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3C784" w14:textId="4EAAA9E0" w:rsidR="004E7D8F" w:rsidRDefault="004E7D8F" w:rsidP="004E7D8F">
      <w:pPr>
        <w:ind w:left="720" w:hanging="720"/>
        <w:jc w:val="center"/>
        <w:rPr>
          <w:rFonts w:asciiTheme="majorBidi" w:hAnsiTheme="majorBidi" w:cstheme="majorBidi"/>
          <w:b/>
          <w:bCs/>
          <w:lang w:val="es-CO"/>
        </w:rPr>
      </w:pPr>
      <w:proofErr w:type="spellStart"/>
      <w:r w:rsidRPr="004E7D8F">
        <w:rPr>
          <w:rFonts w:asciiTheme="majorBidi" w:hAnsiTheme="majorBidi" w:cstheme="majorBidi"/>
          <w:b/>
          <w:bCs/>
          <w:lang w:val="es-CO"/>
        </w:rPr>
        <w:t>Supplementary</w:t>
      </w:r>
      <w:proofErr w:type="spellEnd"/>
      <w:r w:rsidRPr="004E7D8F">
        <w:rPr>
          <w:rFonts w:asciiTheme="majorBidi" w:hAnsiTheme="majorBidi" w:cstheme="majorBidi"/>
          <w:b/>
          <w:bCs/>
          <w:lang w:val="es-CO"/>
        </w:rPr>
        <w:t xml:space="preserve"> Material</w:t>
      </w:r>
    </w:p>
    <w:p w14:paraId="332F786A" w14:textId="3C480F22" w:rsidR="004E7D8F" w:rsidRDefault="009A2BCB" w:rsidP="004E7D8F">
      <w:pPr>
        <w:ind w:left="720" w:hanging="720"/>
        <w:jc w:val="center"/>
        <w:rPr>
          <w:rFonts w:asciiTheme="majorBidi" w:hAnsiTheme="majorBidi" w:cstheme="majorBidi"/>
          <w:b/>
          <w:bCs/>
          <w:lang w:val="es-CO"/>
        </w:rPr>
      </w:pPr>
      <w:r>
        <w:rPr>
          <w:rFonts w:asciiTheme="majorBidi" w:hAnsiTheme="majorBidi" w:cstheme="majorBidi"/>
          <w:b/>
          <w:bCs/>
          <w:noProof/>
          <w:lang w:val="es-CO"/>
        </w:rPr>
        <w:drawing>
          <wp:inline distT="0" distB="0" distL="0" distR="0" wp14:anchorId="6148BA6D" wp14:editId="03BF0E08">
            <wp:extent cx="6120000" cy="2530082"/>
            <wp:effectExtent l="0" t="0" r="0" b="3810"/>
            <wp:docPr id="10976146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5300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3FA10D" w14:textId="761D8AD1" w:rsidR="009A2BCB" w:rsidRDefault="009A2BCB" w:rsidP="009A2BCB">
      <w:pPr>
        <w:ind w:hanging="11"/>
        <w:jc w:val="both"/>
        <w:rPr>
          <w:rFonts w:asciiTheme="majorBidi" w:hAnsiTheme="majorBidi" w:cstheme="majorBidi"/>
        </w:rPr>
      </w:pPr>
      <w:r w:rsidRPr="009A2BCB">
        <w:rPr>
          <w:rFonts w:asciiTheme="majorBidi" w:hAnsiTheme="majorBidi" w:cstheme="majorBidi"/>
          <w:b/>
          <w:bCs/>
        </w:rPr>
        <w:t xml:space="preserve">Figure S1. </w:t>
      </w:r>
      <w:r w:rsidRPr="009A2BCB">
        <w:rPr>
          <w:rFonts w:asciiTheme="majorBidi" w:hAnsiTheme="majorBidi" w:cstheme="majorBidi"/>
        </w:rPr>
        <w:t>Linkage Disequilibrium (</w:t>
      </w:r>
      <w:r>
        <w:rPr>
          <w:rFonts w:asciiTheme="majorBidi" w:hAnsiTheme="majorBidi" w:cstheme="majorBidi"/>
        </w:rPr>
        <w:t xml:space="preserve">LD) heatmaps for chromosomes 2 – 11 in </w:t>
      </w:r>
      <w:r w:rsidRPr="009A2BCB">
        <w:rPr>
          <w:rFonts w:asciiTheme="majorBidi" w:hAnsiTheme="majorBidi" w:cstheme="majorBidi"/>
        </w:rPr>
        <w:t>Vivero Equipo Frijol (VEF</w:t>
      </w:r>
      <w:r>
        <w:rPr>
          <w:rFonts w:asciiTheme="majorBidi" w:hAnsiTheme="majorBidi" w:cstheme="majorBidi"/>
        </w:rPr>
        <w:t>) population.</w:t>
      </w:r>
    </w:p>
    <w:p w14:paraId="0EB8DB31" w14:textId="77777777" w:rsidR="009A2BCB" w:rsidRDefault="009A2BCB" w:rsidP="009A2BCB">
      <w:pPr>
        <w:ind w:hanging="11"/>
        <w:jc w:val="both"/>
        <w:rPr>
          <w:rFonts w:asciiTheme="majorBidi" w:hAnsiTheme="majorBidi" w:cstheme="majorBidi"/>
        </w:rPr>
      </w:pPr>
    </w:p>
    <w:p w14:paraId="5A07F9A0" w14:textId="3B963CEB" w:rsidR="009A2BCB" w:rsidRDefault="009A2BCB" w:rsidP="009A2BCB">
      <w:pPr>
        <w:ind w:hanging="11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drawing>
          <wp:inline distT="0" distB="0" distL="0" distR="0" wp14:anchorId="4BD33CAF" wp14:editId="5B952526">
            <wp:extent cx="6120000" cy="2507277"/>
            <wp:effectExtent l="0" t="0" r="0" b="7620"/>
            <wp:docPr id="13186279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5072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07173B" w14:textId="67E400F6" w:rsidR="009A2BCB" w:rsidRDefault="009A2BCB" w:rsidP="009A2BCB">
      <w:pPr>
        <w:ind w:hanging="11"/>
        <w:jc w:val="both"/>
        <w:rPr>
          <w:rFonts w:asciiTheme="majorBidi" w:hAnsiTheme="majorBidi" w:cstheme="majorBidi"/>
        </w:rPr>
      </w:pPr>
      <w:r w:rsidRPr="009A2BCB">
        <w:rPr>
          <w:rFonts w:asciiTheme="majorBidi" w:hAnsiTheme="majorBidi" w:cstheme="majorBidi"/>
          <w:b/>
          <w:bCs/>
        </w:rPr>
        <w:t>Figure S</w:t>
      </w:r>
      <w:r>
        <w:rPr>
          <w:rFonts w:asciiTheme="majorBidi" w:hAnsiTheme="majorBidi" w:cstheme="majorBidi"/>
          <w:b/>
          <w:bCs/>
        </w:rPr>
        <w:t>2</w:t>
      </w:r>
      <w:r w:rsidRPr="009A2BCB">
        <w:rPr>
          <w:rFonts w:asciiTheme="majorBidi" w:hAnsiTheme="majorBidi" w:cstheme="majorBidi"/>
          <w:b/>
          <w:bCs/>
        </w:rPr>
        <w:t xml:space="preserve">. </w:t>
      </w:r>
      <w:r w:rsidRPr="009A2BCB">
        <w:rPr>
          <w:rFonts w:asciiTheme="majorBidi" w:hAnsiTheme="majorBidi" w:cstheme="majorBidi"/>
        </w:rPr>
        <w:t>Linkage Disequilibrium (</w:t>
      </w:r>
      <w:r>
        <w:rPr>
          <w:rFonts w:asciiTheme="majorBidi" w:hAnsiTheme="majorBidi" w:cstheme="majorBidi"/>
        </w:rPr>
        <w:t>LD) heatmaps for chromosomes 2 – 11 in black bean MAGIC population.</w:t>
      </w:r>
    </w:p>
    <w:p w14:paraId="2B004FEE" w14:textId="5ECC7A68" w:rsidR="009A2BCB" w:rsidRDefault="009A2BCB" w:rsidP="009A2BCB">
      <w:pPr>
        <w:ind w:hanging="11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44D36C99" wp14:editId="0FC033F0">
            <wp:extent cx="6120000" cy="2492307"/>
            <wp:effectExtent l="0" t="0" r="0" b="3810"/>
            <wp:docPr id="178604146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4923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06D0B9" w14:textId="082A59A3" w:rsidR="009A2BCB" w:rsidRDefault="009A2BCB" w:rsidP="009A2BCB">
      <w:pPr>
        <w:ind w:hanging="11"/>
        <w:jc w:val="both"/>
        <w:rPr>
          <w:rFonts w:asciiTheme="majorBidi" w:hAnsiTheme="majorBidi" w:cstheme="majorBidi"/>
        </w:rPr>
      </w:pPr>
      <w:r w:rsidRPr="009A2BCB">
        <w:rPr>
          <w:rFonts w:asciiTheme="majorBidi" w:hAnsiTheme="majorBidi" w:cstheme="majorBidi"/>
          <w:b/>
          <w:bCs/>
        </w:rPr>
        <w:t>Figure S</w:t>
      </w:r>
      <w:r>
        <w:rPr>
          <w:rFonts w:asciiTheme="majorBidi" w:hAnsiTheme="majorBidi" w:cstheme="majorBidi"/>
          <w:b/>
          <w:bCs/>
        </w:rPr>
        <w:t>3</w:t>
      </w:r>
      <w:r w:rsidRPr="009A2BCB">
        <w:rPr>
          <w:rFonts w:asciiTheme="majorBidi" w:hAnsiTheme="majorBidi" w:cstheme="majorBidi"/>
          <w:b/>
          <w:bCs/>
        </w:rPr>
        <w:t xml:space="preserve">. </w:t>
      </w:r>
      <w:r w:rsidRPr="009A2BCB">
        <w:rPr>
          <w:rFonts w:asciiTheme="majorBidi" w:hAnsiTheme="majorBidi" w:cstheme="majorBidi"/>
        </w:rPr>
        <w:t>Linkage Disequilibrium (</w:t>
      </w:r>
      <w:r>
        <w:rPr>
          <w:rFonts w:asciiTheme="majorBidi" w:hAnsiTheme="majorBidi" w:cstheme="majorBidi"/>
        </w:rPr>
        <w:t>LD) heatmaps for chromosomes 2 – 11 in Cooperative Dry Bean Nursery (CDBN) population.</w:t>
      </w:r>
    </w:p>
    <w:p w14:paraId="70FD8C93" w14:textId="77777777" w:rsidR="009A2BCB" w:rsidRDefault="009A2BCB" w:rsidP="009A2BCB">
      <w:pPr>
        <w:ind w:hanging="11"/>
        <w:jc w:val="both"/>
        <w:rPr>
          <w:rFonts w:asciiTheme="majorBidi" w:hAnsiTheme="majorBidi" w:cstheme="majorBidi"/>
        </w:rPr>
      </w:pPr>
    </w:p>
    <w:p w14:paraId="32141782" w14:textId="77777777" w:rsidR="009A2BCB" w:rsidRPr="009A2BCB" w:rsidRDefault="009A2BCB" w:rsidP="004E7D8F">
      <w:pPr>
        <w:ind w:left="720" w:hanging="720"/>
        <w:jc w:val="center"/>
        <w:rPr>
          <w:rFonts w:asciiTheme="majorBidi" w:hAnsiTheme="majorBidi" w:cstheme="majorBidi"/>
        </w:rPr>
      </w:pPr>
    </w:p>
    <w:p w14:paraId="69CD7FBD" w14:textId="77777777" w:rsidR="0017141F" w:rsidRPr="009A2BCB" w:rsidRDefault="0017141F" w:rsidP="004E7D8F">
      <w:pPr>
        <w:ind w:left="720" w:hanging="720"/>
        <w:jc w:val="center"/>
        <w:rPr>
          <w:rFonts w:asciiTheme="majorBidi" w:hAnsiTheme="majorBidi" w:cstheme="majorBidi"/>
          <w:b/>
          <w:bCs/>
        </w:rPr>
      </w:pPr>
    </w:p>
    <w:p w14:paraId="36FC9226" w14:textId="654621D9" w:rsidR="004E7D8F" w:rsidRDefault="004E7D8F" w:rsidP="004E7D8F">
      <w:pPr>
        <w:ind w:left="720" w:hanging="720"/>
        <w:jc w:val="center"/>
        <w:rPr>
          <w:rFonts w:asciiTheme="majorBidi" w:hAnsiTheme="majorBidi" w:cstheme="majorBidi"/>
          <w:b/>
          <w:bCs/>
          <w:lang w:val="es-CO"/>
        </w:rPr>
      </w:pPr>
      <w:r>
        <w:rPr>
          <w:rFonts w:asciiTheme="majorBidi" w:hAnsiTheme="majorBidi" w:cstheme="majorBidi"/>
          <w:b/>
          <w:bCs/>
          <w:noProof/>
          <w:lang w:val="es-CO"/>
        </w:rPr>
        <w:drawing>
          <wp:inline distT="0" distB="0" distL="0" distR="0" wp14:anchorId="1FD287F6" wp14:editId="22585015">
            <wp:extent cx="5760000" cy="1760452"/>
            <wp:effectExtent l="0" t="0" r="0" b="0"/>
            <wp:docPr id="21237230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1760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7DD250" w14:textId="0BD4F5F2" w:rsidR="002B665B" w:rsidRDefault="004E7D8F" w:rsidP="002B665B">
      <w:pPr>
        <w:jc w:val="both"/>
        <w:rPr>
          <w:rFonts w:asciiTheme="majorBidi" w:hAnsiTheme="majorBidi" w:cstheme="majorBidi"/>
        </w:rPr>
      </w:pPr>
      <w:r w:rsidRPr="002B665B">
        <w:rPr>
          <w:rFonts w:asciiTheme="majorBidi" w:hAnsiTheme="majorBidi" w:cstheme="majorBidi"/>
          <w:b/>
          <w:bCs/>
        </w:rPr>
        <w:t>Figure S</w:t>
      </w:r>
      <w:r w:rsidR="009A2BCB">
        <w:rPr>
          <w:rFonts w:asciiTheme="majorBidi" w:hAnsiTheme="majorBidi" w:cstheme="majorBidi"/>
          <w:b/>
          <w:bCs/>
        </w:rPr>
        <w:t>4</w:t>
      </w:r>
      <w:r w:rsidRPr="002B665B">
        <w:rPr>
          <w:rFonts w:asciiTheme="majorBidi" w:hAnsiTheme="majorBidi" w:cstheme="majorBidi"/>
          <w:b/>
          <w:bCs/>
        </w:rPr>
        <w:t xml:space="preserve">. </w:t>
      </w:r>
      <w:r w:rsidR="002B665B" w:rsidRPr="002B665B">
        <w:rPr>
          <w:rFonts w:asciiTheme="majorBidi" w:hAnsiTheme="majorBidi" w:cstheme="majorBidi"/>
        </w:rPr>
        <w:t xml:space="preserve">Distribution </w:t>
      </w:r>
      <w:r w:rsidR="002B665B">
        <w:rPr>
          <w:rFonts w:asciiTheme="majorBidi" w:hAnsiTheme="majorBidi" w:cstheme="majorBidi"/>
        </w:rPr>
        <w:t>of the homozygous genetic load for the top 1% of the deleterious scores in Vivero Equipo Frijol (VEF; A), Black bean MAGIC population (B), and Cooperative Dry Bean Nursery (CDBN; C).</w:t>
      </w:r>
    </w:p>
    <w:p w14:paraId="3FDF77AE" w14:textId="5AFA08A0" w:rsidR="004E7D8F" w:rsidRPr="002B665B" w:rsidRDefault="004E7D8F" w:rsidP="004E7D8F">
      <w:pPr>
        <w:ind w:left="720" w:hanging="720"/>
        <w:jc w:val="center"/>
        <w:rPr>
          <w:rFonts w:asciiTheme="majorBidi" w:hAnsiTheme="majorBidi" w:cstheme="majorBidi"/>
        </w:rPr>
      </w:pPr>
    </w:p>
    <w:p w14:paraId="62FFE7E0" w14:textId="12E7DAD6" w:rsidR="004E7D8F" w:rsidRDefault="00ED0813" w:rsidP="004E7D8F">
      <w:pPr>
        <w:ind w:left="720" w:hanging="72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4519A5B1" wp14:editId="2E808129">
            <wp:extent cx="6102350" cy="6322060"/>
            <wp:effectExtent l="0" t="0" r="0" b="2540"/>
            <wp:docPr id="20456745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0" cy="6322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B33BE7" w14:textId="70B804CE" w:rsidR="00ED0813" w:rsidRDefault="00ED0813" w:rsidP="00ED0813">
      <w:pPr>
        <w:ind w:hanging="11"/>
        <w:jc w:val="both"/>
        <w:rPr>
          <w:rFonts w:asciiTheme="majorBidi" w:eastAsiaTheme="minorEastAsia" w:hAnsiTheme="majorBidi" w:cstheme="majorBidi"/>
          <w:color w:val="000000"/>
          <w:shd w:val="clear" w:color="auto" w:fill="FFFFFF"/>
        </w:rPr>
      </w:pPr>
      <w:r w:rsidRPr="00F2307B">
        <w:rPr>
          <w:rFonts w:asciiTheme="majorBidi" w:hAnsiTheme="majorBidi" w:cstheme="majorBidi"/>
          <w:b/>
          <w:bCs/>
        </w:rPr>
        <w:t>Figure S</w:t>
      </w:r>
      <w:r>
        <w:rPr>
          <w:rFonts w:asciiTheme="majorBidi" w:hAnsiTheme="majorBidi" w:cstheme="majorBidi"/>
          <w:b/>
          <w:bCs/>
        </w:rPr>
        <w:t>5</w:t>
      </w:r>
      <w:r w:rsidRPr="00F2307B">
        <w:rPr>
          <w:rFonts w:asciiTheme="majorBidi" w:hAnsiTheme="majorBidi" w:cstheme="majorBidi"/>
          <w:b/>
          <w:bCs/>
        </w:rPr>
        <w:t xml:space="preserve">. </w:t>
      </w:r>
      <w:r w:rsidRPr="00ED0813">
        <w:rPr>
          <w:rFonts w:asciiTheme="majorBidi" w:hAnsiTheme="majorBidi" w:cstheme="majorBidi"/>
        </w:rPr>
        <w:t xml:space="preserve">Distribution of the </w:t>
      </w:r>
      <w:r>
        <w:rPr>
          <w:rFonts w:asciiTheme="majorBidi" w:hAnsiTheme="majorBidi" w:cstheme="majorBidi"/>
        </w:rPr>
        <w:t>raw</w:t>
      </w:r>
      <w:r w:rsidRPr="00ED0813">
        <w:rPr>
          <w:rFonts w:asciiTheme="majorBidi" w:hAnsiTheme="majorBidi" w:cstheme="majorBidi"/>
        </w:rPr>
        <w:t xml:space="preserve"> estimated effects of scored and unscored SNPs for yield in Vivero Equipo Frijol (VEF; A), Black bean MAGIC population (C), and Cooperative Dry Bean Nursery (CDBN; E). Cumulative probability for the distribution of the effects (B-F). D and p-value correspond to the Kolmogorov–Smirnov (Ks) test for distributions. The SNP dataset is independent for each population.</w:t>
      </w:r>
    </w:p>
    <w:p w14:paraId="51F51557" w14:textId="441C1FC8" w:rsidR="00ED0813" w:rsidRDefault="00ED0813" w:rsidP="00ED0813">
      <w:pPr>
        <w:ind w:hanging="11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6765F20B" wp14:editId="503609A0">
            <wp:extent cx="5998845" cy="6315710"/>
            <wp:effectExtent l="0" t="0" r="1905" b="8890"/>
            <wp:docPr id="9939313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845" cy="6315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A144EB" w14:textId="224004A5" w:rsidR="00ED0813" w:rsidRDefault="00ED0813" w:rsidP="00ED0813">
      <w:pPr>
        <w:jc w:val="both"/>
        <w:rPr>
          <w:rFonts w:asciiTheme="majorBidi" w:hAnsiTheme="majorBidi" w:cstheme="majorBidi"/>
        </w:rPr>
      </w:pPr>
      <w:r w:rsidRPr="0013183C">
        <w:rPr>
          <w:rFonts w:asciiTheme="majorBidi" w:hAnsiTheme="majorBidi" w:cstheme="majorBidi"/>
          <w:b/>
          <w:bCs/>
        </w:rPr>
        <w:t xml:space="preserve">Figure </w:t>
      </w:r>
      <w:r>
        <w:rPr>
          <w:rFonts w:asciiTheme="majorBidi" w:hAnsiTheme="majorBidi" w:cstheme="majorBidi"/>
          <w:b/>
          <w:bCs/>
        </w:rPr>
        <w:t>S6</w:t>
      </w:r>
      <w:r w:rsidRPr="0013183C">
        <w:rPr>
          <w:rFonts w:asciiTheme="majorBidi" w:hAnsiTheme="majorBidi" w:cstheme="majorBidi"/>
          <w:b/>
          <w:bCs/>
        </w:rPr>
        <w:t xml:space="preserve">. </w:t>
      </w:r>
      <w:r w:rsidRPr="00581C68">
        <w:rPr>
          <w:rFonts w:asciiTheme="majorBidi" w:hAnsiTheme="majorBidi" w:cstheme="majorBidi"/>
        </w:rPr>
        <w:t xml:space="preserve">Distribution of the </w:t>
      </w:r>
      <w:r>
        <w:rPr>
          <w:rFonts w:asciiTheme="majorBidi" w:hAnsiTheme="majorBidi" w:cstheme="majorBidi"/>
        </w:rPr>
        <w:t>raw</w:t>
      </w:r>
      <w:r w:rsidRPr="00581C68">
        <w:rPr>
          <w:rFonts w:asciiTheme="majorBidi" w:hAnsiTheme="majorBidi" w:cstheme="majorBidi"/>
        </w:rPr>
        <w:t xml:space="preserve"> estimated effect</w:t>
      </w:r>
      <w:r>
        <w:rPr>
          <w:rFonts w:asciiTheme="majorBidi" w:hAnsiTheme="majorBidi" w:cstheme="majorBidi"/>
        </w:rPr>
        <w:t>s</w:t>
      </w:r>
      <w:r w:rsidRPr="00581C68">
        <w:rPr>
          <w:rFonts w:asciiTheme="majorBidi" w:hAnsiTheme="majorBidi" w:cstheme="majorBidi"/>
        </w:rPr>
        <w:t xml:space="preserve"> of scored and unscored SNPs for days to flowering (DTF) in Vivero Equipo Frijol (VEF; A), Black bean MAGIC population (C), and Cooperative Dry Bean Nursery (CDBN; E). Cumulative probability for the distribution of the effects (B, D, F). D and p-value correspond to the Kolmogorov–Smirnov (Ks) test for distributions. The SNP dataset is independent for each population.</w:t>
      </w:r>
    </w:p>
    <w:p w14:paraId="2AA745B3" w14:textId="77777777" w:rsidR="00ED0813" w:rsidRDefault="00ED0813" w:rsidP="00ED0813">
      <w:pPr>
        <w:jc w:val="both"/>
        <w:rPr>
          <w:rFonts w:asciiTheme="majorBidi" w:hAnsiTheme="majorBidi" w:cstheme="majorBidi"/>
        </w:rPr>
      </w:pPr>
    </w:p>
    <w:p w14:paraId="4D9776AC" w14:textId="77777777" w:rsidR="00ED0813" w:rsidRDefault="00ED0813" w:rsidP="00ED0813">
      <w:pPr>
        <w:jc w:val="both"/>
        <w:rPr>
          <w:rFonts w:asciiTheme="majorBidi" w:hAnsiTheme="majorBidi" w:cstheme="majorBidi"/>
        </w:rPr>
      </w:pPr>
    </w:p>
    <w:p w14:paraId="7BBD09E4" w14:textId="6BEA02DA" w:rsidR="00ED0813" w:rsidRDefault="00ED0813" w:rsidP="00ED0813">
      <w:pPr>
        <w:jc w:val="both"/>
        <w:rPr>
          <w:rFonts w:asciiTheme="majorBidi" w:eastAsiaTheme="minorEastAsia" w:hAnsiTheme="majorBidi" w:cstheme="majorBidi"/>
          <w:color w:val="000000"/>
          <w:shd w:val="clear" w:color="auto" w:fill="FFFFFF"/>
        </w:rPr>
      </w:pPr>
      <w:r>
        <w:rPr>
          <w:rFonts w:asciiTheme="majorBidi" w:eastAsiaTheme="minorEastAsia" w:hAnsiTheme="majorBidi" w:cstheme="majorBidi"/>
          <w:noProof/>
          <w:color w:val="000000"/>
          <w:shd w:val="clear" w:color="auto" w:fill="FFFFFF"/>
        </w:rPr>
        <w:lastRenderedPageBreak/>
        <w:drawing>
          <wp:inline distT="0" distB="0" distL="0" distR="0" wp14:anchorId="595B7BC1" wp14:editId="1ED1A66A">
            <wp:extent cx="6096635" cy="6273165"/>
            <wp:effectExtent l="0" t="0" r="0" b="0"/>
            <wp:docPr id="149911734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635" cy="6273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E9433D" w14:textId="025E6F77" w:rsidR="00ED0813" w:rsidRDefault="00ED0813" w:rsidP="00ED0813">
      <w:pPr>
        <w:ind w:hanging="11"/>
        <w:jc w:val="both"/>
        <w:rPr>
          <w:rFonts w:asciiTheme="majorBidi" w:eastAsiaTheme="minorEastAsia" w:hAnsiTheme="majorBidi" w:cstheme="majorBidi"/>
          <w:color w:val="000000"/>
          <w:shd w:val="clear" w:color="auto" w:fill="FFFFFF"/>
        </w:rPr>
      </w:pPr>
      <w:r w:rsidRPr="00F2307B">
        <w:rPr>
          <w:rFonts w:asciiTheme="majorBidi" w:hAnsiTheme="majorBidi" w:cstheme="majorBidi"/>
          <w:b/>
          <w:bCs/>
        </w:rPr>
        <w:t>Figure S</w:t>
      </w:r>
      <w:r>
        <w:rPr>
          <w:rFonts w:asciiTheme="majorBidi" w:hAnsiTheme="majorBidi" w:cstheme="majorBidi"/>
          <w:b/>
          <w:bCs/>
        </w:rPr>
        <w:t>7</w:t>
      </w:r>
      <w:r w:rsidRPr="00F2307B">
        <w:rPr>
          <w:rFonts w:asciiTheme="majorBidi" w:hAnsiTheme="majorBidi" w:cstheme="majorBidi"/>
          <w:b/>
          <w:bCs/>
        </w:rPr>
        <w:t xml:space="preserve">. </w:t>
      </w:r>
      <w:r>
        <w:rPr>
          <w:rFonts w:asciiTheme="majorBidi" w:hAnsiTheme="majorBidi" w:cstheme="majorBidi"/>
        </w:rPr>
        <w:t xml:space="preserve">Distribution of the raw estimated effects of scored SNPs for yield according to the 30% of the distribution of deleterious scores threshold. Vivero Equipo Frijol (VEF; A, B), Black bean MAGIC population (C, D), and Cooperative Dry Bean Nursery (CDBN; E, F). Cumulative probability for the distribution of the effects (B, D, F). D and p-value correspond to the </w:t>
      </w:r>
      <w:r w:rsidRPr="0035307D">
        <w:rPr>
          <w:rFonts w:asciiTheme="majorBidi" w:eastAsiaTheme="minorEastAsia" w:hAnsiTheme="majorBidi" w:cstheme="majorBidi"/>
          <w:color w:val="000000"/>
          <w:shd w:val="clear" w:color="auto" w:fill="FFFFFF"/>
        </w:rPr>
        <w:t>Kolmogorov–Smirnov</w:t>
      </w:r>
      <w:r>
        <w:rPr>
          <w:rFonts w:asciiTheme="majorBidi" w:eastAsiaTheme="minorEastAsia" w:hAnsiTheme="majorBidi" w:cstheme="majorBidi"/>
          <w:color w:val="000000"/>
          <w:shd w:val="clear" w:color="auto" w:fill="FFFFFF"/>
        </w:rPr>
        <w:t xml:space="preserve"> (Ks)</w:t>
      </w:r>
      <w:r w:rsidRPr="0035307D">
        <w:rPr>
          <w:rFonts w:asciiTheme="majorBidi" w:eastAsiaTheme="minorEastAsia" w:hAnsiTheme="majorBidi" w:cstheme="majorBidi"/>
          <w:color w:val="000000"/>
          <w:shd w:val="clear" w:color="auto" w:fill="FFFFFF"/>
        </w:rPr>
        <w:t xml:space="preserve"> </w:t>
      </w:r>
      <w:r>
        <w:rPr>
          <w:rFonts w:asciiTheme="majorBidi" w:eastAsiaTheme="minorEastAsia" w:hAnsiTheme="majorBidi" w:cstheme="majorBidi"/>
          <w:color w:val="000000"/>
          <w:shd w:val="clear" w:color="auto" w:fill="FFFFFF"/>
        </w:rPr>
        <w:t>test for distributions.</w:t>
      </w:r>
    </w:p>
    <w:p w14:paraId="672173FE" w14:textId="2ABBC83C" w:rsidR="00ED0813" w:rsidRDefault="00ED0813" w:rsidP="00ED0813">
      <w:pPr>
        <w:ind w:hanging="11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4B5C251C" wp14:editId="39FFF08B">
            <wp:extent cx="5998845" cy="6115050"/>
            <wp:effectExtent l="0" t="0" r="1905" b="0"/>
            <wp:docPr id="21610480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845" cy="6115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E61568" w14:textId="1954FABC" w:rsidR="00ED0813" w:rsidRPr="00F2307B" w:rsidRDefault="00ED0813" w:rsidP="00ED0813">
      <w:pPr>
        <w:tabs>
          <w:tab w:val="left" w:pos="0"/>
        </w:tabs>
        <w:jc w:val="both"/>
        <w:rPr>
          <w:rFonts w:asciiTheme="majorBidi" w:hAnsiTheme="majorBidi" w:cstheme="majorBidi"/>
        </w:rPr>
      </w:pPr>
      <w:r w:rsidRPr="00F2307B">
        <w:rPr>
          <w:rFonts w:asciiTheme="majorBidi" w:hAnsiTheme="majorBidi" w:cstheme="majorBidi"/>
          <w:b/>
          <w:bCs/>
        </w:rPr>
        <w:t>Figure S</w:t>
      </w:r>
      <w:r>
        <w:rPr>
          <w:rFonts w:asciiTheme="majorBidi" w:hAnsiTheme="majorBidi" w:cstheme="majorBidi"/>
          <w:b/>
          <w:bCs/>
        </w:rPr>
        <w:t>8</w:t>
      </w:r>
      <w:r w:rsidRPr="00F2307B">
        <w:rPr>
          <w:rFonts w:asciiTheme="majorBidi" w:hAnsiTheme="majorBidi" w:cstheme="majorBidi"/>
          <w:b/>
          <w:bCs/>
        </w:rPr>
        <w:t xml:space="preserve">. </w:t>
      </w:r>
      <w:r>
        <w:rPr>
          <w:rFonts w:asciiTheme="majorBidi" w:hAnsiTheme="majorBidi" w:cstheme="majorBidi"/>
        </w:rPr>
        <w:t xml:space="preserve">Distribution of the raw estimated effect of scored SNPs for days to </w:t>
      </w:r>
      <w:proofErr w:type="gramStart"/>
      <w:r>
        <w:rPr>
          <w:rFonts w:asciiTheme="majorBidi" w:hAnsiTheme="majorBidi" w:cstheme="majorBidi"/>
        </w:rPr>
        <w:t>flowering</w:t>
      </w:r>
      <w:proofErr w:type="gramEnd"/>
      <w:r>
        <w:rPr>
          <w:rFonts w:asciiTheme="majorBidi" w:hAnsiTheme="majorBidi" w:cstheme="majorBidi"/>
        </w:rPr>
        <w:t xml:space="preserve"> according to the 30% of the distribution of deleterious scores threshold. Vivero Equipo Frijol (VEF; A, B), Black bean MAGIC population (C, D), and Cooperative Dry Bean Nursery (CDBN; E, F). Cumulative probability for the distribution of the effects (B, D, F). D and p-value correspond to the </w:t>
      </w:r>
      <w:r w:rsidRPr="0035307D">
        <w:rPr>
          <w:rFonts w:asciiTheme="majorBidi" w:eastAsiaTheme="minorEastAsia" w:hAnsiTheme="majorBidi" w:cstheme="majorBidi"/>
          <w:color w:val="000000"/>
          <w:shd w:val="clear" w:color="auto" w:fill="FFFFFF"/>
        </w:rPr>
        <w:t>Kolmogorov–Smirnov</w:t>
      </w:r>
      <w:r>
        <w:rPr>
          <w:rFonts w:asciiTheme="majorBidi" w:eastAsiaTheme="minorEastAsia" w:hAnsiTheme="majorBidi" w:cstheme="majorBidi"/>
          <w:color w:val="000000"/>
          <w:shd w:val="clear" w:color="auto" w:fill="FFFFFF"/>
        </w:rPr>
        <w:t xml:space="preserve"> (Ks)</w:t>
      </w:r>
      <w:r w:rsidRPr="0035307D">
        <w:rPr>
          <w:rFonts w:asciiTheme="majorBidi" w:eastAsiaTheme="minorEastAsia" w:hAnsiTheme="majorBidi" w:cstheme="majorBidi"/>
          <w:color w:val="000000"/>
          <w:shd w:val="clear" w:color="auto" w:fill="FFFFFF"/>
        </w:rPr>
        <w:t xml:space="preserve"> </w:t>
      </w:r>
      <w:r>
        <w:rPr>
          <w:rFonts w:asciiTheme="majorBidi" w:eastAsiaTheme="minorEastAsia" w:hAnsiTheme="majorBidi" w:cstheme="majorBidi"/>
          <w:color w:val="000000"/>
          <w:shd w:val="clear" w:color="auto" w:fill="FFFFFF"/>
        </w:rPr>
        <w:t>test for distributions.</w:t>
      </w:r>
    </w:p>
    <w:p w14:paraId="138196A8" w14:textId="77777777" w:rsidR="00ED0813" w:rsidRPr="00F2307B" w:rsidRDefault="00ED0813" w:rsidP="00ED0813">
      <w:pPr>
        <w:ind w:hanging="11"/>
        <w:jc w:val="both"/>
        <w:rPr>
          <w:rFonts w:asciiTheme="majorBidi" w:hAnsiTheme="majorBidi" w:cstheme="majorBidi"/>
        </w:rPr>
      </w:pPr>
    </w:p>
    <w:p w14:paraId="336662CE" w14:textId="77777777" w:rsidR="00ED0813" w:rsidRPr="0013183C" w:rsidRDefault="00ED0813" w:rsidP="00ED0813">
      <w:pPr>
        <w:jc w:val="both"/>
        <w:rPr>
          <w:rFonts w:asciiTheme="majorBidi" w:eastAsiaTheme="minorEastAsia" w:hAnsiTheme="majorBidi" w:cstheme="majorBidi"/>
          <w:color w:val="000000"/>
          <w:shd w:val="clear" w:color="auto" w:fill="FFFFFF"/>
        </w:rPr>
      </w:pPr>
    </w:p>
    <w:p w14:paraId="707DEAB0" w14:textId="77777777" w:rsidR="00ED0813" w:rsidRDefault="00ED0813" w:rsidP="00ED0813">
      <w:pPr>
        <w:ind w:hanging="11"/>
        <w:jc w:val="both"/>
        <w:rPr>
          <w:rFonts w:asciiTheme="majorBidi" w:hAnsiTheme="majorBidi" w:cstheme="majorBidi"/>
        </w:rPr>
      </w:pPr>
    </w:p>
    <w:p w14:paraId="2831BDB3" w14:textId="74003E3A" w:rsidR="003F35F0" w:rsidRDefault="003F35F0" w:rsidP="003F35F0">
      <w:pPr>
        <w:ind w:hanging="1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15D611F9" wp14:editId="4410458B">
            <wp:extent cx="4988508" cy="7200000"/>
            <wp:effectExtent l="0" t="0" r="3175" b="1270"/>
            <wp:docPr id="15772749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508" cy="72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A645C4" w14:textId="55193403" w:rsidR="003F35F0" w:rsidRPr="00F2307B" w:rsidRDefault="003F35F0" w:rsidP="003F35F0">
      <w:pPr>
        <w:tabs>
          <w:tab w:val="left" w:pos="0"/>
        </w:tabs>
        <w:jc w:val="both"/>
        <w:rPr>
          <w:rFonts w:asciiTheme="majorBidi" w:hAnsiTheme="majorBidi" w:cstheme="majorBidi"/>
        </w:rPr>
      </w:pPr>
      <w:r w:rsidRPr="00F2307B">
        <w:rPr>
          <w:rFonts w:asciiTheme="majorBidi" w:hAnsiTheme="majorBidi" w:cstheme="majorBidi"/>
          <w:b/>
          <w:bCs/>
        </w:rPr>
        <w:t>Figure S</w:t>
      </w:r>
      <w:r>
        <w:rPr>
          <w:rFonts w:asciiTheme="majorBidi" w:hAnsiTheme="majorBidi" w:cstheme="majorBidi"/>
          <w:b/>
          <w:bCs/>
        </w:rPr>
        <w:t>9</w:t>
      </w:r>
      <w:r w:rsidRPr="00F2307B">
        <w:rPr>
          <w:rFonts w:asciiTheme="majorBidi" w:hAnsiTheme="majorBidi" w:cstheme="majorBidi"/>
          <w:b/>
          <w:bCs/>
        </w:rPr>
        <w:t xml:space="preserve">. </w:t>
      </w:r>
      <w:r w:rsidRPr="003F35F0">
        <w:rPr>
          <w:rFonts w:asciiTheme="majorBidi" w:hAnsiTheme="majorBidi" w:cstheme="majorBidi"/>
        </w:rPr>
        <w:t xml:space="preserve">Relationship </w:t>
      </w:r>
      <w:r>
        <w:rPr>
          <w:rFonts w:asciiTheme="majorBidi" w:hAnsiTheme="majorBidi" w:cstheme="majorBidi"/>
        </w:rPr>
        <w:t xml:space="preserve">between Minor Allele Frequency (MAF) and estimated effect on yield for SNPs with score (A, C, E) and with no score (B, D, F) in </w:t>
      </w:r>
      <w:r>
        <w:rPr>
          <w:rFonts w:asciiTheme="majorBidi" w:hAnsiTheme="majorBidi" w:cstheme="majorBidi"/>
        </w:rPr>
        <w:t>Vivero Equipo Frijol (VEF; A, B), Black bean MAGIC population (C, D), and Cooperative Dry Bean Nursery (CDBN; E, F).</w:t>
      </w:r>
    </w:p>
    <w:p w14:paraId="4F202E8A" w14:textId="77777777" w:rsidR="003F35F0" w:rsidRDefault="003F35F0" w:rsidP="003F35F0">
      <w:pPr>
        <w:ind w:hanging="11"/>
        <w:jc w:val="center"/>
        <w:rPr>
          <w:rFonts w:asciiTheme="majorBidi" w:hAnsiTheme="majorBidi" w:cstheme="majorBidi"/>
        </w:rPr>
      </w:pPr>
    </w:p>
    <w:p w14:paraId="2ACB717E" w14:textId="24CC64E5" w:rsidR="003F35F0" w:rsidRPr="00F2307B" w:rsidRDefault="003F35F0" w:rsidP="003F35F0">
      <w:pPr>
        <w:ind w:hanging="1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4D8E6A7E" wp14:editId="0756FA23">
            <wp:extent cx="5145300" cy="7200000"/>
            <wp:effectExtent l="0" t="0" r="0" b="1270"/>
            <wp:docPr id="10272508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300" cy="72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8334BA" w14:textId="7174D35A" w:rsidR="003F35F0" w:rsidRPr="00F2307B" w:rsidRDefault="003F35F0" w:rsidP="003F35F0">
      <w:pPr>
        <w:tabs>
          <w:tab w:val="left" w:pos="0"/>
        </w:tabs>
        <w:jc w:val="both"/>
        <w:rPr>
          <w:rFonts w:asciiTheme="majorBidi" w:hAnsiTheme="majorBidi" w:cstheme="majorBidi"/>
        </w:rPr>
      </w:pPr>
      <w:r w:rsidRPr="00F2307B">
        <w:rPr>
          <w:rFonts w:asciiTheme="majorBidi" w:hAnsiTheme="majorBidi" w:cstheme="majorBidi"/>
          <w:b/>
          <w:bCs/>
        </w:rPr>
        <w:t>Figure S</w:t>
      </w:r>
      <w:r>
        <w:rPr>
          <w:rFonts w:asciiTheme="majorBidi" w:hAnsiTheme="majorBidi" w:cstheme="majorBidi"/>
          <w:b/>
          <w:bCs/>
        </w:rPr>
        <w:t>10</w:t>
      </w:r>
      <w:r w:rsidRPr="00F2307B">
        <w:rPr>
          <w:rFonts w:asciiTheme="majorBidi" w:hAnsiTheme="majorBidi" w:cstheme="majorBidi"/>
          <w:b/>
          <w:bCs/>
        </w:rPr>
        <w:t xml:space="preserve">. </w:t>
      </w:r>
      <w:r w:rsidRPr="003F35F0">
        <w:rPr>
          <w:rFonts w:asciiTheme="majorBidi" w:hAnsiTheme="majorBidi" w:cstheme="majorBidi"/>
        </w:rPr>
        <w:t xml:space="preserve">Relationship </w:t>
      </w:r>
      <w:r>
        <w:rPr>
          <w:rFonts w:asciiTheme="majorBidi" w:hAnsiTheme="majorBidi" w:cstheme="majorBidi"/>
        </w:rPr>
        <w:t xml:space="preserve">between Minor Allele Frequency (MAF) and estimated effect on </w:t>
      </w:r>
      <w:r>
        <w:rPr>
          <w:rFonts w:asciiTheme="majorBidi" w:hAnsiTheme="majorBidi" w:cstheme="majorBidi"/>
        </w:rPr>
        <w:t>days to flowering</w:t>
      </w:r>
      <w:r>
        <w:rPr>
          <w:rFonts w:asciiTheme="majorBidi" w:hAnsiTheme="majorBidi" w:cstheme="majorBidi"/>
        </w:rPr>
        <w:t xml:space="preserve"> for SNPs with score (A, C, E) and with no score (B, D, F) in Vivero Equipo Frijol (VEF; A, B), Black bean MAGIC population (C, D), and Cooperative Dry Bean Nursery (CDBN; E, F).</w:t>
      </w:r>
    </w:p>
    <w:p w14:paraId="4D10E8CB" w14:textId="77777777" w:rsidR="00ED0813" w:rsidRPr="002B665B" w:rsidRDefault="00ED0813" w:rsidP="004E7D8F">
      <w:pPr>
        <w:ind w:left="720" w:hanging="720"/>
        <w:jc w:val="center"/>
        <w:rPr>
          <w:rFonts w:asciiTheme="majorBidi" w:hAnsiTheme="majorBidi" w:cstheme="majorBidi"/>
        </w:rPr>
      </w:pPr>
    </w:p>
    <w:p w14:paraId="62D2108D" w14:textId="4C246C09" w:rsidR="004E7D8F" w:rsidRDefault="004E7D8F" w:rsidP="004E7D8F">
      <w:pPr>
        <w:ind w:left="720" w:hanging="720"/>
        <w:jc w:val="center"/>
        <w:rPr>
          <w:rFonts w:asciiTheme="majorBidi" w:hAnsiTheme="majorBidi" w:cstheme="majorBidi"/>
          <w:lang w:val="es-CO"/>
        </w:rPr>
      </w:pPr>
      <w:r>
        <w:rPr>
          <w:rFonts w:asciiTheme="majorBidi" w:hAnsiTheme="majorBidi" w:cstheme="majorBidi"/>
          <w:noProof/>
          <w:lang w:val="es-CO"/>
        </w:rPr>
        <w:lastRenderedPageBreak/>
        <w:drawing>
          <wp:inline distT="0" distB="0" distL="0" distR="0" wp14:anchorId="3001F7E0" wp14:editId="29DD1AC2">
            <wp:extent cx="5760000" cy="5819620"/>
            <wp:effectExtent l="0" t="0" r="0" b="0"/>
            <wp:docPr id="205770910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581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93DE4E" w14:textId="5736E8FD" w:rsidR="004E7D8F" w:rsidRPr="00F2307B" w:rsidRDefault="004E7D8F" w:rsidP="00F2307B">
      <w:pPr>
        <w:ind w:hanging="11"/>
        <w:jc w:val="both"/>
        <w:rPr>
          <w:rFonts w:asciiTheme="majorBidi" w:hAnsiTheme="majorBidi" w:cstheme="majorBidi"/>
        </w:rPr>
      </w:pPr>
      <w:r w:rsidRPr="00F2307B">
        <w:rPr>
          <w:rFonts w:asciiTheme="majorBidi" w:hAnsiTheme="majorBidi" w:cstheme="majorBidi"/>
          <w:b/>
          <w:bCs/>
        </w:rPr>
        <w:t>Figure S</w:t>
      </w:r>
      <w:r w:rsidR="003F35F0">
        <w:rPr>
          <w:rFonts w:asciiTheme="majorBidi" w:hAnsiTheme="majorBidi" w:cstheme="majorBidi"/>
          <w:b/>
          <w:bCs/>
        </w:rPr>
        <w:t>11</w:t>
      </w:r>
      <w:r w:rsidRPr="00F2307B">
        <w:rPr>
          <w:rFonts w:asciiTheme="majorBidi" w:hAnsiTheme="majorBidi" w:cstheme="majorBidi"/>
          <w:b/>
          <w:bCs/>
        </w:rPr>
        <w:t xml:space="preserve">. </w:t>
      </w:r>
      <w:r w:rsidR="00F2307B">
        <w:rPr>
          <w:rFonts w:asciiTheme="majorBidi" w:hAnsiTheme="majorBidi" w:cstheme="majorBidi"/>
        </w:rPr>
        <w:t xml:space="preserve">Distribution of the </w:t>
      </w:r>
      <w:r w:rsidR="00F2307B" w:rsidRPr="00ED0813">
        <w:rPr>
          <w:rFonts w:asciiTheme="majorBidi" w:hAnsiTheme="majorBidi" w:cstheme="majorBidi"/>
          <w:i/>
          <w:iCs/>
        </w:rPr>
        <w:t>absolute value</w:t>
      </w:r>
      <w:r w:rsidR="00F2307B">
        <w:rPr>
          <w:rFonts w:asciiTheme="majorBidi" w:hAnsiTheme="majorBidi" w:cstheme="majorBidi"/>
        </w:rPr>
        <w:t xml:space="preserve"> of the estimated effect</w:t>
      </w:r>
      <w:r w:rsidR="00ED0813">
        <w:rPr>
          <w:rFonts w:asciiTheme="majorBidi" w:hAnsiTheme="majorBidi" w:cstheme="majorBidi"/>
        </w:rPr>
        <w:t>s</w:t>
      </w:r>
      <w:r w:rsidR="00F2307B">
        <w:rPr>
          <w:rFonts w:asciiTheme="majorBidi" w:hAnsiTheme="majorBidi" w:cstheme="majorBidi"/>
        </w:rPr>
        <w:t xml:space="preserve"> of scored SNPs for yield according to the 30% of the distribution of deleterious scores threshold. Vivero Equipo Frijol (VEF; A, B), Black bean MAGIC population (C, D), and Cooperative Dry Bean Nursery (CDBN; E, F). Cumulative probability for the distribution of the effects (B, D, F). D and p-value correspond to the </w:t>
      </w:r>
      <w:r w:rsidR="00F2307B" w:rsidRPr="0035307D">
        <w:rPr>
          <w:rFonts w:asciiTheme="majorBidi" w:eastAsiaTheme="minorEastAsia" w:hAnsiTheme="majorBidi" w:cstheme="majorBidi"/>
          <w:color w:val="000000"/>
          <w:shd w:val="clear" w:color="auto" w:fill="FFFFFF"/>
        </w:rPr>
        <w:t>Kolmogorov–Smirnov</w:t>
      </w:r>
      <w:r w:rsidR="00F2307B">
        <w:rPr>
          <w:rFonts w:asciiTheme="majorBidi" w:eastAsiaTheme="minorEastAsia" w:hAnsiTheme="majorBidi" w:cstheme="majorBidi"/>
          <w:color w:val="000000"/>
          <w:shd w:val="clear" w:color="auto" w:fill="FFFFFF"/>
        </w:rPr>
        <w:t xml:space="preserve"> (Ks)</w:t>
      </w:r>
      <w:r w:rsidR="00F2307B" w:rsidRPr="0035307D">
        <w:rPr>
          <w:rFonts w:asciiTheme="majorBidi" w:eastAsiaTheme="minorEastAsia" w:hAnsiTheme="majorBidi" w:cstheme="majorBidi"/>
          <w:color w:val="000000"/>
          <w:shd w:val="clear" w:color="auto" w:fill="FFFFFF"/>
        </w:rPr>
        <w:t xml:space="preserve"> </w:t>
      </w:r>
      <w:r w:rsidR="00F2307B">
        <w:rPr>
          <w:rFonts w:asciiTheme="majorBidi" w:eastAsiaTheme="minorEastAsia" w:hAnsiTheme="majorBidi" w:cstheme="majorBidi"/>
          <w:color w:val="000000"/>
          <w:shd w:val="clear" w:color="auto" w:fill="FFFFFF"/>
        </w:rPr>
        <w:t>test for distributions.</w:t>
      </w:r>
    </w:p>
    <w:p w14:paraId="079E4387" w14:textId="77777777" w:rsidR="004E7D8F" w:rsidRPr="00F2307B" w:rsidRDefault="004E7D8F" w:rsidP="004E7D8F">
      <w:pPr>
        <w:ind w:left="720" w:hanging="720"/>
        <w:jc w:val="center"/>
        <w:rPr>
          <w:rFonts w:asciiTheme="majorBidi" w:hAnsiTheme="majorBidi" w:cstheme="majorBidi"/>
        </w:rPr>
      </w:pPr>
    </w:p>
    <w:p w14:paraId="297DECFB" w14:textId="0F65EAA0" w:rsidR="004E7D8F" w:rsidRDefault="004E7D8F" w:rsidP="004E7D8F">
      <w:pPr>
        <w:ind w:left="720" w:hanging="720"/>
        <w:jc w:val="center"/>
        <w:rPr>
          <w:rFonts w:asciiTheme="majorBidi" w:hAnsiTheme="majorBidi" w:cstheme="majorBidi"/>
          <w:lang w:val="es-CO"/>
        </w:rPr>
      </w:pPr>
      <w:r>
        <w:rPr>
          <w:rFonts w:asciiTheme="majorBidi" w:hAnsiTheme="majorBidi" w:cstheme="majorBidi"/>
          <w:noProof/>
          <w:lang w:val="es-CO"/>
        </w:rPr>
        <w:lastRenderedPageBreak/>
        <w:drawing>
          <wp:inline distT="0" distB="0" distL="0" distR="0" wp14:anchorId="75AF173B" wp14:editId="6FDDB282">
            <wp:extent cx="5760000" cy="6142498"/>
            <wp:effectExtent l="0" t="0" r="0" b="0"/>
            <wp:docPr id="49717065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61424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E8DBD0" w14:textId="15436E39" w:rsidR="004E7D8F" w:rsidRPr="00F2307B" w:rsidRDefault="004E7D8F" w:rsidP="00F2307B">
      <w:pPr>
        <w:tabs>
          <w:tab w:val="left" w:pos="0"/>
        </w:tabs>
        <w:jc w:val="both"/>
        <w:rPr>
          <w:rFonts w:asciiTheme="majorBidi" w:hAnsiTheme="majorBidi" w:cstheme="majorBidi"/>
        </w:rPr>
      </w:pPr>
      <w:r w:rsidRPr="00F2307B">
        <w:rPr>
          <w:rFonts w:asciiTheme="majorBidi" w:hAnsiTheme="majorBidi" w:cstheme="majorBidi"/>
          <w:b/>
          <w:bCs/>
        </w:rPr>
        <w:t>Figure S</w:t>
      </w:r>
      <w:r w:rsidR="003F35F0">
        <w:rPr>
          <w:rFonts w:asciiTheme="majorBidi" w:hAnsiTheme="majorBidi" w:cstheme="majorBidi"/>
          <w:b/>
          <w:bCs/>
        </w:rPr>
        <w:t>12</w:t>
      </w:r>
      <w:r w:rsidRPr="00F2307B">
        <w:rPr>
          <w:rFonts w:asciiTheme="majorBidi" w:hAnsiTheme="majorBidi" w:cstheme="majorBidi"/>
          <w:b/>
          <w:bCs/>
        </w:rPr>
        <w:t xml:space="preserve">. </w:t>
      </w:r>
      <w:r w:rsidR="00F2307B">
        <w:rPr>
          <w:rFonts w:asciiTheme="majorBidi" w:hAnsiTheme="majorBidi" w:cstheme="majorBidi"/>
        </w:rPr>
        <w:t xml:space="preserve">Distribution of the </w:t>
      </w:r>
      <w:r w:rsidR="00F2307B" w:rsidRPr="00ED0813">
        <w:rPr>
          <w:rFonts w:asciiTheme="majorBidi" w:hAnsiTheme="majorBidi" w:cstheme="majorBidi"/>
          <w:i/>
          <w:iCs/>
        </w:rPr>
        <w:t>absolute value</w:t>
      </w:r>
      <w:r w:rsidR="00F2307B">
        <w:rPr>
          <w:rFonts w:asciiTheme="majorBidi" w:hAnsiTheme="majorBidi" w:cstheme="majorBidi"/>
        </w:rPr>
        <w:t xml:space="preserve"> of the estimated effect of scored SNPs for days to flowering according to the 30% of the distribution of deleterious scores threshold. Vivero Equipo Frijol (VEF; A, B), Black bean MAGIC population (C, D), and Cooperative Dry Bean Nursery (CDBN; E, F). Cumulative probability for the distribution of the effects (B, D, F). D and p-value correspond to the </w:t>
      </w:r>
      <w:r w:rsidR="00F2307B" w:rsidRPr="0035307D">
        <w:rPr>
          <w:rFonts w:asciiTheme="majorBidi" w:eastAsiaTheme="minorEastAsia" w:hAnsiTheme="majorBidi" w:cstheme="majorBidi"/>
          <w:color w:val="000000"/>
          <w:shd w:val="clear" w:color="auto" w:fill="FFFFFF"/>
        </w:rPr>
        <w:t>Kolmogorov–Smirnov</w:t>
      </w:r>
      <w:r w:rsidR="00F2307B">
        <w:rPr>
          <w:rFonts w:asciiTheme="majorBidi" w:eastAsiaTheme="minorEastAsia" w:hAnsiTheme="majorBidi" w:cstheme="majorBidi"/>
          <w:color w:val="000000"/>
          <w:shd w:val="clear" w:color="auto" w:fill="FFFFFF"/>
        </w:rPr>
        <w:t xml:space="preserve"> (Ks)</w:t>
      </w:r>
      <w:r w:rsidR="00F2307B" w:rsidRPr="0035307D">
        <w:rPr>
          <w:rFonts w:asciiTheme="majorBidi" w:eastAsiaTheme="minorEastAsia" w:hAnsiTheme="majorBidi" w:cstheme="majorBidi"/>
          <w:color w:val="000000"/>
          <w:shd w:val="clear" w:color="auto" w:fill="FFFFFF"/>
        </w:rPr>
        <w:t xml:space="preserve"> </w:t>
      </w:r>
      <w:r w:rsidR="00F2307B">
        <w:rPr>
          <w:rFonts w:asciiTheme="majorBidi" w:eastAsiaTheme="minorEastAsia" w:hAnsiTheme="majorBidi" w:cstheme="majorBidi"/>
          <w:color w:val="000000"/>
          <w:shd w:val="clear" w:color="auto" w:fill="FFFFFF"/>
        </w:rPr>
        <w:t>test for distributions.</w:t>
      </w:r>
    </w:p>
    <w:p w14:paraId="0E6556AE" w14:textId="77777777" w:rsidR="004E7D8F" w:rsidRPr="00F2307B" w:rsidRDefault="004E7D8F" w:rsidP="004E7D8F">
      <w:pPr>
        <w:ind w:left="720" w:hanging="720"/>
        <w:jc w:val="center"/>
        <w:rPr>
          <w:rFonts w:asciiTheme="majorBidi" w:hAnsiTheme="majorBidi" w:cstheme="majorBidi"/>
          <w:b/>
          <w:bCs/>
        </w:rPr>
      </w:pPr>
    </w:p>
    <w:sectPr w:rsidR="004E7D8F" w:rsidRPr="00F230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sDAzMjYyNTG2NDIxtTBV0lEKTi0uzszPAykwqgUA2GHL8iwAAAA="/>
  </w:docVars>
  <w:rsids>
    <w:rsidRoot w:val="004E7D8F"/>
    <w:rsid w:val="000266C4"/>
    <w:rsid w:val="000670B6"/>
    <w:rsid w:val="00074D4E"/>
    <w:rsid w:val="0017141F"/>
    <w:rsid w:val="002B665B"/>
    <w:rsid w:val="003F35F0"/>
    <w:rsid w:val="004E7D8F"/>
    <w:rsid w:val="009A2BCB"/>
    <w:rsid w:val="00A421BF"/>
    <w:rsid w:val="00A437C3"/>
    <w:rsid w:val="00ED0813"/>
    <w:rsid w:val="00F2307B"/>
    <w:rsid w:val="00FA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069584"/>
  <w15:chartTrackingRefBased/>
  <w15:docId w15:val="{82F175E6-9D09-4CDA-808D-22CD5959B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5F0"/>
  </w:style>
  <w:style w:type="paragraph" w:styleId="Heading1">
    <w:name w:val="heading 1"/>
    <w:basedOn w:val="Normal"/>
    <w:next w:val="Normal"/>
    <w:link w:val="Heading1Char"/>
    <w:uiPriority w:val="9"/>
    <w:qFormat/>
    <w:rsid w:val="004E7D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7D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7D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7D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7D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7D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7D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7D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7D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7D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7D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7D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7D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7D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7D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7D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7D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7D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7D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7D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7D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7D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7D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7D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7D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7D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7D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7D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7D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10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A Cordoba</dc:creator>
  <cp:keywords/>
  <dc:description/>
  <cp:lastModifiedBy>Henry A Cordoba</cp:lastModifiedBy>
  <cp:revision>8</cp:revision>
  <dcterms:created xsi:type="dcterms:W3CDTF">2025-04-08T22:00:00Z</dcterms:created>
  <dcterms:modified xsi:type="dcterms:W3CDTF">2025-07-02T23:32:00Z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cf1bef84-ed7b-46ce-9a12-ac98f8910090</vt:lpwstr>
  </property>
</Properties>
</file>