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B8D1" w14:textId="5A6BFF65" w:rsidR="006479F1" w:rsidRPr="00543411" w:rsidRDefault="006479F1" w:rsidP="006479F1">
      <w:pPr>
        <w:spacing w:after="0" w:line="240" w:lineRule="auto"/>
        <w:rPr>
          <w:rFonts w:ascii="Calibri" w:eastAsia="Calibri" w:hAnsi="Calibri" w:cs="Calibri"/>
          <w:color w:val="0A0A0A"/>
          <w:sz w:val="22"/>
          <w:szCs w:val="22"/>
          <w:vertAlign w:val="superscript"/>
        </w:rPr>
      </w:pPr>
      <w:r w:rsidRPr="00543411">
        <w:rPr>
          <w:rFonts w:ascii="Calibri" w:eastAsia="Calibri" w:hAnsi="Calibri" w:cs="Calibri"/>
          <w:color w:val="0A0A0A"/>
          <w:sz w:val="22"/>
          <w:szCs w:val="22"/>
        </w:rPr>
        <w:t xml:space="preserve">Most salient emergent codes and operationalized CFIR constructs per conceptual </w:t>
      </w:r>
      <w:proofErr w:type="spellStart"/>
      <w:r w:rsidRPr="00543411">
        <w:rPr>
          <w:rFonts w:ascii="Calibri" w:eastAsia="Calibri" w:hAnsi="Calibri" w:cs="Calibri"/>
          <w:color w:val="0A0A0A"/>
          <w:sz w:val="22"/>
          <w:szCs w:val="22"/>
        </w:rPr>
        <w:t>category</w:t>
      </w:r>
      <w:r w:rsidRPr="00543411">
        <w:rPr>
          <w:rFonts w:ascii="Calibri" w:eastAsia="Calibri" w:hAnsi="Calibri" w:cs="Calibri"/>
          <w:color w:val="0A0A0A"/>
          <w:sz w:val="22"/>
          <w:szCs w:val="22"/>
          <w:vertAlign w:val="superscript"/>
        </w:rPr>
        <w:t>a</w:t>
      </w:r>
      <w:proofErr w:type="spellEnd"/>
    </w:p>
    <w:p w14:paraId="5724DC47" w14:textId="77777777" w:rsidR="006479F1" w:rsidRPr="006479F1" w:rsidRDefault="006479F1" w:rsidP="006479F1">
      <w:pPr>
        <w:spacing w:after="0" w:line="240" w:lineRule="auto"/>
        <w:rPr>
          <w:rFonts w:ascii="Calibri" w:hAnsi="Calibri" w:cs="Calibri"/>
          <w:i/>
          <w:iCs/>
          <w:sz w:val="22"/>
          <w:szCs w:val="22"/>
        </w:rPr>
      </w:pPr>
    </w:p>
    <w:tbl>
      <w:tblPr>
        <w:tblStyle w:val="TableGrid"/>
        <w:tblW w:w="5000" w:type="pct"/>
        <w:tblLook w:val="04A0" w:firstRow="1" w:lastRow="0" w:firstColumn="1" w:lastColumn="0" w:noHBand="0" w:noVBand="1"/>
      </w:tblPr>
      <w:tblGrid>
        <w:gridCol w:w="1700"/>
        <w:gridCol w:w="4545"/>
        <w:gridCol w:w="4545"/>
      </w:tblGrid>
      <w:tr w:rsidR="006479F1" w:rsidRPr="006479F1" w14:paraId="069C14FE" w14:textId="77777777" w:rsidTr="002960CF">
        <w:tc>
          <w:tcPr>
            <w:tcW w:w="788" w:type="pct"/>
          </w:tcPr>
          <w:p w14:paraId="3C236C08" w14:textId="77777777" w:rsidR="006479F1" w:rsidRPr="006479F1" w:rsidRDefault="006479F1" w:rsidP="006479F1">
            <w:pPr>
              <w:rPr>
                <w:rFonts w:ascii="Calibri" w:eastAsia="Calibri" w:hAnsi="Calibri" w:cs="Calibri"/>
                <w:b/>
                <w:bCs/>
              </w:rPr>
            </w:pPr>
            <w:r w:rsidRPr="006479F1">
              <w:rPr>
                <w:rFonts w:ascii="Calibri" w:eastAsia="Calibri" w:hAnsi="Calibri" w:cs="Calibri"/>
                <w:b/>
                <w:bCs/>
              </w:rPr>
              <w:t>Conceptual category</w:t>
            </w:r>
          </w:p>
          <w:p w14:paraId="35F43963" w14:textId="77777777" w:rsidR="006479F1" w:rsidRPr="006479F1" w:rsidRDefault="006479F1" w:rsidP="006479F1">
            <w:pPr>
              <w:rPr>
                <w:rFonts w:ascii="Calibri" w:eastAsia="Calibri" w:hAnsi="Calibri" w:cs="Calibri"/>
              </w:rPr>
            </w:pPr>
          </w:p>
        </w:tc>
        <w:tc>
          <w:tcPr>
            <w:tcW w:w="2106" w:type="pct"/>
          </w:tcPr>
          <w:p w14:paraId="754A5391" w14:textId="77777777" w:rsidR="006479F1" w:rsidRPr="006479F1" w:rsidRDefault="006479F1" w:rsidP="006479F1">
            <w:pPr>
              <w:rPr>
                <w:rFonts w:ascii="Calibri" w:eastAsia="Calibri" w:hAnsi="Calibri" w:cs="Calibri"/>
                <w:b/>
                <w:bCs/>
                <w:vertAlign w:val="superscript"/>
              </w:rPr>
            </w:pPr>
            <w:r w:rsidRPr="006479F1">
              <w:rPr>
                <w:rFonts w:ascii="Calibri" w:eastAsia="Calibri" w:hAnsi="Calibri" w:cs="Calibri"/>
                <w:b/>
                <w:bCs/>
              </w:rPr>
              <w:t xml:space="preserve">Emergent codes initially mapped onto CFIR 1.0 domains and later mapped onto CFIR 2.0 </w:t>
            </w:r>
            <w:proofErr w:type="spellStart"/>
            <w:r w:rsidRPr="006479F1">
              <w:rPr>
                <w:rFonts w:ascii="Calibri" w:eastAsia="Calibri" w:hAnsi="Calibri" w:cs="Calibri"/>
                <w:b/>
                <w:bCs/>
              </w:rPr>
              <w:t>constructs</w:t>
            </w:r>
            <w:r w:rsidRPr="006479F1">
              <w:rPr>
                <w:rFonts w:ascii="Calibri" w:eastAsia="Calibri" w:hAnsi="Calibri" w:cs="Calibri"/>
                <w:b/>
                <w:bCs/>
                <w:vertAlign w:val="superscript"/>
              </w:rPr>
              <w:t>b</w:t>
            </w:r>
            <w:proofErr w:type="spellEnd"/>
          </w:p>
          <w:p w14:paraId="3F74E241" w14:textId="77777777" w:rsidR="006479F1" w:rsidRPr="006479F1" w:rsidRDefault="006479F1" w:rsidP="006479F1">
            <w:pPr>
              <w:rPr>
                <w:rFonts w:ascii="Calibri" w:eastAsia="Calibri" w:hAnsi="Calibri" w:cs="Calibri"/>
              </w:rPr>
            </w:pPr>
          </w:p>
        </w:tc>
        <w:tc>
          <w:tcPr>
            <w:tcW w:w="2106" w:type="pct"/>
          </w:tcPr>
          <w:p w14:paraId="0218A5C5" w14:textId="77777777" w:rsidR="006479F1" w:rsidRPr="006479F1" w:rsidRDefault="006479F1" w:rsidP="006479F1">
            <w:pPr>
              <w:rPr>
                <w:rFonts w:ascii="Calibri" w:eastAsia="Calibri" w:hAnsi="Calibri" w:cs="Calibri"/>
                <w:b/>
                <w:bCs/>
                <w:vertAlign w:val="superscript"/>
              </w:rPr>
            </w:pPr>
            <w:r w:rsidRPr="006479F1">
              <w:rPr>
                <w:rFonts w:ascii="Calibri" w:eastAsia="Calibri" w:hAnsi="Calibri" w:cs="Calibri"/>
                <w:b/>
                <w:bCs/>
              </w:rPr>
              <w:t xml:space="preserve">Operationalized CFIR 1.0 constructs later mapped onto CFIR 2.0 </w:t>
            </w:r>
            <w:proofErr w:type="spellStart"/>
            <w:r w:rsidRPr="006479F1">
              <w:rPr>
                <w:rFonts w:ascii="Calibri" w:eastAsia="Calibri" w:hAnsi="Calibri" w:cs="Calibri"/>
                <w:b/>
                <w:bCs/>
              </w:rPr>
              <w:t>constructs</w:t>
            </w:r>
            <w:r w:rsidRPr="006479F1">
              <w:rPr>
                <w:rFonts w:ascii="Calibri" w:eastAsia="Calibri" w:hAnsi="Calibri" w:cs="Calibri"/>
                <w:b/>
                <w:bCs/>
                <w:vertAlign w:val="superscript"/>
              </w:rPr>
              <w:t>c</w:t>
            </w:r>
            <w:proofErr w:type="spellEnd"/>
          </w:p>
        </w:tc>
      </w:tr>
      <w:tr w:rsidR="006479F1" w:rsidRPr="006479F1" w14:paraId="00B80D1B" w14:textId="77777777" w:rsidTr="002960CF">
        <w:tc>
          <w:tcPr>
            <w:tcW w:w="788" w:type="pct"/>
          </w:tcPr>
          <w:p w14:paraId="2CDDFE03" w14:textId="77777777" w:rsidR="006479F1" w:rsidRPr="006479F1" w:rsidRDefault="006479F1" w:rsidP="006479F1">
            <w:pPr>
              <w:rPr>
                <w:rFonts w:ascii="Calibri" w:eastAsia="Calibri" w:hAnsi="Calibri" w:cs="Calibri"/>
              </w:rPr>
            </w:pPr>
            <w:r w:rsidRPr="006479F1">
              <w:rPr>
                <w:rFonts w:ascii="Calibri" w:eastAsia="Calibri" w:hAnsi="Calibri" w:cs="Calibri"/>
              </w:rPr>
              <w:t>1 – Relationships between Accessibility of the Intervention, Administration, and Planning &amp; Engaging Codes</w:t>
            </w:r>
          </w:p>
        </w:tc>
        <w:tc>
          <w:tcPr>
            <w:tcW w:w="2106" w:type="pct"/>
          </w:tcPr>
          <w:p w14:paraId="5B668A3A"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ACCESSIBILITY OF THE INTERVENTION (INTERVENTION CHARACTERISTICS DOMAIN)</w:t>
            </w:r>
          </w:p>
          <w:p w14:paraId="07D1B92A" w14:textId="77777777" w:rsidR="006479F1" w:rsidRPr="006479F1" w:rsidRDefault="006479F1" w:rsidP="006479F1">
            <w:pPr>
              <w:pStyle w:val="ListParagraph"/>
              <w:numPr>
                <w:ilvl w:val="0"/>
                <w:numId w:val="1"/>
              </w:numPr>
              <w:spacing w:line="240" w:lineRule="auto"/>
              <w:rPr>
                <w:rFonts w:ascii="Calibri" w:eastAsia="Calibri" w:hAnsi="Calibri" w:cs="Calibri"/>
              </w:rPr>
            </w:pPr>
            <w:r w:rsidRPr="006479F1">
              <w:rPr>
                <w:rFonts w:ascii="Calibri" w:eastAsia="Calibri" w:hAnsi="Calibri" w:cs="Calibri"/>
              </w:rPr>
              <w:t xml:space="preserve">Describes the ability of students and campus personnel to utilize the intervention on campus or obtain training and/or naloxone kits outside of campus. Use when the participant describes the timing/ location/ scheduling/ detailed logistics of the intervention in relation to campus events or accessibility of naloxone kits and/or training in the surrounding community. Do not </w:t>
            </w:r>
            <w:proofErr w:type="gramStart"/>
            <w:r w:rsidRPr="006479F1">
              <w:rPr>
                <w:rFonts w:ascii="Calibri" w:eastAsia="Calibri" w:hAnsi="Calibri" w:cs="Calibri"/>
              </w:rPr>
              <w:t>use</w:t>
            </w:r>
            <w:proofErr w:type="gramEnd"/>
            <w:r w:rsidRPr="006479F1">
              <w:rPr>
                <w:rFonts w:ascii="Calibri" w:eastAsia="Calibri" w:hAnsi="Calibri" w:cs="Calibri"/>
              </w:rPr>
              <w:t xml:space="preserve"> when the participant describes campus personnel who already carry naloxone, such as public safety (which would be coded under internal partnerships).</w:t>
            </w:r>
          </w:p>
          <w:p w14:paraId="13B93336" w14:textId="77777777" w:rsidR="006479F1" w:rsidRPr="006479F1" w:rsidRDefault="006479F1" w:rsidP="006479F1">
            <w:pPr>
              <w:pStyle w:val="ListParagraph"/>
              <w:numPr>
                <w:ilvl w:val="0"/>
                <w:numId w:val="1"/>
              </w:numPr>
              <w:spacing w:line="240" w:lineRule="auto"/>
              <w:rPr>
                <w:rFonts w:ascii="Calibri" w:eastAsia="Calibri" w:hAnsi="Calibri" w:cs="Calibri"/>
              </w:rPr>
            </w:pPr>
            <w:r w:rsidRPr="006479F1">
              <w:rPr>
                <w:rFonts w:ascii="Calibri" w:eastAsia="Calibri" w:hAnsi="Calibri" w:cs="Calibri"/>
              </w:rPr>
              <w:t>No related but distinct CFIR 1.0 constructs</w:t>
            </w:r>
          </w:p>
          <w:p w14:paraId="42EE65E0" w14:textId="77777777" w:rsidR="006479F1" w:rsidRPr="006479F1" w:rsidRDefault="006479F1" w:rsidP="006479F1">
            <w:pPr>
              <w:pStyle w:val="ListParagraph"/>
              <w:numPr>
                <w:ilvl w:val="0"/>
                <w:numId w:val="1"/>
              </w:numPr>
              <w:spacing w:line="240" w:lineRule="auto"/>
              <w:rPr>
                <w:rFonts w:ascii="Calibri" w:eastAsia="Calibri" w:hAnsi="Calibri" w:cs="Calibri"/>
              </w:rPr>
            </w:pPr>
            <w:r w:rsidRPr="006479F1">
              <w:rPr>
                <w:rFonts w:ascii="Calibri" w:eastAsia="Calibri" w:hAnsi="Calibri" w:cs="Calibri"/>
                <w:b/>
                <w:bCs/>
              </w:rPr>
              <w:t xml:space="preserve">MATCHING CFIR 2.0 CONSTRUCT? – NO. </w:t>
            </w:r>
            <w:r w:rsidRPr="006479F1">
              <w:rPr>
                <w:rFonts w:ascii="Calibri" w:eastAsia="Calibri" w:hAnsi="Calibri" w:cs="Calibri"/>
              </w:rPr>
              <w:t xml:space="preserve">There are no related but distinct CFIR 2.0 </w:t>
            </w:r>
            <w:proofErr w:type="gramStart"/>
            <w:r w:rsidRPr="006479F1">
              <w:rPr>
                <w:rFonts w:ascii="Calibri" w:eastAsia="Calibri" w:hAnsi="Calibri" w:cs="Calibri"/>
              </w:rPr>
              <w:t>constructs</w:t>
            </w:r>
            <w:proofErr w:type="gramEnd"/>
            <w:r w:rsidRPr="006479F1">
              <w:rPr>
                <w:rFonts w:ascii="Calibri" w:eastAsia="Calibri" w:hAnsi="Calibri" w:cs="Calibri"/>
              </w:rPr>
              <w:t xml:space="preserve"> either. </w:t>
            </w:r>
          </w:p>
          <w:p w14:paraId="4EC7123F" w14:textId="77777777" w:rsidR="006479F1" w:rsidRPr="006479F1" w:rsidRDefault="006479F1" w:rsidP="006479F1">
            <w:pPr>
              <w:rPr>
                <w:rFonts w:ascii="Calibri" w:eastAsia="Calibri" w:hAnsi="Calibri" w:cs="Calibri"/>
              </w:rPr>
            </w:pPr>
          </w:p>
        </w:tc>
        <w:tc>
          <w:tcPr>
            <w:tcW w:w="2106" w:type="pct"/>
          </w:tcPr>
          <w:p w14:paraId="4613ECDA"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ADMINISTRATION (INNER SETTING DOMAIN)</w:t>
            </w:r>
          </w:p>
          <w:p w14:paraId="05724B9A" w14:textId="77777777" w:rsidR="006479F1" w:rsidRPr="006479F1" w:rsidRDefault="006479F1" w:rsidP="006479F1">
            <w:pPr>
              <w:pStyle w:val="ListParagraph"/>
              <w:numPr>
                <w:ilvl w:val="0"/>
                <w:numId w:val="6"/>
              </w:numPr>
              <w:spacing w:line="240" w:lineRule="auto"/>
              <w:rPr>
                <w:rFonts w:ascii="Calibri" w:eastAsia="Calibri" w:hAnsi="Calibri" w:cs="Calibri"/>
              </w:rPr>
            </w:pPr>
            <w:r w:rsidRPr="006479F1">
              <w:rPr>
                <w:rFonts w:ascii="Calibri" w:eastAsia="Calibri" w:hAnsi="Calibri" w:cs="Calibri"/>
              </w:rPr>
              <w:t>Mentions of campus administrators/ leadership/ overarching policies. Use when the participant describes the role of administrators/leadership or broad policies that relate to implementing the intervention.</w:t>
            </w:r>
          </w:p>
          <w:p w14:paraId="0CCB15B6" w14:textId="77777777" w:rsidR="006479F1" w:rsidRPr="006479F1" w:rsidRDefault="006479F1" w:rsidP="006479F1">
            <w:pPr>
              <w:pStyle w:val="ListParagraph"/>
              <w:numPr>
                <w:ilvl w:val="0"/>
                <w:numId w:val="1"/>
              </w:numPr>
              <w:spacing w:line="240" w:lineRule="auto"/>
              <w:rPr>
                <w:rFonts w:ascii="Calibri" w:eastAsia="Calibri" w:hAnsi="Calibri" w:cs="Calibri"/>
              </w:rPr>
            </w:pPr>
            <w:r w:rsidRPr="006479F1">
              <w:rPr>
                <w:rFonts w:ascii="Calibri" w:eastAsia="Calibri" w:hAnsi="Calibri" w:cs="Calibri"/>
              </w:rPr>
              <w:t>Matching CFIR 1.0 construct: Leadership Engagement (Inner Setting domain)</w:t>
            </w:r>
          </w:p>
          <w:p w14:paraId="660C9486" w14:textId="77777777" w:rsidR="006479F1" w:rsidRPr="006479F1" w:rsidRDefault="006479F1" w:rsidP="006479F1">
            <w:pPr>
              <w:pStyle w:val="ListParagraph"/>
              <w:numPr>
                <w:ilvl w:val="0"/>
                <w:numId w:val="1"/>
              </w:numPr>
              <w:spacing w:line="240" w:lineRule="auto"/>
              <w:rPr>
                <w:rFonts w:ascii="Calibri" w:eastAsia="Calibri" w:hAnsi="Calibri" w:cs="Calibri"/>
              </w:rPr>
            </w:pPr>
            <w:r w:rsidRPr="006479F1">
              <w:rPr>
                <w:rFonts w:ascii="Calibri" w:eastAsia="Calibri" w:hAnsi="Calibri" w:cs="Calibri"/>
              </w:rPr>
              <w:t>Matching CFIR 2.0 constructs: High- and Mid-Level Leaders (Individuals domain)</w:t>
            </w:r>
          </w:p>
          <w:p w14:paraId="0BAAB55F" w14:textId="77777777" w:rsidR="006479F1" w:rsidRPr="006479F1" w:rsidRDefault="006479F1" w:rsidP="006479F1">
            <w:pPr>
              <w:rPr>
                <w:rFonts w:ascii="Calibri" w:eastAsia="Calibri" w:hAnsi="Calibri" w:cs="Calibri"/>
              </w:rPr>
            </w:pPr>
          </w:p>
          <w:p w14:paraId="2EFCA513"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PLANNING &amp; ENGAGING (IMPLEMENTATION PROCESS DOMAIN)</w:t>
            </w:r>
          </w:p>
          <w:p w14:paraId="2D55A025" w14:textId="77777777" w:rsidR="006479F1" w:rsidRPr="006479F1" w:rsidRDefault="006479F1" w:rsidP="006479F1">
            <w:pPr>
              <w:pStyle w:val="ListParagraph"/>
              <w:numPr>
                <w:ilvl w:val="0"/>
                <w:numId w:val="7"/>
              </w:numPr>
              <w:spacing w:line="240" w:lineRule="auto"/>
              <w:rPr>
                <w:rFonts w:ascii="Calibri" w:eastAsia="Calibri" w:hAnsi="Calibri" w:cs="Calibri"/>
              </w:rPr>
            </w:pPr>
            <w:r w:rsidRPr="006479F1">
              <w:rPr>
                <w:rFonts w:ascii="Calibri" w:eastAsia="Calibri" w:hAnsi="Calibri" w:cs="Calibri"/>
              </w:rPr>
              <w:t>Describes the steps needed to be taken to implement intervention on campus, including approval/input from specific offices or external entities needed to implement intervention.</w:t>
            </w:r>
          </w:p>
          <w:p w14:paraId="48ED87E7"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rPr>
              <w:t>Matching CFIR 1.0 constructs: Combination of Planning and Engaging (Implementation Process domain)</w:t>
            </w:r>
          </w:p>
          <w:p w14:paraId="5B83884D"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rPr>
              <w:t>Matching CFIR 2.0 constructs: Combination of Planning and Engaging (Implementation Process domain)</w:t>
            </w:r>
          </w:p>
          <w:p w14:paraId="6010D494" w14:textId="77777777" w:rsidR="006479F1" w:rsidRPr="006479F1" w:rsidRDefault="006479F1" w:rsidP="006479F1">
            <w:pPr>
              <w:rPr>
                <w:rFonts w:ascii="Calibri" w:eastAsia="Calibri" w:hAnsi="Calibri" w:cs="Calibri"/>
                <w:i/>
                <w:iCs/>
              </w:rPr>
            </w:pPr>
          </w:p>
        </w:tc>
      </w:tr>
      <w:tr w:rsidR="006479F1" w:rsidRPr="006479F1" w14:paraId="7A1F0975" w14:textId="77777777" w:rsidTr="002960CF">
        <w:tc>
          <w:tcPr>
            <w:tcW w:w="788" w:type="pct"/>
          </w:tcPr>
          <w:p w14:paraId="2FDB8865" w14:textId="77777777" w:rsidR="006479F1" w:rsidRPr="006479F1" w:rsidRDefault="006479F1" w:rsidP="006479F1">
            <w:pPr>
              <w:rPr>
                <w:rFonts w:ascii="Calibri" w:eastAsia="Calibri" w:hAnsi="Calibri" w:cs="Calibri"/>
              </w:rPr>
            </w:pPr>
            <w:r w:rsidRPr="006479F1">
              <w:rPr>
                <w:rFonts w:ascii="Calibri" w:eastAsia="Calibri" w:hAnsi="Calibri" w:cs="Calibri"/>
              </w:rPr>
              <w:t>2 – Relationships between Rationale for Intervention, Data Infrastructure, and Relative Priority Codes</w:t>
            </w:r>
          </w:p>
        </w:tc>
        <w:tc>
          <w:tcPr>
            <w:tcW w:w="2106" w:type="pct"/>
          </w:tcPr>
          <w:p w14:paraId="140C5E64" w14:textId="77777777" w:rsidR="006479F1" w:rsidRPr="006479F1" w:rsidRDefault="006479F1" w:rsidP="006479F1">
            <w:pPr>
              <w:rPr>
                <w:rFonts w:ascii="Calibri" w:eastAsia="Calibri" w:hAnsi="Calibri" w:cs="Calibri"/>
                <w:i/>
                <w:iCs/>
              </w:rPr>
            </w:pPr>
            <w:proofErr w:type="gramStart"/>
            <w:r w:rsidRPr="006479F1">
              <w:rPr>
                <w:rFonts w:ascii="Calibri" w:eastAsia="Calibri" w:hAnsi="Calibri" w:cs="Calibri"/>
                <w:i/>
                <w:iCs/>
              </w:rPr>
              <w:t>RATIONALE</w:t>
            </w:r>
            <w:proofErr w:type="gramEnd"/>
            <w:r w:rsidRPr="006479F1">
              <w:rPr>
                <w:rFonts w:ascii="Calibri" w:eastAsia="Calibri" w:hAnsi="Calibri" w:cs="Calibri"/>
                <w:i/>
                <w:iCs/>
              </w:rPr>
              <w:t xml:space="preserve"> FOR INTERVENTION (INTERVENTION CHARACTERISTICS DOMAIN)</w:t>
            </w:r>
          </w:p>
          <w:p w14:paraId="398DDD2F"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rPr>
              <w:t>Describes the justifications/ evidence/ explanations needed for intervention to be implemented. Use when the participant references the basis of the intervention and reasoning for its implementation (e.g., data) or lack thereof.</w:t>
            </w:r>
          </w:p>
          <w:p w14:paraId="126B34C6"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rPr>
              <w:t>Related but distinct CFIR 1.0 construct: Tension for Change (Inner Setting domain)</w:t>
            </w:r>
          </w:p>
          <w:p w14:paraId="35D43FE2" w14:textId="77777777" w:rsidR="006479F1" w:rsidRPr="006479F1" w:rsidRDefault="006479F1" w:rsidP="006479F1">
            <w:pPr>
              <w:pStyle w:val="ListParagraph"/>
              <w:numPr>
                <w:ilvl w:val="0"/>
                <w:numId w:val="2"/>
              </w:numPr>
              <w:spacing w:line="240" w:lineRule="auto"/>
              <w:rPr>
                <w:rFonts w:ascii="Calibri" w:eastAsia="Calibri" w:hAnsi="Calibri" w:cs="Calibri"/>
                <w:b/>
                <w:bCs/>
              </w:rPr>
            </w:pPr>
            <w:r w:rsidRPr="006479F1">
              <w:rPr>
                <w:rFonts w:ascii="Calibri" w:eastAsia="Calibri" w:hAnsi="Calibri" w:cs="Calibri"/>
                <w:b/>
                <w:bCs/>
              </w:rPr>
              <w:t xml:space="preserve">MATCHING CFIR 2.0 CONSTRUCT? – NO. </w:t>
            </w:r>
            <w:r w:rsidRPr="006479F1">
              <w:rPr>
                <w:rFonts w:ascii="Calibri" w:eastAsia="Calibri" w:hAnsi="Calibri" w:cs="Calibri"/>
              </w:rPr>
              <w:t xml:space="preserve">Still the related but distinct </w:t>
            </w:r>
            <w:proofErr w:type="gramStart"/>
            <w:r w:rsidRPr="006479F1">
              <w:rPr>
                <w:rFonts w:ascii="Calibri" w:eastAsia="Calibri" w:hAnsi="Calibri" w:cs="Calibri"/>
              </w:rPr>
              <w:t>construct</w:t>
            </w:r>
            <w:proofErr w:type="gramEnd"/>
            <w:r w:rsidRPr="006479F1">
              <w:rPr>
                <w:rFonts w:ascii="Calibri" w:eastAsia="Calibri" w:hAnsi="Calibri" w:cs="Calibri"/>
              </w:rPr>
              <w:t xml:space="preserve"> of Tension for Change (Inner Setting domain).</w:t>
            </w:r>
          </w:p>
          <w:p w14:paraId="2AA3A488" w14:textId="77777777" w:rsidR="006479F1" w:rsidRPr="006479F1" w:rsidRDefault="006479F1" w:rsidP="006479F1">
            <w:pPr>
              <w:rPr>
                <w:rFonts w:ascii="Calibri" w:eastAsia="Calibri" w:hAnsi="Calibri" w:cs="Calibri"/>
              </w:rPr>
            </w:pPr>
          </w:p>
          <w:p w14:paraId="62EBD0AB"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DATA INFRASTRUCTURE (INNER SETTING DOMAIN)</w:t>
            </w:r>
          </w:p>
          <w:p w14:paraId="0BB1131B"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rPr>
              <w:t xml:space="preserve">Describes the source of information used to define opioid/other substance </w:t>
            </w:r>
            <w:r w:rsidRPr="006479F1">
              <w:rPr>
                <w:rFonts w:ascii="Calibri" w:eastAsia="Calibri" w:hAnsi="Calibri" w:cs="Calibri"/>
              </w:rPr>
              <w:lastRenderedPageBreak/>
              <w:t>use on campus. Use when the participant describes surveys/data collection processes to gather information about opioid/substance use on campus (could involve imputation from community/region-level data) or lack thereof, including when the participant describes a need to see quantitative evidence of opioid misuse/overdose.</w:t>
            </w:r>
          </w:p>
          <w:p w14:paraId="2336A443"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rPr>
              <w:t>Related but distinct CFIR 1.0 construct: Patient Needs and Resources (Outer Setting domain)</w:t>
            </w:r>
          </w:p>
          <w:p w14:paraId="024873B0" w14:textId="77777777" w:rsidR="006479F1" w:rsidRPr="006479F1" w:rsidRDefault="006479F1" w:rsidP="006479F1">
            <w:pPr>
              <w:pStyle w:val="ListParagraph"/>
              <w:numPr>
                <w:ilvl w:val="0"/>
                <w:numId w:val="2"/>
              </w:numPr>
              <w:spacing w:line="240" w:lineRule="auto"/>
              <w:rPr>
                <w:rFonts w:ascii="Calibri" w:eastAsia="Calibri" w:hAnsi="Calibri" w:cs="Calibri"/>
              </w:rPr>
            </w:pPr>
            <w:r w:rsidRPr="006479F1">
              <w:rPr>
                <w:rFonts w:ascii="Calibri" w:eastAsia="Calibri" w:hAnsi="Calibri" w:cs="Calibri"/>
                <w:b/>
                <w:bCs/>
              </w:rPr>
              <w:t>MATCHING CFIR 2.0 CONSTRUCT? – YES.</w:t>
            </w:r>
            <w:r w:rsidRPr="006479F1">
              <w:rPr>
                <w:rFonts w:ascii="Calibri" w:eastAsia="Calibri" w:hAnsi="Calibri" w:cs="Calibri"/>
              </w:rPr>
              <w:t xml:space="preserve"> Learning-Centeredness (Inner Setting domain); Assessing Needs (Implementation Process domain)</w:t>
            </w:r>
          </w:p>
          <w:p w14:paraId="308AD625" w14:textId="77777777" w:rsidR="006479F1" w:rsidRPr="006479F1" w:rsidRDefault="006479F1" w:rsidP="006479F1">
            <w:pPr>
              <w:rPr>
                <w:rFonts w:ascii="Calibri" w:eastAsia="Calibri" w:hAnsi="Calibri" w:cs="Calibri"/>
                <w:b/>
                <w:bCs/>
              </w:rPr>
            </w:pPr>
          </w:p>
        </w:tc>
        <w:tc>
          <w:tcPr>
            <w:tcW w:w="2106" w:type="pct"/>
          </w:tcPr>
          <w:p w14:paraId="59460D8D"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lastRenderedPageBreak/>
              <w:t>RELATIVE PRIORITY (INNER SETTING DOMAIN)</w:t>
            </w:r>
          </w:p>
          <w:p w14:paraId="6F82CF55" w14:textId="77777777" w:rsidR="006479F1" w:rsidRPr="006479F1" w:rsidRDefault="006479F1" w:rsidP="006479F1">
            <w:pPr>
              <w:pStyle w:val="ListParagraph"/>
              <w:numPr>
                <w:ilvl w:val="0"/>
                <w:numId w:val="8"/>
              </w:numPr>
              <w:spacing w:line="240" w:lineRule="auto"/>
              <w:rPr>
                <w:rFonts w:ascii="Calibri" w:eastAsia="Calibri" w:hAnsi="Calibri" w:cs="Calibri"/>
              </w:rPr>
            </w:pPr>
            <w:r w:rsidRPr="006479F1">
              <w:rPr>
                <w:rFonts w:ascii="Calibri" w:eastAsia="Calibri" w:hAnsi="Calibri" w:cs="Calibri"/>
              </w:rPr>
              <w:t>Ability/willingness to implement the intervention within the context of finite campus resources and/or competing priorities. Use when the participant compares the value of intervention to other programming/priorities or in relation to available resources (funding, staff, etc.). Also use when the participant more generally discusses resources at their office’s disposal without explicitly mentioning the intervention.</w:t>
            </w:r>
          </w:p>
          <w:p w14:paraId="0858EC6A" w14:textId="77777777" w:rsidR="006479F1" w:rsidRPr="006479F1" w:rsidRDefault="006479F1" w:rsidP="006479F1">
            <w:pPr>
              <w:pStyle w:val="ListParagraph"/>
              <w:numPr>
                <w:ilvl w:val="0"/>
                <w:numId w:val="8"/>
              </w:numPr>
              <w:spacing w:line="240" w:lineRule="auto"/>
              <w:rPr>
                <w:rFonts w:ascii="Calibri" w:eastAsia="Calibri" w:hAnsi="Calibri" w:cs="Calibri"/>
              </w:rPr>
            </w:pPr>
            <w:r w:rsidRPr="006479F1">
              <w:rPr>
                <w:rFonts w:ascii="Calibri" w:eastAsia="Calibri" w:hAnsi="Calibri" w:cs="Calibri"/>
              </w:rPr>
              <w:t>Matching CFIR 1.0 construct: Relative Priority (Inner Setting domain)</w:t>
            </w:r>
          </w:p>
          <w:p w14:paraId="56724DC9" w14:textId="77777777" w:rsidR="006479F1" w:rsidRPr="006479F1" w:rsidRDefault="006479F1" w:rsidP="006479F1">
            <w:pPr>
              <w:pStyle w:val="ListParagraph"/>
              <w:numPr>
                <w:ilvl w:val="0"/>
                <w:numId w:val="8"/>
              </w:numPr>
              <w:spacing w:line="240" w:lineRule="auto"/>
              <w:rPr>
                <w:rFonts w:ascii="Calibri" w:eastAsia="Calibri" w:hAnsi="Calibri" w:cs="Calibri"/>
              </w:rPr>
            </w:pPr>
            <w:r w:rsidRPr="006479F1">
              <w:rPr>
                <w:rFonts w:ascii="Calibri" w:eastAsia="Calibri" w:hAnsi="Calibri" w:cs="Calibri"/>
              </w:rPr>
              <w:t>Matching CFIR 2.0 construct: Relative Priority (Inner Setting domain)</w:t>
            </w:r>
          </w:p>
        </w:tc>
      </w:tr>
      <w:tr w:rsidR="006479F1" w:rsidRPr="006479F1" w14:paraId="4674ED87" w14:textId="77777777" w:rsidTr="002960CF">
        <w:tc>
          <w:tcPr>
            <w:tcW w:w="788" w:type="pct"/>
          </w:tcPr>
          <w:p w14:paraId="13BACDDC" w14:textId="77777777" w:rsidR="006479F1" w:rsidRPr="006479F1" w:rsidRDefault="006479F1" w:rsidP="006479F1">
            <w:pPr>
              <w:rPr>
                <w:rFonts w:ascii="Calibri" w:eastAsia="Calibri" w:hAnsi="Calibri" w:cs="Calibri"/>
              </w:rPr>
            </w:pPr>
            <w:r w:rsidRPr="006479F1">
              <w:rPr>
                <w:rFonts w:ascii="Calibri" w:eastAsia="Calibri" w:hAnsi="Calibri" w:cs="Calibri"/>
              </w:rPr>
              <w:t>3 – Relationships between Opioid Use on Campus, Substance Use on Campus, and Substance Use Resources Codes</w:t>
            </w:r>
          </w:p>
        </w:tc>
        <w:tc>
          <w:tcPr>
            <w:tcW w:w="2106" w:type="pct"/>
          </w:tcPr>
          <w:p w14:paraId="00782A3F"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OPIOID USE ON CAMPUS (INNER SETTING DOMAIN)</w:t>
            </w:r>
          </w:p>
          <w:p w14:paraId="1CF964A4" w14:textId="77777777" w:rsidR="006479F1" w:rsidRPr="006479F1" w:rsidRDefault="006479F1" w:rsidP="006479F1">
            <w:pPr>
              <w:pStyle w:val="ListParagraph"/>
              <w:numPr>
                <w:ilvl w:val="0"/>
                <w:numId w:val="9"/>
              </w:numPr>
              <w:spacing w:line="240" w:lineRule="auto"/>
              <w:rPr>
                <w:rFonts w:ascii="Calibri" w:eastAsia="Calibri" w:hAnsi="Calibri" w:cs="Calibri"/>
              </w:rPr>
            </w:pPr>
            <w:r w:rsidRPr="006479F1">
              <w:rPr>
                <w:rFonts w:ascii="Calibri" w:eastAsia="Calibri" w:hAnsi="Calibri" w:cs="Calibri"/>
              </w:rPr>
              <w:t>Describes opioid use on campus; alludes to the correct substances, including when the participant references opioids in relation to campus norms, knowledge and risk.</w:t>
            </w:r>
          </w:p>
          <w:p w14:paraId="2696B26F" w14:textId="77777777" w:rsidR="006479F1" w:rsidRPr="006479F1" w:rsidRDefault="006479F1" w:rsidP="006479F1">
            <w:pPr>
              <w:pStyle w:val="ListParagraph"/>
              <w:numPr>
                <w:ilvl w:val="0"/>
                <w:numId w:val="9"/>
              </w:numPr>
              <w:spacing w:line="240" w:lineRule="auto"/>
              <w:rPr>
                <w:rFonts w:ascii="Calibri" w:eastAsia="Calibri" w:hAnsi="Calibri" w:cs="Calibri"/>
              </w:rPr>
            </w:pPr>
            <w:r w:rsidRPr="006479F1">
              <w:rPr>
                <w:rFonts w:ascii="Calibri" w:eastAsia="Calibri" w:hAnsi="Calibri" w:cs="Calibri"/>
              </w:rPr>
              <w:t>Related but distinct CFIR 1.0 construct: Patient Needs and Resources (Outer Setting domain)</w:t>
            </w:r>
          </w:p>
          <w:p w14:paraId="7E481CE8" w14:textId="77777777" w:rsidR="006479F1" w:rsidRPr="006479F1" w:rsidRDefault="006479F1" w:rsidP="006479F1">
            <w:pPr>
              <w:pStyle w:val="ListParagraph"/>
              <w:numPr>
                <w:ilvl w:val="0"/>
                <w:numId w:val="9"/>
              </w:numPr>
              <w:spacing w:line="240" w:lineRule="auto"/>
              <w:rPr>
                <w:rFonts w:ascii="Calibri" w:eastAsia="Calibri" w:hAnsi="Calibri" w:cs="Calibri"/>
              </w:rPr>
            </w:pPr>
            <w:r w:rsidRPr="006479F1">
              <w:rPr>
                <w:rFonts w:ascii="Calibri" w:eastAsia="Calibri" w:hAnsi="Calibri" w:cs="Calibri"/>
                <w:b/>
                <w:bCs/>
              </w:rPr>
              <w:t>MATCHING CFIR 2.0 CONSTRUCT? – YES.</w:t>
            </w:r>
            <w:r w:rsidRPr="006479F1">
              <w:rPr>
                <w:rFonts w:ascii="Calibri" w:eastAsia="Calibri" w:hAnsi="Calibri" w:cs="Calibri"/>
              </w:rPr>
              <w:t xml:space="preserve"> Assessing Needs (Implementation Process domain)</w:t>
            </w:r>
          </w:p>
          <w:p w14:paraId="2F89EAE7" w14:textId="77777777" w:rsidR="006479F1" w:rsidRPr="006479F1" w:rsidRDefault="006479F1" w:rsidP="006479F1">
            <w:pPr>
              <w:rPr>
                <w:rFonts w:ascii="Calibri" w:eastAsia="Calibri" w:hAnsi="Calibri" w:cs="Calibri"/>
              </w:rPr>
            </w:pPr>
          </w:p>
          <w:p w14:paraId="59057077"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SUBSTANCE USE ON CAMPUS (INNER SETTING DOMAIN)</w:t>
            </w:r>
          </w:p>
          <w:p w14:paraId="40B8692F" w14:textId="77777777" w:rsidR="006479F1" w:rsidRPr="006479F1" w:rsidRDefault="006479F1" w:rsidP="006479F1">
            <w:pPr>
              <w:pStyle w:val="ListParagraph"/>
              <w:numPr>
                <w:ilvl w:val="0"/>
                <w:numId w:val="9"/>
              </w:numPr>
              <w:spacing w:line="240" w:lineRule="auto"/>
              <w:rPr>
                <w:rFonts w:ascii="Calibri" w:eastAsia="Calibri" w:hAnsi="Calibri" w:cs="Calibri"/>
              </w:rPr>
            </w:pPr>
            <w:r w:rsidRPr="006479F1">
              <w:rPr>
                <w:rFonts w:ascii="Calibri" w:eastAsia="Calibri" w:hAnsi="Calibri" w:cs="Calibri"/>
              </w:rPr>
              <w:t>Describes other substance use (regardless of correct classification) on campus. Use when the participant references substances in relation to campus norms, knowledge and risk. Use when the participant refers to polysubstance use of any kind.</w:t>
            </w:r>
          </w:p>
          <w:p w14:paraId="7DA815C0" w14:textId="77777777" w:rsidR="006479F1" w:rsidRPr="006479F1" w:rsidRDefault="006479F1" w:rsidP="006479F1">
            <w:pPr>
              <w:pStyle w:val="ListParagraph"/>
              <w:numPr>
                <w:ilvl w:val="0"/>
                <w:numId w:val="9"/>
              </w:numPr>
              <w:spacing w:line="240" w:lineRule="auto"/>
              <w:rPr>
                <w:rFonts w:ascii="Calibri" w:eastAsia="Calibri" w:hAnsi="Calibri" w:cs="Calibri"/>
              </w:rPr>
            </w:pPr>
            <w:r w:rsidRPr="006479F1">
              <w:rPr>
                <w:rFonts w:ascii="Calibri" w:eastAsia="Calibri" w:hAnsi="Calibri" w:cs="Calibri"/>
              </w:rPr>
              <w:t>Related but distinct CFIR 1.0 construct: Patient Needs and Resources (Outer Setting domain)</w:t>
            </w:r>
          </w:p>
          <w:p w14:paraId="3457533F" w14:textId="77777777" w:rsidR="006479F1" w:rsidRPr="006479F1" w:rsidRDefault="006479F1" w:rsidP="006479F1">
            <w:pPr>
              <w:pStyle w:val="ListParagraph"/>
              <w:numPr>
                <w:ilvl w:val="0"/>
                <w:numId w:val="9"/>
              </w:numPr>
              <w:spacing w:line="240" w:lineRule="auto"/>
              <w:rPr>
                <w:rFonts w:ascii="Calibri" w:eastAsia="Calibri" w:hAnsi="Calibri" w:cs="Calibri"/>
              </w:rPr>
            </w:pPr>
            <w:r w:rsidRPr="006479F1">
              <w:rPr>
                <w:rFonts w:ascii="Calibri" w:eastAsia="Calibri" w:hAnsi="Calibri" w:cs="Calibri"/>
                <w:b/>
                <w:bCs/>
              </w:rPr>
              <w:t>MATCHING CFIR 2.0 CONSTRUCT? – YES.</w:t>
            </w:r>
            <w:r w:rsidRPr="006479F1">
              <w:rPr>
                <w:rFonts w:ascii="Calibri" w:eastAsia="Calibri" w:hAnsi="Calibri" w:cs="Calibri"/>
              </w:rPr>
              <w:t xml:space="preserve"> Assessing Needs (Implementation Process domain)</w:t>
            </w:r>
          </w:p>
          <w:p w14:paraId="15217254" w14:textId="77777777" w:rsidR="006479F1" w:rsidRPr="006479F1" w:rsidRDefault="006479F1" w:rsidP="006479F1">
            <w:pPr>
              <w:pStyle w:val="ListParagraph"/>
              <w:spacing w:line="240" w:lineRule="auto"/>
              <w:rPr>
                <w:rFonts w:ascii="Calibri" w:eastAsia="Calibri" w:hAnsi="Calibri" w:cs="Calibri"/>
                <w:b/>
                <w:bCs/>
              </w:rPr>
            </w:pPr>
          </w:p>
        </w:tc>
        <w:tc>
          <w:tcPr>
            <w:tcW w:w="2106" w:type="pct"/>
          </w:tcPr>
          <w:p w14:paraId="3F2BBD35" w14:textId="77777777" w:rsidR="006479F1" w:rsidRPr="006479F1" w:rsidRDefault="006479F1" w:rsidP="006479F1">
            <w:pPr>
              <w:rPr>
                <w:rFonts w:ascii="Calibri" w:eastAsia="Calibri" w:hAnsi="Calibri" w:cs="Calibri"/>
                <w:i/>
                <w:iCs/>
                <w:u w:val="single"/>
              </w:rPr>
            </w:pPr>
            <w:r w:rsidRPr="006479F1">
              <w:rPr>
                <w:rFonts w:ascii="Calibri" w:eastAsia="Calibri" w:hAnsi="Calibri" w:cs="Calibri"/>
                <w:i/>
                <w:iCs/>
              </w:rPr>
              <w:t>SUBSTANCE USE RESOURCES (INNER SETTING DOMAIN)</w:t>
            </w:r>
          </w:p>
          <w:p w14:paraId="0C06790B" w14:textId="77777777" w:rsidR="006479F1" w:rsidRPr="006479F1" w:rsidRDefault="006479F1" w:rsidP="006479F1">
            <w:pPr>
              <w:pStyle w:val="ListParagraph"/>
              <w:numPr>
                <w:ilvl w:val="0"/>
                <w:numId w:val="10"/>
              </w:numPr>
              <w:spacing w:line="240" w:lineRule="auto"/>
              <w:rPr>
                <w:rFonts w:ascii="Calibri" w:eastAsia="Calibri" w:hAnsi="Calibri" w:cs="Calibri"/>
              </w:rPr>
            </w:pPr>
            <w:r w:rsidRPr="006479F1">
              <w:rPr>
                <w:rFonts w:ascii="Calibri" w:eastAsia="Calibri" w:hAnsi="Calibri" w:cs="Calibri"/>
              </w:rPr>
              <w:t>Descriptions of resources currently available on campus to treat or prevent addiction/support students with substance use issues. Use when the participant describes ways in which campus programming prevents addiction or supports students with substance use issues.</w:t>
            </w:r>
          </w:p>
          <w:p w14:paraId="6F5E45DA" w14:textId="77777777" w:rsidR="006479F1" w:rsidRPr="006479F1" w:rsidRDefault="006479F1" w:rsidP="006479F1">
            <w:pPr>
              <w:pStyle w:val="ListParagraph"/>
              <w:numPr>
                <w:ilvl w:val="0"/>
                <w:numId w:val="10"/>
              </w:numPr>
              <w:spacing w:line="240" w:lineRule="auto"/>
              <w:rPr>
                <w:rFonts w:ascii="Calibri" w:eastAsia="Calibri" w:hAnsi="Calibri" w:cs="Calibri"/>
              </w:rPr>
            </w:pPr>
            <w:r w:rsidRPr="006479F1">
              <w:rPr>
                <w:rFonts w:ascii="Calibri" w:eastAsia="Calibri" w:hAnsi="Calibri" w:cs="Calibri"/>
              </w:rPr>
              <w:t>Matching CFIR 1.0 construct: Available Resources (Inner Setting domain)</w:t>
            </w:r>
          </w:p>
          <w:p w14:paraId="0EAAB881" w14:textId="77777777" w:rsidR="006479F1" w:rsidRPr="006479F1" w:rsidRDefault="006479F1" w:rsidP="006479F1">
            <w:pPr>
              <w:pStyle w:val="ListParagraph"/>
              <w:numPr>
                <w:ilvl w:val="0"/>
                <w:numId w:val="10"/>
              </w:numPr>
              <w:spacing w:line="240" w:lineRule="auto"/>
              <w:rPr>
                <w:rFonts w:ascii="Calibri" w:eastAsia="Calibri" w:hAnsi="Calibri" w:cs="Calibri"/>
              </w:rPr>
            </w:pPr>
            <w:r w:rsidRPr="006479F1">
              <w:rPr>
                <w:rFonts w:ascii="Calibri" w:eastAsia="Calibri" w:hAnsi="Calibri" w:cs="Calibri"/>
              </w:rPr>
              <w:t>Matching CFIR 2.0 construct: Available Resources (Inner Setting domain)</w:t>
            </w:r>
          </w:p>
        </w:tc>
      </w:tr>
      <w:tr w:rsidR="006479F1" w:rsidRPr="006479F1" w14:paraId="750A984B" w14:textId="77777777" w:rsidTr="002960CF">
        <w:tc>
          <w:tcPr>
            <w:tcW w:w="788" w:type="pct"/>
          </w:tcPr>
          <w:p w14:paraId="0EC92485" w14:textId="77777777" w:rsidR="006479F1" w:rsidRPr="006479F1" w:rsidRDefault="006479F1" w:rsidP="006479F1">
            <w:pPr>
              <w:rPr>
                <w:rFonts w:ascii="Calibri" w:eastAsia="Calibri" w:hAnsi="Calibri" w:cs="Calibri"/>
              </w:rPr>
            </w:pPr>
            <w:r w:rsidRPr="006479F1">
              <w:rPr>
                <w:rFonts w:ascii="Calibri" w:eastAsia="Calibri" w:hAnsi="Calibri" w:cs="Calibri"/>
              </w:rPr>
              <w:t xml:space="preserve">4 – Relationships between the External Partnerships </w:t>
            </w:r>
            <w:r w:rsidRPr="006479F1">
              <w:rPr>
                <w:rFonts w:ascii="Calibri" w:eastAsia="Calibri" w:hAnsi="Calibri" w:cs="Calibri"/>
              </w:rPr>
              <w:lastRenderedPageBreak/>
              <w:t>and Geographic Region’s Influence Codes</w:t>
            </w:r>
          </w:p>
        </w:tc>
        <w:tc>
          <w:tcPr>
            <w:tcW w:w="2106" w:type="pct"/>
          </w:tcPr>
          <w:p w14:paraId="558AB8F0"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lastRenderedPageBreak/>
              <w:t>EXTERNAL PARTNERSHIPS (OUTER SETTING DOMAIN)</w:t>
            </w:r>
          </w:p>
          <w:p w14:paraId="45E5B8FC" w14:textId="77777777" w:rsidR="006479F1" w:rsidRPr="006479F1" w:rsidRDefault="006479F1" w:rsidP="006479F1">
            <w:pPr>
              <w:pStyle w:val="ListParagraph"/>
              <w:numPr>
                <w:ilvl w:val="0"/>
                <w:numId w:val="11"/>
              </w:numPr>
              <w:spacing w:line="240" w:lineRule="auto"/>
              <w:rPr>
                <w:rFonts w:ascii="Calibri" w:eastAsia="Calibri" w:hAnsi="Calibri" w:cs="Calibri"/>
              </w:rPr>
            </w:pPr>
            <w:r w:rsidRPr="006479F1">
              <w:rPr>
                <w:rFonts w:ascii="Calibri" w:eastAsia="Calibri" w:hAnsi="Calibri" w:cs="Calibri"/>
              </w:rPr>
              <w:t xml:space="preserve">Current alliances the university/college has with organizations or entities that are operationally separate from the </w:t>
            </w:r>
            <w:r w:rsidRPr="006479F1">
              <w:rPr>
                <w:rFonts w:ascii="Calibri" w:eastAsia="Calibri" w:hAnsi="Calibri" w:cs="Calibri"/>
              </w:rPr>
              <w:lastRenderedPageBreak/>
              <w:t>campus. Use when the participant references entities outside campus that may be relevant and/or are needed to implement the intervention.</w:t>
            </w:r>
          </w:p>
          <w:p w14:paraId="18F687AC" w14:textId="77777777" w:rsidR="006479F1" w:rsidRPr="006479F1" w:rsidRDefault="006479F1" w:rsidP="006479F1">
            <w:pPr>
              <w:pStyle w:val="ListParagraph"/>
              <w:numPr>
                <w:ilvl w:val="0"/>
                <w:numId w:val="3"/>
              </w:numPr>
              <w:spacing w:line="240" w:lineRule="auto"/>
              <w:rPr>
                <w:rFonts w:ascii="Calibri" w:eastAsia="Calibri" w:hAnsi="Calibri" w:cs="Calibri"/>
              </w:rPr>
            </w:pPr>
            <w:r w:rsidRPr="006479F1">
              <w:rPr>
                <w:rFonts w:ascii="Calibri" w:eastAsia="Calibri" w:hAnsi="Calibri" w:cs="Calibri"/>
              </w:rPr>
              <w:t>Related but distinct CFIR 1.0 construct: Cosmopolitanism (Outer Setting domain)</w:t>
            </w:r>
          </w:p>
          <w:p w14:paraId="44BF8915" w14:textId="77777777" w:rsidR="006479F1" w:rsidRPr="006479F1" w:rsidRDefault="006479F1" w:rsidP="006479F1">
            <w:pPr>
              <w:pStyle w:val="ListParagraph"/>
              <w:numPr>
                <w:ilvl w:val="0"/>
                <w:numId w:val="3"/>
              </w:numPr>
              <w:spacing w:line="240" w:lineRule="auto"/>
              <w:rPr>
                <w:rFonts w:ascii="Calibri" w:eastAsia="Calibri" w:hAnsi="Calibri" w:cs="Calibri"/>
              </w:rPr>
            </w:pPr>
            <w:r w:rsidRPr="006479F1">
              <w:rPr>
                <w:rFonts w:ascii="Calibri" w:eastAsia="Calibri" w:hAnsi="Calibri" w:cs="Calibri"/>
                <w:b/>
                <w:bCs/>
              </w:rPr>
              <w:t>MATCHING CFIR 2.0 CONSTRUCT? – YES.</w:t>
            </w:r>
            <w:r w:rsidRPr="006479F1">
              <w:rPr>
                <w:rFonts w:ascii="Calibri" w:eastAsia="Calibri" w:hAnsi="Calibri" w:cs="Calibri"/>
              </w:rPr>
              <w:t xml:space="preserve"> Partnerships &amp; Connections (Outer Setting domain)</w:t>
            </w:r>
          </w:p>
          <w:p w14:paraId="02FABBEE" w14:textId="77777777" w:rsidR="006479F1" w:rsidRPr="006479F1" w:rsidRDefault="006479F1" w:rsidP="006479F1">
            <w:pPr>
              <w:rPr>
                <w:rFonts w:ascii="Calibri" w:eastAsia="Calibri" w:hAnsi="Calibri" w:cs="Calibri"/>
              </w:rPr>
            </w:pPr>
          </w:p>
          <w:p w14:paraId="68085002"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GEOGRAPHIC REGION’S INFLUENCE (OUTER SETTING DOMAIN)</w:t>
            </w:r>
          </w:p>
          <w:p w14:paraId="21F23F90" w14:textId="77777777" w:rsidR="006479F1" w:rsidRPr="006479F1" w:rsidRDefault="006479F1" w:rsidP="006479F1">
            <w:pPr>
              <w:pStyle w:val="ListParagraph"/>
              <w:numPr>
                <w:ilvl w:val="0"/>
                <w:numId w:val="12"/>
              </w:numPr>
              <w:spacing w:line="240" w:lineRule="auto"/>
              <w:rPr>
                <w:rFonts w:ascii="Calibri" w:eastAsia="Calibri" w:hAnsi="Calibri" w:cs="Calibri"/>
              </w:rPr>
            </w:pPr>
            <w:r w:rsidRPr="006479F1">
              <w:rPr>
                <w:rFonts w:ascii="Calibri" w:eastAsia="Calibri" w:hAnsi="Calibri" w:cs="Calibri"/>
              </w:rPr>
              <w:t>Describes the ways in which the local community/region affects policies and perceptions of intervention. Use when the community/ region/ state in which the campus resides influences the campus’s decision to support (or not) the intervention, including community/ region/ state opioid misuse levels.</w:t>
            </w:r>
          </w:p>
          <w:p w14:paraId="657D31D4" w14:textId="77777777" w:rsidR="006479F1" w:rsidRPr="006479F1" w:rsidRDefault="006479F1" w:rsidP="006479F1">
            <w:pPr>
              <w:pStyle w:val="ListParagraph"/>
              <w:numPr>
                <w:ilvl w:val="0"/>
                <w:numId w:val="4"/>
              </w:numPr>
              <w:spacing w:line="240" w:lineRule="auto"/>
              <w:rPr>
                <w:rFonts w:ascii="Calibri" w:eastAsia="Calibri" w:hAnsi="Calibri" w:cs="Calibri"/>
              </w:rPr>
            </w:pPr>
            <w:r w:rsidRPr="006479F1">
              <w:rPr>
                <w:rFonts w:ascii="Calibri" w:eastAsia="Calibri" w:hAnsi="Calibri" w:cs="Calibri"/>
              </w:rPr>
              <w:t>No related but distinct CFIR 1.0 construct.</w:t>
            </w:r>
          </w:p>
          <w:p w14:paraId="0EED8CE7" w14:textId="77777777" w:rsidR="006479F1" w:rsidRPr="006479F1" w:rsidRDefault="006479F1" w:rsidP="006479F1">
            <w:pPr>
              <w:pStyle w:val="ListParagraph"/>
              <w:numPr>
                <w:ilvl w:val="0"/>
                <w:numId w:val="4"/>
              </w:numPr>
              <w:spacing w:line="240" w:lineRule="auto"/>
              <w:rPr>
                <w:rFonts w:ascii="Calibri" w:eastAsia="Calibri" w:hAnsi="Calibri" w:cs="Calibri"/>
              </w:rPr>
            </w:pPr>
            <w:r w:rsidRPr="006479F1">
              <w:rPr>
                <w:rFonts w:ascii="Calibri" w:eastAsia="Calibri" w:hAnsi="Calibri" w:cs="Calibri"/>
                <w:b/>
                <w:bCs/>
              </w:rPr>
              <w:t>MATCHING CFIR 2.0 CONSTRUCT? – YES.</w:t>
            </w:r>
            <w:r w:rsidRPr="006479F1">
              <w:rPr>
                <w:rFonts w:ascii="Calibri" w:eastAsia="Calibri" w:hAnsi="Calibri" w:cs="Calibri"/>
              </w:rPr>
              <w:t xml:space="preserve"> Local Attitudes and Local Conditions (Outer Setting domain)</w:t>
            </w:r>
          </w:p>
          <w:p w14:paraId="4A432933" w14:textId="77777777" w:rsidR="006479F1" w:rsidRPr="006479F1" w:rsidRDefault="006479F1" w:rsidP="006479F1">
            <w:pPr>
              <w:rPr>
                <w:rFonts w:ascii="Calibri" w:eastAsia="Calibri" w:hAnsi="Calibri" w:cs="Calibri"/>
              </w:rPr>
            </w:pPr>
          </w:p>
        </w:tc>
        <w:tc>
          <w:tcPr>
            <w:tcW w:w="2106" w:type="pct"/>
          </w:tcPr>
          <w:p w14:paraId="0D90549C" w14:textId="77777777" w:rsidR="006479F1" w:rsidRPr="006479F1" w:rsidRDefault="006479F1" w:rsidP="006479F1">
            <w:pPr>
              <w:rPr>
                <w:rFonts w:ascii="Calibri" w:eastAsia="Calibri" w:hAnsi="Calibri" w:cs="Calibri"/>
                <w:i/>
                <w:iCs/>
              </w:rPr>
            </w:pPr>
            <w:r w:rsidRPr="006479F1">
              <w:rPr>
                <w:rFonts w:ascii="Calibri" w:eastAsia="Calibri" w:hAnsi="Calibri" w:cs="Calibri"/>
              </w:rPr>
              <w:lastRenderedPageBreak/>
              <w:t>N/A</w:t>
            </w:r>
          </w:p>
        </w:tc>
      </w:tr>
      <w:tr w:rsidR="006479F1" w:rsidRPr="006479F1" w14:paraId="2A045012" w14:textId="77777777" w:rsidTr="002960CF">
        <w:tc>
          <w:tcPr>
            <w:tcW w:w="788" w:type="pct"/>
          </w:tcPr>
          <w:p w14:paraId="32817B38" w14:textId="77777777" w:rsidR="006479F1" w:rsidRPr="006479F1" w:rsidRDefault="006479F1" w:rsidP="006479F1">
            <w:pPr>
              <w:rPr>
                <w:rFonts w:ascii="Calibri" w:eastAsia="Calibri" w:hAnsi="Calibri" w:cs="Calibri"/>
              </w:rPr>
            </w:pPr>
            <w:r w:rsidRPr="006479F1">
              <w:rPr>
                <w:rFonts w:ascii="Calibri" w:eastAsia="Calibri" w:hAnsi="Calibri" w:cs="Calibri"/>
              </w:rPr>
              <w:t>5 – Internal Partnerships Code</w:t>
            </w:r>
          </w:p>
        </w:tc>
        <w:tc>
          <w:tcPr>
            <w:tcW w:w="2106" w:type="pct"/>
          </w:tcPr>
          <w:p w14:paraId="2C60E47E" w14:textId="77777777" w:rsidR="006479F1" w:rsidRPr="006479F1" w:rsidRDefault="006479F1" w:rsidP="006479F1">
            <w:pPr>
              <w:rPr>
                <w:rFonts w:ascii="Calibri" w:eastAsia="Calibri" w:hAnsi="Calibri" w:cs="Calibri"/>
                <w:b/>
                <w:bCs/>
              </w:rPr>
            </w:pPr>
            <w:r w:rsidRPr="006479F1">
              <w:rPr>
                <w:rFonts w:ascii="Calibri" w:eastAsia="Calibri" w:hAnsi="Calibri" w:cs="Calibri"/>
              </w:rPr>
              <w:t>N/A</w:t>
            </w:r>
          </w:p>
        </w:tc>
        <w:tc>
          <w:tcPr>
            <w:tcW w:w="2106" w:type="pct"/>
          </w:tcPr>
          <w:p w14:paraId="1C2A84C0" w14:textId="77777777" w:rsidR="006479F1" w:rsidRPr="006479F1" w:rsidRDefault="006479F1" w:rsidP="006479F1">
            <w:pPr>
              <w:rPr>
                <w:rFonts w:ascii="Calibri" w:eastAsia="Calibri" w:hAnsi="Calibri" w:cs="Calibri"/>
                <w:i/>
                <w:iCs/>
              </w:rPr>
            </w:pPr>
            <w:r w:rsidRPr="006479F1">
              <w:rPr>
                <w:rFonts w:ascii="Calibri" w:eastAsia="Calibri" w:hAnsi="Calibri" w:cs="Calibri"/>
                <w:i/>
                <w:iCs/>
              </w:rPr>
              <w:t>INTERNAL PARTNERSHIPS (INNER SETTING DOMAIN)</w:t>
            </w:r>
          </w:p>
          <w:p w14:paraId="26337E76" w14:textId="77777777" w:rsidR="006479F1" w:rsidRPr="006479F1" w:rsidRDefault="006479F1" w:rsidP="006479F1">
            <w:pPr>
              <w:pStyle w:val="ListParagraph"/>
              <w:numPr>
                <w:ilvl w:val="0"/>
                <w:numId w:val="13"/>
              </w:numPr>
              <w:spacing w:line="240" w:lineRule="auto"/>
              <w:rPr>
                <w:rFonts w:ascii="Calibri" w:eastAsia="Calibri" w:hAnsi="Calibri" w:cs="Calibri"/>
              </w:rPr>
            </w:pPr>
            <w:r w:rsidRPr="006479F1">
              <w:rPr>
                <w:rFonts w:ascii="Calibri" w:eastAsia="Calibri" w:hAnsi="Calibri" w:cs="Calibri"/>
              </w:rPr>
              <w:t>Current/potential alliances the participant/participant’s office has with organizations or entities within the campus. Use when the participant references other organizations/ departments/ offices within the campus that they partner or could potentially partner with to implement the intervention.</w:t>
            </w:r>
          </w:p>
          <w:p w14:paraId="20873E00" w14:textId="77777777" w:rsidR="006479F1" w:rsidRPr="006479F1" w:rsidRDefault="006479F1" w:rsidP="006479F1">
            <w:pPr>
              <w:pStyle w:val="ListParagraph"/>
              <w:numPr>
                <w:ilvl w:val="0"/>
                <w:numId w:val="5"/>
              </w:numPr>
              <w:spacing w:line="240" w:lineRule="auto"/>
              <w:rPr>
                <w:rFonts w:ascii="Calibri" w:eastAsia="Calibri" w:hAnsi="Calibri" w:cs="Calibri"/>
              </w:rPr>
            </w:pPr>
            <w:r w:rsidRPr="006479F1">
              <w:rPr>
                <w:rFonts w:ascii="Calibri" w:eastAsia="Calibri" w:hAnsi="Calibri" w:cs="Calibri"/>
              </w:rPr>
              <w:t>Matching CFIR 1.0 construct: Networks and Communications (Inner Setting domain)</w:t>
            </w:r>
          </w:p>
          <w:p w14:paraId="7F624443" w14:textId="77777777" w:rsidR="006479F1" w:rsidRPr="006479F1" w:rsidRDefault="006479F1" w:rsidP="006479F1">
            <w:pPr>
              <w:pStyle w:val="ListParagraph"/>
              <w:numPr>
                <w:ilvl w:val="0"/>
                <w:numId w:val="5"/>
              </w:numPr>
              <w:spacing w:line="240" w:lineRule="auto"/>
              <w:rPr>
                <w:rFonts w:ascii="Calibri" w:eastAsia="Calibri" w:hAnsi="Calibri" w:cs="Calibri"/>
              </w:rPr>
            </w:pPr>
            <w:r w:rsidRPr="006479F1">
              <w:rPr>
                <w:rFonts w:ascii="Calibri" w:eastAsia="Calibri" w:hAnsi="Calibri" w:cs="Calibri"/>
              </w:rPr>
              <w:t>Matching CFIR 2.0 constructs: Relational Connections (Inner Setting domain); Teaming, Assessing Context, Assessing Needs (Implementation Process domain)</w:t>
            </w:r>
          </w:p>
          <w:p w14:paraId="77E1BC5E" w14:textId="77777777" w:rsidR="006479F1" w:rsidRPr="006479F1" w:rsidRDefault="006479F1" w:rsidP="006479F1">
            <w:pPr>
              <w:rPr>
                <w:rFonts w:ascii="Calibri" w:eastAsia="Calibri" w:hAnsi="Calibri" w:cs="Calibri"/>
              </w:rPr>
            </w:pPr>
          </w:p>
        </w:tc>
      </w:tr>
    </w:tbl>
    <w:p w14:paraId="02808800" w14:textId="77777777" w:rsidR="006479F1" w:rsidRPr="006479F1" w:rsidRDefault="006479F1" w:rsidP="006479F1">
      <w:pPr>
        <w:spacing w:after="0" w:line="240" w:lineRule="auto"/>
        <w:rPr>
          <w:rFonts w:ascii="Calibri" w:hAnsi="Calibri" w:cs="Calibri"/>
          <w:i/>
          <w:iCs/>
          <w:sz w:val="22"/>
          <w:szCs w:val="22"/>
        </w:rPr>
      </w:pPr>
      <w:proofErr w:type="spellStart"/>
      <w:r w:rsidRPr="006479F1">
        <w:rPr>
          <w:rFonts w:ascii="Calibri" w:hAnsi="Calibri" w:cs="Calibri"/>
          <w:i/>
          <w:iCs/>
          <w:sz w:val="22"/>
          <w:szCs w:val="22"/>
          <w:vertAlign w:val="superscript"/>
        </w:rPr>
        <w:t>a</w:t>
      </w:r>
      <w:r w:rsidRPr="006479F1">
        <w:rPr>
          <w:rFonts w:ascii="Calibri" w:hAnsi="Calibri" w:cs="Calibri"/>
          <w:i/>
          <w:iCs/>
          <w:sz w:val="22"/>
          <w:szCs w:val="22"/>
        </w:rPr>
        <w:t>Conceptual</w:t>
      </w:r>
      <w:proofErr w:type="spellEnd"/>
      <w:r w:rsidRPr="006479F1">
        <w:rPr>
          <w:rFonts w:ascii="Calibri" w:hAnsi="Calibri" w:cs="Calibri"/>
          <w:i/>
          <w:iCs/>
          <w:sz w:val="22"/>
          <w:szCs w:val="22"/>
        </w:rPr>
        <w:t xml:space="preserve"> categories are formulated during an intermediate step of qualitative data analysis. As described in the Methods, codes were created and refined using a combined inductive-deductive approach. Based on discussions and consensus building during the coding process, relationships between salient codes emerged. Here, Conceptual Categories 1-4 are each comprised of a group of related codes. Conceptual Category 5 is only comprised of one code due to its rich, multidimensional nature that warranted separate analysis, though it is closely related to the codes grouped within Conceptual Category 1. </w:t>
      </w:r>
    </w:p>
    <w:p w14:paraId="17EE2A17" w14:textId="2FE1C8B0" w:rsidR="006479F1" w:rsidRPr="006479F1" w:rsidRDefault="006479F1" w:rsidP="006479F1">
      <w:pPr>
        <w:spacing w:after="0" w:line="240" w:lineRule="auto"/>
        <w:rPr>
          <w:rFonts w:ascii="Calibri" w:hAnsi="Calibri" w:cs="Calibri"/>
          <w:i/>
          <w:iCs/>
          <w:sz w:val="22"/>
          <w:szCs w:val="22"/>
        </w:rPr>
      </w:pPr>
      <w:proofErr w:type="spellStart"/>
      <w:r w:rsidRPr="006479F1">
        <w:rPr>
          <w:rFonts w:ascii="Calibri" w:hAnsi="Calibri" w:cs="Calibri"/>
          <w:i/>
          <w:iCs/>
          <w:sz w:val="22"/>
          <w:szCs w:val="22"/>
          <w:vertAlign w:val="superscript"/>
        </w:rPr>
        <w:lastRenderedPageBreak/>
        <w:t>b</w:t>
      </w:r>
      <w:r w:rsidRPr="006479F1">
        <w:rPr>
          <w:rFonts w:ascii="Calibri" w:hAnsi="Calibri" w:cs="Calibri"/>
          <w:i/>
          <w:iCs/>
          <w:sz w:val="22"/>
          <w:szCs w:val="22"/>
        </w:rPr>
        <w:t>With</w:t>
      </w:r>
      <w:proofErr w:type="spellEnd"/>
      <w:r w:rsidRPr="006479F1">
        <w:rPr>
          <w:rFonts w:ascii="Calibri" w:hAnsi="Calibri" w:cs="Calibri"/>
          <w:i/>
          <w:iCs/>
          <w:sz w:val="22"/>
          <w:szCs w:val="22"/>
        </w:rPr>
        <w:t xml:space="preserve"> respect to emergent co</w:t>
      </w:r>
      <w:r w:rsidR="00593159">
        <w:rPr>
          <w:rFonts w:ascii="Calibri" w:hAnsi="Calibri" w:cs="Calibri"/>
          <w:i/>
          <w:iCs/>
          <w:sz w:val="22"/>
          <w:szCs w:val="22"/>
        </w:rPr>
        <w:t>des</w:t>
      </w:r>
      <w:r w:rsidRPr="006479F1">
        <w:rPr>
          <w:rFonts w:ascii="Calibri" w:hAnsi="Calibri" w:cs="Calibri"/>
          <w:i/>
          <w:iCs/>
          <w:sz w:val="22"/>
          <w:szCs w:val="22"/>
        </w:rPr>
        <w:t xml:space="preserve"> that did not map onto CFIR 1.0 during initial analysis and/or CFIR 2.0 during later analysis, we delineate </w:t>
      </w:r>
      <w:r w:rsidRPr="006479F1">
        <w:rPr>
          <w:rFonts w:ascii="Calibri" w:hAnsi="Calibri" w:cs="Calibri"/>
          <w:i/>
          <w:iCs/>
          <w:sz w:val="22"/>
          <w:szCs w:val="22"/>
          <w:u w:val="single"/>
        </w:rPr>
        <w:t>related but distinct</w:t>
      </w:r>
      <w:r w:rsidRPr="006479F1">
        <w:rPr>
          <w:rFonts w:ascii="Calibri" w:hAnsi="Calibri" w:cs="Calibri"/>
          <w:i/>
          <w:iCs/>
          <w:sz w:val="22"/>
          <w:szCs w:val="22"/>
        </w:rPr>
        <w:t xml:space="preserve"> CFIR constructs, respectively. </w:t>
      </w:r>
    </w:p>
    <w:p w14:paraId="2C078E63" w14:textId="3C16BD5D" w:rsidR="00197FBC" w:rsidRPr="006479F1" w:rsidRDefault="006479F1" w:rsidP="006479F1">
      <w:pPr>
        <w:spacing w:after="0" w:line="240" w:lineRule="auto"/>
        <w:rPr>
          <w:rFonts w:ascii="Calibri" w:hAnsi="Calibri" w:cs="Calibri"/>
          <w:i/>
          <w:iCs/>
          <w:sz w:val="22"/>
          <w:szCs w:val="22"/>
        </w:rPr>
      </w:pPr>
      <w:proofErr w:type="spellStart"/>
      <w:r w:rsidRPr="006479F1">
        <w:rPr>
          <w:rFonts w:ascii="Calibri" w:hAnsi="Calibri" w:cs="Calibri"/>
          <w:i/>
          <w:iCs/>
          <w:sz w:val="22"/>
          <w:szCs w:val="22"/>
          <w:vertAlign w:val="superscript"/>
        </w:rPr>
        <w:t>c</w:t>
      </w:r>
      <w:r w:rsidRPr="006479F1">
        <w:rPr>
          <w:rFonts w:ascii="Calibri" w:hAnsi="Calibri" w:cs="Calibri"/>
          <w:i/>
          <w:iCs/>
          <w:sz w:val="22"/>
          <w:szCs w:val="22"/>
        </w:rPr>
        <w:t>With</w:t>
      </w:r>
      <w:proofErr w:type="spellEnd"/>
      <w:r w:rsidRPr="006479F1">
        <w:rPr>
          <w:rFonts w:ascii="Calibri" w:hAnsi="Calibri" w:cs="Calibri"/>
          <w:i/>
          <w:iCs/>
          <w:sz w:val="22"/>
          <w:szCs w:val="22"/>
        </w:rPr>
        <w:t xml:space="preserve"> respect to CFIR 1.0 constructs that we operationalized during initial </w:t>
      </w:r>
      <w:proofErr w:type="gramStart"/>
      <w:r w:rsidRPr="006479F1">
        <w:rPr>
          <w:rFonts w:ascii="Calibri" w:hAnsi="Calibri" w:cs="Calibri"/>
          <w:i/>
          <w:iCs/>
          <w:sz w:val="22"/>
          <w:szCs w:val="22"/>
        </w:rPr>
        <w:t>analysis,</w:t>
      </w:r>
      <w:proofErr w:type="gramEnd"/>
      <w:r w:rsidRPr="006479F1">
        <w:rPr>
          <w:rFonts w:ascii="Calibri" w:hAnsi="Calibri" w:cs="Calibri"/>
          <w:i/>
          <w:iCs/>
          <w:sz w:val="22"/>
          <w:szCs w:val="22"/>
        </w:rPr>
        <w:t xml:space="preserve"> we delineate the matching CFIR 1.0 constructs as well as the matching CFIR 2.0 constructs identified during later analysis.</w:t>
      </w:r>
    </w:p>
    <w:sectPr w:rsidR="00197FBC" w:rsidRPr="006479F1" w:rsidSect="006479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E88"/>
    <w:multiLevelType w:val="hybridMultilevel"/>
    <w:tmpl w:val="914C9760"/>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1DAC"/>
    <w:multiLevelType w:val="hybridMultilevel"/>
    <w:tmpl w:val="27D8D2AC"/>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1715"/>
    <w:multiLevelType w:val="hybridMultilevel"/>
    <w:tmpl w:val="579A2B44"/>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4D24"/>
    <w:multiLevelType w:val="hybridMultilevel"/>
    <w:tmpl w:val="4A924C92"/>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50AE6"/>
    <w:multiLevelType w:val="hybridMultilevel"/>
    <w:tmpl w:val="52309628"/>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8342D"/>
    <w:multiLevelType w:val="hybridMultilevel"/>
    <w:tmpl w:val="B2BC7C58"/>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2563C"/>
    <w:multiLevelType w:val="hybridMultilevel"/>
    <w:tmpl w:val="F8B4CE38"/>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515A0"/>
    <w:multiLevelType w:val="hybridMultilevel"/>
    <w:tmpl w:val="8BD26760"/>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30437"/>
    <w:multiLevelType w:val="hybridMultilevel"/>
    <w:tmpl w:val="D100782A"/>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25D21"/>
    <w:multiLevelType w:val="hybridMultilevel"/>
    <w:tmpl w:val="124C4E84"/>
    <w:lvl w:ilvl="0" w:tplc="692C51F4">
      <w:start w:val="1"/>
      <w:numFmt w:val="bullet"/>
      <w:lvlText w:val="•"/>
      <w:lvlJc w:val="left"/>
      <w:pPr>
        <w:tabs>
          <w:tab w:val="num" w:pos="720"/>
        </w:tabs>
        <w:ind w:left="720" w:hanging="360"/>
      </w:pPr>
      <w:rPr>
        <w:rFonts w:ascii="Arial" w:hAnsi="Arial" w:hint="default"/>
      </w:rPr>
    </w:lvl>
    <w:lvl w:ilvl="1" w:tplc="7E88A406">
      <w:numFmt w:val="bullet"/>
      <w:lvlText w:val="•"/>
      <w:lvlJc w:val="left"/>
      <w:pPr>
        <w:tabs>
          <w:tab w:val="num" w:pos="1440"/>
        </w:tabs>
        <w:ind w:left="1440" w:hanging="360"/>
      </w:pPr>
      <w:rPr>
        <w:rFonts w:ascii="Arial" w:hAnsi="Arial" w:hint="default"/>
      </w:rPr>
    </w:lvl>
    <w:lvl w:ilvl="2" w:tplc="1F64B13C" w:tentative="1">
      <w:start w:val="1"/>
      <w:numFmt w:val="bullet"/>
      <w:lvlText w:val="•"/>
      <w:lvlJc w:val="left"/>
      <w:pPr>
        <w:tabs>
          <w:tab w:val="num" w:pos="2160"/>
        </w:tabs>
        <w:ind w:left="2160" w:hanging="360"/>
      </w:pPr>
      <w:rPr>
        <w:rFonts w:ascii="Arial" w:hAnsi="Arial" w:hint="default"/>
      </w:rPr>
    </w:lvl>
    <w:lvl w:ilvl="3" w:tplc="E3A24BFE" w:tentative="1">
      <w:start w:val="1"/>
      <w:numFmt w:val="bullet"/>
      <w:lvlText w:val="•"/>
      <w:lvlJc w:val="left"/>
      <w:pPr>
        <w:tabs>
          <w:tab w:val="num" w:pos="2880"/>
        </w:tabs>
        <w:ind w:left="2880" w:hanging="360"/>
      </w:pPr>
      <w:rPr>
        <w:rFonts w:ascii="Arial" w:hAnsi="Arial" w:hint="default"/>
      </w:rPr>
    </w:lvl>
    <w:lvl w:ilvl="4" w:tplc="A26A29BE" w:tentative="1">
      <w:start w:val="1"/>
      <w:numFmt w:val="bullet"/>
      <w:lvlText w:val="•"/>
      <w:lvlJc w:val="left"/>
      <w:pPr>
        <w:tabs>
          <w:tab w:val="num" w:pos="3600"/>
        </w:tabs>
        <w:ind w:left="3600" w:hanging="360"/>
      </w:pPr>
      <w:rPr>
        <w:rFonts w:ascii="Arial" w:hAnsi="Arial" w:hint="default"/>
      </w:rPr>
    </w:lvl>
    <w:lvl w:ilvl="5" w:tplc="AED220DE" w:tentative="1">
      <w:start w:val="1"/>
      <w:numFmt w:val="bullet"/>
      <w:lvlText w:val="•"/>
      <w:lvlJc w:val="left"/>
      <w:pPr>
        <w:tabs>
          <w:tab w:val="num" w:pos="4320"/>
        </w:tabs>
        <w:ind w:left="4320" w:hanging="360"/>
      </w:pPr>
      <w:rPr>
        <w:rFonts w:ascii="Arial" w:hAnsi="Arial" w:hint="default"/>
      </w:rPr>
    </w:lvl>
    <w:lvl w:ilvl="6" w:tplc="564E81E6" w:tentative="1">
      <w:start w:val="1"/>
      <w:numFmt w:val="bullet"/>
      <w:lvlText w:val="•"/>
      <w:lvlJc w:val="left"/>
      <w:pPr>
        <w:tabs>
          <w:tab w:val="num" w:pos="5040"/>
        </w:tabs>
        <w:ind w:left="5040" w:hanging="360"/>
      </w:pPr>
      <w:rPr>
        <w:rFonts w:ascii="Arial" w:hAnsi="Arial" w:hint="default"/>
      </w:rPr>
    </w:lvl>
    <w:lvl w:ilvl="7" w:tplc="EA66CE06" w:tentative="1">
      <w:start w:val="1"/>
      <w:numFmt w:val="bullet"/>
      <w:lvlText w:val="•"/>
      <w:lvlJc w:val="left"/>
      <w:pPr>
        <w:tabs>
          <w:tab w:val="num" w:pos="5760"/>
        </w:tabs>
        <w:ind w:left="5760" w:hanging="360"/>
      </w:pPr>
      <w:rPr>
        <w:rFonts w:ascii="Arial" w:hAnsi="Arial" w:hint="default"/>
      </w:rPr>
    </w:lvl>
    <w:lvl w:ilvl="8" w:tplc="6A0849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D643EC"/>
    <w:multiLevelType w:val="hybridMultilevel"/>
    <w:tmpl w:val="E104DA1A"/>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9624F"/>
    <w:multiLevelType w:val="hybridMultilevel"/>
    <w:tmpl w:val="2AB25EBC"/>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256EF"/>
    <w:multiLevelType w:val="hybridMultilevel"/>
    <w:tmpl w:val="3ED0FA94"/>
    <w:lvl w:ilvl="0" w:tplc="692C51F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554535">
    <w:abstractNumId w:val="9"/>
  </w:num>
  <w:num w:numId="2" w16cid:durableId="1065956597">
    <w:abstractNumId w:val="11"/>
  </w:num>
  <w:num w:numId="3" w16cid:durableId="329413583">
    <w:abstractNumId w:val="4"/>
  </w:num>
  <w:num w:numId="4" w16cid:durableId="1347634389">
    <w:abstractNumId w:val="12"/>
  </w:num>
  <w:num w:numId="5" w16cid:durableId="313725222">
    <w:abstractNumId w:val="0"/>
  </w:num>
  <w:num w:numId="6" w16cid:durableId="1086078933">
    <w:abstractNumId w:val="6"/>
  </w:num>
  <w:num w:numId="7" w16cid:durableId="418448077">
    <w:abstractNumId w:val="5"/>
  </w:num>
  <w:num w:numId="8" w16cid:durableId="1941448542">
    <w:abstractNumId w:val="2"/>
  </w:num>
  <w:num w:numId="9" w16cid:durableId="288707744">
    <w:abstractNumId w:val="10"/>
  </w:num>
  <w:num w:numId="10" w16cid:durableId="2133399580">
    <w:abstractNumId w:val="7"/>
  </w:num>
  <w:num w:numId="11" w16cid:durableId="341662239">
    <w:abstractNumId w:val="3"/>
  </w:num>
  <w:num w:numId="12" w16cid:durableId="1728920490">
    <w:abstractNumId w:val="8"/>
  </w:num>
  <w:num w:numId="13" w16cid:durableId="81553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C9405"/>
    <w:rsid w:val="000C5A89"/>
    <w:rsid w:val="00197FBC"/>
    <w:rsid w:val="00543411"/>
    <w:rsid w:val="00593159"/>
    <w:rsid w:val="006479F1"/>
    <w:rsid w:val="00660A2C"/>
    <w:rsid w:val="00712D15"/>
    <w:rsid w:val="007B06C0"/>
    <w:rsid w:val="00A87119"/>
    <w:rsid w:val="043C9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059F"/>
  <w15:chartTrackingRefBased/>
  <w15:docId w15:val="{37CB99B1-FB5D-4CDE-9336-5676CA3E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479F1"/>
    <w:pPr>
      <w:spacing w:line="259" w:lineRule="auto"/>
      <w:ind w:left="720"/>
      <w:contextualSpacing/>
    </w:pPr>
    <w:rPr>
      <w:rFonts w:eastAsiaTheme="minorHAnsi"/>
      <w:sz w:val="22"/>
      <w:szCs w:val="22"/>
      <w:lang w:eastAsia="en-US"/>
    </w:rPr>
  </w:style>
  <w:style w:type="table" w:styleId="TableGrid">
    <w:name w:val="Table Grid"/>
    <w:basedOn w:val="TableNormal"/>
    <w:uiPriority w:val="39"/>
    <w:rsid w:val="006479F1"/>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Savannah P.</dc:creator>
  <cp:keywords/>
  <dc:description/>
  <cp:lastModifiedBy>Alexander, Savannah P.</cp:lastModifiedBy>
  <cp:revision>7</cp:revision>
  <dcterms:created xsi:type="dcterms:W3CDTF">2025-08-04T20:03:00Z</dcterms:created>
  <dcterms:modified xsi:type="dcterms:W3CDTF">2025-08-06T22:35:00Z</dcterms:modified>
</cp:coreProperties>
</file>