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7C50" w14:textId="007C3132" w:rsidR="006A12BD" w:rsidRDefault="006A12BD" w:rsidP="00914568">
      <w:pPr>
        <w:sectPr w:rsidR="006A12BD" w:rsidSect="00914568">
          <w:footerReference w:type="default" r:id="rId8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tbl>
      <w:tblPr>
        <w:tblpPr w:leftFromText="141" w:rightFromText="141" w:horzAnchor="margin" w:tblpXSpec="center" w:tblpY="356"/>
        <w:tblW w:w="142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1014"/>
        <w:gridCol w:w="1921"/>
        <w:gridCol w:w="538"/>
        <w:gridCol w:w="790"/>
        <w:gridCol w:w="618"/>
        <w:gridCol w:w="1316"/>
        <w:gridCol w:w="2613"/>
        <w:gridCol w:w="618"/>
        <w:gridCol w:w="1014"/>
        <w:gridCol w:w="1745"/>
        <w:gridCol w:w="717"/>
        <w:gridCol w:w="757"/>
      </w:tblGrid>
      <w:tr w:rsidR="00B46D85" w:rsidRPr="0008427E" w14:paraId="25FD30CB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F2D844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5F5BF5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 xml:space="preserve">pathogenic </w:t>
            </w:r>
          </w:p>
          <w:p w14:paraId="295782C6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variants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40A552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 xml:space="preserve">recurrently mutated </w:t>
            </w:r>
          </w:p>
          <w:p w14:paraId="541307E4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genes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228C24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 xml:space="preserve">IMD </w:t>
            </w:r>
          </w:p>
          <w:p w14:paraId="3D674ADF" w14:textId="115CF56B" w:rsidR="00B46D85" w:rsidRPr="0008427E" w:rsidRDefault="006A12BD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G</w:t>
            </w:r>
            <w:r w:rsidR="00B46D85" w:rsidRPr="0008427E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enes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B0285A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shelterin</w:t>
            </w:r>
            <w:proofErr w:type="spellEnd"/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 xml:space="preserve"> </w:t>
            </w:r>
          </w:p>
          <w:p w14:paraId="0708C849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complex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F845D9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9C91EA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 xml:space="preserve">pathogenic </w:t>
            </w:r>
          </w:p>
          <w:p w14:paraId="6A96900D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variants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213EF5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 xml:space="preserve">recurrently mutated </w:t>
            </w:r>
          </w:p>
          <w:p w14:paraId="6F78F69F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genes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9A25C1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A7177B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 xml:space="preserve">pathogenic </w:t>
            </w:r>
          </w:p>
          <w:p w14:paraId="073CB6A2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variants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371C60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 xml:space="preserve">recurrently mutated </w:t>
            </w:r>
          </w:p>
          <w:p w14:paraId="40485934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genes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9300ED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 xml:space="preserve">IMD </w:t>
            </w:r>
          </w:p>
          <w:p w14:paraId="4C974031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  <w:lang w:eastAsia="it-IT"/>
              </w:rPr>
              <w:t>genes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866533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shelterin</w:t>
            </w:r>
            <w:proofErr w:type="spellEnd"/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 xml:space="preserve"> </w:t>
            </w:r>
          </w:p>
          <w:p w14:paraId="7BE547B7" w14:textId="77777777" w:rsidR="00B46D85" w:rsidRPr="0008427E" w:rsidRDefault="00B46D85" w:rsidP="0091456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complex</w:t>
            </w:r>
          </w:p>
        </w:tc>
      </w:tr>
      <w:tr w:rsidR="00B46D85" w:rsidRPr="0008427E" w14:paraId="5E32EA1A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45923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074A34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B6A16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CARD11; LRBA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5AD7A4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0F85A6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86E755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PED28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6559EF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37E631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ITGB2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86B165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5044DA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6E102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ITGB4;ITGB2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6ED67D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27569E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7C9D21DA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4BC74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28D4D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RASA2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7A4B7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AD1A40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D4C7D1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026A1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PED29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AD44BB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32993F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AFF1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2DBB2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71F35A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91AD45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B10749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713F7A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25CE3945" w14:textId="77777777" w:rsidTr="00CE38CC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28B62F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E20B0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CD0EB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PRRC2A;RTEL1;MDC1; CD82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BA44CA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PRF1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EDF011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1FB19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PED30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ECB989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9681C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CD82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FD9FC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E6C7F7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923D8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PRRC2A; DOCK8; CD302; LRBA;MMP9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50169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7EE2C4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0B18D688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77CB2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B9951F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9AAD23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F1009E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B16C43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932F65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8DDC22" w14:textId="62084C4A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CHEK2</w:t>
            </w:r>
            <w:r w:rsidR="00EA332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;</w:t>
            </w:r>
            <w:r w:rsidR="00CE38CC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 xml:space="preserve"> </w:t>
            </w:r>
            <w:r w:rsidR="00EA332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RAD50</w:t>
            </w: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42BEC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CYP2C19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9E65A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PED58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AEDE2A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8D9599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B0EC19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5E2E08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508C5F35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EAC8F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2D8AD9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3460C1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MDC1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708F40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345A7F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80A89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D02BEE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320E2C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56771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PED59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24782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TINF2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22BAEC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69DD82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637BAD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5EAF85FB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2D596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CBCCDD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F0B3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DOCK8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DDD0B0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9BC102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48581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PED33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687FFC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02DCA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RTEL1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D716E1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PED60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95A26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8371F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DOCK8;ITGB2;LRBA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B85EB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UNC13D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162C55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D85" w:rsidRPr="0008427E" w14:paraId="5981EB4A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B3C481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8645EF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3596B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RTEL1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E41A31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CD7B41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FE41F5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PED34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35299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RUNX1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88B08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ITGB4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E86FB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12054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RUNX1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60B00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4D2075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E2F946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16B13ED4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2C4F45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PED8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E9FEA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RAD50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DB3EC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PRRC2A; ITGB2; CD302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0470FF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6FC786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460DD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PED35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8DA06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TNFRSF13B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4EC10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ITGB4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509CFC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A34F27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2082AE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421C44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430205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TEP1</w:t>
            </w:r>
          </w:p>
        </w:tc>
      </w:tr>
      <w:tr w:rsidR="00B46D85" w:rsidRPr="0008427E" w14:paraId="7D2BD95A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C409A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PED9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B3462E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98058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DMBT1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185246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191F8B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DC08B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4719A4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AF7528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2E4B6F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10BB3D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EBEBC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ITGB4;DOCK8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C1ECB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UNC13D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A403A0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D85" w:rsidRPr="0008427E" w14:paraId="5485CA7A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3E55CC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PED10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6E2F93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240AA5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B939AD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E6849A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79F13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PED37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27D321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PRF1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DB4E0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CARD11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4DA031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07211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PRF1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8D260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PRRC2A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F9B17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PRF1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1AF068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D85" w:rsidRPr="0008427E" w14:paraId="3196DB98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B59E8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8FBD0A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542F9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DMBT1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B21FD9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7CB4ED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35D3E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PED38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0FC6D3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4B481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ITGB4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18B5F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0927AA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TNFRSF13B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4345F4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DF6706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8049AB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784C0F9A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73321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552921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17C2D9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9AD7A0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4ED1F8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D9DD7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PED39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11741F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UNC13D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A0A01A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ITGB2; CYP2C19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2AF34A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C442AA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CHEK2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3E3300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RREB1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37462B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8B97D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TEP1</w:t>
            </w:r>
          </w:p>
        </w:tc>
      </w:tr>
      <w:tr w:rsidR="00B46D85" w:rsidRPr="0008427E" w14:paraId="7950498B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FF8F9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355FDD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AB755A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RTEL1; MDC1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C1F64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10FF6B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23839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PED40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7CEC6A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8651D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CD302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FE427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4923F5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ERCC2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F5151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NCOR2;</w:t>
            </w: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 xml:space="preserve"> RREB1;AFF1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37F2B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66657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TEP1</w:t>
            </w:r>
          </w:p>
        </w:tc>
      </w:tr>
      <w:tr w:rsidR="00B46D85" w:rsidRPr="0008427E" w14:paraId="4DA7CC10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22513C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932876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842383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53411D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F5DE4A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5D6DCF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4A8F7D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6FA0D3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79A69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PED68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F8532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9A1140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948C2F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D2A8F0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2EBE8DC2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4C699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7B8F49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34BDA8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5CC393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C7CDD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TEP1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2FCEF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231C10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F87F35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34F59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PED69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BE5374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9492C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NCOR2;</w:t>
            </w: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PRRC2A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CFF66B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2D590F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34ED46EE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51283C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81810E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40C835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4D7618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B82C39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852E5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PED43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4FC32F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FF940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DMBT1;MMP9;CD82; AFF1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DF967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PED70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9CCBC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MRE11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420B4E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B84E6F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A5BA6B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69E17F47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C6EACF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2AD294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DD474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RREB1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03CAD5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88F9A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TEP1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DEAFA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PED44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053278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6E042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CD302; CYP2C19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A22ED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EC1D23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26AD8C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DC8191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6369DF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77323313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DCBCF5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PED18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49C7A3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7CA0B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NCOR2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2F5B69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D2A270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AE6D9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PED45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B0127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TNFRSF13B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C0ADA0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MDC1;DMBT1; MMP9;CD82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D1C9E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ADF8E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9F3F79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52EC95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4AF1FD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34EB52A1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DE5AA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PED19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47E711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787ECB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A52942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2C980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TERF1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D1103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681FB8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95947D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6E2D31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C889F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CDKN1B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61BF6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PRRC2A; RREB1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F93AEC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5646EA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7226F419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CDB93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PED20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482F53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4C7F0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NCOR2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B1533B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D2E0AA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01B89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PED47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145D97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573BA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NCOR2; MDC1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99432C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B2DB55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951862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D52C89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1A61CE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5172B302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6F623C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187B13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367B9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NCOR2;</w:t>
            </w: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 xml:space="preserve"> ITGB4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303B14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574556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0BAA4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PED48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8FCB1E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70249F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39E91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AFDE9E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FBFCE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DOCK8;CD302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224240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544F4B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3B0F151E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4A277F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DA0FD4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9DDF9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CARD11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97070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F4B430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B174D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PED49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DB7EE5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9FF288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280EF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D3F9F8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2974D0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73219D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DD338A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7D9662AC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A9ED8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0A0E6A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D7BF1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RREB1;CARD11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CAB33E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4B1BDB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785B3A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PED50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50A287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77E271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36FB3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514C78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CHEK2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EF745C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4F9BF3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1EB1C3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3EBF497B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5462B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5BAE44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3951DA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PRRC2A;LRBA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05E87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B3257F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B248F0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PED51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A4E3D3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C4D7D0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MMP9;AFF1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982F50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PED78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5BE78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CD18B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DOCK8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3A81BE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903EA0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POT1</w:t>
            </w:r>
          </w:p>
        </w:tc>
      </w:tr>
      <w:tr w:rsidR="00B46D85" w:rsidRPr="0008427E" w14:paraId="07F80650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72C6D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438AD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TNFRSF13B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3308D0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E60D2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PRF1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942355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1C3F4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PED52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B3967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RASA2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A0957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CARD11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92090F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PED79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726BB3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9A978D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B50126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F9CB46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587A8ECC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16E24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F3DF56" w14:textId="002C7C14" w:rsidR="00B46D85" w:rsidRPr="0008427E" w:rsidRDefault="00EA332E" w:rsidP="00EA3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AD51D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CBD7C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CYP2C19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210E82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3673A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TERF2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00CDFA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PED53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EABBA6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2DA241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B64E0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PED80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DB9DFD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489EAC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FBE2F4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3EACDE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6D85" w:rsidRPr="0008427E" w14:paraId="6E768D11" w14:textId="77777777" w:rsidTr="00CE38CC">
        <w:trPr>
          <w:trHeight w:hRule="exact" w:val="283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C51341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PED27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809B13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CA087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it-IT"/>
              </w:rPr>
              <w:t>RTEL1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B45C0E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3C6B36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E9E6A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PED54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41C3E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i/>
                <w:iCs/>
                <w:color w:val="000000" w:themeColor="dark1"/>
                <w:kern w:val="24"/>
                <w:sz w:val="20"/>
                <w:szCs w:val="20"/>
                <w:lang w:eastAsia="it-IT"/>
              </w:rPr>
              <w:t>POT1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050960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4571F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8427E">
              <w:rPr>
                <w:rFonts w:ascii="Calibri" w:eastAsia="Calibri" w:hAnsi="Calibri" w:cs="Calibri"/>
                <w:b/>
                <w:bCs/>
                <w:color w:val="000000" w:themeColor="dark1"/>
                <w:kern w:val="24"/>
                <w:sz w:val="20"/>
                <w:szCs w:val="20"/>
                <w:lang w:eastAsia="it-IT"/>
              </w:rPr>
              <w:t>PED81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327650" w14:textId="77777777" w:rsidR="00B46D85" w:rsidRPr="0008427E" w:rsidRDefault="00B46D85" w:rsidP="00914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F1A385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1AF198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B32A9C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50EC2AE" w14:textId="77777777" w:rsidR="00B46D85" w:rsidRDefault="00B46D85" w:rsidP="00914568"/>
    <w:p w14:paraId="324F70A4" w14:textId="42512CB6" w:rsidR="00B46D85" w:rsidRDefault="006A12BD" w:rsidP="00914568">
      <w:pPr>
        <w:spacing w:after="0" w:line="240" w:lineRule="auto"/>
        <w:rPr>
          <w:rFonts w:ascii="Calibri" w:eastAsia="Calibri" w:hAnsi="Calibri" w:cs="Calibri"/>
          <w:color w:val="000000" w:themeColor="text1"/>
          <w:kern w:val="24"/>
          <w:sz w:val="24"/>
          <w:szCs w:val="24"/>
          <w:lang w:eastAsia="it-IT"/>
        </w:rPr>
        <w:sectPr w:rsidR="00B46D85" w:rsidSect="00914568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>
        <w:rPr>
          <w:rFonts w:ascii="Calibri" w:eastAsia="Calibri" w:hAnsi="Calibri" w:cs="Calibri"/>
          <w:color w:val="000000" w:themeColor="text1"/>
          <w:kern w:val="24"/>
          <w:sz w:val="24"/>
          <w:szCs w:val="24"/>
          <w:lang w:eastAsia="it-IT"/>
        </w:rPr>
        <w:t>Supplementary Table 4</w:t>
      </w:r>
      <w:r w:rsidR="00B46D85" w:rsidRPr="00274D97">
        <w:rPr>
          <w:rFonts w:ascii="Calibri" w:eastAsia="Calibri" w:hAnsi="Calibri" w:cs="Calibri"/>
          <w:color w:val="000000" w:themeColor="text1"/>
          <w:kern w:val="24"/>
          <w:sz w:val="24"/>
          <w:szCs w:val="24"/>
          <w:lang w:eastAsia="it-IT"/>
        </w:rPr>
        <w:t>. Final description of genes found mutated in different families. In the first column next to each pedigree are present genes whose variant is pathogenic,</w:t>
      </w:r>
      <w:r w:rsidR="00B46D85">
        <w:rPr>
          <w:rFonts w:ascii="Calibri" w:eastAsia="Calibri" w:hAnsi="Calibri" w:cs="Calibri"/>
          <w:color w:val="000000" w:themeColor="text1"/>
          <w:kern w:val="24"/>
          <w:sz w:val="24"/>
          <w:szCs w:val="24"/>
          <w:lang w:eastAsia="it-IT"/>
        </w:rPr>
        <w:t xml:space="preserve"> </w:t>
      </w:r>
      <w:r w:rsidR="00B46D85" w:rsidRPr="00274D97">
        <w:rPr>
          <w:rFonts w:ascii="Calibri" w:eastAsia="Calibri" w:hAnsi="Calibri" w:cs="Calibri"/>
          <w:color w:val="000000" w:themeColor="text1"/>
          <w:kern w:val="24"/>
          <w:sz w:val="24"/>
          <w:szCs w:val="24"/>
          <w:lang w:eastAsia="it-IT"/>
        </w:rPr>
        <w:t xml:space="preserve">and could be considered causative of the disease. In the next columns, recurrently mutated genes, genes involved in immunodeficiency (IMD) and genes of the </w:t>
      </w:r>
      <w:proofErr w:type="spellStart"/>
      <w:r w:rsidR="00B46D85" w:rsidRPr="00274D97">
        <w:rPr>
          <w:rFonts w:ascii="Calibri" w:eastAsia="Calibri" w:hAnsi="Calibri" w:cs="Calibri"/>
          <w:color w:val="000000" w:themeColor="text1"/>
          <w:kern w:val="24"/>
          <w:sz w:val="24"/>
          <w:szCs w:val="24"/>
          <w:lang w:eastAsia="it-IT"/>
        </w:rPr>
        <w:t>shelterin</w:t>
      </w:r>
      <w:proofErr w:type="spellEnd"/>
      <w:r w:rsidR="00B46D85" w:rsidRPr="00274D97">
        <w:rPr>
          <w:rFonts w:ascii="Calibri" w:eastAsia="Calibri" w:hAnsi="Calibri" w:cs="Calibri"/>
          <w:color w:val="000000" w:themeColor="text1"/>
          <w:kern w:val="24"/>
          <w:sz w:val="24"/>
          <w:szCs w:val="24"/>
          <w:lang w:eastAsia="it-IT"/>
        </w:rPr>
        <w:t xml:space="preserve"> comple</w:t>
      </w:r>
      <w:r w:rsidR="00F4551B">
        <w:rPr>
          <w:rFonts w:ascii="Calibri" w:eastAsia="Calibri" w:hAnsi="Calibri" w:cs="Calibri"/>
          <w:color w:val="000000" w:themeColor="text1"/>
          <w:kern w:val="24"/>
          <w:sz w:val="24"/>
          <w:szCs w:val="24"/>
          <w:lang w:eastAsia="it-IT"/>
        </w:rPr>
        <w:t>x</w:t>
      </w:r>
    </w:p>
    <w:p w14:paraId="45873C69" w14:textId="77777777" w:rsidR="00B46D85" w:rsidRDefault="00B46D85" w:rsidP="00914568"/>
    <w:p w14:paraId="54D2B95E" w14:textId="2EB35DCA" w:rsidR="00B46D85" w:rsidRPr="00EC61EB" w:rsidRDefault="00B46D85" w:rsidP="00914568"/>
    <w:sectPr w:rsidR="00B46D85" w:rsidRPr="00EC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4F1D" w14:textId="77777777" w:rsidR="00967548" w:rsidRDefault="00967548" w:rsidP="00914568">
      <w:pPr>
        <w:spacing w:after="0" w:line="240" w:lineRule="auto"/>
      </w:pPr>
      <w:r>
        <w:separator/>
      </w:r>
    </w:p>
  </w:endnote>
  <w:endnote w:type="continuationSeparator" w:id="0">
    <w:p w14:paraId="07285C2F" w14:textId="77777777" w:rsidR="00967548" w:rsidRDefault="00967548" w:rsidP="009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11C6" w14:textId="395FA826" w:rsidR="00914568" w:rsidRPr="00914568" w:rsidRDefault="00914568">
    <w:pPr>
      <w:pStyle w:val="Pidipagina"/>
      <w:jc w:val="center"/>
      <w:rPr>
        <w:rFonts w:ascii="Calibri" w:hAnsi="Calibri" w:cs="Calibri"/>
        <w:caps/>
        <w:sz w:val="16"/>
        <w:szCs w:val="16"/>
      </w:rPr>
    </w:pPr>
    <w:r w:rsidRPr="00914568">
      <w:rPr>
        <w:rFonts w:ascii="Calibri" w:hAnsi="Calibri" w:cs="Calibri"/>
        <w:caps/>
        <w:sz w:val="16"/>
        <w:szCs w:val="16"/>
      </w:rPr>
      <w:fldChar w:fldCharType="begin"/>
    </w:r>
    <w:r w:rsidRPr="00914568">
      <w:rPr>
        <w:rFonts w:ascii="Calibri" w:hAnsi="Calibri" w:cs="Calibri"/>
        <w:caps/>
        <w:sz w:val="16"/>
        <w:szCs w:val="16"/>
      </w:rPr>
      <w:instrText>PAGE   \* MERGEFORMAT</w:instrText>
    </w:r>
    <w:r w:rsidRPr="00914568">
      <w:rPr>
        <w:rFonts w:ascii="Calibri" w:hAnsi="Calibri" w:cs="Calibri"/>
        <w:caps/>
        <w:sz w:val="16"/>
        <w:szCs w:val="16"/>
      </w:rPr>
      <w:fldChar w:fldCharType="separate"/>
    </w:r>
    <w:r w:rsidR="00DC6F11" w:rsidRPr="00DC6F11">
      <w:rPr>
        <w:rFonts w:ascii="Calibri" w:hAnsi="Calibri" w:cs="Calibri"/>
        <w:caps/>
        <w:noProof/>
        <w:sz w:val="16"/>
        <w:szCs w:val="16"/>
        <w:lang w:val="it-IT"/>
      </w:rPr>
      <w:t>21</w:t>
    </w:r>
    <w:r w:rsidRPr="00914568">
      <w:rPr>
        <w:rFonts w:ascii="Calibri" w:hAnsi="Calibri" w:cs="Calibri"/>
        <w:caps/>
        <w:sz w:val="16"/>
        <w:szCs w:val="16"/>
      </w:rPr>
      <w:fldChar w:fldCharType="end"/>
    </w:r>
  </w:p>
  <w:p w14:paraId="423B342C" w14:textId="77777777" w:rsidR="00914568" w:rsidRDefault="009145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8DFE" w14:textId="77777777" w:rsidR="00967548" w:rsidRDefault="00967548" w:rsidP="00914568">
      <w:pPr>
        <w:spacing w:after="0" w:line="240" w:lineRule="auto"/>
      </w:pPr>
      <w:r>
        <w:separator/>
      </w:r>
    </w:p>
  </w:footnote>
  <w:footnote w:type="continuationSeparator" w:id="0">
    <w:p w14:paraId="7D480CA8" w14:textId="77777777" w:rsidR="00967548" w:rsidRDefault="00967548" w:rsidP="009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3C2"/>
    <w:multiLevelType w:val="multilevel"/>
    <w:tmpl w:val="579E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56195"/>
    <w:multiLevelType w:val="multilevel"/>
    <w:tmpl w:val="A780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1F7A32"/>
    <w:multiLevelType w:val="multilevel"/>
    <w:tmpl w:val="434E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A7FCA"/>
    <w:multiLevelType w:val="hybridMultilevel"/>
    <w:tmpl w:val="525E6CEE"/>
    <w:lvl w:ilvl="0" w:tplc="5AD4CD44">
      <w:start w:val="1"/>
      <w:numFmt w:val="decimal"/>
      <w:lvlText w:val="%1."/>
      <w:lvlJc w:val="left"/>
      <w:pPr>
        <w:ind w:left="643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8028">
    <w:abstractNumId w:val="1"/>
  </w:num>
  <w:num w:numId="2" w16cid:durableId="1476488846">
    <w:abstractNumId w:val="2"/>
  </w:num>
  <w:num w:numId="3" w16cid:durableId="361171603">
    <w:abstractNumId w:val="3"/>
  </w:num>
  <w:num w:numId="4" w16cid:durableId="136794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43"/>
    <w:rsid w:val="00011B94"/>
    <w:rsid w:val="000127C6"/>
    <w:rsid w:val="00015D8E"/>
    <w:rsid w:val="00017231"/>
    <w:rsid w:val="00017978"/>
    <w:rsid w:val="00022552"/>
    <w:rsid w:val="00030F40"/>
    <w:rsid w:val="00043DB0"/>
    <w:rsid w:val="000508D8"/>
    <w:rsid w:val="0005741F"/>
    <w:rsid w:val="000613C1"/>
    <w:rsid w:val="000779AA"/>
    <w:rsid w:val="000813DA"/>
    <w:rsid w:val="00084A3D"/>
    <w:rsid w:val="00097C4C"/>
    <w:rsid w:val="000A27C6"/>
    <w:rsid w:val="000A35B0"/>
    <w:rsid w:val="000A54B9"/>
    <w:rsid w:val="000A6672"/>
    <w:rsid w:val="000B115C"/>
    <w:rsid w:val="000B43F2"/>
    <w:rsid w:val="000C0690"/>
    <w:rsid w:val="000C22EC"/>
    <w:rsid w:val="000D3049"/>
    <w:rsid w:val="000D3A4B"/>
    <w:rsid w:val="000D3F5B"/>
    <w:rsid w:val="000E04D2"/>
    <w:rsid w:val="000E1A22"/>
    <w:rsid w:val="000E265A"/>
    <w:rsid w:val="000F670D"/>
    <w:rsid w:val="000F7CB8"/>
    <w:rsid w:val="00102002"/>
    <w:rsid w:val="00110450"/>
    <w:rsid w:val="001106BF"/>
    <w:rsid w:val="001111DB"/>
    <w:rsid w:val="00117E3F"/>
    <w:rsid w:val="00123286"/>
    <w:rsid w:val="001232CE"/>
    <w:rsid w:val="00135843"/>
    <w:rsid w:val="00137D96"/>
    <w:rsid w:val="00152404"/>
    <w:rsid w:val="001535AC"/>
    <w:rsid w:val="00154757"/>
    <w:rsid w:val="00155DAA"/>
    <w:rsid w:val="001605D4"/>
    <w:rsid w:val="00161961"/>
    <w:rsid w:val="00162CF9"/>
    <w:rsid w:val="00163211"/>
    <w:rsid w:val="00164B7C"/>
    <w:rsid w:val="0017119C"/>
    <w:rsid w:val="001755C9"/>
    <w:rsid w:val="00177586"/>
    <w:rsid w:val="001871BA"/>
    <w:rsid w:val="001A062F"/>
    <w:rsid w:val="001C2700"/>
    <w:rsid w:val="001C3966"/>
    <w:rsid w:val="001C3D05"/>
    <w:rsid w:val="001E11CE"/>
    <w:rsid w:val="001E37DC"/>
    <w:rsid w:val="001E48A2"/>
    <w:rsid w:val="002067B9"/>
    <w:rsid w:val="00211C3F"/>
    <w:rsid w:val="002135D2"/>
    <w:rsid w:val="0022482E"/>
    <w:rsid w:val="002302E3"/>
    <w:rsid w:val="00230C19"/>
    <w:rsid w:val="00232CBE"/>
    <w:rsid w:val="002342B9"/>
    <w:rsid w:val="0025638E"/>
    <w:rsid w:val="00270621"/>
    <w:rsid w:val="00284A4B"/>
    <w:rsid w:val="00292BCA"/>
    <w:rsid w:val="00295558"/>
    <w:rsid w:val="002A67C5"/>
    <w:rsid w:val="002A6843"/>
    <w:rsid w:val="002B055B"/>
    <w:rsid w:val="002B0F0F"/>
    <w:rsid w:val="002C6B07"/>
    <w:rsid w:val="002C702D"/>
    <w:rsid w:val="002C7A73"/>
    <w:rsid w:val="002D0A73"/>
    <w:rsid w:val="002D41CA"/>
    <w:rsid w:val="002D6241"/>
    <w:rsid w:val="002E031A"/>
    <w:rsid w:val="002E3CE8"/>
    <w:rsid w:val="002E5B7F"/>
    <w:rsid w:val="00305C4F"/>
    <w:rsid w:val="00317BBC"/>
    <w:rsid w:val="00334BA2"/>
    <w:rsid w:val="0034072E"/>
    <w:rsid w:val="00344CF8"/>
    <w:rsid w:val="0034576C"/>
    <w:rsid w:val="00345E89"/>
    <w:rsid w:val="00346F67"/>
    <w:rsid w:val="00347AEC"/>
    <w:rsid w:val="00350CAD"/>
    <w:rsid w:val="00354A88"/>
    <w:rsid w:val="00357178"/>
    <w:rsid w:val="0036702E"/>
    <w:rsid w:val="00376A9D"/>
    <w:rsid w:val="0037726A"/>
    <w:rsid w:val="00383DF3"/>
    <w:rsid w:val="003902BE"/>
    <w:rsid w:val="00390764"/>
    <w:rsid w:val="00390787"/>
    <w:rsid w:val="0039139C"/>
    <w:rsid w:val="003931CD"/>
    <w:rsid w:val="003A3B52"/>
    <w:rsid w:val="003B3B30"/>
    <w:rsid w:val="003B3BBC"/>
    <w:rsid w:val="003B5C9D"/>
    <w:rsid w:val="003C3FA6"/>
    <w:rsid w:val="003D080B"/>
    <w:rsid w:val="003D1C9C"/>
    <w:rsid w:val="003D6AE0"/>
    <w:rsid w:val="003E19D7"/>
    <w:rsid w:val="003F320F"/>
    <w:rsid w:val="003F47B0"/>
    <w:rsid w:val="0040205F"/>
    <w:rsid w:val="00402801"/>
    <w:rsid w:val="004051BD"/>
    <w:rsid w:val="00415E67"/>
    <w:rsid w:val="004263AE"/>
    <w:rsid w:val="0042784B"/>
    <w:rsid w:val="00451283"/>
    <w:rsid w:val="00473F93"/>
    <w:rsid w:val="00474751"/>
    <w:rsid w:val="0047621B"/>
    <w:rsid w:val="00480D80"/>
    <w:rsid w:val="004914D8"/>
    <w:rsid w:val="004A1433"/>
    <w:rsid w:val="004A4964"/>
    <w:rsid w:val="004A62A5"/>
    <w:rsid w:val="004B1A23"/>
    <w:rsid w:val="004C155E"/>
    <w:rsid w:val="004C202C"/>
    <w:rsid w:val="004C4AD4"/>
    <w:rsid w:val="004D4C7E"/>
    <w:rsid w:val="004E6D6C"/>
    <w:rsid w:val="004F005D"/>
    <w:rsid w:val="00503B5D"/>
    <w:rsid w:val="00505570"/>
    <w:rsid w:val="005244DC"/>
    <w:rsid w:val="005250DC"/>
    <w:rsid w:val="00541E42"/>
    <w:rsid w:val="00546CA0"/>
    <w:rsid w:val="00552259"/>
    <w:rsid w:val="00552D02"/>
    <w:rsid w:val="005537DC"/>
    <w:rsid w:val="005712A3"/>
    <w:rsid w:val="00571989"/>
    <w:rsid w:val="00573D81"/>
    <w:rsid w:val="00574C74"/>
    <w:rsid w:val="005820FC"/>
    <w:rsid w:val="00590E6B"/>
    <w:rsid w:val="00593146"/>
    <w:rsid w:val="005A5AB0"/>
    <w:rsid w:val="005B41A5"/>
    <w:rsid w:val="005B51E9"/>
    <w:rsid w:val="005B63CA"/>
    <w:rsid w:val="005C1896"/>
    <w:rsid w:val="005C4A9E"/>
    <w:rsid w:val="005D1D46"/>
    <w:rsid w:val="005E4133"/>
    <w:rsid w:val="005F111C"/>
    <w:rsid w:val="005F1EEC"/>
    <w:rsid w:val="005F482F"/>
    <w:rsid w:val="005F7E7D"/>
    <w:rsid w:val="00601370"/>
    <w:rsid w:val="006033A8"/>
    <w:rsid w:val="00605768"/>
    <w:rsid w:val="0061260E"/>
    <w:rsid w:val="006137B0"/>
    <w:rsid w:val="00627AA3"/>
    <w:rsid w:val="0063498A"/>
    <w:rsid w:val="006562D0"/>
    <w:rsid w:val="0065690A"/>
    <w:rsid w:val="00666DED"/>
    <w:rsid w:val="00670B42"/>
    <w:rsid w:val="0067358B"/>
    <w:rsid w:val="0068010F"/>
    <w:rsid w:val="00682AD8"/>
    <w:rsid w:val="0068495E"/>
    <w:rsid w:val="0069391C"/>
    <w:rsid w:val="006A12BD"/>
    <w:rsid w:val="006A5BBA"/>
    <w:rsid w:val="006C18B0"/>
    <w:rsid w:val="006C2A28"/>
    <w:rsid w:val="006D4CD4"/>
    <w:rsid w:val="006D5A6A"/>
    <w:rsid w:val="006D631F"/>
    <w:rsid w:val="006E3F16"/>
    <w:rsid w:val="006F2DE8"/>
    <w:rsid w:val="006F5800"/>
    <w:rsid w:val="00714EAE"/>
    <w:rsid w:val="007155BE"/>
    <w:rsid w:val="00715E3D"/>
    <w:rsid w:val="0072162C"/>
    <w:rsid w:val="007259AE"/>
    <w:rsid w:val="00731F97"/>
    <w:rsid w:val="00733683"/>
    <w:rsid w:val="00734374"/>
    <w:rsid w:val="00742C5F"/>
    <w:rsid w:val="007718C1"/>
    <w:rsid w:val="00772B61"/>
    <w:rsid w:val="007732C1"/>
    <w:rsid w:val="007828EA"/>
    <w:rsid w:val="00794FA0"/>
    <w:rsid w:val="00795C10"/>
    <w:rsid w:val="0079677C"/>
    <w:rsid w:val="007977A8"/>
    <w:rsid w:val="007A4FA0"/>
    <w:rsid w:val="007B1587"/>
    <w:rsid w:val="007B2D75"/>
    <w:rsid w:val="007D308B"/>
    <w:rsid w:val="007E011A"/>
    <w:rsid w:val="007E3504"/>
    <w:rsid w:val="007E528F"/>
    <w:rsid w:val="007F0477"/>
    <w:rsid w:val="007F0822"/>
    <w:rsid w:val="00807469"/>
    <w:rsid w:val="00822C08"/>
    <w:rsid w:val="0082312F"/>
    <w:rsid w:val="008429F0"/>
    <w:rsid w:val="00846249"/>
    <w:rsid w:val="008475AB"/>
    <w:rsid w:val="0087413F"/>
    <w:rsid w:val="008749C0"/>
    <w:rsid w:val="00884E80"/>
    <w:rsid w:val="008A381A"/>
    <w:rsid w:val="008B2C84"/>
    <w:rsid w:val="008B6E54"/>
    <w:rsid w:val="008C467C"/>
    <w:rsid w:val="008C61C8"/>
    <w:rsid w:val="008C61E4"/>
    <w:rsid w:val="008C76D1"/>
    <w:rsid w:val="008D419C"/>
    <w:rsid w:val="008D5C6F"/>
    <w:rsid w:val="008D610E"/>
    <w:rsid w:val="008E2B80"/>
    <w:rsid w:val="008F35E9"/>
    <w:rsid w:val="00901C37"/>
    <w:rsid w:val="00903151"/>
    <w:rsid w:val="00904F9B"/>
    <w:rsid w:val="00912CE7"/>
    <w:rsid w:val="00914568"/>
    <w:rsid w:val="009176F5"/>
    <w:rsid w:val="00923420"/>
    <w:rsid w:val="00930E81"/>
    <w:rsid w:val="00935E30"/>
    <w:rsid w:val="00947959"/>
    <w:rsid w:val="009502EB"/>
    <w:rsid w:val="00952491"/>
    <w:rsid w:val="0095793E"/>
    <w:rsid w:val="00957DC4"/>
    <w:rsid w:val="0096172A"/>
    <w:rsid w:val="00963A79"/>
    <w:rsid w:val="00967548"/>
    <w:rsid w:val="009A5547"/>
    <w:rsid w:val="009C0762"/>
    <w:rsid w:val="009D0D5A"/>
    <w:rsid w:val="009D2625"/>
    <w:rsid w:val="009E0AB8"/>
    <w:rsid w:val="009E2739"/>
    <w:rsid w:val="009E64C6"/>
    <w:rsid w:val="009F2DAC"/>
    <w:rsid w:val="009F55AA"/>
    <w:rsid w:val="009F5998"/>
    <w:rsid w:val="00A0110A"/>
    <w:rsid w:val="00A03362"/>
    <w:rsid w:val="00A06D05"/>
    <w:rsid w:val="00A20223"/>
    <w:rsid w:val="00A275F5"/>
    <w:rsid w:val="00A279DC"/>
    <w:rsid w:val="00A42084"/>
    <w:rsid w:val="00A4384D"/>
    <w:rsid w:val="00A462D0"/>
    <w:rsid w:val="00A502A6"/>
    <w:rsid w:val="00A537AA"/>
    <w:rsid w:val="00A67B6A"/>
    <w:rsid w:val="00A7381C"/>
    <w:rsid w:val="00A832E0"/>
    <w:rsid w:val="00A86589"/>
    <w:rsid w:val="00A92944"/>
    <w:rsid w:val="00A97AD9"/>
    <w:rsid w:val="00AA2D71"/>
    <w:rsid w:val="00AB4F11"/>
    <w:rsid w:val="00AB57DE"/>
    <w:rsid w:val="00AB5BF0"/>
    <w:rsid w:val="00AB70F5"/>
    <w:rsid w:val="00AC3C4C"/>
    <w:rsid w:val="00AD0146"/>
    <w:rsid w:val="00AE2FDB"/>
    <w:rsid w:val="00AE69AE"/>
    <w:rsid w:val="00AE734B"/>
    <w:rsid w:val="00AE7C20"/>
    <w:rsid w:val="00AF0966"/>
    <w:rsid w:val="00AF669A"/>
    <w:rsid w:val="00B01AAF"/>
    <w:rsid w:val="00B103DA"/>
    <w:rsid w:val="00B11894"/>
    <w:rsid w:val="00B230AA"/>
    <w:rsid w:val="00B4174F"/>
    <w:rsid w:val="00B44CAA"/>
    <w:rsid w:val="00B46D85"/>
    <w:rsid w:val="00B503FE"/>
    <w:rsid w:val="00B520A4"/>
    <w:rsid w:val="00B52C90"/>
    <w:rsid w:val="00B53503"/>
    <w:rsid w:val="00B621DD"/>
    <w:rsid w:val="00B66078"/>
    <w:rsid w:val="00B73D1C"/>
    <w:rsid w:val="00B76259"/>
    <w:rsid w:val="00B87402"/>
    <w:rsid w:val="00B8759B"/>
    <w:rsid w:val="00BA5BFC"/>
    <w:rsid w:val="00BC48EA"/>
    <w:rsid w:val="00BC5FFF"/>
    <w:rsid w:val="00BE0E6C"/>
    <w:rsid w:val="00BE1A3C"/>
    <w:rsid w:val="00C173A8"/>
    <w:rsid w:val="00C41240"/>
    <w:rsid w:val="00C512AE"/>
    <w:rsid w:val="00C57C8B"/>
    <w:rsid w:val="00C6340F"/>
    <w:rsid w:val="00C66655"/>
    <w:rsid w:val="00C744A6"/>
    <w:rsid w:val="00C74759"/>
    <w:rsid w:val="00C80F4E"/>
    <w:rsid w:val="00C9517B"/>
    <w:rsid w:val="00C95EA4"/>
    <w:rsid w:val="00C97815"/>
    <w:rsid w:val="00CA08AF"/>
    <w:rsid w:val="00CA6430"/>
    <w:rsid w:val="00CB6886"/>
    <w:rsid w:val="00CC29B1"/>
    <w:rsid w:val="00CD1070"/>
    <w:rsid w:val="00CD27DF"/>
    <w:rsid w:val="00CD6CA4"/>
    <w:rsid w:val="00CD7532"/>
    <w:rsid w:val="00CE2869"/>
    <w:rsid w:val="00CE336F"/>
    <w:rsid w:val="00CE38CC"/>
    <w:rsid w:val="00CE4B52"/>
    <w:rsid w:val="00CF1E0B"/>
    <w:rsid w:val="00CF296C"/>
    <w:rsid w:val="00CF296F"/>
    <w:rsid w:val="00D1143D"/>
    <w:rsid w:val="00D12384"/>
    <w:rsid w:val="00D1355B"/>
    <w:rsid w:val="00D1440F"/>
    <w:rsid w:val="00D15A83"/>
    <w:rsid w:val="00D218F9"/>
    <w:rsid w:val="00D319E1"/>
    <w:rsid w:val="00D3320C"/>
    <w:rsid w:val="00D333AF"/>
    <w:rsid w:val="00D33531"/>
    <w:rsid w:val="00D353B4"/>
    <w:rsid w:val="00D407BB"/>
    <w:rsid w:val="00D6022B"/>
    <w:rsid w:val="00D63E9C"/>
    <w:rsid w:val="00D64243"/>
    <w:rsid w:val="00D74EA8"/>
    <w:rsid w:val="00D85CE4"/>
    <w:rsid w:val="00D9224C"/>
    <w:rsid w:val="00D93C69"/>
    <w:rsid w:val="00DA2067"/>
    <w:rsid w:val="00DA46DD"/>
    <w:rsid w:val="00DA6CBF"/>
    <w:rsid w:val="00DB3057"/>
    <w:rsid w:val="00DC5DD1"/>
    <w:rsid w:val="00DC6F11"/>
    <w:rsid w:val="00DC7160"/>
    <w:rsid w:val="00DD7060"/>
    <w:rsid w:val="00DF4896"/>
    <w:rsid w:val="00E0252F"/>
    <w:rsid w:val="00E029F5"/>
    <w:rsid w:val="00E11D79"/>
    <w:rsid w:val="00E17869"/>
    <w:rsid w:val="00E2423F"/>
    <w:rsid w:val="00E43418"/>
    <w:rsid w:val="00E46792"/>
    <w:rsid w:val="00E475C3"/>
    <w:rsid w:val="00E47942"/>
    <w:rsid w:val="00E51975"/>
    <w:rsid w:val="00E5360C"/>
    <w:rsid w:val="00E638C2"/>
    <w:rsid w:val="00E64B1C"/>
    <w:rsid w:val="00E72F1F"/>
    <w:rsid w:val="00EA332E"/>
    <w:rsid w:val="00EA3E15"/>
    <w:rsid w:val="00EA4060"/>
    <w:rsid w:val="00EA7643"/>
    <w:rsid w:val="00EB3C7F"/>
    <w:rsid w:val="00EB6EC0"/>
    <w:rsid w:val="00EC08C4"/>
    <w:rsid w:val="00EC4D55"/>
    <w:rsid w:val="00ED1591"/>
    <w:rsid w:val="00EF2DA9"/>
    <w:rsid w:val="00EF5086"/>
    <w:rsid w:val="00EF68A0"/>
    <w:rsid w:val="00F13770"/>
    <w:rsid w:val="00F17EE7"/>
    <w:rsid w:val="00F17FFD"/>
    <w:rsid w:val="00F2194C"/>
    <w:rsid w:val="00F26A5B"/>
    <w:rsid w:val="00F308D6"/>
    <w:rsid w:val="00F3128B"/>
    <w:rsid w:val="00F35237"/>
    <w:rsid w:val="00F40343"/>
    <w:rsid w:val="00F41A33"/>
    <w:rsid w:val="00F41E1D"/>
    <w:rsid w:val="00F4551B"/>
    <w:rsid w:val="00F47CA8"/>
    <w:rsid w:val="00F52980"/>
    <w:rsid w:val="00F55F17"/>
    <w:rsid w:val="00F5772F"/>
    <w:rsid w:val="00F62CF3"/>
    <w:rsid w:val="00F707BC"/>
    <w:rsid w:val="00F955AD"/>
    <w:rsid w:val="00FA407D"/>
    <w:rsid w:val="00FA5CC4"/>
    <w:rsid w:val="00FB4C91"/>
    <w:rsid w:val="00FC1551"/>
    <w:rsid w:val="00FC7FE6"/>
    <w:rsid w:val="00FD0AC4"/>
    <w:rsid w:val="00FD3588"/>
    <w:rsid w:val="00FD4D71"/>
    <w:rsid w:val="00FF12F9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1EC2"/>
  <w15:chartTrackingRefBased/>
  <w15:docId w15:val="{7BA4E95C-226E-4E54-B799-757F15F0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A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8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8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8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8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8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8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8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8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8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8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84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6843"/>
    <w:rPr>
      <w:color w:val="467886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A6843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415E6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A2067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54B9"/>
    <w:rPr>
      <w:color w:val="605E5C"/>
      <w:shd w:val="clear" w:color="auto" w:fill="E1DFDD"/>
    </w:rPr>
  </w:style>
  <w:style w:type="paragraph" w:styleId="Bibliografia">
    <w:name w:val="Bibliography"/>
    <w:basedOn w:val="Normale"/>
    <w:next w:val="Normale"/>
    <w:uiPriority w:val="37"/>
    <w:unhideWhenUsed/>
    <w:rsid w:val="00947959"/>
    <w:pPr>
      <w:tabs>
        <w:tab w:val="left" w:pos="384"/>
      </w:tabs>
      <w:spacing w:after="240" w:line="240" w:lineRule="auto"/>
      <w:ind w:left="384" w:hanging="384"/>
    </w:pPr>
  </w:style>
  <w:style w:type="paragraph" w:styleId="Revisione">
    <w:name w:val="Revision"/>
    <w:hidden/>
    <w:uiPriority w:val="99"/>
    <w:semiHidden/>
    <w:rsid w:val="00D218F9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931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31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31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31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3146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F41E1D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B46D85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47621B"/>
  </w:style>
  <w:style w:type="paragraph" w:styleId="Intestazione">
    <w:name w:val="header"/>
    <w:basedOn w:val="Normale"/>
    <w:link w:val="IntestazioneCarattere"/>
    <w:uiPriority w:val="99"/>
    <w:unhideWhenUsed/>
    <w:rsid w:val="00914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568"/>
  </w:style>
  <w:style w:type="paragraph" w:styleId="Pidipagina">
    <w:name w:val="footer"/>
    <w:basedOn w:val="Normale"/>
    <w:link w:val="PidipaginaCarattere"/>
    <w:uiPriority w:val="99"/>
    <w:unhideWhenUsed/>
    <w:rsid w:val="00914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7BE3-F9C1-483E-8BA7-C0A3EA2D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Sangiorgi</dc:creator>
  <cp:keywords/>
  <dc:description/>
  <cp:lastModifiedBy>AMBULATORIO EMATOLOGIA 1</cp:lastModifiedBy>
  <cp:revision>2</cp:revision>
  <dcterms:created xsi:type="dcterms:W3CDTF">2025-07-30T22:00:00Z</dcterms:created>
  <dcterms:modified xsi:type="dcterms:W3CDTF">2025-07-30T22:00:00Z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zotero-version="7.0.19"&gt;&lt;session id="9Hod9eBv"/&gt;&lt;style id="http://www.zotero.org/styles/leukemia" hasBibliography="1" bibliographyStyleHasBeenSet="1"/&gt;&lt;prefs&gt;&lt;pref name="fieldType" value="Field"/&gt;&lt;/prefs&gt;&lt;/data&gt;</vt:lpwstr>
  </property>
</Properties>
</file>