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6A73E" w14:textId="77777777" w:rsidR="0029440B" w:rsidRPr="00C94622" w:rsidRDefault="0029440B" w:rsidP="0029440B">
      <w:pPr>
        <w:spacing w:line="480" w:lineRule="auto"/>
        <w:contextualSpacing/>
        <w:rPr>
          <w:rFonts w:ascii="Times New Roman" w:hAnsi="Times New Roman" w:cs="Times New Roman"/>
          <w:sz w:val="28"/>
          <w:szCs w:val="28"/>
          <w:lang w:val="en-GB"/>
        </w:rPr>
      </w:pPr>
      <w:r w:rsidRPr="00C94622">
        <w:rPr>
          <w:rFonts w:ascii="Times New Roman" w:hAnsi="Times New Roman" w:cs="Times New Roman"/>
          <w:b/>
          <w:bCs/>
          <w:sz w:val="28"/>
          <w:szCs w:val="28"/>
          <w:lang w:val="en-GB"/>
        </w:rPr>
        <w:t>Supplementary material</w:t>
      </w:r>
    </w:p>
    <w:p w14:paraId="3E2AD5F5" w14:textId="77777777" w:rsidR="0029440B" w:rsidRPr="00C94622" w:rsidRDefault="0029440B" w:rsidP="0029440B">
      <w:pPr>
        <w:spacing w:line="480" w:lineRule="auto"/>
        <w:contextualSpacing/>
        <w:rPr>
          <w:rFonts w:ascii="Times New Roman" w:hAnsi="Times New Roman" w:cs="Times New Roman"/>
          <w:lang w:val="en-GB"/>
        </w:rPr>
      </w:pPr>
    </w:p>
    <w:p w14:paraId="0C5EE914" w14:textId="77777777" w:rsidR="0029440B" w:rsidRPr="00C94622" w:rsidRDefault="0029440B" w:rsidP="0029440B">
      <w:pPr>
        <w:spacing w:line="48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  <w14:ligatures w14:val="none"/>
        </w:rPr>
      </w:pPr>
      <w:r w:rsidRPr="00C94622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</w:t>
      </w:r>
      <w:r w:rsidRPr="00C9462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  <w14:ligatures w14:val="none"/>
        </w:rPr>
        <w:t xml:space="preserve"> Fig. S1: 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 xml:space="preserve">Validation of Mbnl1 and Mbnl2 knockdown, and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>fibre-typing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 xml:space="preserve"> in adult tibialis anterior muscles following AAV injection.</w:t>
      </w:r>
    </w:p>
    <w:p w14:paraId="30206C46" w14:textId="77777777" w:rsidR="0029440B" w:rsidRPr="00C94622" w:rsidRDefault="0029440B" w:rsidP="0029440B">
      <w:pPr>
        <w:spacing w:line="480" w:lineRule="auto"/>
        <w:rPr>
          <w:rFonts w:ascii="Times New Roman" w:eastAsia="Times New Roman" w:hAnsi="Times New Roman" w:cs="Times New Roman"/>
          <w:kern w:val="0"/>
          <w:sz w:val="12"/>
          <w:szCs w:val="12"/>
          <w:lang w:val="en-GB" w:eastAsia="fr-FR"/>
          <w14:ligatures w14:val="none"/>
        </w:rPr>
      </w:pPr>
    </w:p>
    <w:p w14:paraId="66E68242" w14:textId="77777777" w:rsidR="0029440B" w:rsidRPr="00C94622" w:rsidRDefault="0029440B" w:rsidP="0029440B">
      <w:pPr>
        <w:spacing w:line="48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  <w14:ligatures w14:val="none"/>
        </w:rPr>
      </w:pPr>
      <w:r w:rsidRPr="00C94622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</w:t>
      </w:r>
      <w:r w:rsidRPr="00C9462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  <w14:ligatures w14:val="none"/>
        </w:rPr>
        <w:t xml:space="preserve"> Fig. S2: 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>Comparison of Meg3 and Ankrd1 transcriptional clusters with muscle developmental signatures.</w:t>
      </w:r>
    </w:p>
    <w:p w14:paraId="34200D19" w14:textId="77777777" w:rsidR="0029440B" w:rsidRPr="00C94622" w:rsidRDefault="0029440B" w:rsidP="0029440B">
      <w:pPr>
        <w:spacing w:line="480" w:lineRule="auto"/>
        <w:rPr>
          <w:rFonts w:ascii="Times New Roman" w:eastAsia="Times New Roman" w:hAnsi="Times New Roman" w:cs="Times New Roman"/>
          <w:kern w:val="0"/>
          <w:sz w:val="12"/>
          <w:szCs w:val="12"/>
          <w:lang w:val="en-GB" w:eastAsia="fr-FR"/>
          <w14:ligatures w14:val="none"/>
        </w:rPr>
      </w:pPr>
    </w:p>
    <w:p w14:paraId="4CA339DE" w14:textId="77777777" w:rsidR="0029440B" w:rsidRPr="00C94622" w:rsidRDefault="0029440B" w:rsidP="0029440B">
      <w:pPr>
        <w:spacing w:line="48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</w:pPr>
      <w:r w:rsidRPr="00C94622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</w:t>
      </w:r>
      <w:r w:rsidRPr="00C9462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  <w14:ligatures w14:val="none"/>
        </w:rPr>
        <w:t xml:space="preserve"> Fig. S3: 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>Validation of Pax7 depletion in AAV-injected tibialis anterior</w:t>
      </w:r>
    </w:p>
    <w:p w14:paraId="2CEFE5EC" w14:textId="77777777" w:rsidR="0029440B" w:rsidRPr="00C94622" w:rsidRDefault="0029440B" w:rsidP="0029440B">
      <w:pPr>
        <w:spacing w:line="48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  <w14:ligatures w14:val="none"/>
        </w:rPr>
      </w:pP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>muscles following tamoxifen treatment in Pax7-CreERT2 and Pax7-DTA mice.</w:t>
      </w:r>
    </w:p>
    <w:p w14:paraId="0A545445" w14:textId="77777777" w:rsidR="0029440B" w:rsidRPr="00C94622" w:rsidRDefault="0029440B" w:rsidP="0029440B">
      <w:pPr>
        <w:spacing w:line="480" w:lineRule="auto"/>
        <w:rPr>
          <w:rFonts w:ascii="Times New Roman" w:hAnsi="Times New Roman" w:cs="Times New Roman"/>
          <w:sz w:val="12"/>
          <w:szCs w:val="12"/>
          <w:lang w:val="en-GB"/>
        </w:rPr>
      </w:pPr>
    </w:p>
    <w:p w14:paraId="6031A41F" w14:textId="77777777" w:rsidR="0029440B" w:rsidRPr="00C94622" w:rsidRDefault="0029440B" w:rsidP="0029440B">
      <w:pPr>
        <w:spacing w:line="48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  <w14:ligatures w14:val="none"/>
        </w:rPr>
      </w:pPr>
      <w:r w:rsidRPr="00C94622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</w:t>
      </w:r>
      <w:r w:rsidRPr="00C9462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  <w14:ligatures w14:val="none"/>
        </w:rPr>
        <w:t xml:space="preserve"> Fig. S4: 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>Cell-type marker gene expression.</w:t>
      </w:r>
    </w:p>
    <w:p w14:paraId="6B7216EB" w14:textId="77777777" w:rsidR="0029440B" w:rsidRPr="00C94622" w:rsidRDefault="0029440B" w:rsidP="0029440B">
      <w:pPr>
        <w:spacing w:line="480" w:lineRule="auto"/>
        <w:rPr>
          <w:rFonts w:ascii="Times New Roman" w:eastAsia="Times New Roman" w:hAnsi="Times New Roman" w:cs="Times New Roman"/>
          <w:kern w:val="0"/>
          <w:sz w:val="12"/>
          <w:szCs w:val="12"/>
          <w:lang w:val="en-GB" w:eastAsia="fr-FR"/>
          <w14:ligatures w14:val="none"/>
        </w:rPr>
      </w:pPr>
    </w:p>
    <w:p w14:paraId="12E63786" w14:textId="77777777" w:rsidR="0029440B" w:rsidRPr="00C94622" w:rsidRDefault="0029440B" w:rsidP="0029440B">
      <w:pPr>
        <w:spacing w:line="48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  <w14:ligatures w14:val="none"/>
        </w:rPr>
      </w:pPr>
      <w:r w:rsidRPr="00C94622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</w:t>
      </w:r>
      <w:r w:rsidRPr="00C9462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  <w14:ligatures w14:val="none"/>
        </w:rPr>
        <w:t xml:space="preserve"> Fig. S5: 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>Fibre-typing of human muscle specimens.</w:t>
      </w:r>
    </w:p>
    <w:p w14:paraId="24ECD6CA" w14:textId="77777777" w:rsidR="0029440B" w:rsidRPr="00C94622" w:rsidRDefault="0029440B" w:rsidP="0029440B">
      <w:pPr>
        <w:spacing w:line="480" w:lineRule="auto"/>
        <w:rPr>
          <w:rFonts w:ascii="Times New Roman" w:eastAsia="Times New Roman" w:hAnsi="Times New Roman" w:cs="Times New Roman"/>
          <w:kern w:val="0"/>
          <w:sz w:val="12"/>
          <w:szCs w:val="12"/>
          <w:lang w:val="en-GB" w:eastAsia="fr-FR"/>
          <w14:ligatures w14:val="none"/>
        </w:rPr>
      </w:pPr>
    </w:p>
    <w:p w14:paraId="2CF8C552" w14:textId="77777777" w:rsidR="0029440B" w:rsidRPr="00C94622" w:rsidRDefault="0029440B" w:rsidP="0029440B">
      <w:pPr>
        <w:spacing w:line="48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  <w14:ligatures w14:val="none"/>
        </w:rPr>
      </w:pPr>
      <w:r w:rsidRPr="00C94622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</w:t>
      </w:r>
      <w:r w:rsidRPr="00C9462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  <w14:ligatures w14:val="none"/>
        </w:rPr>
        <w:t xml:space="preserve"> Fig. S6: </w:t>
      </w:r>
      <w:r w:rsidRPr="00C9462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fr-FR"/>
          <w14:ligatures w14:val="none"/>
        </w:rPr>
        <w:t xml:space="preserve">DMPK 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>expression across each individual human muscle specimen per cell type (as clustered by snRNA-seq analysis).</w:t>
      </w:r>
    </w:p>
    <w:p w14:paraId="5EB6AEA2" w14:textId="77777777" w:rsidR="0029440B" w:rsidRPr="00C94622" w:rsidRDefault="0029440B" w:rsidP="0029440B">
      <w:pPr>
        <w:spacing w:line="480" w:lineRule="auto"/>
        <w:rPr>
          <w:rFonts w:ascii="Times New Roman" w:hAnsi="Times New Roman" w:cs="Times New Roman"/>
          <w:sz w:val="12"/>
          <w:szCs w:val="12"/>
          <w:lang w:val="en-GB"/>
        </w:rPr>
      </w:pPr>
    </w:p>
    <w:p w14:paraId="21566082" w14:textId="77777777" w:rsidR="0029440B" w:rsidRPr="00C94622" w:rsidRDefault="0029440B" w:rsidP="0029440B">
      <w:pPr>
        <w:spacing w:line="48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  <w14:ligatures w14:val="none"/>
        </w:rPr>
      </w:pPr>
      <w:r w:rsidRPr="00C94622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</w:t>
      </w:r>
      <w:r w:rsidRPr="00C9462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  <w14:ligatures w14:val="none"/>
        </w:rPr>
        <w:t xml:space="preserve"> Fig. S7: </w:t>
      </w:r>
      <w:r w:rsidRPr="00C9462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fr-FR"/>
          <w14:ligatures w14:val="none"/>
        </w:rPr>
        <w:t>MYOG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 xml:space="preserve">, </w:t>
      </w:r>
      <w:r w:rsidRPr="00C9462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fr-FR"/>
          <w14:ligatures w14:val="none"/>
        </w:rPr>
        <w:t>MYF6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 xml:space="preserve">, and </w:t>
      </w:r>
      <w:r w:rsidRPr="00C9462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fr-FR"/>
          <w14:ligatures w14:val="none"/>
        </w:rPr>
        <w:t xml:space="preserve">ANKRD1 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 xml:space="preserve">expression across each individual </w:t>
      </w:r>
      <w:bookmarkStart w:id="0" w:name="_Hlk202949268"/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 xml:space="preserve">human muscle specimen </w:t>
      </w:r>
      <w:bookmarkEnd w:id="0"/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>per cluster.</w:t>
      </w:r>
    </w:p>
    <w:p w14:paraId="09C12509" w14:textId="77777777" w:rsidR="0029440B" w:rsidRPr="00C94622" w:rsidRDefault="0029440B" w:rsidP="0029440B">
      <w:pPr>
        <w:spacing w:line="480" w:lineRule="auto"/>
        <w:rPr>
          <w:rFonts w:ascii="Times New Roman" w:hAnsi="Times New Roman" w:cs="Times New Roman"/>
          <w:sz w:val="12"/>
          <w:szCs w:val="12"/>
          <w:lang w:val="en-GB"/>
        </w:rPr>
      </w:pPr>
    </w:p>
    <w:p w14:paraId="51B67A86" w14:textId="77777777" w:rsidR="0029440B" w:rsidRPr="00C94622" w:rsidRDefault="0029440B" w:rsidP="0029440B">
      <w:pPr>
        <w:spacing w:line="48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  <w14:ligatures w14:val="none"/>
        </w:rPr>
      </w:pPr>
      <w:r w:rsidRPr="00C94622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</w:t>
      </w:r>
      <w:r w:rsidRPr="00C9462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  <w14:ligatures w14:val="none"/>
        </w:rPr>
        <w:t xml:space="preserve"> Fig. S8: 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 xml:space="preserve">Expression of </w:t>
      </w:r>
      <w:r w:rsidRPr="00C9462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fr-FR"/>
          <w14:ligatures w14:val="none"/>
        </w:rPr>
        <w:t>ANKRD1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 xml:space="preserve">, </w:t>
      </w:r>
      <w:r w:rsidRPr="00C9462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fr-FR"/>
          <w14:ligatures w14:val="none"/>
        </w:rPr>
        <w:t>CDKN1A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 xml:space="preserve">, and </w:t>
      </w:r>
      <w:r w:rsidRPr="00C9462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fr-FR"/>
          <w14:ligatures w14:val="none"/>
        </w:rPr>
        <w:t xml:space="preserve">MYF6 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>genes analysed in a bulk RNA-seq dataset from unrelated DM1 patients (9 controls, 43 patients).</w:t>
      </w:r>
    </w:p>
    <w:p w14:paraId="60873F9E" w14:textId="77777777" w:rsidR="0029440B" w:rsidRPr="00C94622" w:rsidRDefault="0029440B" w:rsidP="0029440B">
      <w:pPr>
        <w:spacing w:line="480" w:lineRule="auto"/>
        <w:rPr>
          <w:rFonts w:ascii="Times New Roman" w:eastAsia="Times New Roman" w:hAnsi="Times New Roman" w:cs="Times New Roman"/>
          <w:kern w:val="0"/>
          <w:sz w:val="12"/>
          <w:szCs w:val="12"/>
          <w:lang w:val="en-GB" w:eastAsia="fr-FR"/>
          <w14:ligatures w14:val="none"/>
        </w:rPr>
      </w:pPr>
    </w:p>
    <w:p w14:paraId="3FA0818A" w14:textId="77777777" w:rsidR="0029440B" w:rsidRPr="00C94622" w:rsidRDefault="0029440B" w:rsidP="0029440B">
      <w:pPr>
        <w:spacing w:line="48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</w:pPr>
      <w:r w:rsidRPr="00C94622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Table T1: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 xml:space="preserve"> RNAseq analysis on Mbnl KD and Ctrl TA muscles 10 weeks PI (rMATS analysis)</w:t>
      </w:r>
    </w:p>
    <w:p w14:paraId="0B966F9D" w14:textId="77777777" w:rsidR="0029440B" w:rsidRPr="00C94622" w:rsidRDefault="0029440B" w:rsidP="0029440B">
      <w:pPr>
        <w:spacing w:line="480" w:lineRule="auto"/>
        <w:rPr>
          <w:rFonts w:ascii="Times New Roman" w:hAnsi="Times New Roman" w:cs="Times New Roman"/>
          <w:sz w:val="12"/>
          <w:szCs w:val="12"/>
          <w:lang w:val="en-GB"/>
        </w:rPr>
      </w:pPr>
    </w:p>
    <w:p w14:paraId="2544A3C4" w14:textId="77777777" w:rsidR="0029440B" w:rsidRPr="00C94622" w:rsidRDefault="0029440B" w:rsidP="0029440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94622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Table T2: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 xml:space="preserve"> </w:t>
      </w:r>
      <w:r w:rsidRPr="00C94622">
        <w:rPr>
          <w:rFonts w:ascii="Times New Roman" w:hAnsi="Times New Roman" w:cs="Times New Roman"/>
          <w:sz w:val="24"/>
          <w:szCs w:val="24"/>
          <w:lang w:val="en-GB"/>
        </w:rPr>
        <w:t>933 genes significantly differentially expressed in Cluster X compared to other myonuclear clusters</w:t>
      </w:r>
    </w:p>
    <w:p w14:paraId="554B65DA" w14:textId="77777777" w:rsidR="0029440B" w:rsidRPr="00C94622" w:rsidRDefault="0029440B" w:rsidP="0029440B">
      <w:pPr>
        <w:spacing w:line="480" w:lineRule="auto"/>
        <w:rPr>
          <w:rFonts w:ascii="Times New Roman" w:eastAsia="Times New Roman" w:hAnsi="Times New Roman" w:cs="Times New Roman"/>
          <w:kern w:val="0"/>
          <w:sz w:val="12"/>
          <w:szCs w:val="12"/>
          <w:lang w:val="en-GB" w:eastAsia="fr-FR"/>
          <w14:ligatures w14:val="none"/>
        </w:rPr>
      </w:pPr>
    </w:p>
    <w:p w14:paraId="488F3942" w14:textId="77777777" w:rsidR="0029440B" w:rsidRPr="00C94622" w:rsidRDefault="0029440B" w:rsidP="0029440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94622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Table T3: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 xml:space="preserve"> </w:t>
      </w:r>
      <w:r w:rsidRPr="00C94622">
        <w:rPr>
          <w:rFonts w:ascii="Times New Roman" w:hAnsi="Times New Roman" w:cs="Times New Roman"/>
          <w:sz w:val="24"/>
          <w:szCs w:val="24"/>
          <w:lang w:val="en-GB"/>
        </w:rPr>
        <w:t xml:space="preserve">Guide RNA pairs for </w:t>
      </w:r>
      <w:r w:rsidRPr="00C94622">
        <w:rPr>
          <w:rFonts w:ascii="Times New Roman" w:hAnsi="Times New Roman" w:cs="Times New Roman"/>
          <w:i/>
          <w:iCs/>
          <w:sz w:val="24"/>
          <w:szCs w:val="24"/>
          <w:lang w:val="en-GB"/>
        </w:rPr>
        <w:t>DMPK</w:t>
      </w:r>
      <w:r w:rsidRPr="00C94622">
        <w:rPr>
          <w:lang w:val="en-GB"/>
        </w:rPr>
        <w:t xml:space="preserve"> </w:t>
      </w:r>
      <w:r w:rsidRPr="00C94622">
        <w:rPr>
          <w:rFonts w:ascii="Times New Roman" w:hAnsi="Times New Roman" w:cs="Times New Roman"/>
          <w:sz w:val="24"/>
          <w:szCs w:val="24"/>
          <w:lang w:val="en-GB"/>
        </w:rPr>
        <w:t>DNA library preparation for Nanopore CRISPR/Cas9-targeted resequencing</w:t>
      </w:r>
    </w:p>
    <w:p w14:paraId="39946362" w14:textId="77777777" w:rsidR="0029440B" w:rsidRPr="00C94622" w:rsidRDefault="0029440B" w:rsidP="0029440B">
      <w:pPr>
        <w:spacing w:line="480" w:lineRule="auto"/>
        <w:rPr>
          <w:rFonts w:ascii="Times New Roman" w:hAnsi="Times New Roman" w:cs="Times New Roman"/>
          <w:sz w:val="12"/>
          <w:szCs w:val="12"/>
          <w:lang w:val="en-GB"/>
        </w:rPr>
      </w:pPr>
    </w:p>
    <w:p w14:paraId="0CB5683E" w14:textId="77777777" w:rsidR="0029440B" w:rsidRPr="00C94622" w:rsidRDefault="0029440B" w:rsidP="0029440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94622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Table T4:</w:t>
      </w:r>
      <w:r w:rsidRPr="00C9462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  <w14:ligatures w14:val="none"/>
        </w:rPr>
        <w:t xml:space="preserve"> </w:t>
      </w:r>
      <w:r w:rsidRPr="00C94622">
        <w:rPr>
          <w:rFonts w:ascii="Times New Roman" w:hAnsi="Times New Roman" w:cs="Times New Roman"/>
          <w:sz w:val="24"/>
          <w:szCs w:val="24"/>
          <w:lang w:val="en-GB"/>
        </w:rPr>
        <w:t>Primary antibodies used for histopathological analysis of human specimens</w:t>
      </w:r>
    </w:p>
    <w:p w14:paraId="266CCA7F" w14:textId="77777777" w:rsidR="0029440B" w:rsidRPr="00C94622" w:rsidRDefault="0029440B" w:rsidP="0029440B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p w14:paraId="59E27616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40B"/>
    <w:rsid w:val="0029440B"/>
    <w:rsid w:val="002B7969"/>
    <w:rsid w:val="002E281E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9E5D6"/>
  <w15:chartTrackingRefBased/>
  <w15:docId w15:val="{ED1865F4-0AF2-48C0-BE6E-A7C87C4E0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40B"/>
    <w:pPr>
      <w:spacing w:line="259" w:lineRule="auto"/>
    </w:pPr>
    <w:rPr>
      <w:rFonts w:eastAsiaTheme="minorEastAsia"/>
      <w:sz w:val="22"/>
      <w:szCs w:val="22"/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440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440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440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440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440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440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440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440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440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44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44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44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44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44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44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44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44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44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44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2944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440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2944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440B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2944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440B"/>
    <w:pPr>
      <w:spacing w:line="278" w:lineRule="auto"/>
      <w:ind w:left="720"/>
      <w:contextualSpacing/>
    </w:pPr>
    <w:rPr>
      <w:rFonts w:eastAsiaTheme="minorHAnsi"/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2944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44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44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44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212</Words>
  <Characters>1212</Characters>
  <Application>Microsoft Office Word</Application>
  <DocSecurity>0</DocSecurity>
  <Lines>10</Lines>
  <Paragraphs>2</Paragraphs>
  <ScaleCrop>false</ScaleCrop>
  <Company>Springer Nature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2025-08-13T09:51:00Z</dcterms:created>
  <dcterms:modified xsi:type="dcterms:W3CDTF">2025-08-13T09:51:00Z</dcterms:modified>
</cp:coreProperties>
</file>