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D2A0C9">
      <w:pPr>
        <w:rPr>
          <w:rFonts w:hint="default" w:ascii="Times New Roman" w:hAnsi="Times New Roman" w:cs="Times New Roman"/>
          <w:b/>
          <w:bCs/>
          <w:color w:val="0D0D0D"/>
          <w:kern w:val="2"/>
          <w:sz w:val="24"/>
          <w:szCs w:val="28"/>
          <w:shd w:val="clear" w:color="auto" w:fill="FFFFFF"/>
          <w:lang w:val="en-US"/>
        </w:rPr>
      </w:pPr>
      <w:r>
        <w:rPr>
          <w:rFonts w:hint="default" w:ascii="Times New Roman" w:hAnsi="Times New Roman" w:cs="Times New Roman"/>
          <w:b/>
          <w:bCs/>
          <w:color w:val="0D0D0D"/>
          <w:kern w:val="2"/>
          <w:sz w:val="24"/>
          <w:szCs w:val="28"/>
          <w:shd w:val="clear" w:color="auto" w:fill="FFFFFF"/>
          <w:lang w:val="en-US"/>
        </w:rPr>
        <w:t>Supplementary Materials</w:t>
      </w:r>
    </w:p>
    <w:p w14:paraId="5F4CD98B">
      <w:pPr>
        <w:rPr>
          <w:rFonts w:hint="default" w:ascii="Times New Roman" w:hAnsi="Times New Roman" w:cs="Times New Roman"/>
          <w:b/>
          <w:bCs/>
          <w:color w:val="0D0D0D"/>
          <w:kern w:val="2"/>
          <w:sz w:val="24"/>
          <w:szCs w:val="28"/>
          <w:shd w:val="clear" w:color="auto" w:fill="FFFFFF"/>
          <w:lang w:val="en-US"/>
        </w:rPr>
      </w:pPr>
    </w:p>
    <w:p w14:paraId="5B007DA6">
      <w:pPr>
        <w:rPr>
          <w:rFonts w:hint="default" w:ascii="Times New Roman" w:hAnsi="Times New Roman" w:cs="Times New Roman" w:eastAsiaTheme="minorEastAsia"/>
          <w:b/>
          <w:bCs/>
          <w:color w:val="0D0D0D"/>
          <w:kern w:val="2"/>
          <w:sz w:val="24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0D0D0D"/>
          <w:kern w:val="2"/>
          <w:sz w:val="24"/>
          <w:szCs w:val="28"/>
          <w:shd w:val="clear" w:color="auto" w:fill="FFFFFF"/>
          <w:lang w:val="en-US" w:eastAsia="zh-CN"/>
        </w:rPr>
        <w:t>S1</w:t>
      </w:r>
    </w:p>
    <w:p w14:paraId="3DD12EB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6054090" cy="2106295"/>
            <wp:effectExtent l="0" t="0" r="3810" b="1905"/>
            <wp:docPr id="1" name="图片 1" descr="C:/Users/liyn0/Desktop/文章/S1-02.tifS1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iyn0/Desktop/文章/S1-02.tifS1-02"/>
                    <pic:cNvPicPr>
                      <a:picLocks noChangeAspect="1"/>
                    </pic:cNvPicPr>
                  </pic:nvPicPr>
                  <pic:blipFill>
                    <a:blip r:embed="rId4"/>
                    <a:srcRect l="94" t="11" r="-94" b="75382"/>
                    <a:stretch>
                      <a:fillRect/>
                    </a:stretch>
                  </pic:blipFill>
                  <pic:spPr>
                    <a:xfrm>
                      <a:off x="0" y="0"/>
                      <a:ext cx="605409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1FDE4">
      <w:pPr>
        <w:spacing w:line="360" w:lineRule="auto"/>
        <w:rPr>
          <w:rFonts w:ascii="Times New Roman" w:hAnsi="Times New Roman" w:cs="Times New Roman"/>
          <w:sz w:val="18"/>
          <w:szCs w:val="20"/>
          <w:lang w:val="en-US"/>
          <w14:ligatures w14:val="standardContextual"/>
        </w:rPr>
      </w:pPr>
      <w:r>
        <w:rPr>
          <w:rFonts w:ascii="Times New Roman" w:hAnsi="Times New Roman" w:cs="Times New Roman"/>
          <w:b/>
          <w:bCs/>
          <w:sz w:val="18"/>
          <w:szCs w:val="20"/>
          <w:lang w:val="en-US"/>
          <w14:ligatures w14:val="standardContextual"/>
        </w:rPr>
        <w:t>Fig. S</w:t>
      </w:r>
      <w:r>
        <w:rPr>
          <w:rFonts w:hint="eastAsia" w:ascii="Times New Roman" w:hAnsi="Times New Roman" w:cs="Times New Roman"/>
          <w:b/>
          <w:bCs/>
          <w:sz w:val="18"/>
          <w:szCs w:val="20"/>
          <w:lang w:val="en-US" w:eastAsia="zh-CN"/>
          <w14:ligatures w14:val="standardContextual"/>
        </w:rPr>
        <w:t>1</w:t>
      </w:r>
      <w:r>
        <w:rPr>
          <w:rFonts w:ascii="Times New Roman" w:hAnsi="Times New Roman" w:cs="Times New Roman"/>
          <w:b/>
          <w:bCs/>
          <w:sz w:val="18"/>
          <w:szCs w:val="20"/>
          <w:lang w:val="en-US"/>
          <w14:ligatures w14:val="standardContextual"/>
        </w:rPr>
        <w:t xml:space="preserve">. </w:t>
      </w:r>
      <w:r>
        <w:rPr>
          <w:rFonts w:hint="eastAsia" w:ascii="Times New Roman" w:hAnsi="Times New Roman" w:cs="Times New Roman"/>
          <w:b/>
          <w:bCs/>
          <w:sz w:val="18"/>
          <w:szCs w:val="20"/>
          <w:lang w:val="en-US" w:eastAsia="zh-CN"/>
          <w14:ligatures w14:val="standardContextual"/>
        </w:rPr>
        <w:t>Echinacoside</w:t>
      </w:r>
      <w:r>
        <w:rPr>
          <w:rFonts w:ascii="Times New Roman" w:hAnsi="Times New Roman" w:cs="Times New Roman"/>
          <w:b/>
          <w:bCs/>
          <w:sz w:val="18"/>
          <w:szCs w:val="20"/>
          <w:lang w:val="en-US"/>
          <w14:ligatures w14:val="standardContextual"/>
        </w:rPr>
        <w:t xml:space="preserve"> Inhibits </w:t>
      </w:r>
      <w:r>
        <w:rPr>
          <w:rFonts w:ascii="Times New Roman" w:hAnsi="Times New Roman" w:eastAsia="宋体" w:cs="Times New Roman"/>
          <w:b/>
          <w:bCs/>
          <w:sz w:val="18"/>
          <w:szCs w:val="20"/>
          <w:lang w:val="en-US"/>
        </w:rPr>
        <w:t>NET</w:t>
      </w:r>
      <w:r>
        <w:rPr>
          <w:rFonts w:ascii="Times New Roman" w:hAnsi="Times New Roman" w:cs="Times New Roman"/>
          <w:b/>
          <w:bCs/>
          <w:sz w:val="18"/>
          <w:szCs w:val="20"/>
          <w:lang w:val="en-US"/>
          <w14:ligatures w14:val="standardContextual"/>
        </w:rPr>
        <w:t xml:space="preserve"> Formation via Direct Binding to PAD4</w:t>
      </w:r>
      <w:r>
        <w:rPr>
          <w:rFonts w:hint="eastAsia" w:ascii="Times New Roman" w:hAnsi="Times New Roman" w:cs="Times New Roman"/>
          <w:b/>
          <w:bCs/>
          <w:sz w:val="18"/>
          <w:szCs w:val="20"/>
          <w:lang w:val="en-US" w:eastAsia="zh-CN"/>
          <w14:ligatures w14:val="standardContextual"/>
        </w:rPr>
        <w:t xml:space="preserve">. </w:t>
      </w:r>
      <w:bookmarkStart w:id="0" w:name="_GoBack"/>
      <w:r>
        <w:rPr>
          <w:rFonts w:hint="eastAsia" w:ascii="Times New Roman" w:hAnsi="Times New Roman" w:cs="Times New Roman"/>
          <w:b w:val="0"/>
          <w:bCs w:val="0"/>
          <w:sz w:val="18"/>
          <w:szCs w:val="20"/>
          <w:lang w:val="en-US" w:eastAsia="zh-CN"/>
          <w14:ligatures w14:val="standardContextual"/>
        </w:rPr>
        <w:t>(A)</w:t>
      </w:r>
      <w:r>
        <w:rPr>
          <w:rFonts w:ascii="Times New Roman" w:hAnsi="Times New Roman" w:cs="Times New Roman"/>
          <w:b w:val="0"/>
          <w:bCs w:val="0"/>
          <w:sz w:val="18"/>
          <w:szCs w:val="20"/>
          <w:lang w:val="en-US"/>
          <w14:ligatures w14:val="standardContextual"/>
        </w:rPr>
        <w:t xml:space="preserve"> Screening results from SYBYL-X software, with a cutoff score of 8</w:t>
      </w:r>
      <w:r>
        <w:rPr>
          <w:rFonts w:hint="eastAsia" w:ascii="Times New Roman" w:hAnsi="Times New Roman" w:cs="Times New Roman"/>
          <w:b w:val="0"/>
          <w:bCs w:val="0"/>
          <w:sz w:val="18"/>
          <w:szCs w:val="20"/>
          <w:lang w:val="en-US" w:eastAsia="zh-CN"/>
          <w14:ligatures w14:val="standardContextual"/>
        </w:rPr>
        <w:t>. (B)</w:t>
      </w:r>
      <w:r>
        <w:rPr>
          <w:rFonts w:ascii="Times New Roman" w:hAnsi="Times New Roman" w:cs="Times New Roman"/>
          <w:b w:val="0"/>
          <w:bCs w:val="0"/>
          <w:sz w:val="18"/>
          <w:szCs w:val="20"/>
          <w:lang w:val="en-US"/>
          <w14:ligatures w14:val="standardContextual"/>
        </w:rPr>
        <w:t xml:space="preserve"> Representative images of neutrophil immunofluorescence </w:t>
      </w:r>
      <w:r>
        <w:rPr>
          <w:rFonts w:ascii="Times New Roman" w:hAnsi="Times New Roman" w:eastAsia="宋体" w:cs="Times New Roman"/>
          <w:b w:val="0"/>
          <w:bCs w:val="0"/>
          <w:sz w:val="18"/>
          <w:szCs w:val="20"/>
          <w:lang w:val="en-US"/>
        </w:rPr>
        <w:t>showing NET</w:t>
      </w:r>
      <w:r>
        <w:rPr>
          <w:rFonts w:ascii="Times New Roman" w:hAnsi="Times New Roman" w:cs="Times New Roman"/>
          <w:b w:val="0"/>
          <w:bCs w:val="0"/>
          <w:sz w:val="18"/>
          <w:szCs w:val="20"/>
          <w:lang w:val="en-US"/>
          <w14:ligatures w14:val="standardContextual"/>
        </w:rPr>
        <w:t xml:space="preserve"> expression, with the upper image at 200 μm and the lower image at 100 μm</w:t>
      </w:r>
      <w:r>
        <w:rPr>
          <w:rFonts w:hint="eastAsia" w:ascii="Times New Roman" w:hAnsi="Times New Roman" w:cs="Times New Roman"/>
          <w:b w:val="0"/>
          <w:bCs w:val="0"/>
          <w:sz w:val="18"/>
          <w:szCs w:val="20"/>
          <w:lang w:val="en-US" w:eastAsia="zh-CN"/>
          <w14:ligatures w14:val="standardContextual"/>
        </w:rPr>
        <w:t>. (C)</w:t>
      </w:r>
      <w:r>
        <w:rPr>
          <w:rFonts w:ascii="Times New Roman" w:hAnsi="Times New Roman" w:cs="Times New Roman"/>
          <w:b w:val="0"/>
          <w:bCs w:val="0"/>
          <w:sz w:val="18"/>
          <w:szCs w:val="20"/>
          <w:lang w:val="en-US"/>
          <w14:ligatures w14:val="standardContextual"/>
        </w:rPr>
        <w:t xml:space="preserve"> Representative images of neutrophil immunofluorescence </w:t>
      </w:r>
      <w:r>
        <w:rPr>
          <w:rFonts w:ascii="Times New Roman" w:hAnsi="Times New Roman" w:eastAsia="宋体" w:cs="Times New Roman"/>
          <w:b w:val="0"/>
          <w:bCs w:val="0"/>
          <w:sz w:val="18"/>
          <w:szCs w:val="20"/>
          <w:lang w:val="en-US"/>
        </w:rPr>
        <w:t>showing</w:t>
      </w:r>
      <w:r>
        <w:rPr>
          <w:rFonts w:ascii="Times New Roman" w:hAnsi="Times New Roman" w:cs="Times New Roman"/>
          <w:b w:val="0"/>
          <w:bCs w:val="0"/>
          <w:sz w:val="18"/>
          <w:szCs w:val="20"/>
          <w:lang w:val="en-US"/>
          <w14:ligatures w14:val="standardContextual"/>
        </w:rPr>
        <w:t xml:space="preserve"> CitH3 protein expression at 30 μm.</w:t>
      </w:r>
      <w:bookmarkEnd w:id="0"/>
    </w:p>
    <w:p w14:paraId="18C3962E">
      <w:pPr>
        <w:rPr>
          <w:rFonts w:hint="eastAsia" w:ascii="Times New Roman" w:hAnsi="Times New Roman" w:cs="Times New Roman"/>
          <w:b/>
          <w:bCs/>
          <w:color w:val="0D0D0D"/>
          <w:kern w:val="2"/>
          <w:sz w:val="24"/>
          <w:szCs w:val="28"/>
          <w:shd w:val="clear" w:color="auto" w:fill="FFFFFF"/>
          <w:lang w:val="en-US" w:eastAsia="zh-CN"/>
        </w:rPr>
      </w:pPr>
    </w:p>
    <w:p w14:paraId="58FC896C">
      <w:pPr>
        <w:rPr>
          <w:rFonts w:hint="default" w:ascii="Times New Roman" w:hAnsi="Times New Roman" w:cs="Times New Roman" w:eastAsiaTheme="minorEastAsia"/>
          <w:b/>
          <w:bCs/>
          <w:color w:val="0D0D0D"/>
          <w:kern w:val="2"/>
          <w:sz w:val="24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0D0D0D"/>
          <w:kern w:val="2"/>
          <w:sz w:val="24"/>
          <w:szCs w:val="28"/>
          <w:shd w:val="clear" w:color="auto" w:fill="FFFFFF"/>
          <w:lang w:val="en-US" w:eastAsia="zh-CN"/>
        </w:rPr>
        <w:t>S2</w:t>
      </w:r>
    </w:p>
    <w:p w14:paraId="36383BF1">
      <w:pPr>
        <w:jc w:val="center"/>
        <w:rPr>
          <w:rFonts w:ascii="Times New Roman" w:hAnsi="Times New Roman" w:cs="Times New Roman"/>
          <w:sz w:val="18"/>
          <w:szCs w:val="20"/>
        </w:rPr>
      </w:pPr>
      <w:r>
        <w:rPr>
          <w:rFonts w:ascii="Times New Roman" w:hAnsi="Times New Roman" w:cs="Times New Roman"/>
          <w:color w:val="000000" w:themeColor="text1"/>
          <w:sz w:val="28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074920" cy="2326640"/>
            <wp:effectExtent l="0" t="0" r="5080" b="10160"/>
            <wp:docPr id="9" name="图片 9" descr="C:/Users/liyn0/Desktop/文章/S2.tif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iyn0/Desktop/文章/S2.tifS2"/>
                    <pic:cNvPicPr>
                      <a:picLocks noChangeAspect="1"/>
                    </pic:cNvPicPr>
                  </pic:nvPicPr>
                  <pic:blipFill>
                    <a:blip r:embed="rId5"/>
                    <a:srcRect t="-2606" b="1132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CD203">
      <w:pPr>
        <w:spacing w:after="160" w:line="360" w:lineRule="auto"/>
        <w:rPr>
          <w:rFonts w:hint="eastAsia" w:ascii="Times New Roman" w:hAnsi="Times New Roman" w:eastAsia="宋体" w:cs="Times New Roman"/>
          <w:sz w:val="18"/>
          <w:szCs w:val="20"/>
          <w:lang w:val="en-US" w:eastAsia="zh-CN"/>
        </w:rPr>
      </w:pPr>
      <w:r>
        <w:rPr>
          <w:rFonts w:ascii="Times New Roman" w:hAnsi="Times New Roman" w:cs="Times New Roman"/>
          <w:b/>
          <w:bCs/>
          <w:sz w:val="18"/>
          <w:szCs w:val="20"/>
          <w:lang w:val="en-US"/>
          <w14:ligatures w14:val="standardContextual"/>
        </w:rPr>
        <w:t>Fig. S</w:t>
      </w:r>
      <w:r>
        <w:rPr>
          <w:rFonts w:hint="eastAsia" w:ascii="Times New Roman" w:hAnsi="Times New Roman" w:cs="Times New Roman"/>
          <w:b/>
          <w:bCs/>
          <w:sz w:val="18"/>
          <w:szCs w:val="20"/>
          <w:lang w:val="en-US" w:eastAsia="zh-CN"/>
          <w14:ligatures w14:val="standardContextual"/>
        </w:rPr>
        <w:t>2</w:t>
      </w:r>
      <w:r>
        <w:rPr>
          <w:rFonts w:ascii="Times New Roman" w:hAnsi="Times New Roman" w:cs="Times New Roman"/>
          <w:b/>
          <w:bCs/>
          <w:sz w:val="18"/>
          <w:szCs w:val="20"/>
          <w:lang w:val="en-US"/>
          <w14:ligatures w14:val="standardContextual"/>
        </w:rPr>
        <w:t xml:space="preserve">. </w:t>
      </w:r>
      <w:r>
        <w:rPr>
          <w:rFonts w:hint="eastAsia" w:ascii="Times New Roman" w:hAnsi="Times New Roman" w:cs="Times New Roman"/>
          <w:b/>
          <w:bCs/>
          <w:sz w:val="18"/>
          <w:szCs w:val="20"/>
          <w:lang w:val="en-US" w:eastAsia="zh-CN"/>
          <w14:ligatures w14:val="standardContextual"/>
        </w:rPr>
        <w:t>Echinacoside</w:t>
      </w:r>
      <w:r>
        <w:rPr>
          <w:rFonts w:ascii="Times New Roman" w:hAnsi="Times New Roman" w:cs="Times New Roman"/>
          <w:b/>
          <w:bCs/>
          <w:sz w:val="18"/>
          <w:szCs w:val="20"/>
          <w:lang w:val="en-US"/>
          <w14:ligatures w14:val="standardContextual"/>
        </w:rPr>
        <w:t xml:space="preserve"> inhibits lung metastasis in an in situ breast cancer model.</w:t>
      </w:r>
      <w:r>
        <w:rPr>
          <w:rFonts w:hint="eastAsia" w:ascii="Times New Roman" w:hAnsi="Times New Roman" w:cs="Times New Roman"/>
          <w:b/>
          <w:bCs/>
          <w:sz w:val="18"/>
          <w:szCs w:val="20"/>
          <w:lang w:val="en-US" w:eastAsia="zh-CN"/>
          <w14:ligatures w14:val="standardContextual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sz w:val="18"/>
          <w:szCs w:val="20"/>
          <w:lang w:val="en-US" w:eastAsia="zh-CN"/>
          <w14:ligatures w14:val="standardContextual"/>
        </w:rPr>
        <w:t>(A)</w:t>
      </w:r>
      <w:r>
        <w:rPr>
          <w:rFonts w:ascii="Times New Roman" w:hAnsi="Times New Roman" w:cs="Times New Roman"/>
          <w:b w:val="0"/>
          <w:bCs w:val="0"/>
          <w:sz w:val="18"/>
          <w:szCs w:val="20"/>
          <w:lang w:val="en-US"/>
          <w14:ligatures w14:val="standardContextual"/>
        </w:rPr>
        <w:t xml:space="preserve"> Representative images of tumors</w:t>
      </w:r>
      <w:r>
        <w:rPr>
          <w:rFonts w:hint="eastAsia" w:ascii="Times New Roman" w:hAnsi="Times New Roman" w:cs="Times New Roman"/>
          <w:b w:val="0"/>
          <w:bCs w:val="0"/>
          <w:sz w:val="18"/>
          <w:szCs w:val="20"/>
          <w:lang w:val="en-US" w:eastAsia="zh-CN"/>
          <w14:ligatures w14:val="standardContextual"/>
        </w:rPr>
        <w:t>. (B)</w:t>
      </w:r>
      <w:r>
        <w:rPr>
          <w:rFonts w:ascii="Times New Roman" w:hAnsi="Times New Roman" w:cs="Times New Roman"/>
          <w:b w:val="0"/>
          <w:bCs w:val="0"/>
          <w:sz w:val="18"/>
          <w:szCs w:val="20"/>
          <w:lang w:val="en-US"/>
          <w14:ligatures w14:val="standardContextual"/>
        </w:rPr>
        <w:t xml:space="preserve"> Flow cytometric analysis of CD11b+Ly6G+ </w:t>
      </w:r>
      <w:r>
        <w:rPr>
          <w:rFonts w:ascii="Times New Roman" w:hAnsi="Times New Roman" w:eastAsia="宋体" w:cs="Times New Roman"/>
          <w:b w:val="0"/>
          <w:bCs w:val="0"/>
          <w:sz w:val="18"/>
          <w:szCs w:val="20"/>
          <w:lang w:val="en-US"/>
        </w:rPr>
        <w:t xml:space="preserve">cells </w:t>
      </w:r>
      <w:r>
        <w:rPr>
          <w:rFonts w:ascii="Times New Roman" w:hAnsi="Times New Roman" w:cs="Times New Roman"/>
          <w:b w:val="0"/>
          <w:bCs w:val="0"/>
          <w:sz w:val="18"/>
          <w:szCs w:val="20"/>
          <w:lang w:val="en-US"/>
          <w14:ligatures w14:val="standardContextual"/>
        </w:rPr>
        <w:t>in mouse lung tissue</w:t>
      </w:r>
      <w:r>
        <w:rPr>
          <w:rFonts w:hint="eastAsia" w:ascii="Times New Roman" w:hAnsi="Times New Roman" w:cs="Times New Roman"/>
          <w:b w:val="0"/>
          <w:bCs w:val="0"/>
          <w:sz w:val="18"/>
          <w:szCs w:val="20"/>
          <w:lang w:val="en-US" w:eastAsia="zh-CN"/>
          <w14:ligatures w14:val="standardContextual"/>
        </w:rPr>
        <w:t xml:space="preserve">, </w:t>
      </w:r>
      <w:r>
        <w:rPr>
          <w:rFonts w:ascii="Times New Roman" w:hAnsi="Times New Roman" w:cs="Times New Roman"/>
          <w:b w:val="0"/>
          <w:bCs w:val="0"/>
          <w:i/>
          <w:iCs/>
          <w:sz w:val="18"/>
          <w:szCs w:val="20"/>
          <w:lang w:val="en-US"/>
          <w14:ligatures w14:val="standardContextual"/>
        </w:rPr>
        <w:t>n</w:t>
      </w:r>
      <w:r>
        <w:rPr>
          <w:rFonts w:hint="eastAsia" w:ascii="Times New Roman" w:hAnsi="Times New Roman" w:cs="Times New Roman"/>
          <w:b w:val="0"/>
          <w:bCs w:val="0"/>
          <w:i/>
          <w:iCs/>
          <w:sz w:val="18"/>
          <w:szCs w:val="20"/>
          <w:lang w:val="en-US" w:eastAsia="zh-CN"/>
          <w14:ligatures w14:val="standardContextual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18"/>
          <w:szCs w:val="20"/>
          <w:lang w:val="en-US"/>
          <w14:ligatures w14:val="standardContextual"/>
        </w:rPr>
        <w:t>=5</w:t>
      </w:r>
      <w:r>
        <w:rPr>
          <w:rFonts w:hint="eastAsia" w:ascii="Times New Roman" w:hAnsi="Times New Roman" w:cs="Times New Roman"/>
          <w:b w:val="0"/>
          <w:bCs w:val="0"/>
          <w:sz w:val="18"/>
          <w:szCs w:val="20"/>
          <w:lang w:val="en-US" w:eastAsia="zh-CN"/>
          <w14:ligatures w14:val="standardContextual"/>
        </w:rPr>
        <w:t>. (C)</w:t>
      </w:r>
      <w:r>
        <w:rPr>
          <w:rFonts w:ascii="Times New Roman" w:hAnsi="Times New Roman" w:cs="Times New Roman"/>
          <w:b w:val="0"/>
          <w:bCs w:val="0"/>
          <w:sz w:val="18"/>
          <w:szCs w:val="20"/>
          <w:lang w:val="en-US"/>
          <w14:ligatures w14:val="standardContextual"/>
        </w:rPr>
        <w:t xml:space="preserve"> </w:t>
      </w:r>
      <w:r>
        <w:rPr>
          <w:rFonts w:ascii="Times New Roman" w:hAnsi="Times New Roman" w:eastAsia="宋体" w:cs="Times New Roman"/>
          <w:b w:val="0"/>
          <w:bCs w:val="0"/>
          <w:sz w:val="18"/>
          <w:szCs w:val="20"/>
          <w:lang w:val="en-US"/>
        </w:rPr>
        <w:t>Assessment of the</w:t>
      </w:r>
      <w:r>
        <w:rPr>
          <w:rFonts w:ascii="Times New Roman" w:hAnsi="Times New Roman" w:cs="Times New Roman"/>
          <w:b w:val="0"/>
          <w:bCs w:val="0"/>
          <w:sz w:val="18"/>
          <w:szCs w:val="20"/>
          <w:lang w:val="en-US"/>
          <w14:ligatures w14:val="standardContextual"/>
        </w:rPr>
        <w:t xml:space="preserve"> purity </w:t>
      </w:r>
      <w:r>
        <w:rPr>
          <w:rFonts w:ascii="Times New Roman" w:hAnsi="Times New Roman" w:eastAsia="宋体" w:cs="Times New Roman"/>
          <w:b w:val="0"/>
          <w:bCs w:val="0"/>
          <w:sz w:val="18"/>
          <w:szCs w:val="20"/>
          <w:lang w:val="en-US"/>
        </w:rPr>
        <w:t>of neutrophil sorting in the</w:t>
      </w:r>
      <w:r>
        <w:rPr>
          <w:rFonts w:ascii="Times New Roman" w:hAnsi="Times New Roman" w:cs="Times New Roman"/>
          <w:b w:val="0"/>
          <w:bCs w:val="0"/>
          <w:sz w:val="18"/>
          <w:szCs w:val="20"/>
          <w:lang w:val="en-US"/>
          <w14:ligatures w14:val="standardContextual"/>
        </w:rPr>
        <w:t xml:space="preserve"> lung tissue of mammary fat pad in situ injection model mice</w:t>
      </w:r>
      <w:r>
        <w:rPr>
          <w:rFonts w:hint="eastAsia" w:ascii="Times New Roman" w:hAnsi="Times New Roman" w:cs="Times New Roman"/>
          <w:b w:val="0"/>
          <w:bCs w:val="0"/>
          <w:sz w:val="18"/>
          <w:szCs w:val="20"/>
          <w:lang w:val="en-US" w:eastAsia="zh-CN"/>
          <w14:ligatures w14:val="standardContextual"/>
        </w:rPr>
        <w:t>. (D)</w:t>
      </w:r>
      <w:r>
        <w:rPr>
          <w:rFonts w:ascii="Times New Roman" w:hAnsi="Times New Roman" w:cs="Times New Roman"/>
          <w:b w:val="0"/>
          <w:bCs w:val="0"/>
          <w:sz w:val="18"/>
          <w:szCs w:val="20"/>
          <w:lang w:val="en-US"/>
          <w14:ligatures w14:val="standardContextual"/>
        </w:rPr>
        <w:t xml:space="preserve"> mRNA expression levels of IL6, CSF-2, CXCL1, and CXCL2 in </w:t>
      </w:r>
      <w:r>
        <w:rPr>
          <w:rFonts w:ascii="Times New Roman" w:hAnsi="Times New Roman" w:eastAsia="宋体" w:cs="Times New Roman"/>
          <w:b w:val="0"/>
          <w:bCs w:val="0"/>
          <w:sz w:val="18"/>
          <w:szCs w:val="20"/>
          <w:lang w:val="en-US"/>
        </w:rPr>
        <w:t xml:space="preserve">the </w:t>
      </w:r>
      <w:r>
        <w:rPr>
          <w:rFonts w:ascii="Times New Roman" w:hAnsi="Times New Roman" w:cs="Times New Roman"/>
          <w:b w:val="0"/>
          <w:bCs w:val="0"/>
          <w:sz w:val="18"/>
          <w:szCs w:val="20"/>
          <w:lang w:val="en-US"/>
          <w14:ligatures w14:val="standardContextual"/>
        </w:rPr>
        <w:t>lung tissue</w:t>
      </w:r>
      <w:r>
        <w:rPr>
          <w:rFonts w:hint="eastAsia" w:ascii="Times New Roman" w:hAnsi="Times New Roman" w:cs="Times New Roman"/>
          <w:b w:val="0"/>
          <w:bCs w:val="0"/>
          <w:sz w:val="18"/>
          <w:szCs w:val="20"/>
          <w:lang w:val="en-US" w:eastAsia="zh-CN"/>
          <w14:ligatures w14:val="standardContextual"/>
        </w:rPr>
        <w:t xml:space="preserve">, </w:t>
      </w:r>
      <w:r>
        <w:rPr>
          <w:rFonts w:ascii="Times New Roman" w:hAnsi="Times New Roman" w:cs="Times New Roman"/>
          <w:b w:val="0"/>
          <w:bCs w:val="0"/>
          <w:i/>
          <w:iCs/>
          <w:sz w:val="18"/>
          <w:szCs w:val="20"/>
          <w:lang w:val="en-US"/>
          <w14:ligatures w14:val="standardContextual"/>
        </w:rPr>
        <w:t>n</w:t>
      </w:r>
      <w:r>
        <w:rPr>
          <w:rFonts w:hint="eastAsia" w:ascii="Times New Roman" w:hAnsi="Times New Roman" w:cs="Times New Roman"/>
          <w:b w:val="0"/>
          <w:bCs w:val="0"/>
          <w:i/>
          <w:iCs/>
          <w:sz w:val="18"/>
          <w:szCs w:val="20"/>
          <w:lang w:val="en-US" w:eastAsia="zh-CN"/>
          <w14:ligatures w14:val="standardContextual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18"/>
          <w:szCs w:val="20"/>
          <w:lang w:val="en-US"/>
          <w14:ligatures w14:val="standardContextual"/>
        </w:rPr>
        <w:t>=3</w:t>
      </w:r>
      <w:r>
        <w:rPr>
          <w:rFonts w:hint="eastAsia" w:ascii="Times New Roman" w:hAnsi="Times New Roman" w:cs="Times New Roman"/>
          <w:b w:val="0"/>
          <w:bCs w:val="0"/>
          <w:sz w:val="18"/>
          <w:szCs w:val="20"/>
          <w:lang w:val="en-US" w:eastAsia="zh-CN"/>
          <w14:ligatures w14:val="standardContextual"/>
        </w:rPr>
        <w:t xml:space="preserve">. </w:t>
      </w:r>
      <w:r>
        <w:rPr>
          <w:rFonts w:hint="eastAsia" w:ascii="Times New Roman" w:hAnsi="Times New Roman" w:eastAsia="宋体" w:cs="Times New Roman"/>
          <w:b w:val="0"/>
          <w:bCs w:val="0"/>
          <w:sz w:val="18"/>
          <w:szCs w:val="20"/>
          <w:lang w:val="en-US"/>
        </w:rPr>
        <w:t xml:space="preserve">All </w:t>
      </w:r>
      <w:r>
        <w:rPr>
          <w:rFonts w:ascii="Times New Roman" w:hAnsi="Times New Roman" w:eastAsia="宋体" w:cs="Times New Roman"/>
          <w:b w:val="0"/>
          <w:bCs w:val="0"/>
          <w:sz w:val="18"/>
          <w:szCs w:val="20"/>
          <w:lang w:val="en-US"/>
        </w:rPr>
        <w:t xml:space="preserve">the </w:t>
      </w:r>
      <w:r>
        <w:rPr>
          <w:rFonts w:hint="eastAsia" w:ascii="Times New Roman" w:hAnsi="Times New Roman" w:eastAsia="宋体" w:cs="Times New Roman"/>
          <w:b w:val="0"/>
          <w:bCs w:val="0"/>
          <w:sz w:val="18"/>
          <w:szCs w:val="20"/>
          <w:lang w:val="en-US"/>
        </w:rPr>
        <w:t xml:space="preserve">data are presented as </w:t>
      </w:r>
      <w:r>
        <w:rPr>
          <w:rFonts w:ascii="Times New Roman" w:hAnsi="Times New Roman" w:eastAsia="宋体" w:cs="Times New Roman"/>
          <w:b w:val="0"/>
          <w:bCs w:val="0"/>
          <w:sz w:val="18"/>
          <w:szCs w:val="20"/>
          <w:lang w:val="en-US"/>
        </w:rPr>
        <w:t>the means ± SDs</w:t>
      </w:r>
      <w:r>
        <w:rPr>
          <w:rFonts w:hint="eastAsia" w:ascii="Times New Roman" w:hAnsi="Times New Roman" w:eastAsia="宋体" w:cs="Times New Roman"/>
          <w:b w:val="0"/>
          <w:bCs w:val="0"/>
          <w:sz w:val="18"/>
          <w:szCs w:val="20"/>
          <w:lang w:val="en-US"/>
        </w:rPr>
        <w:t xml:space="preserve">. Statistical analysis was performed </w:t>
      </w:r>
      <w:r>
        <w:rPr>
          <w:rFonts w:ascii="Times New Roman" w:hAnsi="Times New Roman" w:eastAsia="宋体" w:cs="Times New Roman"/>
          <w:b w:val="0"/>
          <w:bCs w:val="0"/>
          <w:sz w:val="18"/>
          <w:szCs w:val="20"/>
          <w:lang w:val="en-US"/>
        </w:rPr>
        <w:t>via</w:t>
      </w:r>
      <w:r>
        <w:rPr>
          <w:rFonts w:hint="eastAsia" w:ascii="Times New Roman" w:hAnsi="Times New Roman" w:eastAsia="宋体" w:cs="Times New Roman"/>
          <w:b w:val="0"/>
          <w:bCs w:val="0"/>
          <w:sz w:val="18"/>
          <w:szCs w:val="20"/>
          <w:lang w:val="en-US"/>
        </w:rPr>
        <w:t xml:space="preserve"> ordinary one-way ANOVA.</w:t>
      </w:r>
      <w:r>
        <w:rPr>
          <w:rFonts w:ascii="Times New Roman" w:hAnsi="Times New Roman" w:eastAsia="宋体" w:cs="Times New Roman"/>
          <w:b w:val="0"/>
          <w:bCs w:val="0"/>
          <w:sz w:val="18"/>
          <w:szCs w:val="20"/>
          <w:lang w:val="en-US"/>
        </w:rPr>
        <w:t xml:space="preserve"> **</w:t>
      </w:r>
      <w:r>
        <w:rPr>
          <w:rFonts w:hint="eastAsia" w:ascii="Times New Roman" w:hAnsi="Times New Roman" w:eastAsia="宋体" w:cs="Times New Roman"/>
          <w:b w:val="0"/>
          <w:bCs w:val="0"/>
          <w:sz w:val="18"/>
          <w:szCs w:val="20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b w:val="0"/>
          <w:bCs w:val="0"/>
          <w:i/>
          <w:iCs/>
          <w:sz w:val="18"/>
          <w:szCs w:val="20"/>
          <w:lang w:val="en-US"/>
        </w:rPr>
        <w:t>p</w:t>
      </w:r>
      <w:r>
        <w:rPr>
          <w:rFonts w:hint="eastAsia" w:ascii="Times New Roman" w:hAnsi="Times New Roman" w:eastAsia="宋体" w:cs="Times New Roman"/>
          <w:b w:val="0"/>
          <w:bCs w:val="0"/>
          <w:i/>
          <w:iCs/>
          <w:sz w:val="18"/>
          <w:szCs w:val="20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b w:val="0"/>
          <w:bCs w:val="0"/>
          <w:sz w:val="18"/>
          <w:szCs w:val="20"/>
          <w:lang w:val="en-US"/>
        </w:rPr>
        <w:t>&lt;0.01, ***</w:t>
      </w:r>
      <w:r>
        <w:rPr>
          <w:rFonts w:hint="eastAsia" w:ascii="Times New Roman" w:hAnsi="Times New Roman" w:eastAsia="宋体" w:cs="Times New Roman"/>
          <w:b w:val="0"/>
          <w:bCs w:val="0"/>
          <w:sz w:val="18"/>
          <w:szCs w:val="20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b w:val="0"/>
          <w:bCs w:val="0"/>
          <w:i/>
          <w:iCs/>
          <w:sz w:val="18"/>
          <w:szCs w:val="20"/>
          <w:lang w:val="en-US"/>
        </w:rPr>
        <w:t>p</w:t>
      </w:r>
      <w:r>
        <w:rPr>
          <w:rFonts w:hint="eastAsia" w:ascii="Times New Roman" w:hAnsi="Times New Roman" w:eastAsia="宋体" w:cs="Times New Roman"/>
          <w:b w:val="0"/>
          <w:bCs w:val="0"/>
          <w:sz w:val="18"/>
          <w:szCs w:val="20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b w:val="0"/>
          <w:bCs w:val="0"/>
          <w:sz w:val="18"/>
          <w:szCs w:val="20"/>
          <w:lang w:val="en-US"/>
        </w:rPr>
        <w:t>&lt;0.001</w:t>
      </w:r>
      <w:r>
        <w:rPr>
          <w:rFonts w:hint="eastAsia" w:ascii="Times New Roman" w:hAnsi="Times New Roman" w:eastAsia="宋体" w:cs="Times New Roman"/>
          <w:b w:val="0"/>
          <w:bCs w:val="0"/>
          <w:sz w:val="18"/>
          <w:szCs w:val="20"/>
          <w:lang w:val="en-US" w:eastAsia="zh-CN"/>
        </w:rPr>
        <w:t xml:space="preserve"> versus </w:t>
      </w:r>
      <w:r>
        <w:rPr>
          <w:rFonts w:ascii="Times New Roman" w:hAnsi="Times New Roman" w:eastAsia="宋体" w:cs="Times New Roman"/>
          <w:b w:val="0"/>
          <w:bCs w:val="0"/>
          <w:sz w:val="18"/>
          <w:szCs w:val="20"/>
          <w:lang w:val="en-US"/>
        </w:rPr>
        <w:t>the vehicle</w:t>
      </w:r>
      <w:r>
        <w:rPr>
          <w:rFonts w:hint="eastAsia" w:ascii="Times New Roman" w:hAnsi="Times New Roman" w:eastAsia="宋体" w:cs="Times New Roman"/>
          <w:b w:val="0"/>
          <w:bCs w:val="0"/>
          <w:sz w:val="18"/>
          <w:szCs w:val="20"/>
          <w:lang w:val="en-US" w:eastAsia="zh-CN"/>
        </w:rPr>
        <w:t xml:space="preserve"> group.</w:t>
      </w:r>
    </w:p>
    <w:p w14:paraId="3E4CF646">
      <w:pPr>
        <w:spacing w:line="360" w:lineRule="auto"/>
        <w:jc w:val="both"/>
        <w:rPr>
          <w:rFonts w:hint="eastAsia" w:ascii="Times New Roman" w:hAnsi="Times New Roman" w:eastAsia="宋体" w:cs="Times New Roman"/>
          <w:sz w:val="18"/>
          <w:szCs w:val="20"/>
          <w:lang w:val="en-US" w:eastAsia="zh-CN"/>
        </w:rPr>
      </w:pPr>
    </w:p>
    <w:p w14:paraId="3B5A85B5">
      <w:pPr>
        <w:rPr>
          <w:rFonts w:hint="default" w:ascii="Times New Roman" w:hAnsi="Times New Roman" w:eastAsia="宋体" w:cs="Times New Roman"/>
          <w:sz w:val="18"/>
          <w:szCs w:val="2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0D0D0D"/>
          <w:kern w:val="2"/>
          <w:sz w:val="24"/>
          <w:szCs w:val="28"/>
          <w:shd w:val="clear" w:color="auto" w:fill="FFFFFF"/>
          <w:lang w:val="en-US" w:eastAsia="zh-CN"/>
        </w:rPr>
        <w:t>S3</w:t>
      </w:r>
    </w:p>
    <w:p w14:paraId="5A4FEABE">
      <w:pPr>
        <w:jc w:val="center"/>
        <w:rPr>
          <w:rFonts w:ascii="Times New Roman" w:hAnsi="Times New Roman" w:cs="Times New Roman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260850" cy="3370580"/>
            <wp:effectExtent l="0" t="0" r="6350" b="7620"/>
            <wp:docPr id="10" name="图片 10" descr="C:/Users/liyn0/Desktop/文章/S3.tif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liyn0/Desktop/文章/S3.tifS3"/>
                    <pic:cNvPicPr>
                      <a:picLocks noChangeAspect="1"/>
                    </pic:cNvPicPr>
                  </pic:nvPicPr>
                  <pic:blipFill>
                    <a:blip r:embed="rId6"/>
                    <a:srcRect t="-2542" r="119" b="-1001"/>
                    <a:stretch>
                      <a:fillRect/>
                    </a:stretch>
                  </pic:blipFill>
                  <pic:spPr>
                    <a:xfrm>
                      <a:off x="0" y="0"/>
                      <a:ext cx="4260850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F077F">
      <w:pPr>
        <w:spacing w:after="160" w:line="360" w:lineRule="auto"/>
        <w:jc w:val="left"/>
        <w:rPr>
          <w:rFonts w:ascii="Times New Roman" w:hAnsi="Times New Roman" w:cs="Times New Roman"/>
          <w:sz w:val="18"/>
          <w:szCs w:val="20"/>
          <w:lang w:val="en-US"/>
          <w14:ligatures w14:val="standardContextual"/>
        </w:rPr>
      </w:pPr>
      <w:r>
        <w:rPr>
          <w:rFonts w:ascii="Times New Roman" w:hAnsi="Times New Roman" w:cs="Times New Roman"/>
          <w:b/>
          <w:bCs/>
          <w:sz w:val="18"/>
          <w:szCs w:val="20"/>
          <w:lang w:val="en-US"/>
          <w14:ligatures w14:val="standardContextual"/>
        </w:rPr>
        <w:t>Fig. S</w:t>
      </w:r>
      <w:r>
        <w:rPr>
          <w:rFonts w:hint="eastAsia" w:ascii="Times New Roman" w:hAnsi="Times New Roman" w:cs="Times New Roman"/>
          <w:b/>
          <w:bCs/>
          <w:sz w:val="18"/>
          <w:szCs w:val="20"/>
          <w:lang w:val="en-US" w:eastAsia="zh-CN"/>
          <w14:ligatures w14:val="standardContextual"/>
        </w:rPr>
        <w:t>3</w:t>
      </w:r>
      <w:r>
        <w:rPr>
          <w:rFonts w:ascii="Times New Roman" w:hAnsi="Times New Roman" w:cs="Times New Roman"/>
          <w:b/>
          <w:bCs/>
          <w:sz w:val="18"/>
          <w:szCs w:val="20"/>
          <w:lang w:val="en-US"/>
          <w14:ligatures w14:val="standardContextual"/>
        </w:rPr>
        <w:t xml:space="preserve">. </w:t>
      </w:r>
      <w:r>
        <w:rPr>
          <w:rFonts w:hint="eastAsia" w:ascii="Times New Roman" w:hAnsi="Times New Roman" w:cs="Times New Roman"/>
          <w:b/>
          <w:bCs/>
          <w:sz w:val="18"/>
          <w:szCs w:val="20"/>
          <w:lang w:val="en-US" w:eastAsia="zh-CN"/>
          <w14:ligatures w14:val="standardContextual"/>
        </w:rPr>
        <w:t>Echinacoside</w:t>
      </w:r>
      <w:r>
        <w:rPr>
          <w:rFonts w:ascii="Times New Roman" w:hAnsi="Times New Roman" w:cs="Times New Roman"/>
          <w:b/>
          <w:bCs/>
          <w:sz w:val="18"/>
          <w:szCs w:val="20"/>
          <w:lang w:val="en-US"/>
          <w14:ligatures w14:val="standardContextual"/>
        </w:rPr>
        <w:t xml:space="preserve"> Attenuates </w:t>
      </w:r>
      <w:r>
        <w:rPr>
          <w:rFonts w:ascii="Times New Roman" w:hAnsi="Times New Roman" w:eastAsia="宋体" w:cs="Times New Roman"/>
          <w:b/>
          <w:bCs/>
          <w:sz w:val="18"/>
          <w:szCs w:val="20"/>
          <w:lang w:val="en-US"/>
        </w:rPr>
        <w:t>the NET</w:t>
      </w:r>
      <w:r>
        <w:rPr>
          <w:rFonts w:ascii="Times New Roman" w:hAnsi="Times New Roman" w:cs="Times New Roman"/>
          <w:b/>
          <w:bCs/>
          <w:sz w:val="18"/>
          <w:szCs w:val="20"/>
          <w:lang w:val="en-US"/>
          <w14:ligatures w14:val="standardContextual"/>
        </w:rPr>
        <w:t>-Induced Metastatic Microenvironment.</w:t>
      </w:r>
      <w:r>
        <w:rPr>
          <w:rFonts w:hint="eastAsia" w:ascii="Times New Roman" w:hAnsi="Times New Roman" w:cs="Times New Roman"/>
          <w:b/>
          <w:bCs/>
          <w:sz w:val="18"/>
          <w:szCs w:val="20"/>
          <w:lang w:val="en-US" w:eastAsia="zh-CN"/>
          <w14:ligatures w14:val="standardContextual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sz w:val="18"/>
          <w:szCs w:val="20"/>
          <w:lang w:val="en-US" w:eastAsia="zh-CN"/>
          <w14:ligatures w14:val="standardContextual"/>
        </w:rPr>
        <w:t>(A)</w:t>
      </w:r>
      <w:r>
        <w:rPr>
          <w:rFonts w:ascii="Times New Roman" w:hAnsi="Times New Roman" w:cs="Times New Roman"/>
          <w:b w:val="0"/>
          <w:bCs w:val="0"/>
          <w:sz w:val="18"/>
          <w:szCs w:val="20"/>
          <w:lang w:val="en-US"/>
          <w14:ligatures w14:val="standardContextual"/>
        </w:rPr>
        <w:t xml:space="preserve"> Representative images of lungs from </w:t>
      </w:r>
      <w:r>
        <w:rPr>
          <w:rFonts w:ascii="Times New Roman" w:hAnsi="Times New Roman" w:eastAsia="宋体" w:cs="Times New Roman"/>
          <w:b w:val="0"/>
          <w:bCs w:val="0"/>
          <w:sz w:val="18"/>
          <w:szCs w:val="20"/>
          <w:lang w:val="en-US"/>
        </w:rPr>
        <w:t xml:space="preserve">the </w:t>
      </w:r>
      <w:r>
        <w:rPr>
          <w:rFonts w:ascii="Times New Roman" w:hAnsi="Times New Roman" w:cs="Times New Roman"/>
          <w:b w:val="0"/>
          <w:bCs w:val="0"/>
          <w:sz w:val="18"/>
          <w:szCs w:val="20"/>
          <w:lang w:val="en-US"/>
          <w14:ligatures w14:val="standardContextual"/>
        </w:rPr>
        <w:t>experimental lung metastasis mouse model</w:t>
      </w:r>
      <w:r>
        <w:rPr>
          <w:rFonts w:hint="eastAsia" w:ascii="Times New Roman" w:hAnsi="Times New Roman" w:cs="Times New Roman"/>
          <w:b w:val="0"/>
          <w:bCs w:val="0"/>
          <w:sz w:val="18"/>
          <w:szCs w:val="20"/>
          <w:lang w:val="en-US" w:eastAsia="zh-CN"/>
          <w14:ligatures w14:val="standardContextual"/>
        </w:rPr>
        <w:t xml:space="preserve">, </w:t>
      </w:r>
      <w:r>
        <w:rPr>
          <w:rFonts w:ascii="Times New Roman" w:hAnsi="Times New Roman" w:cs="Times New Roman"/>
          <w:b w:val="0"/>
          <w:bCs w:val="0"/>
          <w:i/>
          <w:iCs/>
          <w:sz w:val="18"/>
          <w:szCs w:val="20"/>
          <w:lang w:val="en-US"/>
          <w14:ligatures w14:val="standardContextual"/>
        </w:rPr>
        <w:t>n</w:t>
      </w:r>
      <w:r>
        <w:rPr>
          <w:rFonts w:hint="eastAsia" w:ascii="Times New Roman" w:hAnsi="Times New Roman" w:cs="Times New Roman"/>
          <w:b w:val="0"/>
          <w:bCs w:val="0"/>
          <w:i/>
          <w:iCs/>
          <w:sz w:val="18"/>
          <w:szCs w:val="20"/>
          <w:lang w:val="en-US" w:eastAsia="zh-CN"/>
          <w14:ligatures w14:val="standardContextual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18"/>
          <w:szCs w:val="20"/>
          <w:lang w:val="en-US"/>
          <w14:ligatures w14:val="standardContextual"/>
        </w:rPr>
        <w:t>=5</w:t>
      </w:r>
      <w:r>
        <w:rPr>
          <w:rFonts w:hint="eastAsia" w:ascii="Times New Roman" w:hAnsi="Times New Roman" w:cs="Times New Roman"/>
          <w:b w:val="0"/>
          <w:bCs w:val="0"/>
          <w:sz w:val="18"/>
          <w:szCs w:val="20"/>
          <w:lang w:val="en-US" w:eastAsia="zh-CN"/>
          <w14:ligatures w14:val="standardContextual"/>
        </w:rPr>
        <w:t>. (B)</w:t>
      </w:r>
      <w:r>
        <w:rPr>
          <w:rFonts w:ascii="Times New Roman" w:hAnsi="Times New Roman" w:cs="Times New Roman"/>
          <w:b w:val="0"/>
          <w:bCs w:val="0"/>
          <w:sz w:val="18"/>
          <w:szCs w:val="20"/>
          <w:lang w:val="en-US"/>
          <w14:ligatures w14:val="standardContextual"/>
        </w:rPr>
        <w:t xml:space="preserve"> Flow cytometric analysis of CD11b+Ly6G+ (</w:t>
      </w:r>
      <w:r>
        <w:rPr>
          <w:rFonts w:ascii="Times New Roman" w:hAnsi="Times New Roman" w:eastAsia="宋体" w:cs="Times New Roman"/>
          <w:b w:val="0"/>
          <w:bCs w:val="0"/>
          <w:sz w:val="18"/>
          <w:szCs w:val="20"/>
          <w:lang w:val="en-US"/>
        </w:rPr>
        <w:t>neutrophils</w:t>
      </w:r>
      <w:r>
        <w:rPr>
          <w:rFonts w:ascii="Times New Roman" w:hAnsi="Times New Roman" w:cs="Times New Roman"/>
          <w:b w:val="0"/>
          <w:bCs w:val="0"/>
          <w:sz w:val="18"/>
          <w:szCs w:val="20"/>
          <w:lang w:val="en-US"/>
          <w14:ligatures w14:val="standardContextual"/>
        </w:rPr>
        <w:t>), CD11b+Ly6C+ (</w:t>
      </w:r>
      <w:r>
        <w:rPr>
          <w:rFonts w:ascii="Times New Roman" w:hAnsi="Times New Roman" w:eastAsia="宋体" w:cs="Times New Roman"/>
          <w:b w:val="0"/>
          <w:bCs w:val="0"/>
          <w:sz w:val="18"/>
          <w:szCs w:val="20"/>
          <w:lang w:val="en-US"/>
        </w:rPr>
        <w:t>monocytes</w:t>
      </w:r>
      <w:r>
        <w:rPr>
          <w:rFonts w:ascii="Times New Roman" w:hAnsi="Times New Roman" w:cs="Times New Roman"/>
          <w:b w:val="0"/>
          <w:bCs w:val="0"/>
          <w:sz w:val="18"/>
          <w:szCs w:val="20"/>
          <w:lang w:val="en-US"/>
          <w14:ligatures w14:val="standardContextual"/>
        </w:rPr>
        <w:t>), CD11b+F4/80+ (</w:t>
      </w:r>
      <w:r>
        <w:rPr>
          <w:rFonts w:ascii="Times New Roman" w:hAnsi="Times New Roman" w:eastAsia="宋体" w:cs="Times New Roman"/>
          <w:b w:val="0"/>
          <w:bCs w:val="0"/>
          <w:sz w:val="18"/>
          <w:szCs w:val="20"/>
          <w:lang w:val="en-US"/>
        </w:rPr>
        <w:t>macrophages</w:t>
      </w:r>
      <w:r>
        <w:rPr>
          <w:rFonts w:ascii="Times New Roman" w:hAnsi="Times New Roman" w:cs="Times New Roman"/>
          <w:b w:val="0"/>
          <w:bCs w:val="0"/>
          <w:sz w:val="18"/>
          <w:szCs w:val="20"/>
          <w:lang w:val="en-US"/>
          <w14:ligatures w14:val="standardContextual"/>
        </w:rPr>
        <w:t xml:space="preserve">), CD3+CD8+, </w:t>
      </w:r>
      <w:r>
        <w:rPr>
          <w:rFonts w:ascii="Times New Roman" w:hAnsi="Times New Roman" w:eastAsia="宋体" w:cs="Times New Roman"/>
          <w:b w:val="0"/>
          <w:bCs w:val="0"/>
          <w:sz w:val="18"/>
          <w:szCs w:val="20"/>
          <w:lang w:val="en-US"/>
        </w:rPr>
        <w:t xml:space="preserve">and </w:t>
      </w:r>
      <w:r>
        <w:rPr>
          <w:rFonts w:ascii="Times New Roman" w:hAnsi="Times New Roman" w:cs="Times New Roman"/>
          <w:b w:val="0"/>
          <w:bCs w:val="0"/>
          <w:sz w:val="18"/>
          <w:szCs w:val="20"/>
          <w:lang w:val="en-US"/>
          <w14:ligatures w14:val="standardContextual"/>
        </w:rPr>
        <w:t>CD3+CD4+ (T cells) in mouse lung tissue</w:t>
      </w:r>
      <w:r>
        <w:rPr>
          <w:rFonts w:hint="eastAsia" w:ascii="Times New Roman" w:hAnsi="Times New Roman" w:cs="Times New Roman"/>
          <w:b w:val="0"/>
          <w:bCs w:val="0"/>
          <w:sz w:val="18"/>
          <w:szCs w:val="20"/>
          <w:lang w:val="en-US" w:eastAsia="zh-CN"/>
          <w14:ligatures w14:val="standardContextual"/>
        </w:rPr>
        <w:t xml:space="preserve">, </w:t>
      </w:r>
      <w:r>
        <w:rPr>
          <w:rFonts w:ascii="Times New Roman" w:hAnsi="Times New Roman" w:cs="Times New Roman"/>
          <w:b w:val="0"/>
          <w:bCs w:val="0"/>
          <w:i/>
          <w:iCs/>
          <w:sz w:val="18"/>
          <w:szCs w:val="20"/>
          <w:lang w:val="en-US"/>
          <w14:ligatures w14:val="standardContextual"/>
        </w:rPr>
        <w:t>n</w:t>
      </w:r>
      <w:r>
        <w:rPr>
          <w:rFonts w:hint="eastAsia" w:ascii="Times New Roman" w:hAnsi="Times New Roman" w:cs="Times New Roman"/>
          <w:b w:val="0"/>
          <w:bCs w:val="0"/>
          <w:sz w:val="18"/>
          <w:szCs w:val="20"/>
          <w:lang w:val="en-US" w:eastAsia="zh-CN"/>
          <w14:ligatures w14:val="standardContextual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18"/>
          <w:szCs w:val="20"/>
          <w:lang w:val="en-US"/>
          <w14:ligatures w14:val="standardContextual"/>
        </w:rPr>
        <w:t>=5.</w:t>
      </w:r>
    </w:p>
    <w:p w14:paraId="1DFDE61E">
      <w:pPr>
        <w:rPr>
          <w:rFonts w:ascii="Times New Roman" w:hAnsi="Times New Roman" w:cs="Times New Roman"/>
          <w:sz w:val="18"/>
          <w:szCs w:val="20"/>
          <w14:ligatures w14:val="standardContextual"/>
        </w:rPr>
      </w:pPr>
      <w:r>
        <w:rPr>
          <w:rFonts w:hint="eastAsia" w:ascii="Times New Roman" w:hAnsi="Times New Roman" w:cs="Times New Roman"/>
          <w:b/>
          <w:bCs/>
          <w:color w:val="0D0D0D"/>
          <w:kern w:val="2"/>
          <w:sz w:val="24"/>
          <w:szCs w:val="28"/>
          <w:shd w:val="clear" w:color="auto" w:fill="FFFFFF"/>
          <w:lang w:val="en-US" w:eastAsia="zh-CN"/>
        </w:rPr>
        <w:t>S4</w:t>
      </w:r>
    </w:p>
    <w:p w14:paraId="1213FFFA">
      <w:pPr>
        <w:keepNext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0" w:line="360" w:lineRule="auto"/>
        <w:jc w:val="center"/>
        <w:textAlignment w:val="auto"/>
        <w:rPr>
          <w:rFonts w:ascii="Times New Roman" w:hAnsi="Times New Roman" w:cs="Times New Roman"/>
          <w:sz w:val="18"/>
          <w:szCs w:val="20"/>
          <w14:ligatures w14:val="standardContextual"/>
        </w:rPr>
      </w:pPr>
      <w:r>
        <w:rPr>
          <w:rFonts w:ascii="Times New Roman" w:hAnsi="Times New Roman" w:cs="Times New Roman"/>
          <w:sz w:val="18"/>
          <w:szCs w:val="20"/>
          <w14:ligatures w14:val="standardContextual"/>
        </w:rPr>
        <w:drawing>
          <wp:inline distT="0" distB="0" distL="114300" distR="114300">
            <wp:extent cx="5619115" cy="2537460"/>
            <wp:effectExtent l="0" t="0" r="0" b="0"/>
            <wp:docPr id="11" name="图片 11" descr="C:/Users/liyn0/Desktop/文章/S4.tif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iyn0/Desktop/文章/S4.tifS4"/>
                    <pic:cNvPicPr>
                      <a:picLocks noChangeAspect="1"/>
                    </pic:cNvPicPr>
                  </pic:nvPicPr>
                  <pic:blipFill>
                    <a:blip r:embed="rId7"/>
                    <a:srcRect l="39" t="-912" r="-1230" b="-3205"/>
                    <a:stretch>
                      <a:fillRect/>
                    </a:stretch>
                  </pic:blipFill>
                  <pic:spPr>
                    <a:xfrm>
                      <a:off x="0" y="0"/>
                      <a:ext cx="5619115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7838A">
      <w:pPr>
        <w:keepNext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0" w:line="360" w:lineRule="auto"/>
        <w:jc w:val="left"/>
        <w:textAlignment w:val="auto"/>
        <w:rPr>
          <w:rFonts w:ascii="Times New Roman" w:hAnsi="Times New Roman" w:cs="Times New Roman"/>
          <w:color w:val="000000" w:themeColor="text1"/>
          <w:sz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sz w:val="18"/>
          <w:szCs w:val="20"/>
          <w:lang w:val="en-US"/>
          <w14:ligatures w14:val="standardContextual"/>
        </w:rPr>
        <w:t>Fig. S</w:t>
      </w:r>
      <w:r>
        <w:rPr>
          <w:rFonts w:hint="eastAsia" w:ascii="Times New Roman" w:hAnsi="Times New Roman" w:cs="Times New Roman"/>
          <w:b/>
          <w:bCs/>
          <w:sz w:val="18"/>
          <w:szCs w:val="20"/>
          <w:lang w:val="en-US" w:eastAsia="zh-CN"/>
          <w14:ligatures w14:val="standardContextual"/>
        </w:rPr>
        <w:t>4</w:t>
      </w:r>
      <w:r>
        <w:rPr>
          <w:rFonts w:ascii="Times New Roman" w:hAnsi="Times New Roman" w:cs="Times New Roman"/>
          <w:b/>
          <w:bCs/>
          <w:sz w:val="18"/>
          <w:szCs w:val="20"/>
          <w:lang w:val="en-US"/>
          <w14:ligatures w14:val="standardContextual"/>
        </w:rPr>
        <w:t xml:space="preserve">. Interaction of </w:t>
      </w:r>
      <w:r>
        <w:rPr>
          <w:rFonts w:hint="eastAsia" w:ascii="Times New Roman" w:hAnsi="Times New Roman" w:cs="Times New Roman"/>
          <w:b/>
          <w:bCs/>
          <w:sz w:val="18"/>
          <w:szCs w:val="20"/>
          <w:lang w:val="en-US" w:eastAsia="zh-CN"/>
          <w14:ligatures w14:val="standardContextual"/>
        </w:rPr>
        <w:t>Echinacoside</w:t>
      </w:r>
      <w:r>
        <w:rPr>
          <w:rFonts w:ascii="Times New Roman" w:hAnsi="Times New Roman" w:cs="Times New Roman"/>
          <w:b/>
          <w:bCs/>
          <w:sz w:val="18"/>
          <w:szCs w:val="20"/>
          <w:lang w:val="en-US"/>
          <w14:ligatures w14:val="standardContextual"/>
        </w:rPr>
        <w:t xml:space="preserve"> with PAD4 at the Key Residue VAL643.</w:t>
      </w:r>
      <w:r>
        <w:rPr>
          <w:rFonts w:hint="eastAsia" w:ascii="Times New Roman" w:hAnsi="Times New Roman" w:cs="Times New Roman"/>
          <w:b/>
          <w:bCs/>
          <w:sz w:val="18"/>
          <w:szCs w:val="20"/>
          <w:lang w:val="en-US" w:eastAsia="zh-CN"/>
          <w14:ligatures w14:val="standardContextual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sz w:val="18"/>
          <w:szCs w:val="20"/>
          <w:lang w:val="en-US" w:eastAsia="zh-CN"/>
          <w14:ligatures w14:val="standardContextual"/>
        </w:rPr>
        <w:t>(A)</w:t>
      </w:r>
      <w:r>
        <w:rPr>
          <w:rFonts w:ascii="Times New Roman" w:hAnsi="Times New Roman" w:cs="Times New Roman"/>
          <w:b w:val="0"/>
          <w:bCs w:val="0"/>
          <w:sz w:val="18"/>
          <w:szCs w:val="20"/>
          <w:lang w:val="en-US"/>
          <w14:ligatures w14:val="standardContextual"/>
        </w:rPr>
        <w:t xml:space="preserve"> Flow cytometric purity analysis and statistical results of </w:t>
      </w:r>
      <w:r>
        <w:rPr>
          <w:rFonts w:ascii="Times New Roman" w:hAnsi="Times New Roman" w:eastAsia="宋体" w:cs="Times New Roman"/>
          <w:b w:val="0"/>
          <w:bCs w:val="0"/>
          <w:sz w:val="18"/>
          <w:szCs w:val="20"/>
          <w:lang w:val="en-US"/>
        </w:rPr>
        <w:t xml:space="preserve">the conversion of </w:t>
      </w:r>
      <w:r>
        <w:rPr>
          <w:rFonts w:ascii="Times New Roman" w:hAnsi="Times New Roman" w:cs="Times New Roman"/>
          <w:b w:val="0"/>
          <w:bCs w:val="0"/>
          <w:sz w:val="18"/>
          <w:szCs w:val="20"/>
          <w:lang w:val="en-US"/>
          <w14:ligatures w14:val="standardContextual"/>
        </w:rPr>
        <w:t>HL60 cells to d-HL60 by different concentrations of DMSO</w:t>
      </w:r>
      <w:r>
        <w:rPr>
          <w:rFonts w:hint="eastAsia" w:ascii="Times New Roman" w:hAnsi="Times New Roman" w:cs="Times New Roman"/>
          <w:b w:val="0"/>
          <w:bCs w:val="0"/>
          <w:sz w:val="18"/>
          <w:szCs w:val="20"/>
          <w:lang w:val="en-US" w:eastAsia="zh-CN"/>
          <w14:ligatures w14:val="standardContextual"/>
        </w:rPr>
        <w:t xml:space="preserve">. </w:t>
      </w:r>
      <w:r>
        <w:rPr>
          <w:rFonts w:ascii="Times New Roman" w:hAnsi="Times New Roman" w:cs="Times New Roman"/>
          <w:b w:val="0"/>
          <w:bCs w:val="0"/>
          <w:sz w:val="18"/>
          <w:szCs w:val="20"/>
          <w:lang w:val="en-US"/>
          <w14:ligatures w14:val="standardContextual"/>
        </w:rPr>
        <w:br w:type="textWrapping"/>
      </w:r>
      <w:r>
        <w:rPr>
          <w:rFonts w:hint="eastAsia" w:ascii="Times New Roman" w:hAnsi="Times New Roman" w:cs="Times New Roman"/>
          <w:b w:val="0"/>
          <w:bCs w:val="0"/>
          <w:sz w:val="18"/>
          <w:szCs w:val="20"/>
          <w:lang w:val="en-US" w:eastAsia="zh-CN"/>
          <w14:ligatures w14:val="standardContextual"/>
        </w:rPr>
        <w:t>(B</w:t>
      </w:r>
      <w:r>
        <w:rPr>
          <w:rFonts w:ascii="Times New Roman" w:hAnsi="Times New Roman" w:cs="Times New Roman"/>
          <w:b w:val="0"/>
          <w:bCs w:val="0"/>
          <w:sz w:val="18"/>
          <w:szCs w:val="20"/>
          <w:lang w:val="en-US"/>
          <w14:ligatures w14:val="standardContextual"/>
        </w:rPr>
        <w:t>-</w:t>
      </w:r>
      <w:r>
        <w:rPr>
          <w:rFonts w:hint="eastAsia" w:ascii="Times New Roman" w:hAnsi="Times New Roman" w:cs="Times New Roman"/>
          <w:b w:val="0"/>
          <w:bCs w:val="0"/>
          <w:sz w:val="18"/>
          <w:szCs w:val="20"/>
          <w:lang w:val="en-US" w:eastAsia="zh-CN"/>
          <w14:ligatures w14:val="standardContextual"/>
        </w:rPr>
        <w:t>C)</w:t>
      </w:r>
      <w:r>
        <w:rPr>
          <w:rFonts w:ascii="Times New Roman" w:hAnsi="Times New Roman" w:cs="Times New Roman"/>
          <w:b w:val="0"/>
          <w:bCs w:val="0"/>
          <w:sz w:val="18"/>
          <w:szCs w:val="20"/>
          <w:lang w:val="en-US"/>
          <w14:ligatures w14:val="standardContextual"/>
        </w:rPr>
        <w:t xml:space="preserve"> Cell thermal shift assay (CETSA) (</w:t>
      </w:r>
      <w:r>
        <w:rPr>
          <w:rFonts w:hint="eastAsia" w:ascii="Times New Roman" w:hAnsi="Times New Roman" w:cs="Times New Roman"/>
          <w:b w:val="0"/>
          <w:bCs w:val="0"/>
          <w:sz w:val="18"/>
          <w:szCs w:val="20"/>
          <w:lang w:val="en-US" w:eastAsia="zh-CN"/>
          <w14:ligatures w14:val="standardContextual"/>
        </w:rPr>
        <w:t>b</w:t>
      </w:r>
      <w:r>
        <w:rPr>
          <w:rFonts w:ascii="Times New Roman" w:hAnsi="Times New Roman" w:cs="Times New Roman"/>
          <w:b w:val="0"/>
          <w:bCs w:val="0"/>
          <w:sz w:val="18"/>
          <w:szCs w:val="20"/>
          <w:lang w:val="en-US"/>
          <w14:ligatures w14:val="standardContextual"/>
        </w:rPr>
        <w:t>) and drug affinity responsive target stability (DARTS) assay (</w:t>
      </w:r>
      <w:r>
        <w:rPr>
          <w:rFonts w:hint="eastAsia" w:ascii="Times New Roman" w:hAnsi="Times New Roman" w:cs="Times New Roman"/>
          <w:b w:val="0"/>
          <w:bCs w:val="0"/>
          <w:sz w:val="18"/>
          <w:szCs w:val="20"/>
          <w:lang w:val="en-US" w:eastAsia="zh-CN"/>
          <w14:ligatures w14:val="standardContextual"/>
        </w:rPr>
        <w:t>c</w:t>
      </w:r>
      <w:r>
        <w:rPr>
          <w:rFonts w:ascii="Times New Roman" w:hAnsi="Times New Roman" w:cs="Times New Roman"/>
          <w:b w:val="0"/>
          <w:bCs w:val="0"/>
          <w:sz w:val="18"/>
          <w:szCs w:val="20"/>
          <w:lang w:val="en-US"/>
          <w14:ligatures w14:val="standardContextual"/>
        </w:rPr>
        <w:t xml:space="preserve">) to assess the binding of </w:t>
      </w:r>
      <w:r>
        <w:rPr>
          <w:rFonts w:hint="eastAsia" w:ascii="Times New Roman" w:hAnsi="Times New Roman" w:cs="Times New Roman"/>
          <w:b w:val="0"/>
          <w:bCs w:val="0"/>
          <w:sz w:val="18"/>
          <w:szCs w:val="20"/>
          <w:lang w:val="en-US" w:eastAsia="zh-CN"/>
          <w14:ligatures w14:val="standardContextual"/>
        </w:rPr>
        <w:t>Echinacoside</w:t>
      </w:r>
      <w:r>
        <w:rPr>
          <w:rFonts w:ascii="Times New Roman" w:hAnsi="Times New Roman" w:cs="Times New Roman"/>
          <w:b w:val="0"/>
          <w:bCs w:val="0"/>
          <w:sz w:val="18"/>
          <w:szCs w:val="20"/>
          <w:lang w:val="en-US"/>
          <w14:ligatures w14:val="standardContextual"/>
        </w:rPr>
        <w:t xml:space="preserve"> with PAD4 in d-HL60 cells</w:t>
      </w:r>
      <w:r>
        <w:rPr>
          <w:rFonts w:hint="eastAsia" w:ascii="Times New Roman" w:hAnsi="Times New Roman" w:cs="Times New Roman"/>
          <w:b w:val="0"/>
          <w:bCs w:val="0"/>
          <w:sz w:val="18"/>
          <w:szCs w:val="20"/>
          <w:lang w:val="en-US" w:eastAsia="zh-CN"/>
          <w14:ligatures w14:val="standardContextual"/>
        </w:rPr>
        <w:t>. (D)</w:t>
      </w:r>
      <w:r>
        <w:rPr>
          <w:rFonts w:ascii="Times New Roman" w:hAnsi="Times New Roman" w:cs="Times New Roman"/>
          <w:b w:val="0"/>
          <w:bCs w:val="0"/>
          <w:sz w:val="18"/>
          <w:szCs w:val="20"/>
          <w:lang w:val="en-US"/>
          <w14:ligatures w14:val="standardContextual"/>
        </w:rPr>
        <w:t xml:space="preserve"> Construction of a cell model with </w:t>
      </w:r>
      <w:r>
        <w:rPr>
          <w:rFonts w:ascii="Times New Roman" w:hAnsi="Times New Roman" w:eastAsia="宋体" w:cs="Times New Roman"/>
          <w:b w:val="0"/>
          <w:bCs w:val="0"/>
          <w:sz w:val="18"/>
          <w:szCs w:val="20"/>
          <w:lang w:val="en-US"/>
        </w:rPr>
        <w:t xml:space="preserve">the </w:t>
      </w:r>
      <w:r>
        <w:rPr>
          <w:rFonts w:ascii="Times New Roman" w:hAnsi="Times New Roman" w:cs="Times New Roman"/>
          <w:b w:val="0"/>
          <w:bCs w:val="0"/>
          <w:sz w:val="18"/>
          <w:szCs w:val="20"/>
          <w:lang w:val="en-US"/>
          <w14:ligatures w14:val="standardContextual"/>
        </w:rPr>
        <w:t>PAD4 key binding site VAL643 mutation in d-HL60 cells via plasmid transfection.</w:t>
      </w:r>
      <w:r>
        <w:rPr>
          <w:rFonts w:hint="eastAsia" w:ascii="Times New Roman" w:hAnsi="Times New Roman" w:eastAsia="宋体" w:cs="Times New Roman"/>
          <w:b w:val="0"/>
          <w:bCs w:val="0"/>
          <w:sz w:val="18"/>
          <w:szCs w:val="20"/>
          <w:lang w:val="en-US"/>
        </w:rPr>
        <w:t xml:space="preserve">All </w:t>
      </w:r>
      <w:r>
        <w:rPr>
          <w:rFonts w:ascii="Times New Roman" w:hAnsi="Times New Roman" w:eastAsia="宋体" w:cs="Times New Roman"/>
          <w:b w:val="0"/>
          <w:bCs w:val="0"/>
          <w:sz w:val="18"/>
          <w:szCs w:val="20"/>
          <w:lang w:val="en-US"/>
        </w:rPr>
        <w:t xml:space="preserve">the </w:t>
      </w:r>
      <w:r>
        <w:rPr>
          <w:rFonts w:hint="eastAsia" w:ascii="Times New Roman" w:hAnsi="Times New Roman" w:eastAsia="宋体" w:cs="Times New Roman"/>
          <w:b w:val="0"/>
          <w:bCs w:val="0"/>
          <w:sz w:val="18"/>
          <w:szCs w:val="20"/>
          <w:lang w:val="en-US"/>
        </w:rPr>
        <w:t xml:space="preserve">data are presented as </w:t>
      </w:r>
      <w:r>
        <w:rPr>
          <w:rFonts w:ascii="Times New Roman" w:hAnsi="Times New Roman" w:eastAsia="宋体" w:cs="Times New Roman"/>
          <w:b w:val="0"/>
          <w:bCs w:val="0"/>
          <w:sz w:val="18"/>
          <w:szCs w:val="20"/>
          <w:lang w:val="en-US"/>
        </w:rPr>
        <w:t>the means ± SDs</w:t>
      </w:r>
      <w:r>
        <w:rPr>
          <w:rFonts w:hint="eastAsia" w:ascii="Times New Roman" w:hAnsi="Times New Roman" w:eastAsia="宋体" w:cs="Times New Roman"/>
          <w:b w:val="0"/>
          <w:bCs w:val="0"/>
          <w:sz w:val="18"/>
          <w:szCs w:val="20"/>
          <w:lang w:val="en-US"/>
        </w:rPr>
        <w:t xml:space="preserve">. Statistical analysis was performed </w:t>
      </w:r>
      <w:r>
        <w:rPr>
          <w:rFonts w:ascii="Times New Roman" w:hAnsi="Times New Roman" w:eastAsia="宋体" w:cs="Times New Roman"/>
          <w:b w:val="0"/>
          <w:bCs w:val="0"/>
          <w:sz w:val="18"/>
          <w:szCs w:val="20"/>
          <w:lang w:val="en-US"/>
        </w:rPr>
        <w:t>via</w:t>
      </w:r>
      <w:r>
        <w:rPr>
          <w:rFonts w:hint="eastAsia" w:ascii="Times New Roman" w:hAnsi="Times New Roman" w:eastAsia="宋体" w:cs="Times New Roman"/>
          <w:b w:val="0"/>
          <w:bCs w:val="0"/>
          <w:sz w:val="18"/>
          <w:szCs w:val="20"/>
          <w:lang w:val="en-US"/>
        </w:rPr>
        <w:t xml:space="preserve"> ordinary one-way ANOVA.</w:t>
      </w:r>
      <w:r>
        <w:rPr>
          <w:rFonts w:ascii="Times New Roman" w:hAnsi="Times New Roman" w:eastAsia="宋体" w:cs="Times New Roman"/>
          <w:b w:val="0"/>
          <w:bCs w:val="0"/>
          <w:sz w:val="18"/>
          <w:szCs w:val="20"/>
          <w:lang w:val="en-US"/>
        </w:rPr>
        <w:t xml:space="preserve"> ***</w:t>
      </w:r>
      <w:r>
        <w:rPr>
          <w:rFonts w:hint="eastAsia" w:ascii="Times New Roman" w:hAnsi="Times New Roman" w:eastAsia="宋体" w:cs="Times New Roman"/>
          <w:b w:val="0"/>
          <w:bCs w:val="0"/>
          <w:sz w:val="18"/>
          <w:szCs w:val="20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b w:val="0"/>
          <w:bCs w:val="0"/>
          <w:i/>
          <w:iCs/>
          <w:sz w:val="18"/>
          <w:szCs w:val="20"/>
          <w:lang w:val="en-US"/>
        </w:rPr>
        <w:t>p</w:t>
      </w:r>
      <w:r>
        <w:rPr>
          <w:rFonts w:hint="eastAsia" w:ascii="Times New Roman" w:hAnsi="Times New Roman" w:eastAsia="宋体" w:cs="Times New Roman"/>
          <w:b w:val="0"/>
          <w:bCs w:val="0"/>
          <w:sz w:val="18"/>
          <w:szCs w:val="20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b w:val="0"/>
          <w:bCs w:val="0"/>
          <w:sz w:val="18"/>
          <w:szCs w:val="20"/>
          <w:lang w:val="en-US"/>
        </w:rPr>
        <w:t>&lt;0.001</w:t>
      </w:r>
      <w:r>
        <w:rPr>
          <w:rFonts w:hint="eastAsia" w:ascii="Times New Roman" w:hAnsi="Times New Roman" w:eastAsia="宋体" w:cs="Times New Roman"/>
          <w:b w:val="0"/>
          <w:bCs w:val="0"/>
          <w:sz w:val="18"/>
          <w:szCs w:val="20"/>
          <w:lang w:val="en-US" w:eastAsia="zh-CN"/>
        </w:rPr>
        <w:t xml:space="preserve"> versus </w:t>
      </w:r>
      <w:r>
        <w:rPr>
          <w:rFonts w:ascii="Times New Roman" w:hAnsi="Times New Roman" w:eastAsia="宋体" w:cs="Times New Roman"/>
          <w:b w:val="0"/>
          <w:bCs w:val="0"/>
          <w:sz w:val="18"/>
          <w:szCs w:val="20"/>
          <w:lang w:val="en-US"/>
        </w:rPr>
        <w:t>the vehicle</w:t>
      </w:r>
      <w:r>
        <w:rPr>
          <w:rFonts w:hint="eastAsia" w:ascii="Times New Roman" w:hAnsi="Times New Roman" w:eastAsia="宋体" w:cs="Times New Roman"/>
          <w:b w:val="0"/>
          <w:bCs w:val="0"/>
          <w:sz w:val="18"/>
          <w:szCs w:val="20"/>
          <w:lang w:val="en-US" w:eastAsia="zh-CN"/>
        </w:rPr>
        <w:t xml:space="preserve"> group.</w:t>
      </w:r>
    </w:p>
    <w:p w14:paraId="2F9D5D7F">
      <w:pPr>
        <w:rPr>
          <w:rFonts w:ascii="Times New Roman" w:hAnsi="Times New Roman" w:cs="Times New Roman"/>
          <w:color w:val="000000" w:themeColor="text1"/>
          <w:sz w:val="28"/>
          <w14:textFill>
            <w14:solidFill>
              <w14:schemeClr w14:val="tx1"/>
            </w14:solidFill>
          </w14:textFill>
        </w:rPr>
      </w:pPr>
    </w:p>
    <w:p w14:paraId="5F83D799">
      <w:pPr>
        <w:jc w:val="center"/>
        <w:rPr>
          <w:rFonts w:ascii="Times New Roman" w:hAnsi="Times New Roman" w:cs="Times New Roman"/>
          <w:b/>
          <w:bCs/>
          <w:sz w:val="18"/>
          <w:szCs w:val="20"/>
        </w:rPr>
      </w:pPr>
    </w:p>
    <w:p w14:paraId="060E78BA">
      <w:pPr>
        <w:autoSpaceDE w:val="0"/>
        <w:autoSpaceDN w:val="0"/>
        <w:adjustRightInd w:val="0"/>
        <w:spacing w:line="360" w:lineRule="auto"/>
        <w:rPr>
          <w:rFonts w:hint="default" w:ascii="Times New Roman" w:hAnsi="Times New Roman" w:cs="Times New Roman"/>
          <w:b/>
          <w:bCs/>
          <w:color w:val="0D0D0D"/>
          <w:kern w:val="2"/>
          <w:sz w:val="24"/>
          <w:szCs w:val="28"/>
          <w:shd w:val="clear" w:color="auto" w:fill="FFFFFF"/>
          <w:lang w:val="en-US"/>
        </w:rPr>
      </w:pPr>
    </w:p>
    <w:p w14:paraId="4B4EF76B">
      <w:pPr>
        <w:jc w:val="center"/>
        <w:rPr>
          <w:rFonts w:ascii="Times New Roman" w:hAnsi="Times New Roman" w:cs="Times New Roman"/>
          <w:b/>
          <w:bCs/>
          <w:sz w:val="18"/>
          <w:szCs w:val="2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VjMTdlZmU2Nzg1OGEyZTBlYjMwMDljOTgzNWVlNWEifQ=="/>
  </w:docVars>
  <w:rsids>
    <w:rsidRoot w:val="43980C61"/>
    <w:rsid w:val="005C6426"/>
    <w:rsid w:val="009B69DF"/>
    <w:rsid w:val="00EF59E3"/>
    <w:rsid w:val="09F04F43"/>
    <w:rsid w:val="0FDB5268"/>
    <w:rsid w:val="0FDC60C8"/>
    <w:rsid w:val="2AA67F49"/>
    <w:rsid w:val="305F3BF2"/>
    <w:rsid w:val="402B1B6D"/>
    <w:rsid w:val="43980C61"/>
    <w:rsid w:val="4FD756EC"/>
    <w:rsid w:val="56BB0F23"/>
    <w:rsid w:val="57A85805"/>
    <w:rsid w:val="60B94B8F"/>
    <w:rsid w:val="7B0E0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annotation reference"/>
    <w:basedOn w:val="5"/>
    <w:qFormat/>
    <w:uiPriority w:val="0"/>
    <w:rPr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314</Words>
  <Characters>1669</Characters>
  <Lines>12</Lines>
  <Paragraphs>3</Paragraphs>
  <TotalTime>4</TotalTime>
  <ScaleCrop>false</ScaleCrop>
  <LinksUpToDate>false</LinksUpToDate>
  <CharactersWithSpaces>1960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2024-11-12T08:55:00Z</dcterms:created>
  <dc:creator>帽子戏法</dc:creator>
  <cp:lastModifiedBy>帽子戏法</cp:lastModifiedBy>
  <dcterms:modified xsi:type="dcterms:W3CDTF">2025-06-30T07:50:57Z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BC1E5FA5D72A48BEA23C679DAAEF572D_11</vt:lpwstr>
  </property>
  <property fmtid="{D5CDD505-2E9C-101B-9397-08002B2CF9AE}" pid="3" name="KSOProductBuildVer">
    <vt:lpwstr>2052-12.1.0.21915</vt:lpwstr>
  </property>
  <property fmtid="{D5CDD505-2E9C-101B-9397-08002B2CF9AE}" pid="4" name="KSOTemplateDocerSaveRecord">
    <vt:lpwstr>eyJoZGlkIjoiMjVjMTdlZmU2Nzg1OGEyZTBlYjMwMDljOTgzNWVlNWEiLCJ1c2VySWQiOiIzMjk1ODk5NDgifQ==</vt:lpwstr>
  </property>
  <property fmtid="{D5CDD505-2E9C-101B-9397-08002B2CF9AE}" pid="5" name="LE1">
    <vt:filetime>2025-04-21T07:37:40Z</vt:filetime>
  </property>
</Properties>
</file>