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7BF2" w:rsidRPr="00241755" w:rsidRDefault="00847BF2" w:rsidP="00847BF2">
      <w:pPr>
        <w:spacing w:line="480" w:lineRule="auto"/>
        <w:jc w:val="left"/>
        <w:rPr>
          <w:rFonts w:ascii="Times New Roman" w:eastAsia="Malgun Gothic" w:hAnsi="Times New Roman" w:cs="Times New Roman"/>
          <w:sz w:val="24"/>
          <w:szCs w:val="24"/>
        </w:rPr>
      </w:pPr>
      <w:r w:rsidRPr="00241755">
        <w:rPr>
          <w:rFonts w:ascii="Times New Roman" w:hAnsi="Times New Roman" w:cs="Times New Roman"/>
          <w:sz w:val="24"/>
          <w:szCs w:val="24"/>
        </w:rPr>
        <w:t xml:space="preserve">Supplement Figure. </w:t>
      </w:r>
      <w:r w:rsidRPr="00241755">
        <w:rPr>
          <w:rFonts w:ascii="Times New Roman" w:eastAsia="Malgun Gothic" w:hAnsi="Times New Roman" w:cs="Times New Roman"/>
          <w:sz w:val="24"/>
          <w:szCs w:val="24"/>
        </w:rPr>
        <w:t xml:space="preserve">Specific symptoms and laboratory findings of each group. </w:t>
      </w:r>
    </w:p>
    <w:p w:rsidR="00847BF2" w:rsidRPr="00241755" w:rsidRDefault="00847BF2" w:rsidP="00847BF2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241755">
        <w:rPr>
          <w:rFonts w:ascii="Times New Roman" w:hAnsi="Times New Roman" w:cs="Times New Roman"/>
          <w:sz w:val="24"/>
          <w:szCs w:val="24"/>
        </w:rPr>
        <w:t xml:space="preserve">AKI = Acute kidney injury, CAL = Coronary artery lesion, ESR = Erythrocyte sediment rate, LV = Left ventricle, GI = Gastrointestinal, GOT = Glutamic </w:t>
      </w:r>
      <w:proofErr w:type="spellStart"/>
      <w:r w:rsidRPr="00241755">
        <w:rPr>
          <w:rFonts w:ascii="Times New Roman" w:hAnsi="Times New Roman" w:cs="Times New Roman"/>
          <w:sz w:val="24"/>
          <w:szCs w:val="24"/>
        </w:rPr>
        <w:t>oxalacetic</w:t>
      </w:r>
      <w:proofErr w:type="spellEnd"/>
      <w:r w:rsidRPr="00241755">
        <w:rPr>
          <w:rFonts w:ascii="Times New Roman" w:hAnsi="Times New Roman" w:cs="Times New Roman"/>
          <w:sz w:val="24"/>
          <w:szCs w:val="24"/>
        </w:rPr>
        <w:t xml:space="preserve"> transaminase, Cr = Creatinine, BUN = Blood Urea Nitrogen, HD=Hospital day, ICU=Intensive care unit, </w:t>
      </w:r>
      <w:bookmarkStart w:id="0" w:name="_Hlk34852742"/>
      <w:r w:rsidRPr="00241755">
        <w:rPr>
          <w:rFonts w:ascii="Times New Roman" w:hAnsi="Times New Roman" w:cs="Times New Roman"/>
          <w:sz w:val="24"/>
          <w:szCs w:val="24"/>
        </w:rPr>
        <w:t>KD = Kawasaki disease, KDSS = Kawasaki disease shock syndrome, SS = Septic shock and toxic shock syndrome</w:t>
      </w:r>
      <w:bookmarkEnd w:id="0"/>
    </w:p>
    <w:p w:rsidR="0042558C" w:rsidRDefault="0042558C">
      <w:bookmarkStart w:id="1" w:name="_GoBack"/>
      <w:bookmarkEnd w:id="1"/>
    </w:p>
    <w:sectPr w:rsidR="0042558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7BF2"/>
    <w:rsid w:val="0042558C"/>
    <w:rsid w:val="00847B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33B1096-5EE7-4003-B1B5-C884C6CC70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47BF2"/>
    <w:pPr>
      <w:widowControl w:val="0"/>
      <w:wordWrap w:val="0"/>
      <w:autoSpaceDE w:val="0"/>
      <w:autoSpaceDN w:val="0"/>
      <w:jc w:val="both"/>
    </w:pPr>
    <w:rPr>
      <w:rFonts w:eastAsiaTheme="minorEastAsia"/>
      <w:kern w:val="2"/>
      <w:sz w:val="20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66</Words>
  <Characters>378</Characters>
  <Application>Microsoft Office Word</Application>
  <DocSecurity>0</DocSecurity>
  <Lines>3</Lines>
  <Paragraphs>1</Paragraphs>
  <ScaleCrop>false</ScaleCrop>
  <Company>Springer Nature</Company>
  <LinksUpToDate>false</LinksUpToDate>
  <CharactersWithSpaces>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2020-09-17T05:22:00Z</dcterms:created>
  <dcterms:modified xsi:type="dcterms:W3CDTF">2020-09-17T05:22:00Z</dcterms:modified>
</cp:coreProperties>
</file>