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3746" w:rsidRDefault="00C57F7D" w:rsidP="00234EBA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C57F7D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PhydplAdvTT86d47313" w:hAnsi="PhydplAdvTT86d47313" w:cs="PhydplAdvTT86d47313"/>
          <w:color w:val="131413"/>
          <w:kern w:val="0"/>
          <w:sz w:val="20"/>
          <w:szCs w:val="20"/>
        </w:rPr>
        <w:t xml:space="preserve"> </w:t>
      </w:r>
      <w:r w:rsidR="00CD78EA" w:rsidRPr="00E26628">
        <w:rPr>
          <w:rFonts w:ascii="Times New Roman" w:hAnsi="Times New Roman" w:cs="Times New Roman"/>
          <w:b/>
          <w:sz w:val="24"/>
          <w:szCs w:val="24"/>
        </w:rPr>
        <w:t>F</w:t>
      </w:r>
      <w:r w:rsidR="008B4928">
        <w:rPr>
          <w:rFonts w:ascii="Times New Roman" w:hAnsi="Times New Roman" w:cs="Times New Roman"/>
          <w:b/>
          <w:sz w:val="24"/>
          <w:szCs w:val="24"/>
        </w:rPr>
        <w:t>ig.</w:t>
      </w:r>
      <w:r w:rsidR="00CD78EA" w:rsidRPr="00E266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D78EA">
        <w:rPr>
          <w:rFonts w:ascii="Times New Roman" w:hAnsi="Times New Roman" w:cs="Times New Roman" w:hint="eastAsia"/>
          <w:b/>
          <w:sz w:val="24"/>
          <w:szCs w:val="24"/>
        </w:rPr>
        <w:t>1</w:t>
      </w:r>
    </w:p>
    <w:p w:rsidR="00943746" w:rsidRDefault="00943746" w:rsidP="00234EBA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0" distR="0">
            <wp:extent cx="5274310" cy="298005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S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3746" w:rsidRDefault="00943746" w:rsidP="00234EBA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D343A9" w:rsidRPr="008B4928" w:rsidRDefault="00C57F7D" w:rsidP="008B492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noProof/>
          <w:color w:val="000000"/>
          <w:sz w:val="24"/>
          <w:szCs w:val="24"/>
        </w:rPr>
      </w:pPr>
      <w:r w:rsidRPr="00C57F7D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PhydplAdvTT86d47313" w:hAnsi="PhydplAdvTT86d47313" w:cs="PhydplAdvTT86d47313"/>
          <w:color w:val="131413"/>
          <w:kern w:val="0"/>
          <w:sz w:val="20"/>
          <w:szCs w:val="20"/>
        </w:rPr>
        <w:t xml:space="preserve"> </w:t>
      </w:r>
      <w:r w:rsidR="008B4928" w:rsidRPr="00E26628">
        <w:rPr>
          <w:rFonts w:ascii="Times New Roman" w:hAnsi="Times New Roman" w:cs="Times New Roman"/>
          <w:b/>
          <w:sz w:val="24"/>
          <w:szCs w:val="24"/>
        </w:rPr>
        <w:t>F</w:t>
      </w:r>
      <w:r w:rsidR="008B4928">
        <w:rPr>
          <w:rFonts w:ascii="Times New Roman" w:hAnsi="Times New Roman" w:cs="Times New Roman"/>
          <w:b/>
          <w:sz w:val="24"/>
          <w:szCs w:val="24"/>
        </w:rPr>
        <w:t>ig.</w:t>
      </w:r>
      <w:r w:rsidR="008B4928" w:rsidRPr="00E2662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8B4928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D343A9" w:rsidRPr="00E266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B49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343A9" w:rsidRPr="008B4928">
        <w:rPr>
          <w:rFonts w:ascii="Times New Roman" w:hAnsi="Times New Roman" w:cs="Times New Roman"/>
          <w:bCs/>
          <w:sz w:val="24"/>
          <w:szCs w:val="24"/>
        </w:rPr>
        <w:t>The</w:t>
      </w:r>
      <w:proofErr w:type="gramEnd"/>
      <w:r w:rsidR="00D343A9" w:rsidRPr="008B4928">
        <w:rPr>
          <w:rFonts w:ascii="Times New Roman" w:hAnsi="Times New Roman" w:cs="Times New Roman"/>
          <w:bCs/>
          <w:sz w:val="24"/>
          <w:szCs w:val="24"/>
        </w:rPr>
        <w:t xml:space="preserve"> gating strategy of AML blasts and LSCs.</w:t>
      </w:r>
      <w:r w:rsidR="00D343A9" w:rsidRPr="00E266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D6D04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8B4928">
        <w:rPr>
          <w:rFonts w:ascii="Times New Roman" w:hAnsi="Times New Roman" w:cs="Times New Roman"/>
          <w:b/>
          <w:sz w:val="24"/>
          <w:szCs w:val="24"/>
        </w:rPr>
        <w:t>a</w:t>
      </w:r>
      <w:r w:rsidR="002D6D04">
        <w:rPr>
          <w:rFonts w:ascii="Times New Roman" w:hAnsi="Times New Roman" w:cs="Times New Roman"/>
          <w:b/>
          <w:sz w:val="24"/>
          <w:szCs w:val="24"/>
        </w:rPr>
        <w:t>)</w:t>
      </w:r>
      <w:r w:rsidR="00D343A9" w:rsidRPr="00E26628">
        <w:rPr>
          <w:rFonts w:ascii="Times New Roman" w:hAnsi="Times New Roman" w:cs="Times New Roman"/>
          <w:sz w:val="24"/>
          <w:szCs w:val="24"/>
        </w:rPr>
        <w:t xml:space="preserve"> Initially, cells were gated based on forward and side scatter properties. Subsequently, AML blasts were selected based on low side scatter versus CD45</w:t>
      </w:r>
      <w:r w:rsidR="00D343A9" w:rsidRPr="00E26628">
        <w:rPr>
          <w:rFonts w:ascii="Times New Roman" w:hAnsi="Times New Roman" w:cs="Times New Roman"/>
          <w:sz w:val="24"/>
          <w:szCs w:val="24"/>
          <w:vertAlign w:val="superscript"/>
        </w:rPr>
        <w:t>dim</w:t>
      </w:r>
      <w:r w:rsidR="00D343A9" w:rsidRPr="00E26628">
        <w:rPr>
          <w:rFonts w:ascii="Times New Roman" w:hAnsi="Times New Roman" w:cs="Times New Roman"/>
          <w:sz w:val="24"/>
          <w:szCs w:val="24"/>
        </w:rPr>
        <w:t xml:space="preserve"> expression. </w:t>
      </w:r>
      <w:r w:rsidR="002D6D04">
        <w:rPr>
          <w:rFonts w:ascii="Times New Roman" w:hAnsi="Times New Roman" w:cs="Times New Roman"/>
          <w:sz w:val="24"/>
          <w:szCs w:val="24"/>
        </w:rPr>
        <w:t>(</w:t>
      </w:r>
      <w:r w:rsidR="008B4928">
        <w:rPr>
          <w:rFonts w:ascii="Times New Roman" w:hAnsi="Times New Roman" w:cs="Times New Roman"/>
          <w:b/>
          <w:sz w:val="24"/>
          <w:szCs w:val="24"/>
        </w:rPr>
        <w:t>b</w:t>
      </w:r>
      <w:r w:rsidR="002D6D04">
        <w:rPr>
          <w:rFonts w:ascii="Times New Roman" w:hAnsi="Times New Roman" w:cs="Times New Roman"/>
          <w:b/>
          <w:sz w:val="24"/>
          <w:szCs w:val="24"/>
        </w:rPr>
        <w:t>)</w:t>
      </w:r>
      <w:r w:rsidR="00D343A9" w:rsidRPr="00E266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343A9" w:rsidRPr="00E26628">
        <w:rPr>
          <w:rFonts w:ascii="Times New Roman" w:hAnsi="Times New Roman" w:cs="Times New Roman"/>
          <w:sz w:val="24"/>
          <w:szCs w:val="24"/>
        </w:rPr>
        <w:t>After AML blasts were selected, CD34</w:t>
      </w:r>
      <w:r w:rsidR="00D343A9" w:rsidRPr="00E26628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="00D343A9" w:rsidRPr="00E26628">
        <w:rPr>
          <w:rFonts w:ascii="Times New Roman" w:hAnsi="Times New Roman" w:cs="Times New Roman"/>
          <w:sz w:val="24"/>
          <w:szCs w:val="24"/>
        </w:rPr>
        <w:t xml:space="preserve"> cells were then gated. Finally, CD38</w:t>
      </w:r>
      <w:r w:rsidR="00D343A9" w:rsidRPr="00E26628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="00D343A9" w:rsidRPr="00E26628">
        <w:rPr>
          <w:rFonts w:ascii="Times New Roman" w:hAnsi="Times New Roman" w:cs="Times New Roman"/>
          <w:sz w:val="24"/>
          <w:szCs w:val="24"/>
        </w:rPr>
        <w:t xml:space="preserve"> cells were recognized as LS</w:t>
      </w:r>
      <w:r w:rsidR="00D343A9" w:rsidRPr="00E26628">
        <w:rPr>
          <w:rFonts w:ascii="Times New Roman" w:hAnsi="Times New Roman" w:cs="Times New Roman"/>
          <w:color w:val="131413"/>
          <w:kern w:val="0"/>
          <w:sz w:val="24"/>
          <w:szCs w:val="24"/>
        </w:rPr>
        <w:t>Cs. AML</w:t>
      </w:r>
      <w:r w:rsidR="002D6D04">
        <w:rPr>
          <w:rFonts w:ascii="Times New Roman" w:hAnsi="Times New Roman" w:cs="Times New Roman"/>
          <w:color w:val="131413"/>
          <w:kern w:val="0"/>
          <w:sz w:val="24"/>
          <w:szCs w:val="24"/>
        </w:rPr>
        <w:t>:</w:t>
      </w:r>
      <w:r w:rsidR="00D343A9" w:rsidRPr="00E26628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acute myeloid leukemia</w:t>
      </w:r>
      <w:r w:rsidR="002D6D04">
        <w:rPr>
          <w:rFonts w:ascii="Times New Roman" w:hAnsi="Times New Roman" w:cs="Times New Roman"/>
          <w:color w:val="131413"/>
          <w:kern w:val="0"/>
          <w:sz w:val="24"/>
          <w:szCs w:val="24"/>
        </w:rPr>
        <w:t>,</w:t>
      </w:r>
      <w:r w:rsidR="00D343A9" w:rsidRPr="00E26628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LSC</w:t>
      </w:r>
      <w:r w:rsidR="002D6D04">
        <w:rPr>
          <w:rFonts w:ascii="Times New Roman" w:hAnsi="Times New Roman" w:cs="Times New Roman"/>
          <w:color w:val="131413"/>
          <w:kern w:val="0"/>
          <w:sz w:val="24"/>
          <w:szCs w:val="24"/>
        </w:rPr>
        <w:t>:</w:t>
      </w:r>
      <w:r w:rsidR="00D343A9" w:rsidRPr="00E26628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leukemic stem cells</w:t>
      </w:r>
    </w:p>
    <w:p w:rsidR="00D343A9" w:rsidRDefault="00D343A9" w:rsidP="00D343A9">
      <w:pPr>
        <w:autoSpaceDE w:val="0"/>
        <w:autoSpaceDN w:val="0"/>
        <w:spacing w:line="48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:rsidR="00234EBA" w:rsidRDefault="00234EBA" w:rsidP="00D343A9">
      <w:pPr>
        <w:autoSpaceDE w:val="0"/>
        <w:autoSpaceDN w:val="0"/>
        <w:spacing w:line="48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:rsidR="00234EBA" w:rsidRDefault="00234EBA" w:rsidP="00D343A9">
      <w:pPr>
        <w:autoSpaceDE w:val="0"/>
        <w:autoSpaceDN w:val="0"/>
        <w:spacing w:line="48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:rsidR="00943746" w:rsidRDefault="00943746" w:rsidP="00D343A9">
      <w:pPr>
        <w:autoSpaceDE w:val="0"/>
        <w:autoSpaceDN w:val="0"/>
        <w:spacing w:line="48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:rsidR="00943746" w:rsidRDefault="00943746" w:rsidP="00D343A9">
      <w:pPr>
        <w:autoSpaceDE w:val="0"/>
        <w:autoSpaceDN w:val="0"/>
        <w:spacing w:line="48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:rsidR="00234EBA" w:rsidRDefault="00234EBA" w:rsidP="00D343A9">
      <w:pPr>
        <w:autoSpaceDE w:val="0"/>
        <w:autoSpaceDN w:val="0"/>
        <w:spacing w:line="48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:rsidR="00234EBA" w:rsidRDefault="00234EBA" w:rsidP="00D343A9">
      <w:pPr>
        <w:autoSpaceDE w:val="0"/>
        <w:autoSpaceDN w:val="0"/>
        <w:spacing w:line="48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:rsidR="00234EBA" w:rsidRDefault="00C57F7D" w:rsidP="00234EBA">
      <w:pPr>
        <w:spacing w:line="220" w:lineRule="atLeast"/>
        <w:rPr>
          <w:rFonts w:ascii="Times New Roman" w:hAnsi="Times New Roman"/>
          <w:b/>
          <w:bCs/>
          <w:sz w:val="24"/>
          <w:szCs w:val="24"/>
        </w:rPr>
      </w:pPr>
      <w:r w:rsidRPr="00C57F7D"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>
        <w:rPr>
          <w:rFonts w:ascii="PhydplAdvTT86d47313" w:hAnsi="PhydplAdvTT86d47313" w:cs="PhydplAdvTT86d47313"/>
          <w:color w:val="131413"/>
          <w:kern w:val="0"/>
          <w:sz w:val="20"/>
          <w:szCs w:val="20"/>
        </w:rPr>
        <w:t xml:space="preserve"> </w:t>
      </w:r>
      <w:r w:rsidRPr="00E26628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ig.</w:t>
      </w:r>
      <w:r w:rsidRPr="00E2662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D78EA" w:rsidRPr="00E26628">
        <w:rPr>
          <w:rFonts w:ascii="Times New Roman" w:hAnsi="Times New Roman" w:cs="Times New Roman" w:hint="eastAsia"/>
          <w:b/>
          <w:sz w:val="24"/>
          <w:szCs w:val="24"/>
        </w:rPr>
        <w:t>2</w:t>
      </w:r>
    </w:p>
    <w:p w:rsidR="00234EBA" w:rsidRPr="00E26628" w:rsidRDefault="00234EBA" w:rsidP="00D343A9">
      <w:pPr>
        <w:autoSpaceDE w:val="0"/>
        <w:autoSpaceDN w:val="0"/>
        <w:spacing w:line="48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:rsidR="00D343A9" w:rsidRDefault="00D343A9" w:rsidP="00234EBA">
      <w:pPr>
        <w:autoSpaceDE w:val="0"/>
        <w:autoSpaceDN w:val="0"/>
        <w:adjustRightInd w:val="0"/>
        <w:spacing w:line="480" w:lineRule="auto"/>
        <w:ind w:rightChars="111" w:right="233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E26628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1250CBC7" wp14:editId="40A64239">
            <wp:extent cx="2755900" cy="276225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78EA" w:rsidRPr="00E26628" w:rsidRDefault="00CD78EA" w:rsidP="00234EBA">
      <w:pPr>
        <w:autoSpaceDE w:val="0"/>
        <w:autoSpaceDN w:val="0"/>
        <w:adjustRightInd w:val="0"/>
        <w:spacing w:line="480" w:lineRule="auto"/>
        <w:ind w:rightChars="111" w:right="233"/>
        <w:jc w:val="center"/>
        <w:rPr>
          <w:rFonts w:ascii="Times New Roman" w:hAnsi="Times New Roman" w:cs="Times New Roman"/>
          <w:kern w:val="0"/>
          <w:sz w:val="24"/>
          <w:szCs w:val="24"/>
        </w:rPr>
      </w:pPr>
    </w:p>
    <w:p w:rsidR="00D343A9" w:rsidRDefault="00C57F7D" w:rsidP="00D343A9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57F7D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PhydplAdvTT86d47313" w:hAnsi="PhydplAdvTT86d47313" w:cs="PhydplAdvTT86d47313"/>
          <w:color w:val="131413"/>
          <w:kern w:val="0"/>
          <w:sz w:val="20"/>
          <w:szCs w:val="20"/>
        </w:rPr>
        <w:t xml:space="preserve"> </w:t>
      </w:r>
      <w:r w:rsidRPr="00E26628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ig.</w:t>
      </w:r>
      <w:bookmarkStart w:id="0" w:name="_GoBack"/>
      <w:bookmarkEnd w:id="0"/>
      <w:r w:rsidRPr="00E2662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D343A9" w:rsidRPr="00E26628">
        <w:rPr>
          <w:rFonts w:ascii="Times New Roman" w:hAnsi="Times New Roman" w:cs="Times New Roman" w:hint="eastAsia"/>
          <w:b/>
          <w:sz w:val="24"/>
          <w:szCs w:val="24"/>
        </w:rPr>
        <w:t xml:space="preserve">2 </w:t>
      </w:r>
      <w:r w:rsidR="00D343A9" w:rsidRPr="00E2662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343A9" w:rsidRPr="008B4928">
        <w:rPr>
          <w:rFonts w:ascii="Times New Roman" w:hAnsi="Times New Roman" w:cs="Times New Roman"/>
          <w:color w:val="000000"/>
          <w:sz w:val="24"/>
          <w:szCs w:val="24"/>
        </w:rPr>
        <w:t>The</w:t>
      </w:r>
      <w:proofErr w:type="gramEnd"/>
      <w:r w:rsidR="00D343A9" w:rsidRPr="008B4928">
        <w:rPr>
          <w:rFonts w:ascii="Times New Roman" w:hAnsi="Times New Roman" w:cs="Times New Roman"/>
          <w:color w:val="000000"/>
          <w:sz w:val="24"/>
          <w:szCs w:val="24"/>
        </w:rPr>
        <w:t xml:space="preserve"> ROC curve analysis for the optimal cut-off point of CLL-1 expression.</w:t>
      </w:r>
      <w:r w:rsidR="00D343A9" w:rsidRPr="00E26628">
        <w:rPr>
          <w:rFonts w:ascii="Times New Roman" w:hAnsi="Times New Roman" w:cs="Times New Roman"/>
          <w:color w:val="000000"/>
          <w:sz w:val="24"/>
          <w:szCs w:val="24"/>
        </w:rPr>
        <w:t xml:space="preserve"> The most discriminative cut-off value for CLL-1 was 59% with a sensitivity of 60.9% and a specificity of 79.4%, the area under ROC curve is 0.694 (</w:t>
      </w:r>
      <w:r w:rsidR="00D343A9" w:rsidRPr="00E26628">
        <w:rPr>
          <w:rFonts w:ascii="Times New Roman" w:hAnsi="Times New Roman" w:cs="Times New Roman"/>
          <w:i/>
          <w:color w:val="000000"/>
          <w:sz w:val="24"/>
          <w:szCs w:val="24"/>
        </w:rPr>
        <w:t>p</w:t>
      </w:r>
      <w:r w:rsidR="00D343A9" w:rsidRPr="00E26628">
        <w:rPr>
          <w:rFonts w:ascii="Times New Roman" w:hAnsi="Times New Roman" w:cs="Times New Roman"/>
          <w:color w:val="000000"/>
          <w:sz w:val="24"/>
          <w:szCs w:val="24"/>
        </w:rPr>
        <w:t xml:space="preserve"> = 0.017)</w:t>
      </w:r>
    </w:p>
    <w:p w:rsidR="00BC4AFC" w:rsidRPr="00D343A9" w:rsidRDefault="00BC4AFC"/>
    <w:sectPr w:rsidR="00BC4AFC" w:rsidRPr="00D343A9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6261" w:rsidRDefault="00D06261" w:rsidP="00D343A9">
      <w:r>
        <w:separator/>
      </w:r>
    </w:p>
  </w:endnote>
  <w:endnote w:type="continuationSeparator" w:id="0">
    <w:p w:rsidR="00D06261" w:rsidRDefault="00D06261" w:rsidP="00D34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hydplAdvTT86d47313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15358606"/>
      <w:docPartObj>
        <w:docPartGallery w:val="Page Numbers (Bottom of Page)"/>
        <w:docPartUnique/>
      </w:docPartObj>
    </w:sdtPr>
    <w:sdtEndPr/>
    <w:sdtContent>
      <w:p w:rsidR="00E125C7" w:rsidRDefault="004B02D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350E" w:rsidRPr="0094350E">
          <w:rPr>
            <w:noProof/>
            <w:lang w:val="zh-CN"/>
          </w:rPr>
          <w:t>1</w:t>
        </w:r>
        <w:r>
          <w:fldChar w:fldCharType="end"/>
        </w:r>
      </w:p>
    </w:sdtContent>
  </w:sdt>
  <w:p w:rsidR="00E125C7" w:rsidRDefault="00D0626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6261" w:rsidRDefault="00D06261" w:rsidP="00D343A9">
      <w:r>
        <w:separator/>
      </w:r>
    </w:p>
  </w:footnote>
  <w:footnote w:type="continuationSeparator" w:id="0">
    <w:p w:rsidR="00D06261" w:rsidRDefault="00D06261" w:rsidP="00D343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1F84"/>
    <w:rsid w:val="00234EBA"/>
    <w:rsid w:val="002377D6"/>
    <w:rsid w:val="002D6D04"/>
    <w:rsid w:val="004B02D5"/>
    <w:rsid w:val="006D1F84"/>
    <w:rsid w:val="006E3750"/>
    <w:rsid w:val="008B4928"/>
    <w:rsid w:val="0094350E"/>
    <w:rsid w:val="00943746"/>
    <w:rsid w:val="00B22B69"/>
    <w:rsid w:val="00BC4AFC"/>
    <w:rsid w:val="00C45296"/>
    <w:rsid w:val="00C57F7D"/>
    <w:rsid w:val="00CD78EA"/>
    <w:rsid w:val="00D06261"/>
    <w:rsid w:val="00D343A9"/>
    <w:rsid w:val="00E87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95A97B"/>
  <w15:docId w15:val="{E6E42E73-9610-439F-8C68-F7F8C476F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343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43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43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43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43A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343A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343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8</cp:revision>
  <dcterms:created xsi:type="dcterms:W3CDTF">2020-06-06T12:09:00Z</dcterms:created>
  <dcterms:modified xsi:type="dcterms:W3CDTF">2020-09-04T11:35:00Z</dcterms:modified>
</cp:coreProperties>
</file>