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F2F" w:rsidRPr="00C47D97" w:rsidRDefault="00490F2F" w:rsidP="00322CAB">
      <w:pPr>
        <w:rPr>
          <w:b/>
        </w:rPr>
      </w:pPr>
      <w:r w:rsidRPr="00F46DA1">
        <w:rPr>
          <w:b/>
          <w:iCs/>
        </w:rPr>
        <w:t>Electron, phonon and thermoelectric properties of Cu</w:t>
      </w:r>
      <w:r w:rsidRPr="00F46DA1">
        <w:rPr>
          <w:b/>
          <w:iCs/>
          <w:vertAlign w:val="subscript"/>
        </w:rPr>
        <w:t>7</w:t>
      </w:r>
      <w:r w:rsidRPr="00F46DA1">
        <w:rPr>
          <w:b/>
          <w:iCs/>
        </w:rPr>
        <w:t>PS</w:t>
      </w:r>
      <w:r w:rsidRPr="00F46DA1">
        <w:rPr>
          <w:b/>
          <w:iCs/>
          <w:vertAlign w:val="subscript"/>
        </w:rPr>
        <w:t>6</w:t>
      </w:r>
      <w:r w:rsidRPr="00F46DA1">
        <w:rPr>
          <w:b/>
          <w:iCs/>
        </w:rPr>
        <w:t xml:space="preserve"> crystal calculated at DFT level</w:t>
      </w:r>
    </w:p>
    <w:p w:rsidR="00490F2F" w:rsidRPr="00C47D97" w:rsidRDefault="00490F2F" w:rsidP="00322CAB"/>
    <w:p w:rsidR="00490F2F" w:rsidRPr="00C47D97" w:rsidRDefault="00490F2F" w:rsidP="00322CAB">
      <w:pPr>
        <w:rPr>
          <w:color w:val="000000" w:themeColor="text1"/>
        </w:rPr>
      </w:pPr>
      <w:r w:rsidRPr="0099317E">
        <w:t>B. </w:t>
      </w:r>
      <w:proofErr w:type="spellStart"/>
      <w:r w:rsidRPr="0099317E">
        <w:t>Andriyevsky</w:t>
      </w:r>
      <w:proofErr w:type="spellEnd"/>
      <w:r w:rsidRPr="0099317E">
        <w:t>, I</w:t>
      </w:r>
      <w:r w:rsidRPr="0099317E">
        <w:rPr>
          <w:lang w:val="uk-UA"/>
        </w:rPr>
        <w:t>. </w:t>
      </w:r>
      <w:r w:rsidRPr="0099317E">
        <w:t>E</w:t>
      </w:r>
      <w:r w:rsidRPr="0099317E">
        <w:rPr>
          <w:lang w:val="uk-UA"/>
        </w:rPr>
        <w:t>. </w:t>
      </w:r>
      <w:proofErr w:type="spellStart"/>
      <w:r w:rsidRPr="0099317E">
        <w:t>Barchiy</w:t>
      </w:r>
      <w:proofErr w:type="spellEnd"/>
      <w:r w:rsidRPr="0099317E">
        <w:t>, I. P. </w:t>
      </w:r>
      <w:proofErr w:type="spellStart"/>
      <w:r w:rsidRPr="0099317E">
        <w:rPr>
          <w:bCs/>
        </w:rPr>
        <w:t>Studenyak</w:t>
      </w:r>
      <w:proofErr w:type="spellEnd"/>
      <w:r w:rsidRPr="0099317E">
        <w:t>, A. I. </w:t>
      </w:r>
      <w:proofErr w:type="spellStart"/>
      <w:r w:rsidRPr="0099317E">
        <w:t>Kashuba</w:t>
      </w:r>
      <w:proofErr w:type="spellEnd"/>
      <w:r w:rsidRPr="0099317E">
        <w:rPr>
          <w:lang w:val="uk-UA"/>
        </w:rPr>
        <w:t xml:space="preserve">, </w:t>
      </w:r>
      <w:r w:rsidRPr="0099317E">
        <w:t>and M. </w:t>
      </w:r>
      <w:proofErr w:type="spellStart"/>
      <w:r w:rsidRPr="0099317E">
        <w:t>Piasecki</w:t>
      </w:r>
      <w:proofErr w:type="spellEnd"/>
    </w:p>
    <w:p w:rsidR="00490F2F" w:rsidRDefault="00490F2F" w:rsidP="00322CAB"/>
    <w:p w:rsidR="00490F2F" w:rsidRDefault="00490F2F" w:rsidP="00322CAB">
      <w:pPr>
        <w:rPr>
          <w:b/>
        </w:rPr>
      </w:pPr>
      <w:r w:rsidRPr="00A93C96">
        <w:rPr>
          <w:b/>
        </w:rPr>
        <w:t>Supplementary Information</w:t>
      </w:r>
    </w:p>
    <w:p w:rsidR="00490F2F" w:rsidRDefault="00490F2F" w:rsidP="00322CAB"/>
    <w:p w:rsidR="00550243" w:rsidRDefault="00DE146B" w:rsidP="00550243">
      <w:pPr>
        <w:rPr>
          <w:b/>
        </w:rPr>
      </w:pPr>
      <w:r w:rsidRPr="00C31494">
        <w:rPr>
          <w:b/>
        </w:rPr>
        <w:t xml:space="preserve">Effective electron mass </w:t>
      </w:r>
      <w:r w:rsidR="00C31494" w:rsidRPr="00C31494">
        <w:rPr>
          <w:b/>
          <w:i/>
        </w:rPr>
        <w:t>m</w:t>
      </w:r>
      <w:r w:rsidR="00C31494" w:rsidRPr="00C31494">
        <w:rPr>
          <w:b/>
          <w:vertAlign w:val="superscript"/>
        </w:rPr>
        <w:t>*</w:t>
      </w:r>
      <w:r w:rsidR="00C31494" w:rsidRPr="00C31494">
        <w:rPr>
          <w:b/>
        </w:rPr>
        <w:t xml:space="preserve"> of Cu</w:t>
      </w:r>
      <w:r w:rsidR="00C31494" w:rsidRPr="00C31494">
        <w:rPr>
          <w:b/>
          <w:vertAlign w:val="subscript"/>
        </w:rPr>
        <w:t>7</w:t>
      </w:r>
      <w:r w:rsidR="00C31494" w:rsidRPr="00C31494">
        <w:rPr>
          <w:b/>
        </w:rPr>
        <w:t>PS</w:t>
      </w:r>
      <w:r w:rsidR="00C31494" w:rsidRPr="00C31494">
        <w:rPr>
          <w:b/>
          <w:vertAlign w:val="subscript"/>
        </w:rPr>
        <w:t>6</w:t>
      </w:r>
      <w:r w:rsidR="00C31494" w:rsidRPr="00C31494">
        <w:rPr>
          <w:b/>
        </w:rPr>
        <w:t xml:space="preserve"> calculated by the </w:t>
      </w:r>
      <w:r w:rsidR="00C31494" w:rsidRPr="00C31494">
        <w:rPr>
          <w:rFonts w:eastAsia="Times-Roman"/>
          <w:b/>
        </w:rPr>
        <w:t>Effective Mass Calculator</w:t>
      </w:r>
    </w:p>
    <w:p w:rsidR="00550243" w:rsidRDefault="00550243" w:rsidP="00322CAB"/>
    <w:p w:rsidR="00322CAB" w:rsidRPr="0099317E" w:rsidRDefault="00FC0F13" w:rsidP="00322CAB">
      <w:proofErr w:type="gramStart"/>
      <w:r>
        <w:t>SI-</w:t>
      </w:r>
      <w:r w:rsidR="00322CAB" w:rsidRPr="0099317E">
        <w:t>Table </w:t>
      </w:r>
      <w:r w:rsidR="00322CAB">
        <w:t>1</w:t>
      </w:r>
      <w:r w:rsidR="00322CAB" w:rsidRPr="0099317E">
        <w:t>.</w:t>
      </w:r>
      <w:proofErr w:type="gramEnd"/>
      <w:r w:rsidR="00322CAB" w:rsidRPr="0099317E">
        <w:t xml:space="preserve"> Averaged values of the effective masses </w:t>
      </w:r>
      <w:r w:rsidR="00322CAB" w:rsidRPr="0099317E">
        <w:rPr>
          <w:i/>
        </w:rPr>
        <w:t>m</w:t>
      </w:r>
      <w:r w:rsidR="00322CAB" w:rsidRPr="0099317E">
        <w:rPr>
          <w:vertAlign w:val="superscript"/>
        </w:rPr>
        <w:t>*</w:t>
      </w:r>
      <w:r w:rsidR="00322CAB" w:rsidRPr="0099317E">
        <w:t xml:space="preserve"> (in units of free electron mass </w:t>
      </w:r>
      <w:r w:rsidR="00322CAB" w:rsidRPr="0099317E">
        <w:rPr>
          <w:i/>
        </w:rPr>
        <w:t>m</w:t>
      </w:r>
      <w:r w:rsidR="00322CAB" w:rsidRPr="0099317E">
        <w:rPr>
          <w:vertAlign w:val="subscript"/>
        </w:rPr>
        <w:t>e</w:t>
      </w:r>
      <w:r w:rsidR="00322CAB" w:rsidRPr="0099317E">
        <w:t>) of Cu</w:t>
      </w:r>
      <w:r w:rsidR="00322CAB" w:rsidRPr="0099317E">
        <w:rPr>
          <w:vertAlign w:val="subscript"/>
        </w:rPr>
        <w:t>7</w:t>
      </w:r>
      <w:r w:rsidR="00322CAB" w:rsidRPr="0099317E">
        <w:t>PS</w:t>
      </w:r>
      <w:r w:rsidR="00322CAB" w:rsidRPr="0099317E">
        <w:rPr>
          <w:vertAlign w:val="subscript"/>
        </w:rPr>
        <w:t>6</w:t>
      </w:r>
      <w:r w:rsidR="00322CAB" w:rsidRPr="0099317E">
        <w:t xml:space="preserve"> calculated using </w:t>
      </w:r>
      <w:r w:rsidR="00322CAB" w:rsidRPr="0099317E">
        <w:rPr>
          <w:rFonts w:eastAsia="Times-Roman"/>
        </w:rPr>
        <w:t>Effective Mass Calculator</w:t>
      </w:r>
      <w:r w:rsidR="00322CAB" w:rsidRPr="0099317E">
        <w:t xml:space="preserve"> </w:t>
      </w:r>
      <w:r w:rsidR="008F4EF1">
        <w:t>[2</w:t>
      </w:r>
      <w:r w:rsidR="00960E15">
        <w:t>6</w:t>
      </w:r>
      <w:r w:rsidR="008F4EF1">
        <w:t xml:space="preserve">] </w:t>
      </w:r>
      <w:r w:rsidR="00322CAB" w:rsidRPr="0099317E">
        <w:t xml:space="preserve">at different points of </w:t>
      </w:r>
      <w:proofErr w:type="spellStart"/>
      <w:r w:rsidR="00322CAB" w:rsidRPr="0099317E">
        <w:t>B</w:t>
      </w:r>
      <w:r w:rsidR="00016218">
        <w:t>rillouin</w:t>
      </w:r>
      <w:proofErr w:type="spellEnd"/>
      <w:r w:rsidR="00016218">
        <w:t xml:space="preserve"> Zone </w:t>
      </w:r>
      <w:r w:rsidR="00322CAB" w:rsidRPr="0099317E">
        <w:t>(</w:t>
      </w:r>
      <w:r w:rsidR="00322CAB" w:rsidRPr="0099317E">
        <w:sym w:font="Symbol" w:char="F047"/>
      </w:r>
      <w:r w:rsidR="00322CAB" w:rsidRPr="0099317E">
        <w:t xml:space="preserve">, R, M, X, X1) for top valence (v235 and v236) and bottom conduction (c237 and c238) bands. Averaging is performed over three diagonal components of the effective mass tensor </w:t>
      </w:r>
      <w:r w:rsidR="00322CAB" w:rsidRPr="0099317E">
        <w:rPr>
          <w:i/>
        </w:rPr>
        <w:t>m</w:t>
      </w:r>
      <w:r w:rsidR="00322CAB" w:rsidRPr="0099317E">
        <w:rPr>
          <w:vertAlign w:val="superscript"/>
        </w:rPr>
        <w:t>*</w:t>
      </w:r>
      <w:r w:rsidR="00322CAB" w:rsidRPr="0099317E">
        <w:rPr>
          <w:vertAlign w:val="subscript"/>
        </w:rPr>
        <w:t>ii</w:t>
      </w:r>
      <w:r w:rsidR="00322CAB" w:rsidRPr="0099317E">
        <w:t xml:space="preserve"> (</w:t>
      </w:r>
      <w:proofErr w:type="spellStart"/>
      <w:r w:rsidR="00322CAB" w:rsidRPr="0099317E">
        <w:rPr>
          <w:i/>
        </w:rPr>
        <w:t>i</w:t>
      </w:r>
      <w:proofErr w:type="spellEnd"/>
      <w:r w:rsidR="00322CAB" w:rsidRPr="0099317E">
        <w:t> = 1,</w:t>
      </w:r>
      <w:r w:rsidR="00016218">
        <w:t xml:space="preserve"> </w:t>
      </w:r>
      <w:r w:rsidR="00322CAB" w:rsidRPr="0099317E">
        <w:t>2,</w:t>
      </w:r>
      <w:r w:rsidR="00016218">
        <w:t xml:space="preserve"> </w:t>
      </w:r>
      <w:r w:rsidR="00322CAB" w:rsidRPr="0099317E">
        <w:t xml:space="preserve">3), </w:t>
      </w:r>
      <w:r w:rsidR="00322CAB" w:rsidRPr="0099317E">
        <w:rPr>
          <w:i/>
        </w:rPr>
        <w:t>m</w:t>
      </w:r>
      <w:r w:rsidR="00322CAB" w:rsidRPr="0099317E">
        <w:rPr>
          <w:vertAlign w:val="superscript"/>
        </w:rPr>
        <w:t>*</w:t>
      </w:r>
      <w:r w:rsidR="00322CAB" w:rsidRPr="0099317E">
        <w:t> = 3</w:t>
      </w:r>
      <w:proofErr w:type="gramStart"/>
      <w:r w:rsidR="00322CAB" w:rsidRPr="0099317E">
        <w:t>/(</w:t>
      </w:r>
      <w:proofErr w:type="gramEnd"/>
      <w:r w:rsidR="00322CAB" w:rsidRPr="0099317E">
        <w:t>1/</w:t>
      </w:r>
      <w:r w:rsidR="00322CAB" w:rsidRPr="0099317E">
        <w:rPr>
          <w:i/>
        </w:rPr>
        <w:t>m</w:t>
      </w:r>
      <w:r w:rsidR="00322CAB" w:rsidRPr="0099317E">
        <w:rPr>
          <w:i/>
          <w:vertAlign w:val="superscript"/>
        </w:rPr>
        <w:t>*</w:t>
      </w:r>
      <w:r w:rsidR="00322CAB" w:rsidRPr="0099317E">
        <w:rPr>
          <w:vertAlign w:val="subscript"/>
        </w:rPr>
        <w:t>11</w:t>
      </w:r>
      <w:r w:rsidR="00322CAB" w:rsidRPr="0099317E">
        <w:t> + 1/</w:t>
      </w:r>
      <w:r w:rsidR="00322CAB" w:rsidRPr="0099317E">
        <w:rPr>
          <w:i/>
        </w:rPr>
        <w:t>m</w:t>
      </w:r>
      <w:r w:rsidR="00322CAB" w:rsidRPr="0099317E">
        <w:rPr>
          <w:i/>
          <w:vertAlign w:val="superscript"/>
        </w:rPr>
        <w:t>*</w:t>
      </w:r>
      <w:r w:rsidR="00322CAB" w:rsidRPr="0099317E">
        <w:rPr>
          <w:vertAlign w:val="subscript"/>
        </w:rPr>
        <w:t>22</w:t>
      </w:r>
      <w:r w:rsidR="00322CAB" w:rsidRPr="0099317E">
        <w:t> + 1/</w:t>
      </w:r>
      <w:r w:rsidR="00322CAB" w:rsidRPr="0099317E">
        <w:rPr>
          <w:i/>
        </w:rPr>
        <w:t>m</w:t>
      </w:r>
      <w:r w:rsidR="00322CAB" w:rsidRPr="0099317E">
        <w:rPr>
          <w:i/>
          <w:vertAlign w:val="superscript"/>
        </w:rPr>
        <w:t>*</w:t>
      </w:r>
      <w:r w:rsidR="00322CAB" w:rsidRPr="0099317E">
        <w:rPr>
          <w:vertAlign w:val="subscript"/>
        </w:rPr>
        <w:t>33</w:t>
      </w:r>
      <w:r w:rsidR="00322CAB" w:rsidRPr="0099317E">
        <w:t>)</w:t>
      </w:r>
    </w:p>
    <w:tbl>
      <w:tblPr>
        <w:tblStyle w:val="Tabela-Siatka"/>
        <w:tblW w:w="0" w:type="auto"/>
        <w:tblLook w:val="04A0"/>
      </w:tblPr>
      <w:tblGrid>
        <w:gridCol w:w="1535"/>
        <w:gridCol w:w="1535"/>
        <w:gridCol w:w="1535"/>
        <w:gridCol w:w="1535"/>
        <w:gridCol w:w="1536"/>
        <w:gridCol w:w="1536"/>
      </w:tblGrid>
      <w:tr w:rsidR="00322CAB" w:rsidRPr="0099317E" w:rsidTr="006765D9">
        <w:tc>
          <w:tcPr>
            <w:tcW w:w="1535" w:type="dxa"/>
          </w:tcPr>
          <w:p w:rsidR="00322CAB" w:rsidRPr="0099317E" w:rsidRDefault="00322CAB" w:rsidP="00322CAB">
            <w:pPr>
              <w:spacing w:line="276" w:lineRule="auto"/>
              <w:ind w:left="0" w:firstLine="0"/>
              <w:jc w:val="center"/>
            </w:pPr>
          </w:p>
        </w:tc>
        <w:tc>
          <w:tcPr>
            <w:tcW w:w="1535" w:type="dxa"/>
          </w:tcPr>
          <w:p w:rsidR="00322CAB" w:rsidRPr="0099317E" w:rsidRDefault="00322CAB" w:rsidP="00322CAB">
            <w:pPr>
              <w:spacing w:line="276" w:lineRule="auto"/>
              <w:ind w:left="0" w:firstLine="0"/>
              <w:jc w:val="center"/>
            </w:pPr>
            <w:r w:rsidRPr="0099317E">
              <w:sym w:font="Symbol" w:char="F047"/>
            </w:r>
          </w:p>
        </w:tc>
        <w:tc>
          <w:tcPr>
            <w:tcW w:w="1535" w:type="dxa"/>
          </w:tcPr>
          <w:p w:rsidR="00322CAB" w:rsidRPr="0099317E" w:rsidRDefault="00322CAB" w:rsidP="00322CAB">
            <w:pPr>
              <w:spacing w:line="276" w:lineRule="auto"/>
              <w:ind w:left="0" w:firstLine="0"/>
              <w:jc w:val="center"/>
            </w:pPr>
            <w:r w:rsidRPr="0099317E">
              <w:t>R</w:t>
            </w:r>
          </w:p>
        </w:tc>
        <w:tc>
          <w:tcPr>
            <w:tcW w:w="1535" w:type="dxa"/>
          </w:tcPr>
          <w:p w:rsidR="00322CAB" w:rsidRPr="0099317E" w:rsidRDefault="00322CAB" w:rsidP="00322CAB">
            <w:pPr>
              <w:spacing w:line="276" w:lineRule="auto"/>
              <w:ind w:left="0" w:firstLine="0"/>
              <w:jc w:val="center"/>
            </w:pPr>
            <w:r w:rsidRPr="0099317E">
              <w:t>M</w:t>
            </w:r>
          </w:p>
        </w:tc>
        <w:tc>
          <w:tcPr>
            <w:tcW w:w="1536" w:type="dxa"/>
          </w:tcPr>
          <w:p w:rsidR="00322CAB" w:rsidRPr="0099317E" w:rsidRDefault="00322CAB" w:rsidP="00322CAB">
            <w:pPr>
              <w:spacing w:line="276" w:lineRule="auto"/>
              <w:ind w:left="0" w:firstLine="0"/>
              <w:jc w:val="center"/>
            </w:pPr>
            <w:r w:rsidRPr="0099317E">
              <w:t>X</w:t>
            </w:r>
          </w:p>
        </w:tc>
        <w:tc>
          <w:tcPr>
            <w:tcW w:w="1536" w:type="dxa"/>
          </w:tcPr>
          <w:p w:rsidR="00322CAB" w:rsidRPr="0099317E" w:rsidRDefault="00322CAB" w:rsidP="00322CAB">
            <w:pPr>
              <w:spacing w:line="276" w:lineRule="auto"/>
              <w:ind w:left="0" w:firstLine="0"/>
              <w:jc w:val="center"/>
            </w:pPr>
            <w:r w:rsidRPr="0099317E">
              <w:t>X1</w:t>
            </w:r>
          </w:p>
        </w:tc>
      </w:tr>
      <w:tr w:rsidR="00322CAB" w:rsidRPr="0099317E" w:rsidTr="006765D9">
        <w:tc>
          <w:tcPr>
            <w:tcW w:w="1535" w:type="dxa"/>
          </w:tcPr>
          <w:p w:rsidR="00322CAB" w:rsidRPr="0099317E" w:rsidRDefault="00322CAB" w:rsidP="00322CAB">
            <w:pPr>
              <w:spacing w:line="276" w:lineRule="auto"/>
              <w:ind w:left="0" w:firstLine="0"/>
              <w:jc w:val="center"/>
            </w:pPr>
            <w:r w:rsidRPr="0099317E">
              <w:t>v234</w:t>
            </w:r>
          </w:p>
        </w:tc>
        <w:tc>
          <w:tcPr>
            <w:tcW w:w="1535" w:type="dxa"/>
          </w:tcPr>
          <w:p w:rsidR="00322CAB" w:rsidRPr="0099317E" w:rsidRDefault="00322CAB" w:rsidP="00322CAB">
            <w:pPr>
              <w:spacing w:line="276" w:lineRule="auto"/>
              <w:ind w:left="0" w:firstLine="0"/>
              <w:jc w:val="center"/>
            </w:pPr>
            <w:r w:rsidRPr="0099317E">
              <w:t>-0.40</w:t>
            </w:r>
          </w:p>
        </w:tc>
        <w:tc>
          <w:tcPr>
            <w:tcW w:w="1535" w:type="dxa"/>
          </w:tcPr>
          <w:p w:rsidR="00322CAB" w:rsidRPr="0099317E" w:rsidRDefault="00322CAB" w:rsidP="00322CAB">
            <w:pPr>
              <w:spacing w:line="276" w:lineRule="auto"/>
              <w:ind w:left="0" w:firstLine="0"/>
              <w:jc w:val="center"/>
            </w:pPr>
            <w:r w:rsidRPr="0099317E">
              <w:t>-0.29</w:t>
            </w:r>
          </w:p>
        </w:tc>
        <w:tc>
          <w:tcPr>
            <w:tcW w:w="1535" w:type="dxa"/>
          </w:tcPr>
          <w:p w:rsidR="00322CAB" w:rsidRPr="0099317E" w:rsidRDefault="00322CAB" w:rsidP="00322CAB">
            <w:pPr>
              <w:spacing w:line="276" w:lineRule="auto"/>
              <w:ind w:left="0" w:firstLine="0"/>
              <w:jc w:val="center"/>
            </w:pPr>
            <w:r w:rsidRPr="0099317E">
              <w:t>-2.90</w:t>
            </w:r>
          </w:p>
        </w:tc>
        <w:tc>
          <w:tcPr>
            <w:tcW w:w="1536" w:type="dxa"/>
          </w:tcPr>
          <w:p w:rsidR="00322CAB" w:rsidRPr="0099317E" w:rsidRDefault="00322CAB" w:rsidP="00322CAB">
            <w:pPr>
              <w:spacing w:line="276" w:lineRule="auto"/>
              <w:ind w:left="0" w:firstLine="0"/>
              <w:jc w:val="center"/>
            </w:pPr>
            <w:r w:rsidRPr="0099317E">
              <w:t>0.69</w:t>
            </w:r>
          </w:p>
        </w:tc>
        <w:tc>
          <w:tcPr>
            <w:tcW w:w="1536" w:type="dxa"/>
          </w:tcPr>
          <w:p w:rsidR="00322CAB" w:rsidRPr="0099317E" w:rsidRDefault="00322CAB" w:rsidP="00322CAB">
            <w:pPr>
              <w:spacing w:line="276" w:lineRule="auto"/>
              <w:ind w:left="0" w:firstLine="0"/>
              <w:jc w:val="center"/>
            </w:pPr>
            <w:r w:rsidRPr="0099317E">
              <w:t>0.68</w:t>
            </w:r>
          </w:p>
        </w:tc>
      </w:tr>
      <w:tr w:rsidR="00322CAB" w:rsidRPr="0099317E" w:rsidTr="006765D9">
        <w:tc>
          <w:tcPr>
            <w:tcW w:w="1535" w:type="dxa"/>
          </w:tcPr>
          <w:p w:rsidR="00322CAB" w:rsidRPr="0099317E" w:rsidRDefault="00322CAB" w:rsidP="00322CAB">
            <w:pPr>
              <w:spacing w:line="276" w:lineRule="auto"/>
              <w:ind w:left="0" w:firstLine="0"/>
              <w:jc w:val="center"/>
            </w:pPr>
            <w:r w:rsidRPr="0099317E">
              <w:t>v235</w:t>
            </w:r>
          </w:p>
        </w:tc>
        <w:tc>
          <w:tcPr>
            <w:tcW w:w="1535" w:type="dxa"/>
          </w:tcPr>
          <w:p w:rsidR="00322CAB" w:rsidRPr="0099317E" w:rsidRDefault="00322CAB" w:rsidP="00322CAB">
            <w:pPr>
              <w:spacing w:line="276" w:lineRule="auto"/>
              <w:ind w:left="0" w:firstLine="0"/>
              <w:jc w:val="center"/>
            </w:pPr>
            <w:r w:rsidRPr="0099317E">
              <w:t>-1.07</w:t>
            </w:r>
          </w:p>
        </w:tc>
        <w:tc>
          <w:tcPr>
            <w:tcW w:w="1535" w:type="dxa"/>
          </w:tcPr>
          <w:p w:rsidR="00322CAB" w:rsidRPr="0099317E" w:rsidRDefault="00322CAB" w:rsidP="00322CAB">
            <w:pPr>
              <w:spacing w:line="276" w:lineRule="auto"/>
              <w:ind w:left="0" w:firstLine="0"/>
              <w:jc w:val="center"/>
            </w:pPr>
            <w:r w:rsidRPr="0099317E">
              <w:t>0.29</w:t>
            </w:r>
          </w:p>
        </w:tc>
        <w:tc>
          <w:tcPr>
            <w:tcW w:w="1535" w:type="dxa"/>
          </w:tcPr>
          <w:p w:rsidR="00322CAB" w:rsidRPr="0099317E" w:rsidRDefault="00322CAB" w:rsidP="00322CAB">
            <w:pPr>
              <w:spacing w:line="276" w:lineRule="auto"/>
              <w:ind w:left="0" w:firstLine="0"/>
              <w:jc w:val="center"/>
            </w:pPr>
            <w:r w:rsidRPr="0099317E">
              <w:t>10.5</w:t>
            </w:r>
          </w:p>
        </w:tc>
        <w:tc>
          <w:tcPr>
            <w:tcW w:w="1536" w:type="dxa"/>
          </w:tcPr>
          <w:p w:rsidR="00322CAB" w:rsidRPr="0099317E" w:rsidRDefault="00322CAB" w:rsidP="00322CAB">
            <w:pPr>
              <w:spacing w:line="276" w:lineRule="auto"/>
              <w:ind w:left="0" w:firstLine="0"/>
              <w:jc w:val="center"/>
            </w:pPr>
            <w:r w:rsidRPr="0099317E">
              <w:t>272</w:t>
            </w:r>
          </w:p>
        </w:tc>
        <w:tc>
          <w:tcPr>
            <w:tcW w:w="1536" w:type="dxa"/>
          </w:tcPr>
          <w:p w:rsidR="00322CAB" w:rsidRPr="0099317E" w:rsidRDefault="00322CAB" w:rsidP="00322CAB">
            <w:pPr>
              <w:spacing w:line="276" w:lineRule="auto"/>
              <w:ind w:left="0" w:firstLine="0"/>
              <w:jc w:val="center"/>
            </w:pPr>
            <w:r w:rsidRPr="0099317E">
              <w:t>146</w:t>
            </w:r>
          </w:p>
        </w:tc>
      </w:tr>
      <w:tr w:rsidR="00322CAB" w:rsidRPr="0099317E" w:rsidTr="006765D9">
        <w:tc>
          <w:tcPr>
            <w:tcW w:w="1535" w:type="dxa"/>
          </w:tcPr>
          <w:p w:rsidR="00322CAB" w:rsidRPr="0099317E" w:rsidRDefault="00322CAB" w:rsidP="00322CAB">
            <w:pPr>
              <w:spacing w:line="276" w:lineRule="auto"/>
              <w:ind w:left="0" w:firstLine="0"/>
              <w:jc w:val="center"/>
            </w:pPr>
            <w:r w:rsidRPr="0099317E">
              <w:t>v236</w:t>
            </w:r>
          </w:p>
        </w:tc>
        <w:tc>
          <w:tcPr>
            <w:tcW w:w="1535" w:type="dxa"/>
          </w:tcPr>
          <w:p w:rsidR="00322CAB" w:rsidRPr="0099317E" w:rsidRDefault="00322CAB" w:rsidP="00322CAB">
            <w:pPr>
              <w:spacing w:line="276" w:lineRule="auto"/>
              <w:ind w:left="0" w:firstLine="0"/>
              <w:jc w:val="center"/>
            </w:pPr>
            <w:r w:rsidRPr="0099317E">
              <w:t>-25.5</w:t>
            </w:r>
          </w:p>
        </w:tc>
        <w:tc>
          <w:tcPr>
            <w:tcW w:w="1535" w:type="dxa"/>
          </w:tcPr>
          <w:p w:rsidR="00322CAB" w:rsidRPr="0099317E" w:rsidRDefault="00322CAB" w:rsidP="00322CAB">
            <w:pPr>
              <w:spacing w:line="276" w:lineRule="auto"/>
              <w:ind w:left="0" w:firstLine="0"/>
              <w:jc w:val="center"/>
            </w:pPr>
            <w:r w:rsidRPr="0099317E">
              <w:t>0.29</w:t>
            </w:r>
          </w:p>
        </w:tc>
        <w:tc>
          <w:tcPr>
            <w:tcW w:w="1535" w:type="dxa"/>
          </w:tcPr>
          <w:p w:rsidR="00322CAB" w:rsidRPr="0099317E" w:rsidRDefault="00322CAB" w:rsidP="00322CAB">
            <w:pPr>
              <w:spacing w:line="276" w:lineRule="auto"/>
              <w:ind w:left="0" w:firstLine="0"/>
              <w:jc w:val="center"/>
            </w:pPr>
            <w:r w:rsidRPr="0099317E">
              <w:t>10.5</w:t>
            </w:r>
          </w:p>
        </w:tc>
        <w:tc>
          <w:tcPr>
            <w:tcW w:w="1536" w:type="dxa"/>
          </w:tcPr>
          <w:p w:rsidR="00322CAB" w:rsidRPr="0099317E" w:rsidRDefault="00322CAB" w:rsidP="00322CAB">
            <w:pPr>
              <w:spacing w:line="276" w:lineRule="auto"/>
              <w:ind w:left="0" w:firstLine="0"/>
              <w:jc w:val="center"/>
            </w:pPr>
            <w:r w:rsidRPr="0099317E">
              <w:t>0.65</w:t>
            </w:r>
          </w:p>
        </w:tc>
        <w:tc>
          <w:tcPr>
            <w:tcW w:w="1536" w:type="dxa"/>
          </w:tcPr>
          <w:p w:rsidR="00322CAB" w:rsidRPr="0099317E" w:rsidRDefault="00322CAB" w:rsidP="00322CAB">
            <w:pPr>
              <w:spacing w:line="276" w:lineRule="auto"/>
              <w:ind w:left="0" w:firstLine="0"/>
              <w:jc w:val="center"/>
            </w:pPr>
            <w:r w:rsidRPr="0099317E">
              <w:t>0.65</w:t>
            </w:r>
          </w:p>
        </w:tc>
      </w:tr>
      <w:tr w:rsidR="00322CAB" w:rsidRPr="0099317E" w:rsidTr="006765D9">
        <w:tc>
          <w:tcPr>
            <w:tcW w:w="1535" w:type="dxa"/>
          </w:tcPr>
          <w:p w:rsidR="00322CAB" w:rsidRPr="0099317E" w:rsidRDefault="00322CAB" w:rsidP="00322CAB">
            <w:pPr>
              <w:spacing w:line="276" w:lineRule="auto"/>
              <w:ind w:left="0" w:firstLine="0"/>
              <w:jc w:val="center"/>
            </w:pPr>
            <w:r w:rsidRPr="0099317E">
              <w:t>c237</w:t>
            </w:r>
          </w:p>
        </w:tc>
        <w:tc>
          <w:tcPr>
            <w:tcW w:w="1535" w:type="dxa"/>
          </w:tcPr>
          <w:p w:rsidR="00322CAB" w:rsidRPr="0099317E" w:rsidRDefault="00322CAB" w:rsidP="00322CAB">
            <w:pPr>
              <w:spacing w:line="276" w:lineRule="auto"/>
              <w:ind w:left="0" w:firstLine="0"/>
              <w:jc w:val="center"/>
            </w:pPr>
            <w:r w:rsidRPr="0099317E">
              <w:t>0.59</w:t>
            </w:r>
          </w:p>
        </w:tc>
        <w:tc>
          <w:tcPr>
            <w:tcW w:w="1535" w:type="dxa"/>
          </w:tcPr>
          <w:p w:rsidR="00322CAB" w:rsidRPr="0099317E" w:rsidRDefault="00322CAB" w:rsidP="00322CAB">
            <w:pPr>
              <w:spacing w:line="276" w:lineRule="auto"/>
              <w:jc w:val="center"/>
            </w:pPr>
            <w:r w:rsidRPr="0099317E">
              <w:t>-0.73</w:t>
            </w:r>
          </w:p>
        </w:tc>
        <w:tc>
          <w:tcPr>
            <w:tcW w:w="1535" w:type="dxa"/>
          </w:tcPr>
          <w:p w:rsidR="00322CAB" w:rsidRPr="0099317E" w:rsidRDefault="00322CAB" w:rsidP="00322CAB">
            <w:pPr>
              <w:spacing w:line="276" w:lineRule="auto"/>
              <w:jc w:val="center"/>
            </w:pPr>
            <w:r w:rsidRPr="0099317E">
              <w:t>-0.17</w:t>
            </w:r>
          </w:p>
        </w:tc>
        <w:tc>
          <w:tcPr>
            <w:tcW w:w="1536" w:type="dxa"/>
          </w:tcPr>
          <w:p w:rsidR="00322CAB" w:rsidRPr="0099317E" w:rsidRDefault="00322CAB" w:rsidP="00322CAB">
            <w:pPr>
              <w:spacing w:line="276" w:lineRule="auto"/>
              <w:ind w:left="0" w:firstLine="0"/>
              <w:jc w:val="center"/>
            </w:pPr>
            <w:r w:rsidRPr="0099317E">
              <w:t>-0.09</w:t>
            </w:r>
          </w:p>
        </w:tc>
        <w:tc>
          <w:tcPr>
            <w:tcW w:w="1536" w:type="dxa"/>
          </w:tcPr>
          <w:p w:rsidR="00322CAB" w:rsidRPr="0099317E" w:rsidRDefault="00322CAB" w:rsidP="00322CAB">
            <w:pPr>
              <w:spacing w:line="276" w:lineRule="auto"/>
              <w:ind w:left="0" w:firstLine="0"/>
              <w:jc w:val="center"/>
            </w:pPr>
            <w:r w:rsidRPr="0099317E">
              <w:t>-0.09</w:t>
            </w:r>
          </w:p>
        </w:tc>
      </w:tr>
      <w:tr w:rsidR="00322CAB" w:rsidRPr="0099317E" w:rsidTr="006765D9">
        <w:tc>
          <w:tcPr>
            <w:tcW w:w="1535" w:type="dxa"/>
          </w:tcPr>
          <w:p w:rsidR="00322CAB" w:rsidRPr="0099317E" w:rsidRDefault="00322CAB" w:rsidP="00322CAB">
            <w:pPr>
              <w:spacing w:line="276" w:lineRule="auto"/>
              <w:ind w:left="0" w:firstLine="0"/>
              <w:jc w:val="center"/>
            </w:pPr>
            <w:r w:rsidRPr="0099317E">
              <w:t>c238</w:t>
            </w:r>
          </w:p>
        </w:tc>
        <w:tc>
          <w:tcPr>
            <w:tcW w:w="1535" w:type="dxa"/>
          </w:tcPr>
          <w:p w:rsidR="00322CAB" w:rsidRPr="0099317E" w:rsidRDefault="00322CAB" w:rsidP="00322CAB">
            <w:pPr>
              <w:spacing w:line="276" w:lineRule="auto"/>
              <w:ind w:left="0" w:firstLine="0"/>
              <w:jc w:val="center"/>
            </w:pPr>
            <w:r w:rsidRPr="0099317E">
              <w:t>0.24</w:t>
            </w:r>
          </w:p>
        </w:tc>
        <w:tc>
          <w:tcPr>
            <w:tcW w:w="1535" w:type="dxa"/>
          </w:tcPr>
          <w:p w:rsidR="00322CAB" w:rsidRPr="0099317E" w:rsidRDefault="00322CAB" w:rsidP="00322CAB">
            <w:pPr>
              <w:spacing w:line="276" w:lineRule="auto"/>
              <w:ind w:left="0" w:firstLine="0"/>
              <w:jc w:val="center"/>
            </w:pPr>
            <w:r w:rsidRPr="0099317E">
              <w:t>-0.750</w:t>
            </w:r>
          </w:p>
        </w:tc>
        <w:tc>
          <w:tcPr>
            <w:tcW w:w="1535" w:type="dxa"/>
          </w:tcPr>
          <w:p w:rsidR="00322CAB" w:rsidRPr="0099317E" w:rsidRDefault="00322CAB" w:rsidP="00322CAB">
            <w:pPr>
              <w:spacing w:line="276" w:lineRule="auto"/>
              <w:jc w:val="center"/>
            </w:pPr>
            <w:r w:rsidRPr="0099317E">
              <w:t>-0.17</w:t>
            </w:r>
          </w:p>
        </w:tc>
        <w:tc>
          <w:tcPr>
            <w:tcW w:w="1536" w:type="dxa"/>
          </w:tcPr>
          <w:p w:rsidR="00322CAB" w:rsidRPr="0099317E" w:rsidRDefault="00322CAB" w:rsidP="00322CAB">
            <w:pPr>
              <w:spacing w:line="276" w:lineRule="auto"/>
              <w:ind w:left="0" w:firstLine="0"/>
              <w:jc w:val="center"/>
            </w:pPr>
            <w:r w:rsidRPr="0099317E">
              <w:t>-0.08</w:t>
            </w:r>
          </w:p>
        </w:tc>
        <w:tc>
          <w:tcPr>
            <w:tcW w:w="1536" w:type="dxa"/>
          </w:tcPr>
          <w:p w:rsidR="00322CAB" w:rsidRPr="0099317E" w:rsidRDefault="00322CAB" w:rsidP="00322CAB">
            <w:pPr>
              <w:spacing w:line="276" w:lineRule="auto"/>
              <w:ind w:left="0" w:firstLine="0"/>
              <w:jc w:val="center"/>
            </w:pPr>
            <w:r w:rsidRPr="0099317E">
              <w:t>-0.08</w:t>
            </w:r>
          </w:p>
        </w:tc>
      </w:tr>
    </w:tbl>
    <w:p w:rsidR="00322CAB" w:rsidRPr="0099317E" w:rsidRDefault="00322CAB" w:rsidP="00322CAB"/>
    <w:p w:rsidR="00322CAB" w:rsidRPr="0099317E" w:rsidRDefault="00322CAB" w:rsidP="00322CAB">
      <w:r w:rsidRPr="0099317E">
        <w:t xml:space="preserve">For the </w:t>
      </w:r>
      <w:r w:rsidRPr="0099317E">
        <w:rPr>
          <w:i/>
        </w:rPr>
        <w:t>n</w:t>
      </w:r>
      <w:r w:rsidRPr="0099317E">
        <w:t>-type conductivity in Cu</w:t>
      </w:r>
      <w:r w:rsidRPr="0099317E">
        <w:rPr>
          <w:vertAlign w:val="subscript"/>
        </w:rPr>
        <w:t>7</w:t>
      </w:r>
      <w:r w:rsidRPr="0099317E">
        <w:t>PS</w:t>
      </w:r>
      <w:r w:rsidRPr="0099317E">
        <w:rPr>
          <w:vertAlign w:val="subscript"/>
        </w:rPr>
        <w:t>6</w:t>
      </w:r>
      <w:r w:rsidRPr="0099317E">
        <w:t xml:space="preserve">, the only positive effective masses of the conduction bands c237 and c238 at </w:t>
      </w:r>
      <w:r w:rsidRPr="0099317E">
        <w:sym w:font="Symbol" w:char="F047"/>
      </w:r>
      <w:r w:rsidRPr="0099317E">
        <w:t xml:space="preserve">-point of BZ, </w:t>
      </w:r>
      <w:r w:rsidRPr="0099317E">
        <w:rPr>
          <w:i/>
        </w:rPr>
        <w:t>m</w:t>
      </w:r>
      <w:r w:rsidRPr="0099317E">
        <w:rPr>
          <w:vertAlign w:val="superscript"/>
        </w:rPr>
        <w:t>*</w:t>
      </w:r>
      <w:r w:rsidRPr="0099317E">
        <w:rPr>
          <w:vertAlign w:val="superscript"/>
        </w:rPr>
        <w:sym w:font="Symbol" w:char="F047"/>
      </w:r>
      <w:r w:rsidRPr="0099317E">
        <w:rPr>
          <w:vertAlign w:val="subscript"/>
        </w:rPr>
        <w:t>c237</w:t>
      </w:r>
      <w:r w:rsidRPr="0099317E">
        <w:t xml:space="preserve"> = 0.59, and </w:t>
      </w:r>
      <w:r w:rsidRPr="0099317E">
        <w:rPr>
          <w:i/>
        </w:rPr>
        <w:t>m</w:t>
      </w:r>
      <w:r w:rsidRPr="0099317E">
        <w:rPr>
          <w:vertAlign w:val="superscript"/>
        </w:rPr>
        <w:t>*</w:t>
      </w:r>
      <w:r w:rsidRPr="0099317E">
        <w:rPr>
          <w:vertAlign w:val="superscript"/>
        </w:rPr>
        <w:sym w:font="Symbol" w:char="F047"/>
      </w:r>
      <w:r w:rsidRPr="0099317E">
        <w:rPr>
          <w:vertAlign w:val="subscript"/>
        </w:rPr>
        <w:t>c238</w:t>
      </w:r>
      <w:r w:rsidRPr="0099317E">
        <w:t xml:space="preserve"> = 0.24, may be essential. Similarly, the only negative effective masses of the valence bands v234, v235, and v236 at </w:t>
      </w:r>
      <w:r w:rsidRPr="0099317E">
        <w:sym w:font="Symbol" w:char="F047"/>
      </w:r>
      <w:r w:rsidRPr="0099317E">
        <w:t xml:space="preserve">-point of BZ, </w:t>
      </w:r>
      <w:r w:rsidRPr="0099317E">
        <w:rPr>
          <w:i/>
        </w:rPr>
        <w:t>m</w:t>
      </w:r>
      <w:r w:rsidRPr="0099317E">
        <w:rPr>
          <w:vertAlign w:val="superscript"/>
        </w:rPr>
        <w:t>*</w:t>
      </w:r>
      <w:r w:rsidRPr="0099317E">
        <w:rPr>
          <w:vertAlign w:val="superscript"/>
        </w:rPr>
        <w:sym w:font="Symbol" w:char="F047"/>
      </w:r>
      <w:r w:rsidRPr="0099317E">
        <w:rPr>
          <w:vertAlign w:val="subscript"/>
        </w:rPr>
        <w:t>v234</w:t>
      </w:r>
      <w:r w:rsidRPr="0099317E">
        <w:t xml:space="preserve"> = -0.40, and </w:t>
      </w:r>
      <w:r w:rsidRPr="0099317E">
        <w:rPr>
          <w:i/>
        </w:rPr>
        <w:t>m</w:t>
      </w:r>
      <w:r w:rsidRPr="0099317E">
        <w:rPr>
          <w:vertAlign w:val="superscript"/>
        </w:rPr>
        <w:t>*</w:t>
      </w:r>
      <w:r w:rsidRPr="0099317E">
        <w:rPr>
          <w:vertAlign w:val="superscript"/>
        </w:rPr>
        <w:sym w:font="Symbol" w:char="F047"/>
      </w:r>
      <w:r w:rsidRPr="0099317E">
        <w:rPr>
          <w:vertAlign w:val="subscript"/>
        </w:rPr>
        <w:t>v235</w:t>
      </w:r>
      <w:r w:rsidRPr="0099317E">
        <w:t xml:space="preserve"> = -1.07, and </w:t>
      </w:r>
      <w:r w:rsidRPr="0099317E">
        <w:rPr>
          <w:i/>
        </w:rPr>
        <w:t>m</w:t>
      </w:r>
      <w:r w:rsidRPr="0099317E">
        <w:rPr>
          <w:vertAlign w:val="superscript"/>
        </w:rPr>
        <w:t>*</w:t>
      </w:r>
      <w:r w:rsidRPr="0099317E">
        <w:rPr>
          <w:vertAlign w:val="superscript"/>
        </w:rPr>
        <w:sym w:font="Symbol" w:char="F047"/>
      </w:r>
      <w:r w:rsidRPr="0099317E">
        <w:rPr>
          <w:vertAlign w:val="subscript"/>
        </w:rPr>
        <w:t>v236</w:t>
      </w:r>
      <w:r w:rsidRPr="0099317E">
        <w:t xml:space="preserve"> = -25.5 may primarily affect the </w:t>
      </w:r>
      <w:r w:rsidRPr="0099317E">
        <w:rPr>
          <w:i/>
        </w:rPr>
        <w:t>p</w:t>
      </w:r>
      <w:r w:rsidRPr="0099317E">
        <w:t>-type conductivity in Cu</w:t>
      </w:r>
      <w:r w:rsidRPr="0099317E">
        <w:rPr>
          <w:vertAlign w:val="subscript"/>
        </w:rPr>
        <w:t>7</w:t>
      </w:r>
      <w:r w:rsidRPr="0099317E">
        <w:t>PS</w:t>
      </w:r>
      <w:r w:rsidRPr="0099317E">
        <w:rPr>
          <w:vertAlign w:val="subscript"/>
        </w:rPr>
        <w:t>6</w:t>
      </w:r>
      <w:r w:rsidRPr="0099317E">
        <w:t xml:space="preserve">. The relatively large absolute value of the effective mass </w:t>
      </w:r>
      <w:r w:rsidRPr="0099317E">
        <w:rPr>
          <w:i/>
        </w:rPr>
        <w:t>m</w:t>
      </w:r>
      <w:r w:rsidRPr="0099317E">
        <w:rPr>
          <w:vertAlign w:val="superscript"/>
        </w:rPr>
        <w:t>*</w:t>
      </w:r>
      <w:r w:rsidRPr="0099317E">
        <w:rPr>
          <w:vertAlign w:val="superscript"/>
        </w:rPr>
        <w:sym w:font="Symbol" w:char="F047"/>
      </w:r>
      <w:r w:rsidRPr="0099317E">
        <w:rPr>
          <w:vertAlign w:val="subscript"/>
        </w:rPr>
        <w:t>v236</w:t>
      </w:r>
      <w:r w:rsidRPr="0099317E">
        <w:t xml:space="preserve"> = -25.5 is caused partly by the complicated character of the band energy dispersion </w:t>
      </w:r>
      <w:proofErr w:type="gramStart"/>
      <w:r w:rsidRPr="0099317E">
        <w:rPr>
          <w:i/>
        </w:rPr>
        <w:t>E</w:t>
      </w:r>
      <w:r w:rsidRPr="0099317E">
        <w:t>(</w:t>
      </w:r>
      <w:proofErr w:type="gramEnd"/>
      <w:r w:rsidRPr="0099317E">
        <w:rPr>
          <w:i/>
        </w:rPr>
        <w:t>k</w:t>
      </w:r>
      <w:r w:rsidRPr="0099317E">
        <w:t xml:space="preserve">), where the local minimum of the dependence </w:t>
      </w:r>
      <w:r w:rsidRPr="0099317E">
        <w:rPr>
          <w:i/>
        </w:rPr>
        <w:t>E</w:t>
      </w:r>
      <w:r w:rsidRPr="0099317E">
        <w:t>(</w:t>
      </w:r>
      <w:r w:rsidRPr="0099317E">
        <w:rPr>
          <w:i/>
        </w:rPr>
        <w:t>k</w:t>
      </w:r>
      <w:r w:rsidRPr="0099317E">
        <w:t xml:space="preserve">), taking place in close vicinity of </w:t>
      </w:r>
      <w:r w:rsidRPr="0099317E">
        <w:sym w:font="Symbol" w:char="F047"/>
      </w:r>
      <w:r w:rsidRPr="0099317E">
        <w:t xml:space="preserve">-point, is superposed on the maximum of </w:t>
      </w:r>
      <w:r w:rsidRPr="0099317E">
        <w:rPr>
          <w:i/>
        </w:rPr>
        <w:t>E</w:t>
      </w:r>
      <w:r w:rsidRPr="0099317E">
        <w:t>(</w:t>
      </w:r>
      <w:r w:rsidRPr="0099317E">
        <w:rPr>
          <w:i/>
        </w:rPr>
        <w:t>k</w:t>
      </w:r>
      <w:r w:rsidRPr="0099317E">
        <w:t xml:space="preserve">) in a </w:t>
      </w:r>
      <w:proofErr w:type="spellStart"/>
      <w:r w:rsidRPr="0099317E">
        <w:t>more</w:t>
      </w:r>
      <w:r w:rsidR="00E9244D">
        <w:t>m</w:t>
      </w:r>
      <w:proofErr w:type="spellEnd"/>
      <w:r w:rsidRPr="0099317E">
        <w:t xml:space="preserve"> wide range of the wave vector </w:t>
      </w:r>
      <w:r w:rsidRPr="0099317E">
        <w:rPr>
          <w:i/>
        </w:rPr>
        <w:t>k</w:t>
      </w:r>
      <w:r w:rsidRPr="0099317E">
        <w:t xml:space="preserve"> (see inset of Fig. </w:t>
      </w:r>
      <w:r>
        <w:t>1a</w:t>
      </w:r>
      <w:r w:rsidRPr="0099317E">
        <w:t xml:space="preserve">). Generally, at </w:t>
      </w:r>
      <w:r w:rsidRPr="0099317E">
        <w:sym w:font="Symbol" w:char="F047"/>
      </w:r>
      <w:r w:rsidRPr="0099317E">
        <w:t xml:space="preserve">-point of </w:t>
      </w:r>
      <w:proofErr w:type="spellStart"/>
      <w:r w:rsidRPr="0099317E">
        <w:t>Brillouin</w:t>
      </w:r>
      <w:proofErr w:type="spellEnd"/>
      <w:r w:rsidRPr="0099317E">
        <w:t xml:space="preserve"> zone, the absolute values of effective masses at the conduction bands c237 and c238 are smaller than those in the valence bands v234, v235, and v236 (</w:t>
      </w:r>
      <w:r w:rsidR="00016218">
        <w:t>SI-</w:t>
      </w:r>
      <w:r w:rsidRPr="0099317E">
        <w:t>Table </w:t>
      </w:r>
      <w:r>
        <w:rPr>
          <w:rFonts w:eastAsia="Times-Roman"/>
        </w:rPr>
        <w:t>1</w:t>
      </w:r>
      <w:r w:rsidRPr="0099317E">
        <w:t>, Fig. </w:t>
      </w:r>
      <w:r>
        <w:rPr>
          <w:rFonts w:eastAsia="Times-Roman"/>
        </w:rPr>
        <w:t>1a</w:t>
      </w:r>
      <w:r w:rsidRPr="0099317E">
        <w:t xml:space="preserve">). Therefore, this feature predicts the larger </w:t>
      </w:r>
      <w:r w:rsidRPr="0099317E">
        <w:rPr>
          <w:i/>
        </w:rPr>
        <w:t>n</w:t>
      </w:r>
      <w:r w:rsidRPr="0099317E">
        <w:t xml:space="preserve">-type conductivity compared to the </w:t>
      </w:r>
      <w:r w:rsidRPr="0099317E">
        <w:rPr>
          <w:i/>
        </w:rPr>
        <w:t>p</w:t>
      </w:r>
      <w:r w:rsidRPr="0099317E">
        <w:t xml:space="preserve">-type one for close carrier concentrations </w:t>
      </w:r>
      <w:r w:rsidRPr="0099317E">
        <w:rPr>
          <w:i/>
        </w:rPr>
        <w:t>n</w:t>
      </w:r>
      <w:r w:rsidRPr="0099317E">
        <w:t xml:space="preserve">. The effective masses at R, M, X, and X1 points of BZ, presented in </w:t>
      </w:r>
      <w:r w:rsidR="00016218">
        <w:t>SI-</w:t>
      </w:r>
      <w:r w:rsidRPr="0099317E">
        <w:t>Table </w:t>
      </w:r>
      <w:r>
        <w:rPr>
          <w:rFonts w:eastAsia="Times-Roman"/>
        </w:rPr>
        <w:t>1</w:t>
      </w:r>
      <w:r w:rsidRPr="0099317E">
        <w:t xml:space="preserve">, </w:t>
      </w:r>
      <w:proofErr w:type="gramStart"/>
      <w:r w:rsidRPr="0099317E">
        <w:t>have</w:t>
      </w:r>
      <w:proofErr w:type="gramEnd"/>
      <w:r w:rsidRPr="0099317E">
        <w:t xml:space="preserve"> no substantial effect on the value of electron conductivity of Cu</w:t>
      </w:r>
      <w:r w:rsidRPr="0099317E">
        <w:rPr>
          <w:vertAlign w:val="subscript"/>
        </w:rPr>
        <w:t>7</w:t>
      </w:r>
      <w:r w:rsidRPr="0099317E">
        <w:t>PS</w:t>
      </w:r>
      <w:r w:rsidRPr="0099317E">
        <w:rPr>
          <w:vertAlign w:val="subscript"/>
        </w:rPr>
        <w:t>6</w:t>
      </w:r>
      <w:r w:rsidRPr="0099317E">
        <w:t>.</w:t>
      </w:r>
    </w:p>
    <w:p w:rsidR="00322CAB" w:rsidRDefault="00322CAB" w:rsidP="00322CAB"/>
    <w:p w:rsidR="00073019" w:rsidRPr="0099317E" w:rsidRDefault="00073019" w:rsidP="00322CAB">
      <w:pPr>
        <w:rPr>
          <w:b/>
        </w:rPr>
      </w:pPr>
      <w:r w:rsidRPr="0099317E">
        <w:rPr>
          <w:b/>
        </w:rPr>
        <w:t>Nonlinearity of copper atom vibrations in Cu</w:t>
      </w:r>
      <w:r w:rsidRPr="0099317E">
        <w:rPr>
          <w:b/>
          <w:vertAlign w:val="subscript"/>
        </w:rPr>
        <w:t>7</w:t>
      </w:r>
      <w:r w:rsidRPr="0099317E">
        <w:rPr>
          <w:b/>
        </w:rPr>
        <w:t>PS</w:t>
      </w:r>
      <w:r w:rsidRPr="0099317E">
        <w:rPr>
          <w:b/>
          <w:vertAlign w:val="subscript"/>
        </w:rPr>
        <w:t>6</w:t>
      </w:r>
    </w:p>
    <w:p w:rsidR="00073019" w:rsidRPr="0099317E" w:rsidRDefault="00073019" w:rsidP="00322CAB">
      <w:r w:rsidRPr="0099317E">
        <w:t xml:space="preserve">The atomic mass </w:t>
      </w:r>
      <w:r w:rsidRPr="0099317E">
        <w:rPr>
          <w:i/>
        </w:rPr>
        <w:t>A</w:t>
      </w:r>
      <w:r w:rsidRPr="0099317E">
        <w:t xml:space="preserve"> of the copper atom (</w:t>
      </w:r>
      <w:proofErr w:type="spellStart"/>
      <w:r w:rsidRPr="0099317E">
        <w:rPr>
          <w:i/>
        </w:rPr>
        <w:t>A</w:t>
      </w:r>
      <w:r w:rsidRPr="0099317E">
        <w:rPr>
          <w:vertAlign w:val="subscript"/>
        </w:rPr>
        <w:t>Cu</w:t>
      </w:r>
      <w:proofErr w:type="spellEnd"/>
      <w:r w:rsidRPr="0099317E">
        <w:t xml:space="preserve"> = 63.546) are twice </w:t>
      </w:r>
      <w:r w:rsidR="00F04E10">
        <w:t xml:space="preserve">heavier </w:t>
      </w:r>
      <w:r w:rsidRPr="0099317E">
        <w:t>than the phosphorous (</w:t>
      </w:r>
      <w:r w:rsidRPr="0099317E">
        <w:rPr>
          <w:i/>
        </w:rPr>
        <w:t>A</w:t>
      </w:r>
      <w:r w:rsidRPr="0099317E">
        <w:rPr>
          <w:vertAlign w:val="subscript"/>
        </w:rPr>
        <w:t>P</w:t>
      </w:r>
      <w:r w:rsidRPr="0099317E">
        <w:t> = 30.974) or sulfur (</w:t>
      </w:r>
      <w:r w:rsidRPr="0099317E">
        <w:rPr>
          <w:i/>
        </w:rPr>
        <w:t>A</w:t>
      </w:r>
      <w:r w:rsidRPr="0099317E">
        <w:rPr>
          <w:vertAlign w:val="subscript"/>
        </w:rPr>
        <w:t>S</w:t>
      </w:r>
      <w:r w:rsidRPr="0099317E">
        <w:t> = 32.06) ones. This feature substantiates the observed relations of the vibration partial density of states (PDOS) for these atoms, according to which the median of PDOS frequency distribution for copper is more than three times smaller than the similar values for sulfur and phosphorous (</w:t>
      </w:r>
      <w:r w:rsidR="00E9244D">
        <w:t>SI-</w:t>
      </w:r>
      <w:r w:rsidRPr="0099317E">
        <w:t>Fig. </w:t>
      </w:r>
      <w:r w:rsidR="00E9244D">
        <w:rPr>
          <w:rFonts w:eastAsia="Times-Roman"/>
        </w:rPr>
        <w:t>1</w:t>
      </w:r>
      <w:r w:rsidRPr="0099317E">
        <w:t xml:space="preserve">). Taking into account the well-known influence of the mass </w:t>
      </w:r>
      <w:r w:rsidRPr="0099317E">
        <w:rPr>
          <w:i/>
        </w:rPr>
        <w:t>m</w:t>
      </w:r>
      <w:r w:rsidRPr="0099317E">
        <w:t xml:space="preserve"> on the frequency </w:t>
      </w:r>
      <w:r w:rsidRPr="0099317E">
        <w:sym w:font="Symbol" w:char="F06E"/>
      </w:r>
      <w:r w:rsidRPr="0099317E">
        <w:t xml:space="preserve"> of spring oscillations, </w:t>
      </w:r>
      <w:r w:rsidRPr="0099317E">
        <w:sym w:font="Symbol" w:char="F06E"/>
      </w:r>
      <w:r w:rsidRPr="0099317E">
        <w:t> = </w:t>
      </w:r>
      <w:r w:rsidRPr="0099317E">
        <w:sym w:font="Symbol" w:char="F0D6"/>
      </w:r>
      <w:r w:rsidRPr="0099317E">
        <w:t>(</w:t>
      </w:r>
      <w:r w:rsidRPr="0099317E">
        <w:rPr>
          <w:i/>
        </w:rPr>
        <w:t>k</w:t>
      </w:r>
      <w:r w:rsidRPr="0099317E">
        <w:t>/</w:t>
      </w:r>
      <w:r w:rsidRPr="0099317E">
        <w:rPr>
          <w:i/>
        </w:rPr>
        <w:t>m</w:t>
      </w:r>
      <w:r w:rsidRPr="0099317E">
        <w:t>) (</w:t>
      </w:r>
      <w:r w:rsidRPr="0099317E">
        <w:rPr>
          <w:i/>
        </w:rPr>
        <w:t>k</w:t>
      </w:r>
      <w:r w:rsidRPr="0099317E">
        <w:t xml:space="preserve"> is the spring constant), </w:t>
      </w:r>
      <w:r w:rsidRPr="0099317E">
        <w:lastRenderedPageBreak/>
        <w:t>the mentioned above feature means that the copper atom related spring constant</w:t>
      </w:r>
      <w:r w:rsidRPr="0099317E">
        <w:rPr>
          <w:i/>
        </w:rPr>
        <w:t xml:space="preserve"> </w:t>
      </w:r>
      <w:proofErr w:type="spellStart"/>
      <w:r w:rsidRPr="0099317E">
        <w:rPr>
          <w:i/>
        </w:rPr>
        <w:t>k</w:t>
      </w:r>
      <w:r w:rsidRPr="0099317E">
        <w:rPr>
          <w:vertAlign w:val="subscript"/>
        </w:rPr>
        <w:t>Cu</w:t>
      </w:r>
      <w:proofErr w:type="spellEnd"/>
      <w:r w:rsidRPr="0099317E">
        <w:t xml:space="preserve"> is more than four times smaller than the similar values </w:t>
      </w:r>
      <w:proofErr w:type="spellStart"/>
      <w:r w:rsidRPr="0099317E">
        <w:rPr>
          <w:i/>
        </w:rPr>
        <w:t>k</w:t>
      </w:r>
      <w:r w:rsidRPr="0099317E">
        <w:rPr>
          <w:vertAlign w:val="subscript"/>
        </w:rPr>
        <w:t>S</w:t>
      </w:r>
      <w:proofErr w:type="spellEnd"/>
      <w:r w:rsidRPr="0099317E">
        <w:t xml:space="preserve"> or </w:t>
      </w:r>
      <w:proofErr w:type="spellStart"/>
      <w:r w:rsidRPr="0099317E">
        <w:rPr>
          <w:i/>
        </w:rPr>
        <w:t>k</w:t>
      </w:r>
      <w:r w:rsidRPr="0099317E">
        <w:rPr>
          <w:vertAlign w:val="subscript"/>
        </w:rPr>
        <w:t>P</w:t>
      </w:r>
      <w:proofErr w:type="spellEnd"/>
      <w:r w:rsidRPr="0099317E">
        <w:t xml:space="preserve"> for sulfur and phosphorous ones. This result leads to the conclusion that copper atoms are bonded much weaker than the phosphorous and sulfur ones in Cu</w:t>
      </w:r>
      <w:r w:rsidRPr="0099317E">
        <w:rPr>
          <w:vertAlign w:val="subscript"/>
        </w:rPr>
        <w:t>7</w:t>
      </w:r>
      <w:r w:rsidRPr="0099317E">
        <w:t>PS</w:t>
      </w:r>
      <w:r w:rsidRPr="0099317E">
        <w:rPr>
          <w:vertAlign w:val="subscript"/>
        </w:rPr>
        <w:t>6</w:t>
      </w:r>
      <w:r w:rsidRPr="0099317E">
        <w:t xml:space="preserve"> crystal structure.</w:t>
      </w:r>
    </w:p>
    <w:p w:rsidR="00073019" w:rsidRPr="0099317E" w:rsidRDefault="00073019" w:rsidP="00322CAB">
      <w:pPr>
        <w:jc w:val="center"/>
      </w:pPr>
      <w:r w:rsidRPr="0099317E">
        <w:rPr>
          <w:noProof/>
          <w:lang w:val="pl-PL" w:eastAsia="pl-PL"/>
        </w:rPr>
        <w:drawing>
          <wp:inline distT="0" distB="0" distL="0" distR="0">
            <wp:extent cx="4152900" cy="2900680"/>
            <wp:effectExtent l="0" t="0" r="0" b="0"/>
            <wp:docPr id="12"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cstate="print"/>
                    <a:srcRect/>
                    <a:stretch>
                      <a:fillRect/>
                    </a:stretch>
                  </pic:blipFill>
                  <pic:spPr bwMode="auto">
                    <a:xfrm>
                      <a:off x="0" y="0"/>
                      <a:ext cx="4152900" cy="2900680"/>
                    </a:xfrm>
                    <a:prstGeom prst="rect">
                      <a:avLst/>
                    </a:prstGeom>
                    <a:noFill/>
                    <a:ln w="9525">
                      <a:noFill/>
                      <a:miter lim="800000"/>
                      <a:headEnd/>
                      <a:tailEnd/>
                    </a:ln>
                  </pic:spPr>
                </pic:pic>
              </a:graphicData>
            </a:graphic>
          </wp:inline>
        </w:drawing>
      </w:r>
    </w:p>
    <w:p w:rsidR="00073019" w:rsidRPr="0099317E" w:rsidRDefault="00727659" w:rsidP="00322CAB">
      <w:proofErr w:type="gramStart"/>
      <w:r>
        <w:t>SI-</w:t>
      </w:r>
      <w:r w:rsidR="00073019" w:rsidRPr="0099317E">
        <w:t>Fig. </w:t>
      </w:r>
      <w:r w:rsidR="00E9244D">
        <w:rPr>
          <w:rFonts w:eastAsia="Times-Roman"/>
        </w:rPr>
        <w:t>1</w:t>
      </w:r>
      <w:r w:rsidR="00073019" w:rsidRPr="0099317E">
        <w:t>.</w:t>
      </w:r>
      <w:proofErr w:type="gramEnd"/>
      <w:r w:rsidR="00073019" w:rsidRPr="0099317E">
        <w:t xml:space="preserve"> Vibration </w:t>
      </w:r>
      <w:r w:rsidR="00632749" w:rsidRPr="0099317E">
        <w:t>PDOS</w:t>
      </w:r>
      <w:r w:rsidR="00073019" w:rsidRPr="0099317E">
        <w:t xml:space="preserve"> of Cu</w:t>
      </w:r>
      <w:r w:rsidR="00073019" w:rsidRPr="0099317E">
        <w:rPr>
          <w:vertAlign w:val="subscript"/>
        </w:rPr>
        <w:t>7</w:t>
      </w:r>
      <w:r w:rsidR="00073019" w:rsidRPr="0099317E">
        <w:t>PS</w:t>
      </w:r>
      <w:r w:rsidR="00073019" w:rsidRPr="0099317E">
        <w:rPr>
          <w:vertAlign w:val="subscript"/>
        </w:rPr>
        <w:t>6</w:t>
      </w:r>
      <w:r w:rsidR="00073019" w:rsidRPr="0099317E">
        <w:t xml:space="preserve"> crystal calculated using the displacement method </w:t>
      </w:r>
      <w:r w:rsidR="008C74EB">
        <w:t>of lattice dynamics</w:t>
      </w:r>
    </w:p>
    <w:p w:rsidR="00073019" w:rsidRPr="0099317E" w:rsidRDefault="00073019" w:rsidP="00322CAB"/>
    <w:p w:rsidR="00073019" w:rsidRPr="0099317E" w:rsidRDefault="00E4247A" w:rsidP="00322CAB">
      <w:r>
        <w:tab/>
      </w:r>
      <w:r w:rsidR="00073019" w:rsidRPr="0099317E">
        <w:t xml:space="preserve">Additionally, a clear decrease of the frequency maximum of the vibration </w:t>
      </w:r>
      <w:r w:rsidR="00F2560C">
        <w:t>partial density of states</w:t>
      </w:r>
      <w:r w:rsidR="00073019" w:rsidRPr="0099317E">
        <w:t xml:space="preserve"> for copper atoms with an increase in temperature has been revealed (</w:t>
      </w:r>
      <w:r w:rsidR="00F97AEB">
        <w:t>SI-</w:t>
      </w:r>
      <w:r w:rsidR="00073019" w:rsidRPr="0099317E">
        <w:t>Fig. </w:t>
      </w:r>
      <w:r w:rsidR="00F97AEB">
        <w:t>2</w:t>
      </w:r>
      <w:r w:rsidR="00073019" w:rsidRPr="0099317E">
        <w:t xml:space="preserve">). This decrease clear indicates the </w:t>
      </w:r>
      <w:proofErr w:type="spellStart"/>
      <w:r w:rsidR="00073019" w:rsidRPr="0099317E">
        <w:t>anharmonicity</w:t>
      </w:r>
      <w:proofErr w:type="spellEnd"/>
      <w:r w:rsidR="00073019" w:rsidRPr="0099317E">
        <w:t xml:space="preserve"> </w:t>
      </w:r>
      <w:r w:rsidR="00A0728B">
        <w:t xml:space="preserve">(nonlinearity) </w:t>
      </w:r>
      <w:r w:rsidR="00073019" w:rsidRPr="0099317E">
        <w:t xml:space="preserve">of the copper atoms' vibrations and the corresponding decrease of the spring constant </w:t>
      </w:r>
      <w:proofErr w:type="spellStart"/>
      <w:r w:rsidR="00073019" w:rsidRPr="0099317E">
        <w:rPr>
          <w:i/>
        </w:rPr>
        <w:t>k</w:t>
      </w:r>
      <w:r w:rsidR="00073019" w:rsidRPr="0099317E">
        <w:rPr>
          <w:vertAlign w:val="subscript"/>
        </w:rPr>
        <w:t>Cu</w:t>
      </w:r>
      <w:proofErr w:type="spellEnd"/>
      <w:r w:rsidR="00073019" w:rsidRPr="0099317E">
        <w:t>.</w:t>
      </w:r>
    </w:p>
    <w:p w:rsidR="00073019" w:rsidRPr="0099317E" w:rsidRDefault="00073019" w:rsidP="00322CAB">
      <w:pPr>
        <w:jc w:val="center"/>
      </w:pPr>
      <w:r w:rsidRPr="0099317E">
        <w:rPr>
          <w:noProof/>
          <w:lang w:val="pl-PL" w:eastAsia="pl-PL"/>
        </w:rPr>
        <w:drawing>
          <wp:inline distT="0" distB="0" distL="0" distR="0">
            <wp:extent cx="4275455" cy="3027045"/>
            <wp:effectExtent l="0" t="0" r="0" b="0"/>
            <wp:docPr id="3"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cstate="print"/>
                    <a:srcRect/>
                    <a:stretch>
                      <a:fillRect/>
                    </a:stretch>
                  </pic:blipFill>
                  <pic:spPr bwMode="auto">
                    <a:xfrm>
                      <a:off x="0" y="0"/>
                      <a:ext cx="4275455" cy="3027045"/>
                    </a:xfrm>
                    <a:prstGeom prst="rect">
                      <a:avLst/>
                    </a:prstGeom>
                    <a:noFill/>
                    <a:ln w="9525">
                      <a:noFill/>
                      <a:miter lim="800000"/>
                      <a:headEnd/>
                      <a:tailEnd/>
                    </a:ln>
                  </pic:spPr>
                </pic:pic>
              </a:graphicData>
            </a:graphic>
          </wp:inline>
        </w:drawing>
      </w:r>
    </w:p>
    <w:p w:rsidR="00073019" w:rsidRPr="0099317E" w:rsidRDefault="00727659" w:rsidP="00322CAB">
      <w:proofErr w:type="gramStart"/>
      <w:r>
        <w:t>SI-</w:t>
      </w:r>
      <w:r w:rsidR="00073019" w:rsidRPr="0099317E">
        <w:t>Fig. </w:t>
      </w:r>
      <w:r w:rsidR="00F97AEB">
        <w:t>2</w:t>
      </w:r>
      <w:r w:rsidR="00073019" w:rsidRPr="0099317E">
        <w:t>.</w:t>
      </w:r>
      <w:proofErr w:type="gramEnd"/>
      <w:r w:rsidR="00073019" w:rsidRPr="0099317E">
        <w:t xml:space="preserve"> Vibration PDOS of copper atoms of Cu</w:t>
      </w:r>
      <w:r w:rsidR="00073019" w:rsidRPr="0099317E">
        <w:rPr>
          <w:vertAlign w:val="subscript"/>
        </w:rPr>
        <w:t>7</w:t>
      </w:r>
      <w:r w:rsidR="00073019" w:rsidRPr="0099317E">
        <w:t>PS</w:t>
      </w:r>
      <w:r w:rsidR="00073019" w:rsidRPr="0099317E">
        <w:rPr>
          <w:vertAlign w:val="subscript"/>
        </w:rPr>
        <w:t>6</w:t>
      </w:r>
      <w:r w:rsidR="00073019" w:rsidRPr="0099317E">
        <w:t xml:space="preserve"> for different </w:t>
      </w:r>
      <w:r w:rsidR="00A76863">
        <w:t xml:space="preserve">molecular dynamics </w:t>
      </w:r>
      <w:r w:rsidR="00073019" w:rsidRPr="0099317E">
        <w:t>temperatures: 20, 50, 100, 150, 200, 300, 400, 500, 600, 700 and 800 K</w:t>
      </w:r>
    </w:p>
    <w:p w:rsidR="00073019" w:rsidRPr="0099317E" w:rsidRDefault="00073019" w:rsidP="00322CAB"/>
    <w:sectPr w:rsidR="00073019" w:rsidRPr="0099317E" w:rsidSect="00DA1AE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Roman">
    <w:altName w:val="MS Mincho"/>
    <w:panose1 w:val="00000000000000000000"/>
    <w:charset w:val="80"/>
    <w:family w:val="auto"/>
    <w:notTrueType/>
    <w:pitch w:val="default"/>
    <w:sig w:usb0="00000003" w:usb1="08070000" w:usb2="00000010" w:usb3="00000000" w:csb0="0002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proofState w:spelling="clean" w:grammar="clean"/>
  <w:defaultTabStop w:val="708"/>
  <w:hyphenationZone w:val="425"/>
  <w:characterSpacingControl w:val="doNotCompress"/>
  <w:compat/>
  <w:rsids>
    <w:rsidRoot w:val="00252CDA"/>
    <w:rsid w:val="00016218"/>
    <w:rsid w:val="00073019"/>
    <w:rsid w:val="000C6975"/>
    <w:rsid w:val="00107D3D"/>
    <w:rsid w:val="001454FD"/>
    <w:rsid w:val="001E0094"/>
    <w:rsid w:val="00252CDA"/>
    <w:rsid w:val="002E5CF8"/>
    <w:rsid w:val="00322CAB"/>
    <w:rsid w:val="004400CB"/>
    <w:rsid w:val="004854E9"/>
    <w:rsid w:val="00490F2F"/>
    <w:rsid w:val="004D0EED"/>
    <w:rsid w:val="004D4BDC"/>
    <w:rsid w:val="0051736C"/>
    <w:rsid w:val="00550243"/>
    <w:rsid w:val="00596C67"/>
    <w:rsid w:val="00632749"/>
    <w:rsid w:val="006E5402"/>
    <w:rsid w:val="00727659"/>
    <w:rsid w:val="00747A88"/>
    <w:rsid w:val="0083333D"/>
    <w:rsid w:val="008C74EB"/>
    <w:rsid w:val="008F4EF1"/>
    <w:rsid w:val="00922D46"/>
    <w:rsid w:val="00960E15"/>
    <w:rsid w:val="00A01E96"/>
    <w:rsid w:val="00A0728B"/>
    <w:rsid w:val="00A76863"/>
    <w:rsid w:val="00B63A35"/>
    <w:rsid w:val="00BF5551"/>
    <w:rsid w:val="00C034BC"/>
    <w:rsid w:val="00C31494"/>
    <w:rsid w:val="00DA1AED"/>
    <w:rsid w:val="00DB0F43"/>
    <w:rsid w:val="00DE146B"/>
    <w:rsid w:val="00E056A0"/>
    <w:rsid w:val="00E4247A"/>
    <w:rsid w:val="00E9244D"/>
    <w:rsid w:val="00F04E10"/>
    <w:rsid w:val="00F12652"/>
    <w:rsid w:val="00F2560C"/>
    <w:rsid w:val="00F27376"/>
    <w:rsid w:val="00F90F0E"/>
    <w:rsid w:val="00F97AEB"/>
    <w:rsid w:val="00FA407A"/>
    <w:rsid w:val="00FC0F1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90F2F"/>
    <w:rPr>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073019"/>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73019"/>
    <w:rPr>
      <w:rFonts w:ascii="Tahoma" w:hAnsi="Tahoma" w:cs="Tahoma"/>
      <w:sz w:val="16"/>
      <w:szCs w:val="16"/>
      <w:lang w:val="en-US"/>
    </w:rPr>
  </w:style>
  <w:style w:type="table" w:styleId="Tabela-Siatka">
    <w:name w:val="Table Grid"/>
    <w:basedOn w:val="Standardowy"/>
    <w:uiPriority w:val="59"/>
    <w:rsid w:val="00322CAB"/>
    <w:pPr>
      <w:spacing w:line="240" w:lineRule="auto"/>
      <w:ind w:left="567" w:hanging="567"/>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indent">
    <w:name w:val="indent"/>
    <w:basedOn w:val="Normalny"/>
    <w:rsid w:val="00322CAB"/>
    <w:pPr>
      <w:spacing w:before="100" w:beforeAutospacing="1" w:after="100" w:afterAutospacing="1" w:line="240" w:lineRule="auto"/>
    </w:pPr>
    <w:rPr>
      <w:rFonts w:eastAsia="Times New Roman"/>
      <w:lang w:val="pl-PL"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wmf"/><Relationship Id="rId4" Type="http://schemas.openxmlformats.org/officeDocument/2006/relationships/image" Target="media/image1.w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2</Pages>
  <Words>522</Words>
  <Characters>3136</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praca</dc:creator>
  <cp:lastModifiedBy>praca</cp:lastModifiedBy>
  <cp:revision>20</cp:revision>
  <dcterms:created xsi:type="dcterms:W3CDTF">2021-07-17T08:51:00Z</dcterms:created>
  <dcterms:modified xsi:type="dcterms:W3CDTF">2021-07-18T15:25:00Z</dcterms:modified>
</cp:coreProperties>
</file>