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CAF06" w14:textId="77777777" w:rsidR="008463C5" w:rsidRDefault="008463C5" w:rsidP="008463C5">
      <w:pPr>
        <w:widowControl/>
        <w:wordWrap/>
        <w:autoSpaceDE/>
        <w:autoSpaceDN/>
        <w:spacing w:line="360" w:lineRule="auto"/>
        <w:rPr>
          <w:rFonts w:ascii="Times New Roman" w:eastAsiaTheme="maj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ajorHAnsi" w:hAnsi="Times New Roman" w:cs="Times New Roman" w:hint="eastAsia"/>
          <w:b/>
          <w:bCs/>
          <w:sz w:val="24"/>
          <w:szCs w:val="24"/>
        </w:rPr>
        <w:t>Table of Contents</w:t>
      </w:r>
    </w:p>
    <w:p w14:paraId="323346A8" w14:textId="77777777" w:rsidR="008463C5" w:rsidRDefault="008463C5" w:rsidP="008463C5">
      <w:pPr>
        <w:spacing w:line="360" w:lineRule="auto"/>
        <w:rPr>
          <w:rFonts w:ascii="Times New Roman" w:eastAsiaTheme="majorHAnsi" w:hAnsi="Times New Roman" w:cs="Times New Roman"/>
          <w:b/>
          <w:bCs/>
          <w:sz w:val="24"/>
          <w:szCs w:val="24"/>
        </w:rPr>
      </w:pPr>
      <w:r w:rsidRPr="000A3516">
        <w:rPr>
          <w:rFonts w:ascii="Times New Roman" w:eastAsiaTheme="majorHAnsi" w:hAnsi="Times New Roman" w:cs="Times New Roman"/>
          <w:b/>
          <w:bCs/>
          <w:sz w:val="24"/>
          <w:szCs w:val="24"/>
        </w:rPr>
        <w:t>AI-guided design of a CXCR4-targeted core–shell nanocarrier for co-delivery of berberine/paclitaxel in cancer therapy</w:t>
      </w:r>
    </w:p>
    <w:p w14:paraId="742A6DD3" w14:textId="77777777" w:rsidR="008463C5" w:rsidRPr="00074DC4" w:rsidRDefault="008463C5" w:rsidP="00846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74DC4">
        <w:rPr>
          <w:rFonts w:ascii="Times New Roman" w:hAnsi="Times New Roman" w:cs="Times New Roman"/>
          <w:sz w:val="24"/>
          <w:szCs w:val="24"/>
        </w:rPr>
        <w:t xml:space="preserve">Yeonwoo Jang </w:t>
      </w:r>
      <w:r w:rsidRPr="00074DC4">
        <w:rPr>
          <w:rFonts w:ascii="Times New Roman" w:hAnsi="Times New Roman" w:cs="Times New Roman"/>
          <w:sz w:val="24"/>
          <w:szCs w:val="24"/>
          <w:vertAlign w:val="superscript"/>
        </w:rPr>
        <w:t>a,†</w:t>
      </w:r>
      <w:r w:rsidRPr="00074DC4">
        <w:rPr>
          <w:rFonts w:ascii="Times New Roman" w:hAnsi="Times New Roman" w:cs="Times New Roman"/>
          <w:sz w:val="24"/>
          <w:szCs w:val="24"/>
        </w:rPr>
        <w:t xml:space="preserve">, Amal Babu </w:t>
      </w:r>
      <w:r w:rsidRPr="00074DC4">
        <w:rPr>
          <w:rFonts w:ascii="Times New Roman" w:hAnsi="Times New Roman" w:cs="Times New Roman"/>
          <w:sz w:val="24"/>
          <w:szCs w:val="24"/>
          <w:vertAlign w:val="superscript"/>
        </w:rPr>
        <w:t>b,†</w:t>
      </w:r>
      <w:r w:rsidRPr="00074DC4">
        <w:rPr>
          <w:rFonts w:ascii="Times New Roman" w:hAnsi="Times New Roman" w:cs="Times New Roman"/>
          <w:sz w:val="24"/>
          <w:szCs w:val="24"/>
        </w:rPr>
        <w:t xml:space="preserve">, Sahil Chahal </w:t>
      </w:r>
      <w:r w:rsidRPr="00074DC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074DC4">
        <w:rPr>
          <w:rFonts w:ascii="Times New Roman" w:hAnsi="Times New Roman" w:cs="Times New Roman"/>
          <w:sz w:val="24"/>
          <w:szCs w:val="24"/>
        </w:rPr>
        <w:t xml:space="preserve">, Arathy Vasukutty </w:t>
      </w:r>
      <w:r w:rsidRPr="00074DC4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074DC4">
        <w:rPr>
          <w:rFonts w:ascii="Times New Roman" w:hAnsi="Times New Roman" w:cs="Times New Roman"/>
          <w:sz w:val="24"/>
          <w:szCs w:val="24"/>
        </w:rPr>
        <w:t xml:space="preserve">, James J. Moon </w:t>
      </w:r>
      <w:r w:rsidRPr="00074DC4">
        <w:rPr>
          <w:rFonts w:ascii="Times New Roman" w:hAnsi="Times New Roman" w:cs="Times New Roman"/>
          <w:sz w:val="24"/>
          <w:szCs w:val="24"/>
          <w:vertAlign w:val="superscript"/>
        </w:rPr>
        <w:t>c,d,e</w:t>
      </w:r>
      <w:r w:rsidRPr="00074DC4">
        <w:rPr>
          <w:rFonts w:ascii="Times New Roman" w:hAnsi="Times New Roman" w:cs="Times New Roman"/>
          <w:sz w:val="24"/>
          <w:szCs w:val="24"/>
        </w:rPr>
        <w:t xml:space="preserve">, In-Kyu Park </w:t>
      </w:r>
      <w:r w:rsidRPr="00074DC4">
        <w:rPr>
          <w:rFonts w:ascii="Times New Roman" w:hAnsi="Times New Roman" w:cs="Times New Roman"/>
          <w:sz w:val="24"/>
          <w:szCs w:val="24"/>
          <w:vertAlign w:val="superscript"/>
        </w:rPr>
        <w:t>b,*</w:t>
      </w:r>
      <w:r w:rsidRPr="00074DC4">
        <w:rPr>
          <w:rFonts w:ascii="Times New Roman" w:hAnsi="Times New Roman" w:cs="Times New Roman"/>
          <w:sz w:val="24"/>
          <w:szCs w:val="24"/>
        </w:rPr>
        <w:t>,</w:t>
      </w:r>
      <w:r w:rsidRPr="00074DC4">
        <w:rPr>
          <w:rFonts w:ascii="Times New Roman" w:eastAsia="SimSun" w:hAnsi="Times New Roman" w:cs="Times New Roman"/>
          <w:sz w:val="24"/>
          <w:szCs w:val="24"/>
        </w:rPr>
        <w:t xml:space="preserve"> Hansoo Park</w:t>
      </w:r>
      <w:r w:rsidRPr="00074DC4">
        <w:rPr>
          <w:rFonts w:ascii="Times New Roman" w:hAnsi="Times New Roman" w:cs="Times New Roman"/>
          <w:sz w:val="24"/>
          <w:szCs w:val="24"/>
        </w:rPr>
        <w:t xml:space="preserve"> </w:t>
      </w:r>
      <w:r w:rsidRPr="00074DC4">
        <w:rPr>
          <w:rFonts w:ascii="Times New Roman" w:hAnsi="Times New Roman" w:cs="Times New Roman"/>
          <w:sz w:val="24"/>
          <w:szCs w:val="24"/>
          <w:vertAlign w:val="superscript"/>
        </w:rPr>
        <w:t>a,*</w:t>
      </w:r>
    </w:p>
    <w:p w14:paraId="1AC42CD8" w14:textId="77777777" w:rsidR="008463C5" w:rsidRPr="00432B67" w:rsidRDefault="008463C5" w:rsidP="00846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B1242">
        <w:rPr>
          <w:rFonts w:ascii="Times New Roman" w:hAnsi="Times New Roman" w:cs="Times New Roman"/>
          <w:sz w:val="24"/>
          <w:szCs w:val="24"/>
        </w:rPr>
        <w:t>AI-guided, CXCR4-targeted liposome–mesoporous silica nanocarriers co-load berberine and paclitaxel, sustaining dual release and markedly suppressing tumor growth without systemic toxicity.</w:t>
      </w:r>
      <w:r>
        <w:rPr>
          <w:noProof/>
        </w:rPr>
        <w:drawing>
          <wp:inline distT="0" distB="0" distL="0" distR="0" wp14:anchorId="72F9113D" wp14:editId="721139F3">
            <wp:extent cx="5731510" cy="1490980"/>
            <wp:effectExtent l="0" t="0" r="2540" b="0"/>
            <wp:docPr id="1" name="그림 1" descr="A close-up of a human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A close-up of a human bod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DE4DC" w14:textId="77777777" w:rsidR="00EB4A2D" w:rsidRDefault="00EB4A2D"/>
    <w:sectPr w:rsidR="00EB4A2D" w:rsidSect="008463C5">
      <w:pgSz w:w="11906" w:h="16838" w:code="9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3C5"/>
    <w:rsid w:val="005C0D39"/>
    <w:rsid w:val="00676FB5"/>
    <w:rsid w:val="0070406C"/>
    <w:rsid w:val="00724754"/>
    <w:rsid w:val="008463C5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928A5"/>
  <w15:chartTrackingRefBased/>
  <w15:docId w15:val="{9E9B28C2-E99B-4B0D-8DD9-B804F41FD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3C5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63C5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3C5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3C5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3C5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3C5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3C5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3C5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3C5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3C5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3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3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3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3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3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3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3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3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3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3C5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6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3C5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63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3C5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63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3C5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63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3C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3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3C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846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2025-08-14T11:13:00Z</dcterms:created>
  <dcterms:modified xsi:type="dcterms:W3CDTF">2025-08-14T11:14:00Z</dcterms:modified>
</cp:coreProperties>
</file>