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CD" w:rsidRDefault="007357CD">
      <w:bookmarkStart w:id="0" w:name="_GoBack"/>
      <w:bookmarkEnd w:id="0"/>
      <w:r w:rsidRPr="00AC0522">
        <w:rPr>
          <w:rFonts w:ascii="Times New Roman" w:eastAsia="Times New Roman" w:hAnsi="Times New Roman" w:cs="Times New Roman"/>
          <w:i/>
          <w:noProof/>
          <w:sz w:val="24"/>
          <w:szCs w:val="24"/>
          <w:lang w:eastAsia="es-ES"/>
        </w:rPr>
        <w:drawing>
          <wp:inline distT="0" distB="0" distL="0" distR="0" wp14:anchorId="226CE3A8" wp14:editId="466660CC">
            <wp:extent cx="5731510" cy="6476752"/>
            <wp:effectExtent l="0" t="0" r="2540" b="635"/>
            <wp:docPr id="6" name="Imagen 6" descr="D:\Centro Investigacion\OROPOUCHE 2024\2024\PUBLICACION NAVECA AGOSTO24\NATURE MEDICINE 14052025\comentarios ighpr\orov_cuba_figure_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entro Investigacion\OROPOUCHE 2024\2024\PUBLICACION NAVECA AGOSTO24\NATURE MEDICINE 14052025\comentarios ighpr\orov_cuba_figure_s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7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CD" w:rsidRPr="00AF199B" w:rsidRDefault="007357CD" w:rsidP="007357CD">
      <w:pPr>
        <w:pStyle w:val="Standard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Supplementary F</w:t>
      </w:r>
      <w:r w:rsidRPr="00AF199B">
        <w:rPr>
          <w:rFonts w:ascii="Times New Roman" w:hAnsi="Times New Roman" w:cs="Times New Roman"/>
          <w:b/>
          <w:bCs/>
          <w:lang w:val="en-US"/>
        </w:rPr>
        <w:t xml:space="preserve">igure </w:t>
      </w:r>
      <w:r>
        <w:rPr>
          <w:rFonts w:ascii="Times New Roman" w:hAnsi="Times New Roman" w:cs="Times New Roman"/>
          <w:b/>
          <w:bCs/>
          <w:lang w:val="en-US"/>
        </w:rPr>
        <w:t>2</w:t>
      </w:r>
      <w:r w:rsidRPr="00AF199B">
        <w:rPr>
          <w:rFonts w:ascii="Times New Roman" w:hAnsi="Times New Roman" w:cs="Times New Roman"/>
          <w:b/>
          <w:bCs/>
          <w:lang w:val="en-US"/>
        </w:rPr>
        <w:t>.</w:t>
      </w:r>
      <w:proofErr w:type="gramEnd"/>
      <w:r w:rsidRPr="00AF199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 w:rsidRPr="00AF199B">
        <w:rPr>
          <w:rFonts w:ascii="Times New Roman" w:hAnsi="Times New Roman" w:cs="Times New Roman"/>
          <w:b/>
          <w:bCs/>
          <w:lang w:val="en-US"/>
        </w:rPr>
        <w:t>International Dissemination of the Cuban OROV Clade.</w:t>
      </w:r>
      <w:proofErr w:type="gramEnd"/>
      <w:r w:rsidRPr="00AF199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99B">
        <w:rPr>
          <w:rFonts w:ascii="Times New Roman" w:hAnsi="Times New Roman" w:cs="Times New Roman"/>
          <w:lang w:val="en-US"/>
        </w:rPr>
        <w:t>Maximum likelihood phylogenetic tree based on concatenated OROV genomes (n = 284) from the OROV</w:t>
      </w:r>
      <w:r w:rsidRPr="00AF199B">
        <w:rPr>
          <w:rFonts w:ascii="Times New Roman" w:hAnsi="Times New Roman" w:cs="Times New Roman"/>
          <w:vertAlign w:val="subscript"/>
          <w:lang w:val="en-US"/>
        </w:rPr>
        <w:t>BR-2015-2024</w:t>
      </w:r>
      <w:r w:rsidRPr="00AF199B">
        <w:rPr>
          <w:rFonts w:ascii="Times New Roman" w:hAnsi="Times New Roman" w:cs="Times New Roman"/>
          <w:lang w:val="en-US"/>
        </w:rPr>
        <w:t xml:space="preserve"> clade, including Cuban OROV genomes (n = 39), and two OROV genomes sampled in Italy (n = 1) and the Netherlands (n = 1). Clusters are annotated with their respective names and statistical support values (</w:t>
      </w:r>
      <w:proofErr w:type="spellStart"/>
      <w:r w:rsidRPr="00AF199B">
        <w:rPr>
          <w:rFonts w:ascii="Times New Roman" w:hAnsi="Times New Roman" w:cs="Times New Roman"/>
          <w:lang w:val="en-US"/>
        </w:rPr>
        <w:t>aLRT</w:t>
      </w:r>
      <w:proofErr w:type="spellEnd"/>
      <w:r w:rsidRPr="00AF199B">
        <w:rPr>
          <w:rFonts w:ascii="Times New Roman" w:hAnsi="Times New Roman" w:cs="Times New Roman"/>
          <w:lang w:val="en-US"/>
        </w:rPr>
        <w:t>). The tree is scaled according to the legend at the bottom of the panel.</w:t>
      </w:r>
    </w:p>
    <w:p w:rsidR="007357CD" w:rsidRDefault="007357CD"/>
    <w:sectPr w:rsidR="00735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Cambri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CD"/>
    <w:rsid w:val="007357CD"/>
    <w:rsid w:val="00CB535E"/>
    <w:rsid w:val="00E1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7C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357CD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pt-B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7C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357CD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Guzmán Tirado, María Guadalupe</dc:creator>
  <cp:lastModifiedBy>Guzmán Tirado, María Guadalupe</cp:lastModifiedBy>
  <cp:revision>2</cp:revision>
  <dcterms:created xsi:type="dcterms:W3CDTF">2025-08-04T18:30:00Z</dcterms:created>
  <dcterms:modified xsi:type="dcterms:W3CDTF">2025-08-05T19:11:00Z</dcterms:modified>
</cp:coreProperties>
</file>