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CEB" w:rsidRDefault="00853FAC">
      <w:pPr>
        <w:ind w:firstLine="0"/>
        <w:jc w:val="center"/>
      </w:pPr>
      <w:r>
        <w:rPr>
          <w:noProof/>
        </w:rPr>
        <mc:AlternateContent>
          <mc:Choice Requires="wpg">
            <w:drawing>
              <wp:inline distT="0" distB="0" distL="0" distR="0">
                <wp:extent cx="5762625" cy="3762313"/>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7"/>
                        <a:srcRect t="12804"/>
                        <a:stretch/>
                      </pic:blipFill>
                      <pic:spPr bwMode="auto">
                        <a:xfrm>
                          <a:off x="0" y="0"/>
                          <a:ext cx="5762625" cy="3762313"/>
                        </a:xfrm>
                        <a:prstGeom prst="rect">
                          <a:avLst/>
                        </a:prstGeom>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53.75pt;height:296.25pt;mso-wrap-distance-left:0.00pt;mso-wrap-distance-top:0.00pt;mso-wrap-distance-right:0.00pt;mso-wrap-distance-bottom:0.00pt;z-index:1;">
                <v:imagedata r:id="rId10" o:title="" croptop="8391f" cropleft="0f" cropbottom="0f" cropright="0f"/>
                <o:lock v:ext="edit" rotation="t"/>
              </v:shape>
            </w:pict>
          </mc:Fallback>
        </mc:AlternateContent>
      </w:r>
    </w:p>
    <w:p w:rsidR="008E4CEB" w:rsidRPr="0040683E" w:rsidRDefault="00853FAC">
      <w:pPr>
        <w:ind w:firstLine="0"/>
        <w:rPr>
          <w:lang w:val="en-US"/>
        </w:rPr>
      </w:pPr>
      <w:r w:rsidRPr="0040683E">
        <w:rPr>
          <w:b/>
          <w:lang w:val="en-US"/>
        </w:rPr>
        <w:t>Supplementary Figure S1.</w:t>
      </w:r>
      <w:r w:rsidRPr="0040683E">
        <w:rPr>
          <w:lang w:val="en-US"/>
        </w:rPr>
        <w:t xml:space="preserve"> Histogram comparing the number of identified differentially expressed genes (DEGs), the number of DEGs with annotation, and Gene Ontology (GO) terms using various </w:t>
      </w:r>
      <w:proofErr w:type="spellStart"/>
      <w:r w:rsidRPr="0040683E">
        <w:rPr>
          <w:i/>
          <w:lang w:val="en-US"/>
        </w:rPr>
        <w:t>Saccharum</w:t>
      </w:r>
      <w:proofErr w:type="spellEnd"/>
      <w:r w:rsidRPr="0040683E">
        <w:rPr>
          <w:i/>
          <w:lang w:val="en-US"/>
        </w:rPr>
        <w:t xml:space="preserve"> </w:t>
      </w:r>
      <w:r w:rsidRPr="0040683E">
        <w:rPr>
          <w:lang w:val="en-US"/>
        </w:rPr>
        <w:t xml:space="preserve">genomic or assembled transcriptome resources. </w:t>
      </w:r>
      <w:r w:rsidRPr="0040683E">
        <w:rPr>
          <w:lang w:val="en-US"/>
        </w:rPr>
        <w:t xml:space="preserve">The number of DEGs (Value) is expressed depending on the available genome or assembled transcriptome used for annotation, such as </w:t>
      </w:r>
      <w:proofErr w:type="spellStart"/>
      <w:r w:rsidRPr="0040683E">
        <w:rPr>
          <w:i/>
          <w:lang w:val="en-US"/>
        </w:rPr>
        <w:t>Saccharum</w:t>
      </w:r>
      <w:proofErr w:type="spellEnd"/>
      <w:r w:rsidRPr="0040683E">
        <w:rPr>
          <w:i/>
          <w:lang w:val="en-US"/>
        </w:rPr>
        <w:t xml:space="preserve">. </w:t>
      </w:r>
      <w:proofErr w:type="spellStart"/>
      <w:r w:rsidRPr="0040683E">
        <w:rPr>
          <w:i/>
          <w:lang w:val="en-US"/>
        </w:rPr>
        <w:t>spontaneum</w:t>
      </w:r>
      <w:proofErr w:type="spellEnd"/>
      <w:r w:rsidRPr="0040683E">
        <w:rPr>
          <w:lang w:val="en-US"/>
        </w:rPr>
        <w:t xml:space="preserve"> genomes AP85 [38] and ‘Np-X’ [9]; a </w:t>
      </w:r>
      <w:r w:rsidRPr="0040683E">
        <w:rPr>
          <w:i/>
          <w:lang w:val="en-US"/>
        </w:rPr>
        <w:t xml:space="preserve">S. </w:t>
      </w:r>
      <w:proofErr w:type="spellStart"/>
      <w:r w:rsidRPr="0040683E">
        <w:rPr>
          <w:i/>
          <w:lang w:val="en-US"/>
        </w:rPr>
        <w:t>officinarum</w:t>
      </w:r>
      <w:proofErr w:type="spellEnd"/>
      <w:r w:rsidRPr="0040683E">
        <w:rPr>
          <w:i/>
          <w:lang w:val="en-US"/>
        </w:rPr>
        <w:t xml:space="preserve"> genome</w:t>
      </w:r>
      <w:r w:rsidRPr="0040683E">
        <w:rPr>
          <w:lang w:val="en-US"/>
        </w:rPr>
        <w:t xml:space="preserve"> (LA Purple) (NCBI ID PRJNA744175); and </w:t>
      </w:r>
      <w:proofErr w:type="spellStart"/>
      <w:r w:rsidRPr="0040683E">
        <w:rPr>
          <w:i/>
          <w:lang w:val="en-US"/>
        </w:rPr>
        <w:t>Sacchar</w:t>
      </w:r>
      <w:r w:rsidRPr="0040683E">
        <w:rPr>
          <w:i/>
          <w:lang w:val="en-US"/>
        </w:rPr>
        <w:t>um</w:t>
      </w:r>
      <w:proofErr w:type="spellEnd"/>
      <w:r w:rsidRPr="0040683E">
        <w:rPr>
          <w:i/>
          <w:lang w:val="en-US"/>
        </w:rPr>
        <w:t xml:space="preserve"> </w:t>
      </w:r>
      <w:r w:rsidRPr="0040683E">
        <w:rPr>
          <w:lang w:val="en-US"/>
        </w:rPr>
        <w:t xml:space="preserve">hybrid genomes ‘SP80-3280’ [37], ‘R570’ [36], ‘XTT22’ [38] and ‘ZZ1’ [39]; </w:t>
      </w:r>
      <w:proofErr w:type="spellStart"/>
      <w:r w:rsidRPr="0040683E">
        <w:rPr>
          <w:i/>
          <w:lang w:val="en-US"/>
        </w:rPr>
        <w:t>Erianthus</w:t>
      </w:r>
      <w:proofErr w:type="spellEnd"/>
      <w:r w:rsidRPr="0040683E">
        <w:rPr>
          <w:i/>
          <w:lang w:val="en-US"/>
        </w:rPr>
        <w:t xml:space="preserve"> </w:t>
      </w:r>
      <w:proofErr w:type="spellStart"/>
      <w:r w:rsidRPr="0040683E">
        <w:rPr>
          <w:i/>
          <w:lang w:val="en-US"/>
        </w:rPr>
        <w:t>rufipilus</w:t>
      </w:r>
      <w:proofErr w:type="spellEnd"/>
      <w:r w:rsidRPr="0040683E">
        <w:rPr>
          <w:lang w:val="en-US"/>
        </w:rPr>
        <w:t xml:space="preserve"> ‘YN2009‐3’ [10]; and ‘COMPGG’ transcriptome [41,42].</w:t>
      </w:r>
    </w:p>
    <w:p w:rsidR="0040683E" w:rsidRDefault="0040683E">
      <w:pPr>
        <w:rPr>
          <w:lang w:val="en-US"/>
        </w:rPr>
      </w:pPr>
      <w:r>
        <w:rPr>
          <w:lang w:val="en-US"/>
        </w:rPr>
        <w:br w:type="page"/>
      </w:r>
    </w:p>
    <w:p w:rsidR="008E4CEB" w:rsidRDefault="00853FAC">
      <w:pPr>
        <w:ind w:firstLine="0"/>
        <w:jc w:val="center"/>
      </w:pPr>
      <w:r>
        <w:rPr>
          <w:noProof/>
        </w:rPr>
        <w:lastRenderedPageBreak/>
        <mc:AlternateContent>
          <mc:Choice Requires="wpg">
            <w:drawing>
              <wp:inline distT="0" distB="0" distL="0" distR="0">
                <wp:extent cx="5521575" cy="4508884"/>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1"/>
                        <a:srcRect b="18402"/>
                        <a:stretch/>
                      </pic:blipFill>
                      <pic:spPr bwMode="auto">
                        <a:xfrm>
                          <a:off x="0" y="0"/>
                          <a:ext cx="5521575" cy="4508884"/>
                        </a:xfrm>
                        <a:prstGeom prst="rect">
                          <a:avLst/>
                        </a:prstGeom>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34.77pt;height:355.03pt;mso-wrap-distance-left:0.00pt;mso-wrap-distance-top:0.00pt;mso-wrap-distance-right:0.00pt;mso-wrap-distance-bottom:0.00pt;z-index:1;">
                <v:imagedata r:id="rId12" o:title="" croptop="0f" cropleft="0f" cropbottom="12060f" cropright="0f"/>
                <o:lock v:ext="edit" rotation="t"/>
              </v:shape>
            </w:pict>
          </mc:Fallback>
        </mc:AlternateContent>
      </w:r>
    </w:p>
    <w:p w:rsidR="008E4CEB" w:rsidRPr="0040683E" w:rsidRDefault="00853FAC">
      <w:pPr>
        <w:ind w:firstLine="0"/>
        <w:rPr>
          <w:lang w:val="en-US"/>
        </w:rPr>
      </w:pPr>
      <w:r w:rsidRPr="0040683E">
        <w:rPr>
          <w:b/>
          <w:lang w:val="en-US"/>
        </w:rPr>
        <w:t xml:space="preserve">Supplementary Figure S2. </w:t>
      </w:r>
      <w:r w:rsidRPr="0040683E">
        <w:rPr>
          <w:lang w:val="en-US"/>
        </w:rPr>
        <w:t>Individual differential expression analysis of reads from the PRJNA975299</w:t>
      </w:r>
      <w:r w:rsidRPr="0040683E">
        <w:rPr>
          <w:lang w:val="en-US"/>
        </w:rPr>
        <w:t xml:space="preserve"> </w:t>
      </w:r>
      <w:proofErr w:type="spellStart"/>
      <w:r w:rsidRPr="0040683E">
        <w:rPr>
          <w:lang w:val="en-US"/>
        </w:rPr>
        <w:t>BioProject</w:t>
      </w:r>
      <w:proofErr w:type="spellEnd"/>
      <w:r w:rsidRPr="0040683E">
        <w:rPr>
          <w:lang w:val="en-US"/>
        </w:rPr>
        <w:t xml:space="preserve">. (a) </w:t>
      </w:r>
      <w:proofErr w:type="spellStart"/>
      <w:r w:rsidRPr="0040683E">
        <w:rPr>
          <w:lang w:val="en-US"/>
        </w:rPr>
        <w:t>Heatmap</w:t>
      </w:r>
      <w:proofErr w:type="spellEnd"/>
      <w:r w:rsidRPr="0040683E">
        <w:rPr>
          <w:lang w:val="en-US"/>
        </w:rPr>
        <w:t xml:space="preserve"> for the distance matrix cross-reference comparison of each read with each other, highlighting different groups by the lower distances (in blue) to higher distances (in red). (b) The </w:t>
      </w:r>
      <w:proofErr w:type="spellStart"/>
      <w:r w:rsidRPr="0040683E">
        <w:rPr>
          <w:lang w:val="en-US"/>
        </w:rPr>
        <w:t>VolcanoPlot</w:t>
      </w:r>
      <w:proofErr w:type="spellEnd"/>
      <w:r w:rsidRPr="0040683E">
        <w:rPr>
          <w:lang w:val="en-US"/>
        </w:rPr>
        <w:t xml:space="preserve"> illustrates all genes mapped within t</w:t>
      </w:r>
      <w:r w:rsidRPr="0040683E">
        <w:rPr>
          <w:lang w:val="en-US"/>
        </w:rPr>
        <w:t xml:space="preserve">he </w:t>
      </w:r>
      <w:proofErr w:type="spellStart"/>
      <w:r w:rsidRPr="0040683E">
        <w:rPr>
          <w:lang w:val="en-US"/>
        </w:rPr>
        <w:t>BioProject</w:t>
      </w:r>
      <w:proofErr w:type="spellEnd"/>
      <w:r w:rsidRPr="0040683E">
        <w:rPr>
          <w:lang w:val="en-US"/>
        </w:rPr>
        <w:t>, representing differentially expressed genes by downregulated genes in blue and upregulated genes in red, showing that the majority of the genes are differentially expressed compared to those that are not, indicated in black. (c) Principal Co</w:t>
      </w:r>
      <w:r w:rsidRPr="0040683E">
        <w:rPr>
          <w:lang w:val="en-US"/>
        </w:rPr>
        <w:t xml:space="preserve">mponent Analysis (PCA) distinguishes between watering conditions, clustering normal watering conditions in blue and different drought conditions in red, with one genotype (F172) positioned on the upper side and the other genotype on the lower side (GT31). </w:t>
      </w:r>
    </w:p>
    <w:p w:rsidR="0040683E" w:rsidRDefault="0040683E">
      <w:pPr>
        <w:rPr>
          <w:lang w:val="en-US"/>
        </w:rPr>
      </w:pPr>
      <w:r>
        <w:rPr>
          <w:lang w:val="en-US"/>
        </w:rPr>
        <w:br w:type="page"/>
      </w:r>
    </w:p>
    <w:p w:rsidR="008E4CEB" w:rsidRDefault="00853FAC">
      <w:pPr>
        <w:ind w:firstLine="0"/>
        <w:jc w:val="center"/>
      </w:pPr>
      <w:r>
        <w:rPr>
          <w:noProof/>
        </w:rPr>
        <w:lastRenderedPageBreak/>
        <mc:AlternateContent>
          <mc:Choice Requires="wpg">
            <w:drawing>
              <wp:inline distT="0" distB="0" distL="0" distR="0">
                <wp:extent cx="4095750" cy="380047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13"/>
                        <a:srcRect/>
                        <a:stretch/>
                      </pic:blipFill>
                      <pic:spPr bwMode="auto">
                        <a:xfrm>
                          <a:off x="0" y="0"/>
                          <a:ext cx="4095750" cy="3800475"/>
                        </a:xfrm>
                        <a:prstGeom prst="rect">
                          <a:avLst/>
                        </a:prstGeom>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322.50pt;height:299.25pt;mso-wrap-distance-left:0.00pt;mso-wrap-distance-top:0.00pt;mso-wrap-distance-right:0.00pt;mso-wrap-distance-bottom:0.00pt;z-index:1;">
                <v:imagedata r:id="rId14" o:title="" croptop="0f" cropleft="0f" cropbottom="0f" cropright="0f"/>
                <o:lock v:ext="edit" rotation="t"/>
              </v:shape>
            </w:pict>
          </mc:Fallback>
        </mc:AlternateContent>
      </w:r>
    </w:p>
    <w:p w:rsidR="008E4CEB" w:rsidRPr="0040683E" w:rsidRDefault="00853FAC">
      <w:pPr>
        <w:ind w:firstLine="0"/>
        <w:rPr>
          <w:lang w:val="en-US"/>
        </w:rPr>
      </w:pPr>
      <w:r w:rsidRPr="0040683E">
        <w:rPr>
          <w:b/>
          <w:lang w:val="en-US"/>
        </w:rPr>
        <w:t>Supplementary Figure S3.</w:t>
      </w:r>
      <w:r w:rsidRPr="0040683E">
        <w:rPr>
          <w:lang w:val="en-US"/>
        </w:rPr>
        <w:t xml:space="preserve"> Correlation analysis between the values of occurrence and total frequency for all differentially expressed genes (DEGs) observed in the functional gene-term categorization analysis of the present study. The diagonal panels repr</w:t>
      </w:r>
      <w:r w:rsidRPr="0040683E">
        <w:rPr>
          <w:lang w:val="en-US"/>
        </w:rPr>
        <w:t>esent the histograms of distribution of values from occurrence (top left) and total frequency (lower right). The scatterplot at the lower left panel represents the points of correlation between the occurrence and total frequency data. The correlation value</w:t>
      </w:r>
      <w:r w:rsidRPr="0040683E">
        <w:rPr>
          <w:lang w:val="en-US"/>
        </w:rPr>
        <w:t xml:space="preserve"> of 0.794 is represented in the upper right panel.</w:t>
      </w:r>
    </w:p>
    <w:p w:rsidR="0040683E" w:rsidRDefault="0040683E">
      <w:pPr>
        <w:rPr>
          <w:lang w:val="en-US"/>
        </w:rPr>
      </w:pPr>
      <w:r>
        <w:rPr>
          <w:lang w:val="en-US"/>
        </w:rPr>
        <w:br w:type="page"/>
      </w:r>
    </w:p>
    <w:p w:rsidR="008E4CEB" w:rsidRDefault="00853FAC">
      <w:pPr>
        <w:ind w:firstLine="0"/>
        <w:jc w:val="center"/>
      </w:pPr>
      <w:r>
        <w:rPr>
          <w:noProof/>
        </w:rPr>
        <w:lastRenderedPageBreak/>
        <mc:AlternateContent>
          <mc:Choice Requires="wpg">
            <w:drawing>
              <wp:inline distT="0" distB="0" distL="0" distR="0">
                <wp:extent cx="5060153" cy="357313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5"/>
                        <a:srcRect l="9869" r="11954"/>
                        <a:stretch/>
                      </pic:blipFill>
                      <pic:spPr bwMode="auto">
                        <a:xfrm>
                          <a:off x="0" y="0"/>
                          <a:ext cx="5060153" cy="3573131"/>
                        </a:xfrm>
                        <a:prstGeom prst="rect">
                          <a:avLst/>
                        </a:prstGeom>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398.44pt;height:281.35pt;mso-wrap-distance-left:0.00pt;mso-wrap-distance-top:0.00pt;mso-wrap-distance-right:0.00pt;mso-wrap-distance-bottom:0.00pt;z-index:1;">
                <v:imagedata r:id="rId16" o:title="" croptop="0f" cropleft="6468f" cropbottom="0f" cropright="7834f"/>
                <o:lock v:ext="edit" rotation="t"/>
              </v:shape>
            </w:pict>
          </mc:Fallback>
        </mc:AlternateContent>
      </w:r>
    </w:p>
    <w:p w:rsidR="008E4CEB" w:rsidRPr="0040683E" w:rsidRDefault="00853FAC">
      <w:pPr>
        <w:ind w:firstLine="0"/>
        <w:rPr>
          <w:lang w:val="en-US"/>
        </w:rPr>
      </w:pPr>
      <w:r w:rsidRPr="0040683E">
        <w:rPr>
          <w:b/>
          <w:lang w:val="en-US"/>
        </w:rPr>
        <w:t>Supplementary Figure S4.</w:t>
      </w:r>
      <w:r w:rsidRPr="0040683E">
        <w:rPr>
          <w:lang w:val="en-US"/>
        </w:rPr>
        <w:t xml:space="preserve"> Distribution of density values in function of (a) occurrence and (b) total frequency related to their mean, represented in yellow, and standard deviation, represented as negativ</w:t>
      </w:r>
      <w:r w:rsidRPr="0040683E">
        <w:rPr>
          <w:lang w:val="en-US"/>
        </w:rPr>
        <w:t>e values in red and positive values in blue.</w:t>
      </w:r>
      <w:r w:rsidRPr="0040683E">
        <w:rPr>
          <w:lang w:val="en-US"/>
        </w:rPr>
        <w:br w:type="page" w:clear="all"/>
      </w:r>
    </w:p>
    <w:p w:rsidR="008E4CEB" w:rsidRPr="0040683E" w:rsidRDefault="008E4CEB">
      <w:pPr>
        <w:ind w:firstLine="0"/>
        <w:rPr>
          <w:lang w:val="en-US"/>
        </w:rPr>
      </w:pPr>
    </w:p>
    <w:p w:rsidR="008E4CEB" w:rsidRPr="0040683E" w:rsidRDefault="00853FAC">
      <w:pPr>
        <w:rPr>
          <w:lang w:val="en-US"/>
        </w:rPr>
      </w:pPr>
      <w:r w:rsidRPr="0040683E">
        <w:rPr>
          <w:lang w:val="en-US"/>
        </w:rPr>
        <w:t xml:space="preserve">   </w:t>
      </w:r>
    </w:p>
    <w:p w:rsidR="008E4CEB" w:rsidRDefault="00853FAC">
      <w:pPr>
        <w:ind w:firstLine="0"/>
        <w:jc w:val="center"/>
      </w:pPr>
      <w:r>
        <w:rPr>
          <w:noProof/>
        </w:rPr>
        <mc:AlternateContent>
          <mc:Choice Requires="wpg">
            <w:drawing>
              <wp:inline distT="0" distB="0" distL="0" distR="0">
                <wp:extent cx="4288628" cy="385762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7"/>
                        <a:srcRect t="13054" r="6195" b="2570"/>
                        <a:stretch/>
                      </pic:blipFill>
                      <pic:spPr bwMode="auto">
                        <a:xfrm>
                          <a:off x="0" y="0"/>
                          <a:ext cx="4288628" cy="3857625"/>
                        </a:xfrm>
                        <a:prstGeom prst="rect">
                          <a:avLst/>
                        </a:prstGeom>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37.69pt;height:303.75pt;mso-wrap-distance-left:0.00pt;mso-wrap-distance-top:0.00pt;mso-wrap-distance-right:0.00pt;mso-wrap-distance-bottom:0.00pt;z-index:1;">
                <v:imagedata r:id="rId18" o:title="" croptop="8555f" cropleft="0f" cropbottom="1684f" cropright="4060f"/>
                <o:lock v:ext="edit" rotation="t"/>
              </v:shape>
            </w:pict>
          </mc:Fallback>
        </mc:AlternateContent>
      </w:r>
    </w:p>
    <w:p w:rsidR="0040683E" w:rsidRDefault="00853FAC" w:rsidP="0040683E">
      <w:pPr>
        <w:ind w:firstLine="0"/>
        <w:rPr>
          <w:lang w:val="en-US"/>
        </w:rPr>
      </w:pPr>
      <w:r w:rsidRPr="0040683E">
        <w:rPr>
          <w:b/>
          <w:lang w:val="en-US"/>
        </w:rPr>
        <w:t>Supplementary Figure S5.</w:t>
      </w:r>
      <w:r w:rsidRPr="0040683E">
        <w:rPr>
          <w:lang w:val="en-US"/>
        </w:rPr>
        <w:t xml:space="preserve"> Sine curve of the log-likelihood in function of the values of lambda predicted from the Box-Cox transformation for the data from the present study within the 95% interval level.</w:t>
      </w:r>
    </w:p>
    <w:p w:rsidR="0040683E" w:rsidRDefault="0040683E">
      <w:pPr>
        <w:rPr>
          <w:lang w:val="en-US"/>
        </w:rPr>
      </w:pPr>
      <w:r>
        <w:rPr>
          <w:lang w:val="en-US"/>
        </w:rPr>
        <w:br w:type="page"/>
      </w:r>
    </w:p>
    <w:p w:rsidR="008E4CEB" w:rsidRDefault="00853FAC" w:rsidP="0040683E">
      <w:pPr>
        <w:ind w:firstLine="0"/>
      </w:pPr>
      <w:r>
        <w:rPr>
          <w:noProof/>
        </w:rPr>
        <w:lastRenderedPageBreak/>
        <mc:AlternateContent>
          <mc:Choice Requires="wpg">
            <w:drawing>
              <wp:inline distT="0" distB="0" distL="0" distR="0">
                <wp:extent cx="4859338" cy="4859338"/>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9"/>
                        <a:srcRect/>
                        <a:stretch/>
                      </pic:blipFill>
                      <pic:spPr bwMode="auto">
                        <a:xfrm>
                          <a:off x="0" y="0"/>
                          <a:ext cx="4859338" cy="4859338"/>
                        </a:xfrm>
                        <a:prstGeom prst="rect">
                          <a:avLst/>
                        </a:prstGeom>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82.63pt;height:382.63pt;mso-wrap-distance-left:0.00pt;mso-wrap-distance-top:0.00pt;mso-wrap-distance-right:0.00pt;mso-wrap-distance-bottom:0.00pt;z-index:1;">
                <v:imagedata r:id="rId20" o:title="" croptop="0f" cropleft="0f" cropbottom="0f" cropright="0f"/>
                <o:lock v:ext="edit" rotation="t"/>
              </v:shape>
            </w:pict>
          </mc:Fallback>
        </mc:AlternateContent>
      </w:r>
    </w:p>
    <w:p w:rsidR="0040683E" w:rsidRDefault="00853FAC" w:rsidP="0040683E">
      <w:pPr>
        <w:ind w:firstLine="0"/>
        <w:rPr>
          <w:lang w:val="en-US"/>
        </w:rPr>
      </w:pPr>
      <w:r w:rsidRPr="0040683E">
        <w:rPr>
          <w:b/>
          <w:lang w:val="en-US"/>
        </w:rPr>
        <w:t>Supplementary Figure S6.</w:t>
      </w:r>
      <w:r w:rsidRPr="0040683E">
        <w:rPr>
          <w:lang w:val="en-US"/>
        </w:rPr>
        <w:t xml:space="preserve"> Q-Q plots expressed in function of the theoretical value of: (a) the raw frequency data; (b) data transformed for the logarithmic scale; and (c) the data transformed for lambda from the Box-Cox transformation. </w:t>
      </w:r>
    </w:p>
    <w:p w:rsidR="0040683E" w:rsidRDefault="0040683E">
      <w:pPr>
        <w:rPr>
          <w:lang w:val="en-US"/>
        </w:rPr>
      </w:pPr>
      <w:r>
        <w:rPr>
          <w:lang w:val="en-US"/>
        </w:rPr>
        <w:br w:type="page"/>
      </w:r>
    </w:p>
    <w:p w:rsidR="008E4CEB" w:rsidRDefault="00853FAC" w:rsidP="0040683E">
      <w:pPr>
        <w:ind w:firstLine="0"/>
        <w:rPr>
          <w:b/>
        </w:rPr>
      </w:pPr>
      <w:r>
        <w:rPr>
          <w:b/>
          <w:noProof/>
        </w:rPr>
        <w:lastRenderedPageBreak/>
        <mc:AlternateContent>
          <mc:Choice Requires="wpg">
            <w:drawing>
              <wp:inline distT="0" distB="0" distL="0" distR="0">
                <wp:extent cx="5761045" cy="57658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21"/>
                        <a:srcRect/>
                        <a:stretch/>
                      </pic:blipFill>
                      <pic:spPr bwMode="auto">
                        <a:xfrm>
                          <a:off x="0" y="0"/>
                          <a:ext cx="5761045" cy="5765799"/>
                        </a:xfrm>
                        <a:prstGeom prst="rect">
                          <a:avLst/>
                        </a:prstGeom>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53.63pt;height:454.00pt;mso-wrap-distance-left:0.00pt;mso-wrap-distance-top:0.00pt;mso-wrap-distance-right:0.00pt;mso-wrap-distance-bottom:0.00pt;z-index:1;">
                <v:imagedata r:id="rId22" o:title="" croptop="0f" cropleft="0f" cropbottom="0f" cropright="0f"/>
                <o:lock v:ext="edit" rotation="t"/>
              </v:shape>
            </w:pict>
          </mc:Fallback>
        </mc:AlternateContent>
      </w:r>
    </w:p>
    <w:p w:rsidR="0040683E" w:rsidRDefault="00853FAC" w:rsidP="0040683E">
      <w:pPr>
        <w:ind w:firstLine="0"/>
        <w:rPr>
          <w:lang w:val="en-US"/>
        </w:rPr>
      </w:pPr>
      <w:r w:rsidRPr="0040683E">
        <w:rPr>
          <w:b/>
          <w:lang w:val="en-US"/>
        </w:rPr>
        <w:t xml:space="preserve">Supplementary </w:t>
      </w:r>
      <w:r w:rsidRPr="0040683E">
        <w:rPr>
          <w:b/>
          <w:lang w:val="en-US"/>
        </w:rPr>
        <w:t xml:space="preserve">Figure S7. </w:t>
      </w:r>
      <w:r w:rsidRPr="0040683E">
        <w:rPr>
          <w:lang w:val="en-US"/>
        </w:rPr>
        <w:t xml:space="preserve">Correlation analysis between the values of expression in log 2 Fold-Change of all differentially expressed genes (DEG) observed in the analysis from the 16 </w:t>
      </w:r>
      <w:proofErr w:type="spellStart"/>
      <w:r w:rsidRPr="0040683E">
        <w:rPr>
          <w:lang w:val="en-US"/>
        </w:rPr>
        <w:t>BioProjects</w:t>
      </w:r>
      <w:proofErr w:type="spellEnd"/>
      <w:r w:rsidRPr="0040683E">
        <w:rPr>
          <w:lang w:val="en-US"/>
        </w:rPr>
        <w:t>. The raw values are expressed in the upper-right panels, the histograms of di</w:t>
      </w:r>
      <w:r w:rsidRPr="0040683E">
        <w:rPr>
          <w:lang w:val="en-US"/>
        </w:rPr>
        <w:t xml:space="preserve">stribution and the named </w:t>
      </w:r>
      <w:proofErr w:type="spellStart"/>
      <w:r w:rsidRPr="0040683E">
        <w:rPr>
          <w:lang w:val="en-US"/>
        </w:rPr>
        <w:t>BioProject</w:t>
      </w:r>
      <w:proofErr w:type="spellEnd"/>
      <w:r w:rsidRPr="0040683E">
        <w:rPr>
          <w:lang w:val="en-US"/>
        </w:rPr>
        <w:t xml:space="preserve"> in the middle panel and the scatterplot in the lower left panels. The middle diagonal panels </w:t>
      </w:r>
      <w:proofErr w:type="gramStart"/>
      <w:r w:rsidRPr="0040683E">
        <w:rPr>
          <w:lang w:val="en-US"/>
        </w:rPr>
        <w:t>represents</w:t>
      </w:r>
      <w:proofErr w:type="gramEnd"/>
      <w:r w:rsidRPr="0040683E">
        <w:rPr>
          <w:lang w:val="en-US"/>
        </w:rPr>
        <w:t xml:space="preserve"> the histograms of distribution of values from each </w:t>
      </w:r>
      <w:proofErr w:type="spellStart"/>
      <w:r w:rsidRPr="0040683E">
        <w:rPr>
          <w:lang w:val="en-US"/>
        </w:rPr>
        <w:t>BioProject</w:t>
      </w:r>
      <w:proofErr w:type="spellEnd"/>
      <w:r w:rsidRPr="0040683E">
        <w:rPr>
          <w:lang w:val="en-US"/>
        </w:rPr>
        <w:t>. The lower left panels from the diagonal represents th</w:t>
      </w:r>
      <w:r w:rsidRPr="0040683E">
        <w:rPr>
          <w:lang w:val="en-US"/>
        </w:rPr>
        <w:t xml:space="preserve">e scatterplots for each combination of </w:t>
      </w:r>
      <w:proofErr w:type="spellStart"/>
      <w:r w:rsidRPr="0040683E">
        <w:rPr>
          <w:lang w:val="en-US"/>
        </w:rPr>
        <w:t>BioProjects</w:t>
      </w:r>
      <w:proofErr w:type="spellEnd"/>
      <w:r w:rsidRPr="0040683E">
        <w:rPr>
          <w:lang w:val="en-US"/>
        </w:rPr>
        <w:t>. The correlation values are represented in the upper right panels from the diagonal.</w:t>
      </w:r>
    </w:p>
    <w:p w:rsidR="0040683E" w:rsidRDefault="0040683E">
      <w:pPr>
        <w:rPr>
          <w:lang w:val="en-US"/>
        </w:rPr>
      </w:pPr>
      <w:r>
        <w:rPr>
          <w:lang w:val="en-US"/>
        </w:rPr>
        <w:br w:type="page"/>
      </w:r>
    </w:p>
    <w:bookmarkStart w:id="0" w:name="_GoBack"/>
    <w:bookmarkEnd w:id="0"/>
    <w:p w:rsidR="008E4CEB" w:rsidRDefault="00853FAC" w:rsidP="0040683E">
      <w:pPr>
        <w:ind w:firstLine="0"/>
        <w:rPr>
          <w:b/>
        </w:rPr>
      </w:pPr>
      <w:r>
        <w:rPr>
          <w:b/>
          <w:noProof/>
        </w:rPr>
        <w:lastRenderedPageBreak/>
        <mc:AlternateContent>
          <mc:Choice Requires="wpg">
            <w:drawing>
              <wp:inline distT="0" distB="0" distL="0" distR="0">
                <wp:extent cx="5761045" cy="57658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23"/>
                        <a:srcRect/>
                        <a:stretch/>
                      </pic:blipFill>
                      <pic:spPr bwMode="auto">
                        <a:xfrm>
                          <a:off x="0" y="0"/>
                          <a:ext cx="5761045" cy="5765799"/>
                        </a:xfrm>
                        <a:prstGeom prst="rect">
                          <a:avLst/>
                        </a:prstGeom>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53.63pt;height:454.00pt;mso-wrap-distance-left:0.00pt;mso-wrap-distance-top:0.00pt;mso-wrap-distance-right:0.00pt;mso-wrap-distance-bottom:0.00pt;z-index:1;">
                <v:imagedata r:id="rId24" o:title="" croptop="0f" cropleft="0f" cropbottom="0f" cropright="0f"/>
                <o:lock v:ext="edit" rotation="t"/>
              </v:shape>
            </w:pict>
          </mc:Fallback>
        </mc:AlternateContent>
      </w:r>
    </w:p>
    <w:p w:rsidR="008E4CEB" w:rsidRPr="0040683E" w:rsidRDefault="00853FAC">
      <w:pPr>
        <w:ind w:firstLine="0"/>
        <w:rPr>
          <w:lang w:val="en-US"/>
        </w:rPr>
      </w:pPr>
      <w:r w:rsidRPr="0040683E">
        <w:rPr>
          <w:b/>
          <w:lang w:val="en-US"/>
        </w:rPr>
        <w:t xml:space="preserve">Supplementary Figure S8. </w:t>
      </w:r>
      <w:r w:rsidRPr="0040683E">
        <w:rPr>
          <w:lang w:val="en-US"/>
        </w:rPr>
        <w:t>Pearson’s correlation coefficient (PCC) ma</w:t>
      </w:r>
      <w:r w:rsidRPr="0040683E">
        <w:rPr>
          <w:lang w:val="en-US"/>
        </w:rPr>
        <w:t xml:space="preserve">trix of </w:t>
      </w:r>
      <w:proofErr w:type="spellStart"/>
      <w:r w:rsidRPr="0040683E">
        <w:rPr>
          <w:lang w:val="en-US"/>
        </w:rPr>
        <w:t>coexpression</w:t>
      </w:r>
      <w:proofErr w:type="spellEnd"/>
      <w:r w:rsidRPr="0040683E">
        <w:rPr>
          <w:lang w:val="en-US"/>
        </w:rPr>
        <w:t xml:space="preserve"> between all 16 </w:t>
      </w:r>
      <w:proofErr w:type="spellStart"/>
      <w:r w:rsidRPr="0040683E">
        <w:rPr>
          <w:lang w:val="en-US"/>
        </w:rPr>
        <w:t>BioProjects</w:t>
      </w:r>
      <w:proofErr w:type="spellEnd"/>
      <w:r w:rsidRPr="0040683E">
        <w:rPr>
          <w:lang w:val="en-US"/>
        </w:rPr>
        <w:t xml:space="preserve"> from the present study. A positive correlation is expressed by the value of 1 (blue), 0 represents no correlation (gradient of white between red and blue), and a negative correlation is expressed by -1 (red).</w:t>
      </w:r>
    </w:p>
    <w:sectPr w:rsidR="008E4CEB" w:rsidRPr="0040683E">
      <w:headerReference w:type="default" r:id="rId25"/>
      <w:pgSz w:w="11906" w:h="16838"/>
      <w:pgMar w:top="1700" w:right="1133" w:bottom="1133" w:left="1700" w:header="720" w:footer="720" w:gutter="0"/>
      <w:pgNumType w:start="1"/>
      <w:cols w:space="170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FAC" w:rsidRDefault="00853FAC">
      <w:pPr>
        <w:spacing w:line="240" w:lineRule="auto"/>
      </w:pPr>
      <w:r>
        <w:separator/>
      </w:r>
    </w:p>
  </w:endnote>
  <w:endnote w:type="continuationSeparator" w:id="0">
    <w:p w:rsidR="00853FAC" w:rsidRDefault="00853F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20000287" w:usb1="00000000"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FAC" w:rsidRDefault="00853FAC">
      <w:pPr>
        <w:spacing w:line="240" w:lineRule="auto"/>
      </w:pPr>
      <w:r>
        <w:separator/>
      </w:r>
    </w:p>
  </w:footnote>
  <w:footnote w:type="continuationSeparator" w:id="0">
    <w:p w:rsidR="00853FAC" w:rsidRDefault="00853F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CEB" w:rsidRDefault="008E4CE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CEB"/>
    <w:rsid w:val="0040683E"/>
    <w:rsid w:val="00853FAC"/>
    <w:rsid w:val="008E4C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4797C7-246B-4985-A023-77601F1F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pPr>
        <w:spacing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pPr>
      <w:keepNext/>
      <w:keepLines/>
      <w:ind w:firstLine="0"/>
      <w:outlineLvl w:val="0"/>
    </w:pPr>
    <w:rPr>
      <w:b/>
    </w:rPr>
  </w:style>
  <w:style w:type="paragraph" w:styleId="Ttulo2">
    <w:name w:val="heading 2"/>
    <w:basedOn w:val="Normal"/>
    <w:next w:val="Normal"/>
    <w:link w:val="Ttulo2Char"/>
    <w:uiPriority w:val="9"/>
    <w:unhideWhenUsed/>
    <w:qFormat/>
    <w:pPr>
      <w:keepNext/>
      <w:keepLines/>
      <w:ind w:firstLine="0"/>
      <w:outlineLvl w:val="1"/>
    </w:pPr>
    <w:rPr>
      <w:b/>
    </w:rPr>
  </w:style>
  <w:style w:type="paragraph" w:styleId="Ttulo3">
    <w:name w:val="heading 3"/>
    <w:basedOn w:val="Normal"/>
    <w:next w:val="Normal"/>
    <w:link w:val="Ttulo3Char"/>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link w:val="Ttulo4Char"/>
    <w:uiPriority w:val="9"/>
    <w:semiHidden/>
    <w:unhideWhenUsed/>
    <w:qFormat/>
    <w:pPr>
      <w:keepNext/>
      <w:keepLines/>
      <w:spacing w:before="280" w:after="80"/>
      <w:outlineLvl w:val="3"/>
    </w:pPr>
    <w:rPr>
      <w:color w:val="666666"/>
    </w:rPr>
  </w:style>
  <w:style w:type="paragraph" w:styleId="Ttulo5">
    <w:name w:val="heading 5"/>
    <w:basedOn w:val="Normal"/>
    <w:next w:val="Normal"/>
    <w:link w:val="Ttulo5Char"/>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link w:val="Ttulo6Char"/>
    <w:uiPriority w:val="9"/>
    <w:semiHidden/>
    <w:unhideWhenUsed/>
    <w:qFormat/>
    <w:pPr>
      <w:keepNext/>
      <w:keepLines/>
      <w:spacing w:before="240" w:after="80"/>
      <w:outlineLvl w:val="5"/>
    </w:pPr>
    <w:rPr>
      <w:i/>
      <w:color w:val="666666"/>
      <w:sz w:val="22"/>
      <w:szCs w:val="22"/>
    </w:rPr>
  </w:style>
  <w:style w:type="paragraph" w:styleId="Ttulo7">
    <w:name w:val="heading 7"/>
    <w:basedOn w:val="Normal"/>
    <w:next w:val="Normal"/>
    <w:link w:val="Ttulo7Char"/>
    <w:uiPriority w:val="9"/>
    <w:unhideWhenUsed/>
    <w:qFormat/>
    <w:pPr>
      <w:keepNext/>
      <w:keepLines/>
      <w:spacing w:before="40"/>
      <w:outlineLvl w:val="6"/>
    </w:pPr>
    <w:rPr>
      <w:rFonts w:ascii="Arial" w:eastAsia="Arial" w:hAnsi="Arial" w:cs="Arial"/>
      <w:color w:val="595959" w:themeColor="text1" w:themeTint="A6"/>
    </w:rPr>
  </w:style>
  <w:style w:type="paragraph" w:styleId="Ttulo8">
    <w:name w:val="heading 8"/>
    <w:basedOn w:val="Normal"/>
    <w:next w:val="Normal"/>
    <w:link w:val="Ttulo8Char"/>
    <w:uiPriority w:val="9"/>
    <w:unhideWhenUsed/>
    <w:qFormat/>
    <w:pPr>
      <w:keepNext/>
      <w:keepLines/>
      <w:outlineLvl w:val="7"/>
    </w:pPr>
    <w:rPr>
      <w:rFonts w:ascii="Arial" w:eastAsia="Arial" w:hAnsi="Arial" w:cs="Arial"/>
      <w:i/>
      <w:iCs/>
      <w:color w:val="272727" w:themeColor="text1" w:themeTint="D8"/>
    </w:rPr>
  </w:style>
  <w:style w:type="paragraph" w:styleId="Ttulo9">
    <w:name w:val="heading 9"/>
    <w:basedOn w:val="Normal"/>
    <w:next w:val="Normal"/>
    <w:link w:val="Ttulo9Char"/>
    <w:uiPriority w:val="9"/>
    <w:unhideWhenUsed/>
    <w:qFormat/>
    <w:pPr>
      <w:keepNext/>
      <w:keepLines/>
      <w:outlineLvl w:val="8"/>
    </w:pPr>
    <w:rPr>
      <w:rFonts w:ascii="Arial" w:eastAsia="Arial" w:hAnsi="Arial" w:cs="Arial"/>
      <w:i/>
      <w:iCs/>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ela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ela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ela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ela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ela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ela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eladeGrade2">
    <w:name w:val="Grid Table 2"/>
    <w:basedOn w:val="Tabela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ela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ela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ela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ela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ela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adeGrade3">
    <w:name w:val="Grid Table 3"/>
    <w:basedOn w:val="Tabela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ela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ela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ela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ela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ela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adeGrade4">
    <w:name w:val="Grid Table 4"/>
    <w:basedOn w:val="Tabelanormal"/>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elanormal"/>
    <w:uiPriority w:val="5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elanormal"/>
    <w:uiPriority w:val="5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elanormal"/>
    <w:uiPriority w:val="5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elanormal"/>
    <w:uiPriority w:val="5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elanormal"/>
    <w:uiPriority w:val="5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adeGrade5Escura">
    <w:name w:val="Grid Table 5 Dark"/>
    <w:basedOn w:val="Tabela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ela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ela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ela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ela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ela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eladeGrade6Colorida">
    <w:name w:val="Grid Table 6 Colorful"/>
    <w:basedOn w:val="Tabelanormal"/>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pPr>
      <w:spacing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ela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elanormal"/>
    <w:uiPriority w:val="99"/>
    <w:pPr>
      <w:spacing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ela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elanormal"/>
    <w:uiPriority w:val="99"/>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elanormal"/>
    <w:uiPriority w:val="99"/>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eladeGrade7Colorida">
    <w:name w:val="Grid Table 7 Colorful"/>
    <w:basedOn w:val="Tabelanormal"/>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pPr>
      <w:spacing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elanormal"/>
    <w:uiPriority w:val="99"/>
    <w:pPr>
      <w:spacing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elanormal"/>
    <w:uiPriority w:val="99"/>
    <w:pPr>
      <w:spacing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elanormal"/>
    <w:uiPriority w:val="99"/>
    <w:pPr>
      <w:spacing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elanormal"/>
    <w:uiPriority w:val="99"/>
    <w:pPr>
      <w:spacing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elanormal"/>
    <w:uiPriority w:val="99"/>
    <w:pPr>
      <w:spacing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eladeLista1Clara">
    <w:name w:val="List Table 1 Light"/>
    <w:basedOn w:val="Tabela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ela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ela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ela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ela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ela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eladeLista2">
    <w:name w:val="List Table 2"/>
    <w:basedOn w:val="Tabelanormal"/>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pPr>
      <w:spacing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elanormal"/>
    <w:uiPriority w:val="99"/>
    <w:pPr>
      <w:spacing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elanormal"/>
    <w:uiPriority w:val="99"/>
    <w:pPr>
      <w:spacing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elanormal"/>
    <w:uiPriority w:val="99"/>
    <w:pPr>
      <w:spacing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elanormal"/>
    <w:uiPriority w:val="99"/>
    <w:pPr>
      <w:spacing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elanormal"/>
    <w:uiPriority w:val="99"/>
    <w:pPr>
      <w:spacing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eladeLista3">
    <w:name w:val="List Table 3"/>
    <w:basedOn w:val="Tabela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ela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elanormal"/>
    <w:uiPriority w:val="99"/>
    <w:pPr>
      <w:spacing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ela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elanormal"/>
    <w:uiPriority w:val="99"/>
    <w:pPr>
      <w:spacing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elanormal"/>
    <w:uiPriority w:val="99"/>
    <w:pPr>
      <w:spacing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eladeLista4">
    <w:name w:val="List Table 4"/>
    <w:basedOn w:val="Tabela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elanormal"/>
    <w:uiPriority w:val="9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elanormal"/>
    <w:uiPriority w:val="9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elanormal"/>
    <w:uiPriority w:val="9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elanormal"/>
    <w:uiPriority w:val="9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elanormal"/>
    <w:uiPriority w:val="9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eladeLista5Escura">
    <w:name w:val="List Table 5 Dark"/>
    <w:basedOn w:val="Tabelanormal"/>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pPr>
      <w:spacing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elanormal"/>
    <w:uiPriority w:val="99"/>
    <w:pPr>
      <w:spacing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elanormal"/>
    <w:uiPriority w:val="99"/>
    <w:pPr>
      <w:spacing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elanormal"/>
    <w:uiPriority w:val="99"/>
    <w:pPr>
      <w:spacing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elanormal"/>
    <w:uiPriority w:val="99"/>
    <w:pPr>
      <w:spacing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elanormal"/>
    <w:uiPriority w:val="99"/>
    <w:pPr>
      <w:spacing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eladeLista6Colorida">
    <w:name w:val="List Table 6 Colorful"/>
    <w:basedOn w:val="Tabelanormal"/>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pPr>
      <w:spacing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elanormal"/>
    <w:uiPriority w:val="99"/>
    <w:pPr>
      <w:spacing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elanormal"/>
    <w:uiPriority w:val="99"/>
    <w:pPr>
      <w:spacing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elanormal"/>
    <w:uiPriority w:val="99"/>
    <w:pPr>
      <w:spacing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elanormal"/>
    <w:uiPriority w:val="99"/>
    <w:pPr>
      <w:spacing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elanormal"/>
    <w:uiPriority w:val="99"/>
    <w:pPr>
      <w:spacing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eladeLista7Colorida">
    <w:name w:val="List Table 7 Colorful"/>
    <w:basedOn w:val="Tabelanormal"/>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pPr>
      <w:spacing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elanormal"/>
    <w:uiPriority w:val="99"/>
    <w:pPr>
      <w:spacing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elanormal"/>
    <w:uiPriority w:val="99"/>
    <w:pPr>
      <w:spacing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elanormal"/>
    <w:uiPriority w:val="99"/>
    <w:pPr>
      <w:spacing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elanormal"/>
    <w:uiPriority w:val="99"/>
    <w:pPr>
      <w:spacing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elanormal"/>
    <w:uiPriority w:val="99"/>
    <w:pPr>
      <w:spacing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elanormal"/>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elanormal"/>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elanormal"/>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elanormal"/>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elanormal"/>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elanormal"/>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elanormal"/>
    <w:uiPriority w:val="99"/>
    <w:pPr>
      <w:spacing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pPr>
      <w:spacing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elanormal"/>
    <w:uiPriority w:val="99"/>
    <w:pPr>
      <w:spacing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elanormal"/>
    <w:uiPriority w:val="99"/>
    <w:pPr>
      <w:spacing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elanormal"/>
    <w:uiPriority w:val="99"/>
    <w:pPr>
      <w:spacing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elanormal"/>
    <w:uiPriority w:val="99"/>
    <w:pPr>
      <w:spacing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elanormal"/>
    <w:uiPriority w:val="99"/>
    <w:pPr>
      <w:spacing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elanormal"/>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ela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ela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ela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ela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ela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Ttulo1Char">
    <w:name w:val="Título 1 Char"/>
    <w:basedOn w:val="Fontepargpadro"/>
    <w:link w:val="Ttulo1"/>
    <w:uiPriority w:val="9"/>
    <w:rPr>
      <w:rFonts w:ascii="Arial" w:eastAsia="Arial" w:hAnsi="Arial" w:cs="Arial"/>
      <w:color w:val="365F91" w:themeColor="accent1" w:themeShade="BF"/>
      <w:sz w:val="40"/>
      <w:szCs w:val="40"/>
    </w:rPr>
  </w:style>
  <w:style w:type="character" w:customStyle="1" w:styleId="Ttulo2Char">
    <w:name w:val="Título 2 Char"/>
    <w:basedOn w:val="Fontepargpadro"/>
    <w:link w:val="Ttulo2"/>
    <w:uiPriority w:val="9"/>
    <w:rPr>
      <w:rFonts w:ascii="Arial" w:eastAsia="Arial" w:hAnsi="Arial" w:cs="Arial"/>
      <w:color w:val="365F91" w:themeColor="accent1" w:themeShade="BF"/>
      <w:sz w:val="32"/>
      <w:szCs w:val="32"/>
    </w:rPr>
  </w:style>
  <w:style w:type="character" w:customStyle="1" w:styleId="Ttulo3Char">
    <w:name w:val="Título 3 Char"/>
    <w:basedOn w:val="Fontepargpadro"/>
    <w:link w:val="Ttulo3"/>
    <w:uiPriority w:val="9"/>
    <w:rPr>
      <w:rFonts w:ascii="Arial" w:eastAsia="Arial" w:hAnsi="Arial" w:cs="Arial"/>
      <w:color w:val="365F91" w:themeColor="accent1" w:themeShade="BF"/>
      <w:sz w:val="28"/>
      <w:szCs w:val="28"/>
    </w:rPr>
  </w:style>
  <w:style w:type="character" w:customStyle="1" w:styleId="Ttulo4Char">
    <w:name w:val="Título 4 Char"/>
    <w:basedOn w:val="Fontepargpadro"/>
    <w:link w:val="Ttulo4"/>
    <w:uiPriority w:val="9"/>
    <w:rPr>
      <w:rFonts w:ascii="Arial" w:eastAsia="Arial" w:hAnsi="Arial" w:cs="Arial"/>
      <w:i/>
      <w:iCs/>
      <w:color w:val="365F91" w:themeColor="accent1" w:themeShade="BF"/>
    </w:rPr>
  </w:style>
  <w:style w:type="character" w:customStyle="1" w:styleId="Ttulo5Char">
    <w:name w:val="Título 5 Char"/>
    <w:basedOn w:val="Fontepargpadro"/>
    <w:link w:val="Ttulo5"/>
    <w:uiPriority w:val="9"/>
    <w:rPr>
      <w:rFonts w:ascii="Arial" w:eastAsia="Arial" w:hAnsi="Arial" w:cs="Arial"/>
      <w:color w:val="365F91" w:themeColor="accent1" w:themeShade="BF"/>
    </w:rPr>
  </w:style>
  <w:style w:type="character" w:customStyle="1" w:styleId="Ttulo6Char">
    <w:name w:val="Título 6 Char"/>
    <w:basedOn w:val="Fontepargpadro"/>
    <w:link w:val="Ttulo6"/>
    <w:uiPriority w:val="9"/>
    <w:rPr>
      <w:rFonts w:ascii="Arial" w:eastAsia="Arial" w:hAnsi="Arial" w:cs="Arial"/>
      <w:i/>
      <w:iCs/>
      <w:color w:val="595959" w:themeColor="text1" w:themeTint="A6"/>
    </w:rPr>
  </w:style>
  <w:style w:type="character" w:customStyle="1" w:styleId="Ttulo7Char">
    <w:name w:val="Título 7 Char"/>
    <w:basedOn w:val="Fontepargpadro"/>
    <w:link w:val="Ttulo7"/>
    <w:uiPriority w:val="9"/>
    <w:rPr>
      <w:rFonts w:ascii="Arial" w:eastAsia="Arial" w:hAnsi="Arial" w:cs="Arial"/>
      <w:color w:val="595959" w:themeColor="text1" w:themeTint="A6"/>
    </w:rPr>
  </w:style>
  <w:style w:type="character" w:customStyle="1" w:styleId="Ttulo8Char">
    <w:name w:val="Título 8 Char"/>
    <w:basedOn w:val="Fontepargpadro"/>
    <w:link w:val="Ttulo8"/>
    <w:uiPriority w:val="9"/>
    <w:rPr>
      <w:rFonts w:ascii="Arial" w:eastAsia="Arial" w:hAnsi="Arial" w:cs="Arial"/>
      <w:i/>
      <w:iCs/>
      <w:color w:val="272727" w:themeColor="text1" w:themeTint="D8"/>
    </w:rPr>
  </w:style>
  <w:style w:type="character" w:customStyle="1" w:styleId="Ttulo9Char">
    <w:name w:val="Título 9 Char"/>
    <w:basedOn w:val="Fontepargpadro"/>
    <w:link w:val="Ttulo9"/>
    <w:uiPriority w:val="9"/>
    <w:rPr>
      <w:rFonts w:ascii="Arial" w:eastAsia="Arial" w:hAnsi="Arial" w:cs="Arial"/>
      <w:i/>
      <w:iCs/>
      <w:color w:val="272727" w:themeColor="text1" w:themeTint="D8"/>
    </w:rPr>
  </w:style>
  <w:style w:type="character" w:customStyle="1" w:styleId="TtuloChar">
    <w:name w:val="Título Char"/>
    <w:basedOn w:val="Fontepargpadro"/>
    <w:link w:val="Ttulo"/>
    <w:uiPriority w:val="10"/>
    <w:rPr>
      <w:rFonts w:ascii="Arial" w:eastAsia="Arial" w:hAnsi="Arial" w:cs="Arial"/>
      <w:spacing w:val="-10"/>
      <w:sz w:val="56"/>
      <w:szCs w:val="56"/>
    </w:rPr>
  </w:style>
  <w:style w:type="character" w:customStyle="1" w:styleId="SubttuloChar">
    <w:name w:val="Subtítulo Char"/>
    <w:basedOn w:val="Fontepargpadro"/>
    <w:link w:val="Subttulo"/>
    <w:uiPriority w:val="11"/>
    <w:rPr>
      <w:color w:val="595959" w:themeColor="text1" w:themeTint="A6"/>
      <w:spacing w:val="15"/>
      <w:sz w:val="28"/>
      <w:szCs w:val="28"/>
    </w:rPr>
  </w:style>
  <w:style w:type="paragraph" w:styleId="Citao">
    <w:name w:val="Quote"/>
    <w:basedOn w:val="Normal"/>
    <w:next w:val="Normal"/>
    <w:link w:val="CitaoChar"/>
    <w:uiPriority w:val="29"/>
    <w:qFormat/>
    <w:pPr>
      <w:spacing w:before="160"/>
      <w:jc w:val="center"/>
    </w:pPr>
    <w:rPr>
      <w:i/>
      <w:iCs/>
      <w:color w:val="404040" w:themeColor="text1" w:themeTint="BF"/>
    </w:rPr>
  </w:style>
  <w:style w:type="character" w:customStyle="1" w:styleId="CitaoChar">
    <w:name w:val="Citação Char"/>
    <w:basedOn w:val="Fontepargpadro"/>
    <w:link w:val="Citao"/>
    <w:uiPriority w:val="29"/>
    <w:rPr>
      <w:i/>
      <w:iCs/>
      <w:color w:val="404040" w:themeColor="text1" w:themeTint="BF"/>
    </w:rPr>
  </w:style>
  <w:style w:type="paragraph" w:styleId="PargrafodaLista">
    <w:name w:val="List Paragraph"/>
    <w:basedOn w:val="Normal"/>
    <w:uiPriority w:val="34"/>
    <w:qFormat/>
    <w:pPr>
      <w:ind w:left="720"/>
      <w:contextualSpacing/>
    </w:pPr>
  </w:style>
  <w:style w:type="character" w:styleId="nfaseIntensa">
    <w:name w:val="Intense Emphasis"/>
    <w:basedOn w:val="Fontepargpadro"/>
    <w:uiPriority w:val="21"/>
    <w:qFormat/>
    <w:rPr>
      <w:i/>
      <w:iCs/>
      <w:color w:val="365F91" w:themeColor="accent1" w:themeShade="BF"/>
    </w:rPr>
  </w:style>
  <w:style w:type="paragraph" w:styleId="CitaoIntensa">
    <w:name w:val="Intense Quote"/>
    <w:basedOn w:val="Normal"/>
    <w:next w:val="Normal"/>
    <w:link w:val="CitaoIntensaCh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oIntensaChar">
    <w:name w:val="Citação Intensa Char"/>
    <w:basedOn w:val="Fontepargpadro"/>
    <w:link w:val="CitaoIntensa"/>
    <w:uiPriority w:val="30"/>
    <w:rPr>
      <w:i/>
      <w:iCs/>
      <w:color w:val="365F91" w:themeColor="accent1" w:themeShade="BF"/>
    </w:rPr>
  </w:style>
  <w:style w:type="character" w:styleId="RefernciaIntensa">
    <w:name w:val="Intense Reference"/>
    <w:basedOn w:val="Fontepargpadro"/>
    <w:uiPriority w:val="32"/>
    <w:qFormat/>
    <w:rPr>
      <w:b/>
      <w:bCs/>
      <w:smallCaps/>
      <w:color w:val="365F91" w:themeColor="accent1" w:themeShade="BF"/>
      <w:spacing w:val="5"/>
    </w:rPr>
  </w:style>
  <w:style w:type="paragraph" w:styleId="SemEspaamento">
    <w:name w:val="No Spacing"/>
    <w:basedOn w:val="Normal"/>
    <w:uiPriority w:val="1"/>
    <w:qFormat/>
    <w:pPr>
      <w:spacing w:line="240" w:lineRule="auto"/>
    </w:pPr>
  </w:style>
  <w:style w:type="character" w:styleId="nfaseSutil">
    <w:name w:val="Subtle Emphasis"/>
    <w:basedOn w:val="Fontepargpadro"/>
    <w:uiPriority w:val="19"/>
    <w:qFormat/>
    <w:rPr>
      <w:i/>
      <w:iCs/>
      <w:color w:val="404040" w:themeColor="text1" w:themeTint="BF"/>
    </w:rPr>
  </w:style>
  <w:style w:type="character" w:styleId="nfase">
    <w:name w:val="Emphasis"/>
    <w:basedOn w:val="Fontepargpadro"/>
    <w:uiPriority w:val="20"/>
    <w:qFormat/>
    <w:rPr>
      <w:i/>
      <w:iCs/>
    </w:rPr>
  </w:style>
  <w:style w:type="character" w:styleId="Forte">
    <w:name w:val="Strong"/>
    <w:basedOn w:val="Fontepargpadro"/>
    <w:uiPriority w:val="22"/>
    <w:qFormat/>
    <w:rPr>
      <w:b/>
      <w:bCs/>
    </w:rPr>
  </w:style>
  <w:style w:type="character" w:styleId="RefernciaSutil">
    <w:name w:val="Subtle Reference"/>
    <w:basedOn w:val="Fontepargpadro"/>
    <w:uiPriority w:val="31"/>
    <w:qFormat/>
    <w:rPr>
      <w:smallCaps/>
      <w:color w:val="5A5A5A" w:themeColor="text1" w:themeTint="A5"/>
    </w:rPr>
  </w:style>
  <w:style w:type="character" w:styleId="TtulodoLivro">
    <w:name w:val="Book Title"/>
    <w:basedOn w:val="Fontepargpadro"/>
    <w:uiPriority w:val="33"/>
    <w:qFormat/>
    <w:rPr>
      <w:b/>
      <w:bCs/>
      <w:i/>
      <w:iCs/>
      <w:spacing w:val="5"/>
    </w:rPr>
  </w:style>
  <w:style w:type="paragraph" w:styleId="Cabealho">
    <w:name w:val="header"/>
    <w:basedOn w:val="Normal"/>
    <w:link w:val="CabealhoChar"/>
    <w:uiPriority w:val="99"/>
    <w:unhideWhenUsed/>
    <w:pPr>
      <w:tabs>
        <w:tab w:val="center" w:pos="4844"/>
        <w:tab w:val="right" w:pos="9689"/>
      </w:tabs>
      <w:spacing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844"/>
        <w:tab w:val="right" w:pos="9689"/>
      </w:tabs>
      <w:spacing w:line="240" w:lineRule="auto"/>
    </w:pPr>
  </w:style>
  <w:style w:type="character" w:customStyle="1" w:styleId="RodapChar">
    <w:name w:val="Rodapé Char"/>
    <w:basedOn w:val="Fontepargpadro"/>
    <w:link w:val="Rodap"/>
    <w:uiPriority w:val="99"/>
  </w:style>
  <w:style w:type="paragraph" w:styleId="Legenda">
    <w:name w:val="caption"/>
    <w:basedOn w:val="Normal"/>
    <w:next w:val="Normal"/>
    <w:uiPriority w:val="35"/>
    <w:unhideWhenUsed/>
    <w:qFormat/>
    <w:pPr>
      <w:spacing w:after="200" w:line="240" w:lineRule="auto"/>
    </w:pPr>
    <w:rPr>
      <w:i/>
      <w:iCs/>
      <w:color w:val="1F497D" w:themeColor="text2"/>
      <w:sz w:val="18"/>
      <w:szCs w:val="18"/>
    </w:rPr>
  </w:style>
  <w:style w:type="paragraph" w:styleId="Textodenotaderodap">
    <w:name w:val="footnote text"/>
    <w:basedOn w:val="Normal"/>
    <w:link w:val="TextodenotaderodapChar"/>
    <w:uiPriority w:val="99"/>
    <w:semiHidden/>
    <w:unhideWhenUse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Pr>
      <w:sz w:val="20"/>
      <w:szCs w:val="20"/>
    </w:rPr>
  </w:style>
  <w:style w:type="character" w:styleId="Refdenotaderodap">
    <w:name w:val="footnote reference"/>
    <w:basedOn w:val="Fontepargpadro"/>
    <w:uiPriority w:val="99"/>
    <w:semiHidden/>
    <w:unhideWhenUsed/>
    <w:rPr>
      <w:vertAlign w:val="superscript"/>
    </w:rPr>
  </w:style>
  <w:style w:type="paragraph" w:styleId="Textodenotadefim">
    <w:name w:val="endnote text"/>
    <w:basedOn w:val="Normal"/>
    <w:link w:val="TextodenotadefimChar"/>
    <w:uiPriority w:val="99"/>
    <w:semiHidden/>
    <w:unhideWhenUsed/>
    <w:pPr>
      <w:spacing w:line="240" w:lineRule="auto"/>
    </w:pPr>
    <w:rPr>
      <w:sz w:val="20"/>
      <w:szCs w:val="20"/>
    </w:rPr>
  </w:style>
  <w:style w:type="character" w:customStyle="1" w:styleId="TextodenotadefimChar">
    <w:name w:val="Texto de nota de fim Char"/>
    <w:basedOn w:val="Fontepargpadro"/>
    <w:link w:val="Textodenotadefim"/>
    <w:uiPriority w:val="99"/>
    <w:semiHidden/>
    <w:rPr>
      <w:sz w:val="20"/>
      <w:szCs w:val="20"/>
    </w:rPr>
  </w:style>
  <w:style w:type="character" w:styleId="Refdenotadefim">
    <w:name w:val="endnote reference"/>
    <w:basedOn w:val="Fontepargpadro"/>
    <w:uiPriority w:val="99"/>
    <w:semiHidden/>
    <w:unhideWhenUsed/>
    <w:rPr>
      <w:vertAlign w:val="superscript"/>
    </w:rPr>
  </w:style>
  <w:style w:type="character" w:styleId="Hyperlink">
    <w:name w:val="Hyperlink"/>
    <w:basedOn w:val="Fontepargpadro"/>
    <w:uiPriority w:val="99"/>
    <w:unhideWhenUsed/>
    <w:rPr>
      <w:color w:val="0000FF" w:themeColor="hyperlink"/>
      <w:u w:val="single"/>
    </w:rPr>
  </w:style>
  <w:style w:type="character" w:styleId="HiperlinkVisitado">
    <w:name w:val="FollowedHyperlink"/>
    <w:basedOn w:val="Fontepargpadro"/>
    <w:uiPriority w:val="99"/>
    <w:semiHidden/>
    <w:unhideWhenUsed/>
    <w:rPr>
      <w:color w:val="800080" w:themeColor="followedHyperlink"/>
      <w:u w:val="single"/>
    </w:rPr>
  </w:style>
  <w:style w:type="paragraph" w:styleId="Sumrio1">
    <w:name w:val="toc 1"/>
    <w:basedOn w:val="Normal"/>
    <w:next w:val="Normal"/>
    <w:uiPriority w:val="39"/>
    <w:unhideWhenUsed/>
    <w:pPr>
      <w:spacing w:after="100"/>
    </w:pPr>
  </w:style>
  <w:style w:type="paragraph" w:styleId="Sumrio2">
    <w:name w:val="toc 2"/>
    <w:basedOn w:val="Normal"/>
    <w:next w:val="Normal"/>
    <w:uiPriority w:val="39"/>
    <w:unhideWhenUsed/>
    <w:pPr>
      <w:spacing w:after="100"/>
      <w:ind w:left="220"/>
    </w:pPr>
  </w:style>
  <w:style w:type="paragraph" w:styleId="Sumrio3">
    <w:name w:val="toc 3"/>
    <w:basedOn w:val="Normal"/>
    <w:next w:val="Normal"/>
    <w:uiPriority w:val="39"/>
    <w:unhideWhenUsed/>
    <w:pPr>
      <w:spacing w:after="100"/>
      <w:ind w:left="440"/>
    </w:pPr>
  </w:style>
  <w:style w:type="paragraph" w:styleId="Sumrio4">
    <w:name w:val="toc 4"/>
    <w:basedOn w:val="Normal"/>
    <w:next w:val="Normal"/>
    <w:uiPriority w:val="39"/>
    <w:unhideWhenUsed/>
    <w:pPr>
      <w:spacing w:after="100"/>
      <w:ind w:left="660"/>
    </w:pPr>
  </w:style>
  <w:style w:type="paragraph" w:styleId="Sumrio5">
    <w:name w:val="toc 5"/>
    <w:basedOn w:val="Normal"/>
    <w:next w:val="Normal"/>
    <w:uiPriority w:val="39"/>
    <w:unhideWhenUsed/>
    <w:pPr>
      <w:spacing w:after="100"/>
      <w:ind w:left="880"/>
    </w:pPr>
  </w:style>
  <w:style w:type="paragraph" w:styleId="Sumrio6">
    <w:name w:val="toc 6"/>
    <w:basedOn w:val="Normal"/>
    <w:next w:val="Normal"/>
    <w:uiPriority w:val="39"/>
    <w:unhideWhenUsed/>
    <w:pPr>
      <w:spacing w:after="100"/>
      <w:ind w:left="1100"/>
    </w:pPr>
  </w:style>
  <w:style w:type="paragraph" w:styleId="Sumrio7">
    <w:name w:val="toc 7"/>
    <w:basedOn w:val="Normal"/>
    <w:next w:val="Normal"/>
    <w:uiPriority w:val="39"/>
    <w:unhideWhenUsed/>
    <w:pPr>
      <w:spacing w:after="100"/>
      <w:ind w:left="1320"/>
    </w:pPr>
  </w:style>
  <w:style w:type="paragraph" w:styleId="Sumrio8">
    <w:name w:val="toc 8"/>
    <w:basedOn w:val="Normal"/>
    <w:next w:val="Normal"/>
    <w:uiPriority w:val="39"/>
    <w:unhideWhenUsed/>
    <w:pPr>
      <w:spacing w:after="100"/>
      <w:ind w:left="1540"/>
    </w:pPr>
  </w:style>
  <w:style w:type="paragraph" w:styleId="Sumrio9">
    <w:name w:val="toc 9"/>
    <w:basedOn w:val="Normal"/>
    <w:next w:val="Normal"/>
    <w:uiPriority w:val="39"/>
    <w:unhideWhenUsed/>
    <w:pPr>
      <w:spacing w:after="100"/>
      <w:ind w:left="1760"/>
    </w:pPr>
  </w:style>
  <w:style w:type="character" w:styleId="TextodoEspaoReservado">
    <w:name w:val="Placeholder Text"/>
    <w:basedOn w:val="Fontepargpadro"/>
    <w:uiPriority w:val="99"/>
    <w:semiHidden/>
    <w:rPr>
      <w:color w:val="666666"/>
    </w:r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Ttulo">
    <w:name w:val="Title"/>
    <w:basedOn w:val="Normal"/>
    <w:next w:val="Normal"/>
    <w:link w:val="TtuloChar"/>
    <w:uiPriority w:val="10"/>
    <w:qFormat/>
    <w:pPr>
      <w:keepNext/>
      <w:keepLines/>
      <w:spacing w:after="60"/>
    </w:pPr>
    <w:rPr>
      <w:sz w:val="52"/>
      <w:szCs w:val="52"/>
    </w:rPr>
  </w:style>
  <w:style w:type="paragraph" w:styleId="Subttulo">
    <w:name w:val="Subtitle"/>
    <w:basedOn w:val="Normal"/>
    <w:next w:val="Normal"/>
    <w:link w:val="SubttuloChar"/>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20.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80.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image" Target="media/image10.png"/><Relationship Id="rId19" Type="http://schemas.openxmlformats.org/officeDocument/2006/relationships/image" Target="media/image6.png"/><Relationship Id="rId4" Type="http://schemas.openxmlformats.org/officeDocument/2006/relationships/webSettings" Target="webSettings.xml"/><Relationship Id="rId14" Type="http://schemas.openxmlformats.org/officeDocument/2006/relationships/image" Target="media/image30.png"/><Relationship Id="rId22" Type="http://schemas.openxmlformats.org/officeDocument/2006/relationships/image" Target="media/image7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NWoF7fs9BYUjkSR/su62+nXHAQ==">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591</Words>
  <Characters>3192</Characters>
  <Application>Microsoft Office Word</Application>
  <DocSecurity>0</DocSecurity>
  <Lines>26</Lines>
  <Paragraphs>7</Paragraphs>
  <ScaleCrop>false</ScaleCrop>
  <Company/>
  <LinksUpToDate>false</LinksUpToDate>
  <CharactersWithSpaces>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DIR-Figueira</cp:lastModifiedBy>
  <cp:revision>2</cp:revision>
  <dcterms:created xsi:type="dcterms:W3CDTF">2024-06-18T15:34:00Z</dcterms:created>
  <dcterms:modified xsi:type="dcterms:W3CDTF">2025-08-05T17:23:00Z</dcterms:modified>
</cp:coreProperties>
</file>