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</w:rPr>
        <w:t>Bio</w:t>
      </w:r>
      <w:r>
        <w:rPr>
          <w:rFonts w:hint="eastAsia" w:ascii="Times New Roman" w:hAnsi="Times New Roman"/>
          <w:sz w:val="28"/>
          <w:szCs w:val="28"/>
        </w:rPr>
        <w:t xml:space="preserve">transformations of HBCDs by </w:t>
      </w:r>
      <w:r>
        <w:rPr>
          <w:rFonts w:ascii="Times New Roman" w:hAnsi="Times New Roman"/>
          <w:i/>
          <w:iCs/>
          <w:sz w:val="28"/>
          <w:szCs w:val="28"/>
        </w:rPr>
        <w:t>Rhodococcus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 xml:space="preserve">strain stu-38 </w:t>
      </w:r>
      <w:r>
        <w:rPr>
          <w:rFonts w:ascii="Times New Roman" w:hAnsi="Times New Roman"/>
          <w:sz w:val="28"/>
          <w:szCs w:val="28"/>
        </w:rPr>
        <w:t>and identification of transformation products</w:t>
      </w: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  <w:lang w:val="en-US" w:eastAsia="zh-CN"/>
        </w:rPr>
        <w:t>Fei Yu, Wenqi Luo, Yuyang Li, Shanshan Meng, Xianbin Lin, Lele Li,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  <w:lang w:val="en-US" w:eastAsia="zh-CN"/>
        </w:rPr>
        <w:t xml:space="preserve">Xueying Ye, </w:t>
      </w:r>
      <w:r>
        <w:rPr>
          <w:rFonts w:hint="eastAsia" w:ascii="Times New Roman" w:hAnsi="Times New Roman"/>
          <w:sz w:val="24"/>
        </w:rPr>
        <w:t xml:space="preserve">Hui Wang, Tao Peng, </w:t>
      </w:r>
      <w:r>
        <w:rPr>
          <w:rFonts w:hint="eastAsia" w:ascii="Times New Roman" w:hAnsi="Times New Roman"/>
          <w:sz w:val="24"/>
          <w:lang w:val="en-US" w:eastAsia="zh-CN"/>
        </w:rPr>
        <w:t xml:space="preserve">Tongwang Huang, </w:t>
      </w:r>
      <w:r>
        <w:rPr>
          <w:rFonts w:hint="eastAsia" w:ascii="Times New Roman" w:hAnsi="Times New Roman"/>
          <w:sz w:val="24"/>
        </w:rPr>
        <w:t>Zhong Hu*</w:t>
      </w:r>
    </w:p>
    <w:p>
      <w:pPr>
        <w:spacing w:line="360" w:lineRule="auto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Department of Biology, College of Science, Shantou University, Guangdong Province, P.R. China</w:t>
      </w:r>
    </w:p>
    <w:p>
      <w:pPr>
        <w:spacing w:line="360" w:lineRule="auto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* Prof. Zhong Hu, corresponding author, E-mail address: </w:t>
      </w:r>
      <w:r>
        <w:fldChar w:fldCharType="begin"/>
      </w:r>
      <w:r>
        <w:instrText xml:space="preserve"> HYPERLINK "mailto:hzh@stu.edu.cn," </w:instrText>
      </w:r>
      <w:r>
        <w:fldChar w:fldCharType="separate"/>
      </w:r>
      <w:r>
        <w:rPr>
          <w:rFonts w:ascii="Times New Roman" w:hAnsi="Times New Roman"/>
          <w:color w:val="000000"/>
          <w:sz w:val="24"/>
          <w:u w:val="single"/>
        </w:rPr>
        <w:t>hzh@stu.edu.cn,</w:t>
      </w:r>
      <w:r>
        <w:rPr>
          <w:rFonts w:ascii="Times New Roman" w:hAnsi="Times New Roman"/>
          <w:color w:val="000000"/>
          <w:sz w:val="24"/>
          <w:u w:val="single"/>
        </w:rPr>
        <w:fldChar w:fldCharType="end"/>
      </w:r>
      <w:r>
        <w:rPr>
          <w:rFonts w:ascii="Times New Roman" w:hAnsi="Times New Roman"/>
          <w:color w:val="000000"/>
          <w:sz w:val="24"/>
        </w:rPr>
        <w:t xml:space="preserve"> 0086-754-86504189, Department of Biology, Science College, Shantou University, Shantou 515063, Guangdong Province, P.R. China</w:t>
      </w: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</w:rPr>
      </w:pP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hint="eastAsia" w:ascii="Times New Roman" w:hAnsi="Times New Roman"/>
        </w:rPr>
        <w:drawing>
          <wp:inline distT="0" distB="0" distL="114300" distR="114300">
            <wp:extent cx="5939790" cy="1590675"/>
            <wp:effectExtent l="0" t="0" r="3810" b="9525"/>
            <wp:docPr id="32" name="图片 32" descr="hbc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bcd 2"/>
                    <pic:cNvPicPr>
                      <a:picLocks noChangeAspect="1"/>
                    </pic:cNvPicPr>
                  </pic:nvPicPr>
                  <pic:blipFill>
                    <a:blip r:embed="rId4"/>
                    <a:srcRect t="39220" b="13180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(1)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6010910" cy="1233805"/>
            <wp:effectExtent l="0" t="0" r="8890" b="4445"/>
            <wp:docPr id="2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0910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114300" distR="114300">
            <wp:extent cx="6033135" cy="1198880"/>
            <wp:effectExtent l="0" t="0" r="5715" b="1270"/>
            <wp:docPr id="3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3135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(3)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S1 (1) the full scan m/z of HBCD</w:t>
      </w:r>
      <w:r>
        <w:rPr>
          <w:rFonts w:hint="eastAsia" w:ascii="Times New Roman" w:hAnsi="Times New Roman"/>
          <w:szCs w:val="21"/>
        </w:rPr>
        <w:t>s standard at retention time 24.750 min.</w:t>
      </w:r>
      <w:r>
        <w:rPr>
          <w:rFonts w:ascii="Times New Roman" w:hAnsi="Times New Roman"/>
          <w:szCs w:val="21"/>
        </w:rPr>
        <w:t xml:space="preserve"> (2</w:t>
      </w:r>
      <w:r>
        <w:rPr>
          <w:rFonts w:hint="eastAsia" w:ascii="Times New Roman" w:hAnsi="Times New Roman"/>
          <w:szCs w:val="21"/>
        </w:rPr>
        <w:t>), (</w:t>
      </w:r>
      <w:r>
        <w:rPr>
          <w:rFonts w:ascii="Times New Roman" w:hAnsi="Times New Roman"/>
          <w:szCs w:val="21"/>
        </w:rPr>
        <w:t xml:space="preserve">3) </w:t>
      </w:r>
      <w:r>
        <w:rPr>
          <w:rFonts w:hint="eastAsia" w:ascii="Times New Roman" w:hAnsi="Times New Roman"/>
          <w:szCs w:val="21"/>
        </w:rPr>
        <w:t xml:space="preserve">are </w:t>
      </w:r>
      <w:r>
        <w:rPr>
          <w:rFonts w:ascii="Times New Roman" w:hAnsi="Times New Roman"/>
          <w:szCs w:val="21"/>
        </w:rPr>
        <w:t>the m/z of HBCD in the spectral library NIST14s and Wiley9.</w:t>
      </w:r>
      <w:r>
        <w:rPr>
          <w:rFonts w:hint="eastAsia" w:ascii="Times New Roman" w:hAnsi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Dashed line shows the lysis of bond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18</w:t>
      </w:r>
      <w:r>
        <w:rPr>
          <w:rFonts w:ascii="Times New Roman" w:hAnsi="Times New Roman"/>
          <w:szCs w:val="21"/>
        </w:rPr>
        <w:t>Br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>, m/z=641.7</w:t>
      </w:r>
      <w:r>
        <w:rPr>
          <w:rFonts w:hint="eastAsia" w:ascii="Times New Roman" w:hAnsi="Times New Roman"/>
          <w:szCs w:val="21"/>
        </w:rPr>
        <w:t xml:space="preserve"> as shown by dotted arrow which generally invisible</w:t>
      </w:r>
      <w:r>
        <w:rPr>
          <w:rFonts w:ascii="Times New Roman" w:hAnsi="Times New Roman"/>
          <w:szCs w:val="21"/>
        </w:rPr>
        <w:t>;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17</w:t>
      </w:r>
      <w:r>
        <w:rPr>
          <w:rFonts w:ascii="Times New Roman" w:hAnsi="Times New Roman"/>
          <w:szCs w:val="21"/>
        </w:rPr>
        <w:t>Br</w:t>
      </w:r>
      <w:r>
        <w:rPr>
          <w:rFonts w:ascii="Times New Roman" w:hAnsi="Times New Roman"/>
          <w:szCs w:val="21"/>
          <w:vertAlign w:val="subscript"/>
        </w:rPr>
        <w:t>5</w:t>
      </w:r>
      <w:r>
        <w:rPr>
          <w:rFonts w:ascii="Times New Roman" w:hAnsi="Times New Roman"/>
          <w:szCs w:val="21"/>
        </w:rPr>
        <w:t>, m/z=560.8;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15</w:t>
      </w:r>
      <w:r>
        <w:rPr>
          <w:rFonts w:ascii="Times New Roman" w:hAnsi="Times New Roman"/>
          <w:szCs w:val="21"/>
        </w:rPr>
        <w:t>Br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, m/z=400.0;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14</w:t>
      </w:r>
      <w:r>
        <w:rPr>
          <w:rFonts w:ascii="Times New Roman" w:hAnsi="Times New Roman"/>
          <w:szCs w:val="21"/>
        </w:rPr>
        <w:t>Br</w:t>
      </w:r>
      <w:r>
        <w:rPr>
          <w:rFonts w:ascii="Times New Roman" w:hAnsi="Times New Roman"/>
          <w:szCs w:val="21"/>
          <w:vertAlign w:val="subscript"/>
        </w:rPr>
        <w:t>2</w:t>
      </w:r>
      <w:r>
        <w:rPr>
          <w:rFonts w:ascii="Times New Roman" w:hAnsi="Times New Roman"/>
          <w:szCs w:val="21"/>
        </w:rPr>
        <w:t>, m/z=319.1;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13</w:t>
      </w:r>
      <w:r>
        <w:rPr>
          <w:rFonts w:ascii="Times New Roman" w:hAnsi="Times New Roman"/>
          <w:szCs w:val="21"/>
        </w:rPr>
        <w:t>Br, m/z=238.2; C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12</w:t>
      </w:r>
      <w:r>
        <w:rPr>
          <w:rFonts w:ascii="Times New Roman" w:hAnsi="Times New Roman"/>
          <w:szCs w:val="21"/>
        </w:rPr>
        <w:t>, m/z=157.3; C</w:t>
      </w:r>
      <w:r>
        <w:rPr>
          <w:rFonts w:ascii="Times New Roman" w:hAnsi="Times New Roman"/>
          <w:szCs w:val="21"/>
          <w:vertAlign w:val="subscript"/>
        </w:rPr>
        <w:t>6</w:t>
      </w:r>
      <w:r>
        <w:rPr>
          <w:rFonts w:ascii="Times New Roman" w:hAnsi="Times New Roman"/>
          <w:szCs w:val="21"/>
        </w:rPr>
        <w:t>H</w:t>
      </w:r>
      <w:r>
        <w:rPr>
          <w:rFonts w:ascii="Times New Roman" w:hAnsi="Times New Roman"/>
          <w:szCs w:val="21"/>
          <w:vertAlign w:val="subscript"/>
        </w:rPr>
        <w:t>7</w:t>
      </w:r>
      <w:r>
        <w:rPr>
          <w:rFonts w:hint="eastAsia" w:ascii="Times New Roman" w:hAnsi="Times New Roman"/>
          <w:szCs w:val="21"/>
          <w:vertAlign w:val="baseline"/>
          <w:lang w:val="en-US" w:eastAsia="zh-CN"/>
        </w:rPr>
        <w:t xml:space="preserve"> and Br</w:t>
      </w:r>
      <w:r>
        <w:rPr>
          <w:rFonts w:ascii="Times New Roman" w:hAnsi="Times New Roman"/>
          <w:szCs w:val="21"/>
        </w:rPr>
        <w:t>, m/z= 79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8595" cy="1676400"/>
            <wp:effectExtent l="0" t="0" r="825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70500" cy="1674495"/>
            <wp:effectExtent l="0" t="0" r="6350" b="190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7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hAnsi="Times New Roman"/>
          <w:szCs w:val="21"/>
        </w:rPr>
        <w:t>(2)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</w:pPr>
      <w:r>
        <w:drawing>
          <wp:inline distT="0" distB="0" distL="114300" distR="114300">
            <wp:extent cx="5150485" cy="1622425"/>
            <wp:effectExtent l="0" t="0" r="12065" b="15875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0485" cy="162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(3)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color w:val="auto"/>
          <w:sz w:val="24"/>
        </w:rPr>
      </w:pPr>
      <w:r>
        <w:drawing>
          <wp:inline distT="0" distB="0" distL="114300" distR="114300">
            <wp:extent cx="5198110" cy="1638300"/>
            <wp:effectExtent l="0" t="0" r="2540" b="0"/>
            <wp:docPr id="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(4)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color w:val="auto"/>
          <w:sz w:val="24"/>
        </w:rPr>
      </w:pPr>
      <w:r>
        <w:drawing>
          <wp:inline distT="0" distB="0" distL="114300" distR="114300">
            <wp:extent cx="5291455" cy="1677670"/>
            <wp:effectExtent l="0" t="0" r="4445" b="17780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145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hint="default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(5)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>S2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>T</w:t>
      </w:r>
      <w:r>
        <w:rPr>
          <w:rFonts w:ascii="Times New Roman" w:hAnsi="Times New Roman"/>
          <w:szCs w:val="21"/>
        </w:rPr>
        <w:t xml:space="preserve">he full scan m/z of </w:t>
      </w:r>
      <w:r>
        <w:rPr>
          <w:rFonts w:hint="eastAsia" w:ascii="Times New Roman" w:hAnsi="Times New Roman"/>
          <w:szCs w:val="21"/>
          <w:lang w:val="en-US" w:eastAsia="zh-CN"/>
        </w:rPr>
        <w:t xml:space="preserve">tribromocyclododecadiene </w:t>
      </w:r>
      <w:r>
        <w:rPr>
          <w:rFonts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ascii="Times New Roman" w:hAnsi="Times New Roman"/>
          <w:szCs w:val="21"/>
        </w:rPr>
        <w:t>)</w:t>
      </w:r>
      <w:r>
        <w:rPr>
          <w:rFonts w:hint="eastAsia" w:ascii="Times New Roman" w:hAnsi="Times New Roman"/>
          <w:szCs w:val="21"/>
          <w:lang w:val="en-US" w:eastAsia="zh-CN"/>
        </w:rPr>
        <w:t xml:space="preserve"> in </w:t>
      </w:r>
      <w:r>
        <w:rPr>
          <w:rFonts w:hint="eastAsia" w:ascii="Times New Roman" w:hAnsi="Times New Roman"/>
          <w:szCs w:val="21"/>
        </w:rPr>
        <w:t>HBCDs standard solution in acetone</w:t>
      </w:r>
      <w:r>
        <w:rPr>
          <w:rFonts w:ascii="Times New Roman" w:hAnsi="Times New Roman"/>
          <w:szCs w:val="21"/>
        </w:rPr>
        <w:t xml:space="preserve"> at 17.2</w:t>
      </w:r>
      <w:r>
        <w:rPr>
          <w:rFonts w:hint="eastAsia"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0 min</w:t>
      </w:r>
      <w:r>
        <w:rPr>
          <w:rFonts w:hint="eastAsia" w:ascii="Times New Roman" w:hAnsi="Times New Roman"/>
          <w:szCs w:val="21"/>
          <w:lang w:val="en-US" w:eastAsia="zh-CN"/>
        </w:rPr>
        <w:t xml:space="preserve"> and </w:t>
      </w:r>
      <w:r>
        <w:rPr>
          <w:rFonts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ascii="Times New Roman" w:hAnsi="Times New Roman"/>
          <w:szCs w:val="21"/>
        </w:rPr>
        <w:t>)</w:t>
      </w:r>
      <w:r>
        <w:rPr>
          <w:rFonts w:hint="eastAsia" w:ascii="Times New Roman" w:hAnsi="Times New Roman"/>
          <w:szCs w:val="21"/>
          <w:lang w:val="en-US" w:eastAsia="zh-CN"/>
        </w:rPr>
        <w:t xml:space="preserve"> in the extracts of</w:t>
      </w:r>
      <w:r>
        <w:rPr>
          <w:rFonts w:ascii="Times New Roman" w:hAnsi="Times New Roman"/>
          <w:szCs w:val="21"/>
        </w:rPr>
        <w:t xml:space="preserve"> SW</w:t>
      </w:r>
      <w:r>
        <w:rPr>
          <w:rFonts w:hint="eastAsia" w:ascii="Times New Roman" w:hAnsi="Times New Roman"/>
          <w:szCs w:val="21"/>
        </w:rPr>
        <w:t>-C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in acetone </w:t>
      </w:r>
      <w:r>
        <w:rPr>
          <w:rFonts w:ascii="Times New Roman" w:hAnsi="Times New Roman"/>
          <w:szCs w:val="21"/>
        </w:rPr>
        <w:t>at the retention time 17.250 min.</w:t>
      </w:r>
      <w:r>
        <w:rPr>
          <w:rFonts w:hint="eastAsia" w:ascii="Times New Roman" w:hAnsi="Times New Roman"/>
          <w:szCs w:val="21"/>
          <w:lang w:val="en-US" w:eastAsia="zh-CN"/>
        </w:rPr>
        <w:t xml:space="preserve"> T</w:t>
      </w:r>
      <w:r>
        <w:rPr>
          <w:rFonts w:ascii="Times New Roman" w:hAnsi="Times New Roman"/>
          <w:szCs w:val="21"/>
        </w:rPr>
        <w:t xml:space="preserve">he full scan m/z of </w:t>
      </w:r>
      <w:r>
        <w:rPr>
          <w:rFonts w:hint="eastAsia" w:ascii="Times New Roman" w:hAnsi="Times New Roman"/>
          <w:szCs w:val="21"/>
        </w:rPr>
        <w:t>debrominated product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>dibromocyclododecadiene in</w:t>
      </w:r>
      <w:r>
        <w:rPr>
          <w:rFonts w:hint="eastAsia" w:ascii="Times New Roman" w:hAnsi="Times New Roman"/>
          <w:szCs w:val="21"/>
        </w:rPr>
        <w:t xml:space="preserve"> the</w:t>
      </w:r>
      <w:r>
        <w:rPr>
          <w:rFonts w:ascii="Times New Roman" w:hAnsi="Times New Roman"/>
          <w:szCs w:val="21"/>
        </w:rPr>
        <w:t xml:space="preserve"> (</w:t>
      </w: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ascii="Times New Roman" w:hAnsi="Times New Roman"/>
          <w:szCs w:val="21"/>
        </w:rPr>
        <w:t xml:space="preserve">) </w:t>
      </w:r>
      <w:r>
        <w:rPr>
          <w:rFonts w:hint="eastAsia" w:ascii="Times New Roman" w:hAnsi="Times New Roman"/>
          <w:szCs w:val="21"/>
        </w:rPr>
        <w:t>acetone</w:t>
      </w:r>
      <w:r>
        <w:rPr>
          <w:rFonts w:hint="eastAsia" w:ascii="Times New Roman" w:hAnsi="Times New Roman"/>
          <w:szCs w:val="21"/>
          <w:lang w:val="en-US" w:eastAsia="zh-CN"/>
        </w:rPr>
        <w:t>, (4) SW and (5) SW-C</w:t>
      </w:r>
      <w:r>
        <w:rPr>
          <w:rFonts w:ascii="Times New Roman" w:hAnsi="Times New Roman"/>
          <w:szCs w:val="21"/>
        </w:rPr>
        <w:t xml:space="preserve"> at the retention time </w:t>
      </w:r>
      <w:r>
        <w:rPr>
          <w:rFonts w:hint="eastAsia" w:ascii="Times New Roman" w:hAnsi="Times New Roman"/>
          <w:szCs w:val="21"/>
        </w:rPr>
        <w:t>14.040</w:t>
      </w:r>
      <w:r>
        <w:rPr>
          <w:rFonts w:ascii="Times New Roman" w:hAnsi="Times New Roman"/>
          <w:szCs w:val="21"/>
        </w:rPr>
        <w:t xml:space="preserve"> min. </w:t>
      </w:r>
      <w:r>
        <w:rPr>
          <w:rFonts w:hint="eastAsia" w:ascii="Times New Roman" w:hAnsi="Times New Roman"/>
          <w:szCs w:val="21"/>
          <w:lang w:val="en-US" w:eastAsia="zh-CN"/>
        </w:rPr>
        <w:t>Dibromocyclododecadiene in the (4) was identified as a biotransformation product. Dashed line shows the lysis of bond. Fragment ions are highlighted by black, green, blue and red arrows.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>The relative</w:t>
      </w:r>
      <w:r>
        <w:rPr>
          <w:rFonts w:ascii="Times New Roman" w:hAnsi="Times New Roman"/>
          <w:szCs w:val="21"/>
        </w:rPr>
        <w:t xml:space="preserve"> m/z</w:t>
      </w:r>
      <w:r>
        <w:rPr>
          <w:rFonts w:hint="eastAsia" w:ascii="Times New Roman" w:hAnsi="Times New Roman"/>
          <w:szCs w:val="21"/>
          <w:lang w:val="en-US" w:eastAsia="zh-CN"/>
        </w:rPr>
        <w:t xml:space="preserve"> are not found in (c) 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7960" cy="2330450"/>
            <wp:effectExtent l="0" t="0" r="8890" b="1270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ascii="Times New Roman" w:hAnsi="Times New Roman"/>
          <w:szCs w:val="21"/>
        </w:rPr>
        <w:t>)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68595" cy="2433320"/>
            <wp:effectExtent l="0" t="0" r="8255" b="508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hint="eastAsia" w:ascii="Times New Roman" w:hAnsi="Times New Roman"/>
        </w:rPr>
        <w:t>(</w:t>
      </w:r>
      <w:r>
        <w:rPr>
          <w:rFonts w:hint="eastAsia" w:ascii="Times New Roman" w:hAnsi="Times New Roman"/>
          <w:lang w:val="en-US" w:eastAsia="zh-CN"/>
        </w:rPr>
        <w:t>2</w:t>
      </w:r>
      <w:r>
        <w:rPr>
          <w:rFonts w:ascii="Times New Roman" w:hAnsi="Times New Roman"/>
        </w:rPr>
        <w:t>)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114300" distR="114300">
            <wp:extent cx="5266690" cy="1848485"/>
            <wp:effectExtent l="0" t="0" r="10160" b="18415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hint="eastAsia" w:ascii="Times New Roman" w:hAnsi="Times New Roman"/>
        </w:rPr>
        <w:t>(</w:t>
      </w:r>
      <w:r>
        <w:rPr>
          <w:rFonts w:hint="eastAsia" w:ascii="Times New Roman" w:hAnsi="Times New Roman"/>
          <w:lang w:val="en-US" w:eastAsia="zh-CN"/>
        </w:rPr>
        <w:t>3</w:t>
      </w:r>
      <w:r>
        <w:rPr>
          <w:rFonts w:hint="eastAsia" w:ascii="Times New Roman" w:hAnsi="Times New Roman"/>
        </w:rPr>
        <w:t>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S3 the full scan m/z of intermediates of </w:t>
      </w:r>
      <w:r>
        <w:rPr>
          <w:rFonts w:hint="eastAsia" w:ascii="Times New Roman" w:hAnsi="Times New Roman"/>
          <w:szCs w:val="21"/>
          <w:lang w:val="en-US" w:eastAsia="zh-CN"/>
        </w:rPr>
        <w:t>FW</w:t>
      </w:r>
      <w:r>
        <w:rPr>
          <w:rFonts w:ascii="Times New Roman" w:hAnsi="Times New Roman"/>
          <w:szCs w:val="21"/>
        </w:rPr>
        <w:t xml:space="preserve"> at the retention time of </w:t>
      </w:r>
      <w:r>
        <w:rPr>
          <w:rFonts w:hint="eastAsia" w:ascii="Times New Roman" w:hAnsi="Times New Roman"/>
          <w:szCs w:val="21"/>
        </w:rPr>
        <w:t>7.945 (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hint="eastAsia" w:ascii="Times New Roman" w:hAnsi="Times New Roman"/>
          <w:szCs w:val="21"/>
        </w:rPr>
        <w:t>), 8.355 (</w:t>
      </w: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hint="eastAsia" w:ascii="Times New Roman" w:hAnsi="Times New Roman"/>
          <w:szCs w:val="21"/>
        </w:rPr>
        <w:t>), 11.280 (</w:t>
      </w: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hint="eastAsia" w:ascii="Times New Roman" w:hAnsi="Times New Roman"/>
          <w:szCs w:val="21"/>
        </w:rPr>
        <w:t>)</w:t>
      </w:r>
      <w:r>
        <w:rPr>
          <w:rFonts w:ascii="Times New Roman" w:hAnsi="Times New Roman"/>
          <w:szCs w:val="21"/>
        </w:rPr>
        <w:t xml:space="preserve"> min. </w:t>
      </w:r>
      <w:r>
        <w:rPr>
          <w:rFonts w:hint="eastAsia" w:ascii="Times New Roman" w:hAnsi="Times New Roman"/>
          <w:szCs w:val="21"/>
        </w:rPr>
        <w:t>The black arrow shows the m/z of the proposed structure, the rest arrows show the m/z of fragment ions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9865" cy="2437765"/>
            <wp:effectExtent l="0" t="0" r="6985" b="635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73675" cy="2451735"/>
            <wp:effectExtent l="0" t="0" r="3175" b="571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73675" cy="2409825"/>
            <wp:effectExtent l="0" t="0" r="3175" b="9525"/>
            <wp:docPr id="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(3)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7325" cy="1677670"/>
            <wp:effectExtent l="0" t="0" r="9525" b="17780"/>
            <wp:docPr id="3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(4)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S4 the full scan m/z of intermediates of SW at the retention time of </w:t>
      </w:r>
      <w:r>
        <w:rPr>
          <w:rFonts w:hint="eastAsia" w:ascii="Times New Roman" w:hAnsi="Times New Roman"/>
          <w:szCs w:val="21"/>
        </w:rPr>
        <w:t xml:space="preserve">6.115 </w:t>
      </w:r>
      <w:r>
        <w:rPr>
          <w:rFonts w:ascii="Times New Roman" w:hAnsi="Times New Roman"/>
          <w:szCs w:val="21"/>
        </w:rPr>
        <w:t>(1)</w:t>
      </w:r>
      <w:r>
        <w:rPr>
          <w:rFonts w:hint="eastAsia" w:ascii="Times New Roman" w:hAnsi="Times New Roman"/>
          <w:szCs w:val="21"/>
        </w:rPr>
        <w:t>, 6.845 (2), 7.395 (3), 14.065 (4)</w:t>
      </w:r>
      <w:r>
        <w:rPr>
          <w:rFonts w:ascii="Times New Roman" w:hAnsi="Times New Roman"/>
          <w:szCs w:val="21"/>
        </w:rPr>
        <w:t xml:space="preserve"> min. </w:t>
      </w:r>
      <w:r>
        <w:rPr>
          <w:rFonts w:hint="eastAsia" w:ascii="Times New Roman" w:hAnsi="Times New Roman"/>
          <w:szCs w:val="21"/>
        </w:rPr>
        <w:t>The black arrow shows the m/z of the proposed structure, the rest arrows show the m/z of fragment ions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both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8595" cy="2401570"/>
            <wp:effectExtent l="0" t="0" r="8255" b="17780"/>
            <wp:docPr id="3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ascii="Times New Roman" w:hAnsi="Times New Roman"/>
          <w:szCs w:val="21"/>
        </w:rPr>
        <w:t>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6055" cy="2071370"/>
            <wp:effectExtent l="0" t="0" r="10795" b="5080"/>
            <wp:docPr id="3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hint="eastAsia" w:ascii="Times New Roman" w:hAnsi="Times New Roman"/>
          <w:szCs w:val="21"/>
        </w:rPr>
        <w:t>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69230" cy="2085975"/>
            <wp:effectExtent l="0" t="0" r="7620" b="9525"/>
            <wp:docPr id="3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hint="eastAsia" w:ascii="Times New Roman" w:hAnsi="Times New Roman"/>
          <w:szCs w:val="21"/>
        </w:rPr>
        <w:t>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5273675" cy="2082800"/>
            <wp:effectExtent l="0" t="0" r="3175" b="12700"/>
            <wp:docPr id="3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(</w:t>
      </w:r>
      <w:r>
        <w:rPr>
          <w:rFonts w:hint="eastAsia" w:ascii="Times New Roman" w:hAnsi="Times New Roman"/>
          <w:szCs w:val="21"/>
          <w:lang w:val="en-US" w:eastAsia="zh-CN"/>
        </w:rPr>
        <w:t>4</w:t>
      </w:r>
      <w:r>
        <w:rPr>
          <w:rFonts w:hint="eastAsia" w:ascii="Times New Roman" w:hAnsi="Times New Roman"/>
          <w:szCs w:val="21"/>
        </w:rPr>
        <w:t>)</w:t>
      </w:r>
    </w:p>
    <w:p>
      <w:pPr>
        <w:spacing w:line="360" w:lineRule="auto"/>
        <w:jc w:val="center"/>
        <w:rPr>
          <w:rFonts w:hint="eastAsia"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S5 the full scan m/z of metabolites of SWLB at the retention time of</w:t>
      </w:r>
      <w:r>
        <w:rPr>
          <w:rFonts w:hint="eastAsia" w:ascii="Times New Roman" w:hAnsi="Times New Roman"/>
          <w:szCs w:val="21"/>
        </w:rPr>
        <w:t xml:space="preserve"> 7.280 (</w:t>
      </w:r>
      <w:r>
        <w:rPr>
          <w:rFonts w:hint="eastAsia" w:ascii="Times New Roman" w:hAnsi="Times New Roman"/>
          <w:szCs w:val="21"/>
          <w:lang w:val="en-US" w:eastAsia="zh-CN"/>
        </w:rPr>
        <w:t>1</w:t>
      </w:r>
      <w:r>
        <w:rPr>
          <w:rFonts w:hint="eastAsia" w:ascii="Times New Roman" w:hAnsi="Times New Roman"/>
          <w:szCs w:val="21"/>
        </w:rPr>
        <w:t>), 10.230 (</w:t>
      </w: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hint="eastAsia" w:ascii="Times New Roman" w:hAnsi="Times New Roman"/>
          <w:szCs w:val="21"/>
        </w:rPr>
        <w:t>), 10.910 (</w:t>
      </w:r>
      <w:r>
        <w:rPr>
          <w:rFonts w:hint="eastAsia" w:ascii="Times New Roman" w:hAnsi="Times New Roman"/>
          <w:szCs w:val="21"/>
          <w:lang w:val="en-US" w:eastAsia="zh-CN"/>
        </w:rPr>
        <w:t>3</w:t>
      </w:r>
      <w:r>
        <w:rPr>
          <w:rFonts w:hint="eastAsia" w:ascii="Times New Roman" w:hAnsi="Times New Roman"/>
          <w:szCs w:val="21"/>
        </w:rPr>
        <w:t>), 13.085 (</w:t>
      </w:r>
      <w:r>
        <w:rPr>
          <w:rFonts w:hint="eastAsia" w:ascii="Times New Roman" w:hAnsi="Times New Roman"/>
          <w:szCs w:val="21"/>
          <w:lang w:val="en-US" w:eastAsia="zh-CN"/>
        </w:rPr>
        <w:t>4</w:t>
      </w:r>
      <w:r>
        <w:rPr>
          <w:rFonts w:hint="eastAsia" w:ascii="Times New Roman" w:hAnsi="Times New Roman"/>
          <w:szCs w:val="21"/>
        </w:rPr>
        <w:t xml:space="preserve">) </w:t>
      </w:r>
      <w:r>
        <w:rPr>
          <w:rFonts w:ascii="Times New Roman" w:hAnsi="Times New Roman"/>
          <w:szCs w:val="21"/>
        </w:rPr>
        <w:t xml:space="preserve">min. </w:t>
      </w:r>
      <w:r>
        <w:rPr>
          <w:rFonts w:hint="eastAsia" w:ascii="Times New Roman" w:hAnsi="Times New Roman"/>
          <w:szCs w:val="21"/>
        </w:rPr>
        <w:t xml:space="preserve">The black arrow shows the m/z of the proposed structure, the rest arrows show the m/z of fragment ions </w:t>
      </w:r>
    </w:p>
    <w:p>
      <w:pPr>
        <w:spacing w:line="360" w:lineRule="auto"/>
        <w:rPr>
          <w:rFonts w:ascii="Times New Roman" w:hAnsi="Times New Roman"/>
          <w:szCs w:val="21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hint="eastAsia"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7545070" cy="2185035"/>
            <wp:effectExtent l="0" t="0" r="1778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7407275" cy="2025015"/>
            <wp:effectExtent l="0" t="0" r="3175" b="133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407275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S6 (1) the GC-MS chromatograms of HBCDs. Three diastereoisomers of HBCDs appear at 22.042 min, 22.192 min, 24.750 min. (2) </w:t>
      </w:r>
      <w:r>
        <w:rPr>
          <w:rFonts w:hint="eastAsia" w:ascii="Times New Roman" w:hAnsi="Times New Roman"/>
          <w:szCs w:val="21"/>
        </w:rPr>
        <w:t>the HBCDs and debrominated products tribromocyclododecadiene (C</w:t>
      </w:r>
      <w:r>
        <w:rPr>
          <w:rFonts w:hint="eastAsia" w:ascii="Times New Roman" w:hAnsi="Times New Roman"/>
          <w:szCs w:val="21"/>
          <w:vertAlign w:val="subscript"/>
        </w:rPr>
        <w:t>12</w:t>
      </w:r>
      <w:r>
        <w:rPr>
          <w:rFonts w:hint="eastAsia" w:ascii="Times New Roman" w:hAnsi="Times New Roman"/>
          <w:szCs w:val="21"/>
        </w:rPr>
        <w:t>H</w:t>
      </w:r>
      <w:r>
        <w:rPr>
          <w:rFonts w:hint="eastAsia" w:ascii="Times New Roman" w:hAnsi="Times New Roman"/>
          <w:szCs w:val="21"/>
          <w:vertAlign w:val="subscript"/>
        </w:rPr>
        <w:t>17</w:t>
      </w:r>
      <w:r>
        <w:rPr>
          <w:rFonts w:hint="eastAsia" w:ascii="Times New Roman" w:hAnsi="Times New Roman"/>
          <w:szCs w:val="21"/>
        </w:rPr>
        <w:t>Br</w:t>
      </w:r>
      <w:r>
        <w:rPr>
          <w:rFonts w:hint="eastAsia" w:ascii="Times New Roman" w:hAnsi="Times New Roman"/>
          <w:szCs w:val="21"/>
          <w:vertAlign w:val="subscript"/>
        </w:rPr>
        <w:t>3</w:t>
      </w:r>
      <w:r>
        <w:rPr>
          <w:rFonts w:hint="eastAsia" w:ascii="Times New Roman" w:hAnsi="Times New Roman"/>
          <w:szCs w:val="21"/>
        </w:rPr>
        <w:t>) and dibromocyclododecadiene(C</w:t>
      </w:r>
      <w:r>
        <w:rPr>
          <w:rFonts w:hint="eastAsia" w:ascii="Times New Roman" w:hAnsi="Times New Roman"/>
          <w:szCs w:val="21"/>
          <w:vertAlign w:val="subscript"/>
        </w:rPr>
        <w:t>12</w:t>
      </w:r>
      <w:r>
        <w:rPr>
          <w:rFonts w:hint="eastAsia" w:ascii="Times New Roman" w:hAnsi="Times New Roman"/>
          <w:szCs w:val="21"/>
        </w:rPr>
        <w:t>H</w:t>
      </w:r>
      <w:r>
        <w:rPr>
          <w:rFonts w:hint="eastAsia" w:ascii="Times New Roman" w:hAnsi="Times New Roman"/>
          <w:szCs w:val="21"/>
          <w:vertAlign w:val="subscript"/>
        </w:rPr>
        <w:t>18</w:t>
      </w:r>
      <w:r>
        <w:rPr>
          <w:rFonts w:hint="eastAsia" w:ascii="Times New Roman" w:hAnsi="Times New Roman"/>
          <w:szCs w:val="21"/>
        </w:rPr>
        <w:t>Br</w:t>
      </w:r>
      <w:r>
        <w:rPr>
          <w:rFonts w:hint="eastAsia" w:ascii="Times New Roman" w:hAnsi="Times New Roman"/>
          <w:szCs w:val="21"/>
          <w:vertAlign w:val="subscript"/>
        </w:rPr>
        <w:t>2</w:t>
      </w:r>
      <w:r>
        <w:rPr>
          <w:rFonts w:hint="eastAsia" w:ascii="Times New Roman" w:hAnsi="Times New Roman"/>
          <w:szCs w:val="21"/>
        </w:rPr>
        <w:t>) in the acetone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rPr>
          <w:rFonts w:hint="eastAsia"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8853170" cy="2367280"/>
            <wp:effectExtent l="0" t="0" r="5080" b="1397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53170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S7 the GC-MS chromatograms of </w:t>
      </w:r>
      <w:r>
        <w:rPr>
          <w:rFonts w:hint="eastAsia" w:ascii="Times New Roman" w:hAnsi="Times New Roman"/>
          <w:szCs w:val="21"/>
        </w:rPr>
        <w:t>FW</w:t>
      </w:r>
    </w:p>
    <w:p>
      <w:pPr>
        <w:tabs>
          <w:tab w:val="left" w:pos="3509"/>
        </w:tabs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ab/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8862060" cy="2077085"/>
            <wp:effectExtent l="0" t="0" r="15240" b="184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S8 the GC-MS chromatograms of SW 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114300" distR="114300">
            <wp:extent cx="8852535" cy="2178050"/>
            <wp:effectExtent l="0" t="0" r="5715" b="1270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52535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Fig</w:t>
      </w:r>
      <w:r>
        <w:rPr>
          <w:rFonts w:hint="eastAsia" w:ascii="Times New Roman" w:hAnsi="Times New Roman"/>
          <w:szCs w:val="21"/>
          <w:lang w:val="en-US" w:eastAsia="zh-CN"/>
        </w:rPr>
        <w:t>.</w:t>
      </w:r>
      <w:r>
        <w:rPr>
          <w:rFonts w:ascii="Times New Roman" w:hAnsi="Times New Roman"/>
          <w:szCs w:val="21"/>
        </w:rPr>
        <w:t xml:space="preserve"> S9 the GC-MS chromatograms of SWLB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</w:t>
      </w:r>
    </w:p>
    <w:p>
      <w:pPr>
        <w:spacing w:line="360" w:lineRule="auto"/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</w:rPr>
      </w:pPr>
    </w:p>
    <w:sectPr>
      <w:pgSz w:w="16838" w:h="11906" w:orient="landscape"/>
      <w:pgMar w:top="669" w:right="1440" w:bottom="66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333"/>
    <w:rsid w:val="0031336D"/>
    <w:rsid w:val="00435333"/>
    <w:rsid w:val="00AD04A0"/>
    <w:rsid w:val="01673986"/>
    <w:rsid w:val="02F37AF2"/>
    <w:rsid w:val="03031FB6"/>
    <w:rsid w:val="040917A7"/>
    <w:rsid w:val="043162E0"/>
    <w:rsid w:val="04810DFD"/>
    <w:rsid w:val="0592538C"/>
    <w:rsid w:val="06401AC7"/>
    <w:rsid w:val="06413B2A"/>
    <w:rsid w:val="06BD60FE"/>
    <w:rsid w:val="07D24155"/>
    <w:rsid w:val="08841059"/>
    <w:rsid w:val="08FE1E94"/>
    <w:rsid w:val="090A6F7F"/>
    <w:rsid w:val="0AB77E96"/>
    <w:rsid w:val="0AE05502"/>
    <w:rsid w:val="0B8D3B86"/>
    <w:rsid w:val="0C1B67BB"/>
    <w:rsid w:val="0CB66209"/>
    <w:rsid w:val="0CD72768"/>
    <w:rsid w:val="0D984853"/>
    <w:rsid w:val="105C75BC"/>
    <w:rsid w:val="12752C4F"/>
    <w:rsid w:val="12A338D3"/>
    <w:rsid w:val="13D65784"/>
    <w:rsid w:val="14E03AD6"/>
    <w:rsid w:val="15BF12E9"/>
    <w:rsid w:val="162D7101"/>
    <w:rsid w:val="1714411B"/>
    <w:rsid w:val="17D474EB"/>
    <w:rsid w:val="181046F6"/>
    <w:rsid w:val="1B982B1C"/>
    <w:rsid w:val="1BF220D8"/>
    <w:rsid w:val="1C283E73"/>
    <w:rsid w:val="200E5791"/>
    <w:rsid w:val="2131507E"/>
    <w:rsid w:val="223D2C8A"/>
    <w:rsid w:val="233F55E9"/>
    <w:rsid w:val="23E50662"/>
    <w:rsid w:val="253003B1"/>
    <w:rsid w:val="26021485"/>
    <w:rsid w:val="28722CA5"/>
    <w:rsid w:val="28D24875"/>
    <w:rsid w:val="2A1F35DA"/>
    <w:rsid w:val="2BB178D0"/>
    <w:rsid w:val="2CF305EC"/>
    <w:rsid w:val="2F040DEF"/>
    <w:rsid w:val="2F67214A"/>
    <w:rsid w:val="30C65975"/>
    <w:rsid w:val="324F3FE5"/>
    <w:rsid w:val="334566AC"/>
    <w:rsid w:val="33BF6150"/>
    <w:rsid w:val="35960622"/>
    <w:rsid w:val="363D41D4"/>
    <w:rsid w:val="364C205B"/>
    <w:rsid w:val="368D2F88"/>
    <w:rsid w:val="374E7886"/>
    <w:rsid w:val="37E61940"/>
    <w:rsid w:val="381E1D53"/>
    <w:rsid w:val="3A534CAA"/>
    <w:rsid w:val="3ACF3F7E"/>
    <w:rsid w:val="3D00385A"/>
    <w:rsid w:val="3F9F0F3D"/>
    <w:rsid w:val="3FD93C03"/>
    <w:rsid w:val="40D01958"/>
    <w:rsid w:val="417068A9"/>
    <w:rsid w:val="42300037"/>
    <w:rsid w:val="43230F5C"/>
    <w:rsid w:val="43306676"/>
    <w:rsid w:val="440A099B"/>
    <w:rsid w:val="4482560D"/>
    <w:rsid w:val="471624C0"/>
    <w:rsid w:val="4B6050F0"/>
    <w:rsid w:val="4CA31272"/>
    <w:rsid w:val="4E49072D"/>
    <w:rsid w:val="4F4A4EF6"/>
    <w:rsid w:val="4F660F0E"/>
    <w:rsid w:val="510D3624"/>
    <w:rsid w:val="53A272D8"/>
    <w:rsid w:val="551D0158"/>
    <w:rsid w:val="561F660A"/>
    <w:rsid w:val="587944AB"/>
    <w:rsid w:val="58D228D9"/>
    <w:rsid w:val="59BB37CD"/>
    <w:rsid w:val="5C213D6A"/>
    <w:rsid w:val="5DA50015"/>
    <w:rsid w:val="5DE46459"/>
    <w:rsid w:val="5F741882"/>
    <w:rsid w:val="601C5878"/>
    <w:rsid w:val="60275A25"/>
    <w:rsid w:val="62A2005C"/>
    <w:rsid w:val="62DE357F"/>
    <w:rsid w:val="64E947C3"/>
    <w:rsid w:val="69E123F1"/>
    <w:rsid w:val="6AC234E4"/>
    <w:rsid w:val="6B567226"/>
    <w:rsid w:val="6DE60E4E"/>
    <w:rsid w:val="6E7157F7"/>
    <w:rsid w:val="6F054AC6"/>
    <w:rsid w:val="6FDF3912"/>
    <w:rsid w:val="72747884"/>
    <w:rsid w:val="72FC00EB"/>
    <w:rsid w:val="738A7FA7"/>
    <w:rsid w:val="77BC547F"/>
    <w:rsid w:val="7A8F59CD"/>
    <w:rsid w:val="7BB564C1"/>
    <w:rsid w:val="7C02218D"/>
    <w:rsid w:val="7C12484A"/>
    <w:rsid w:val="7C1B44D4"/>
    <w:rsid w:val="7D57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383</Words>
  <Characters>2189</Characters>
  <Lines>18</Lines>
  <Paragraphs>5</Paragraphs>
  <TotalTime>18</TotalTime>
  <ScaleCrop>false</ScaleCrop>
  <LinksUpToDate>false</LinksUpToDate>
  <CharactersWithSpaces>2567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混鲲</cp:lastModifiedBy>
  <dcterms:modified xsi:type="dcterms:W3CDTF">2021-07-23T04:37:56Z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BDE1211670534606B962B73A1EFC7002</vt:lpwstr>
  </property>
</Properties>
</file>