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B1F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Arial" w:hAnsi="Arial" w:cs="Arial" w:eastAsiaTheme="minorEastAsia"/>
          <w:b/>
          <w:bCs/>
          <w:color w:val="auto"/>
          <w:kern w:val="0"/>
          <w:sz w:val="20"/>
          <w:szCs w:val="20"/>
          <w:lang w:eastAsia="en-US"/>
        </w:rPr>
      </w:pPr>
      <w:r>
        <w:rPr>
          <w:rFonts w:ascii="Arial" w:hAnsi="Arial" w:cs="Arial" w:eastAsiaTheme="minorEastAsia"/>
          <w:b/>
          <w:bCs/>
          <w:color w:val="auto"/>
          <w:kern w:val="0"/>
          <w:sz w:val="20"/>
          <w:szCs w:val="20"/>
          <w:lang w:eastAsia="en-US"/>
        </w:rPr>
        <w:t xml:space="preserve">Supplementary </w:t>
      </w:r>
      <w:r>
        <w:rPr>
          <w:rFonts w:ascii="Arial" w:hAnsi="Arial" w:cs="Arial" w:eastAsiaTheme="minorEastAsia"/>
          <w:b/>
          <w:bCs/>
          <w:color w:val="auto"/>
          <w:kern w:val="0"/>
          <w:sz w:val="20"/>
          <w:szCs w:val="20"/>
        </w:rPr>
        <w:t>M</w:t>
      </w:r>
      <w:r>
        <w:rPr>
          <w:rFonts w:ascii="Arial" w:hAnsi="Arial" w:cs="Arial" w:eastAsiaTheme="minorEastAsia"/>
          <w:b/>
          <w:bCs/>
          <w:color w:val="auto"/>
          <w:kern w:val="0"/>
          <w:sz w:val="20"/>
          <w:szCs w:val="20"/>
          <w:lang w:eastAsia="en-US"/>
        </w:rPr>
        <w:t>aterials</w:t>
      </w:r>
    </w:p>
    <w:p w14:paraId="3985F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 Bold" w:hAnsi="Arial Bold" w:cs="Arial Bold"/>
          <w:b/>
          <w:bCs w:val="0"/>
          <w:iCs/>
          <w:color w:val="000000"/>
          <w:sz w:val="20"/>
          <w:szCs w:val="20"/>
          <w:lang w:eastAsia="zh-CN"/>
        </w:rPr>
      </w:pPr>
      <w:r>
        <w:rPr>
          <w:rFonts w:hint="default" w:ascii="Arial Bold" w:hAnsi="Arial Bold" w:cs="Arial Bold"/>
          <w:b/>
          <w:bCs w:val="0"/>
          <w:iCs/>
          <w:color w:val="000000"/>
          <w:sz w:val="20"/>
          <w:szCs w:val="20"/>
          <w:lang w:eastAsia="zh-CN"/>
        </w:rPr>
        <w:t>Phenotyping of PA isolates</w:t>
      </w:r>
    </w:p>
    <w:p w14:paraId="64708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Arial" w:hAnsi="Arial" w:cs="Arial"/>
          <w:i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Swimming motility was determined by inoculating a single colony into a 0.3% Luria-Bertani (LB) agar and was visually scored for swimming diameter (mm) of the zone of bacterial growth after overnight incubation at 37 °C. Twitching motility was assayed by inoculating a single colony onto </w:t>
      </w:r>
      <w:r>
        <w:rPr>
          <w:rFonts w:ascii="Arial" w:hAnsi="Arial" w:eastAsia="宋体" w:cs="Arial"/>
          <w:iCs/>
          <w:color w:val="000000"/>
          <w:sz w:val="20"/>
          <w:szCs w:val="20"/>
          <w:lang w:eastAsia="zh-CN"/>
        </w:rPr>
        <w:t>a 1% thin LB agar plate and measuring the diameter (mm) of the twitching zone following staining with 0.1% crystal violet (CV). Biofilm formation was measured by inoculating polystyrene 96-well plates with 180 µL of an LB medium and 20 µL of isolate suspension (initial concentration of 10</w:t>
      </w:r>
      <w:r>
        <w:rPr>
          <w:rFonts w:ascii="Arial" w:hAnsi="Arial" w:cs="Arial"/>
          <w:iCs/>
          <w:color w:val="000000"/>
          <w:sz w:val="20"/>
          <w:szCs w:val="20"/>
          <w:vertAlign w:val="superscript"/>
          <w:lang w:eastAsia="zh-CN"/>
        </w:rPr>
        <w:t>7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 CFU/mL). After static incubation overnight at 37 °C, the adherent biofilm biomass was stained with 0.1% CV, resolubilized with 95% ethanol, and measured at optical density (OD) 595 nm. The colony sizes of the bacterial isolate</w:t>
      </w:r>
      <w:r>
        <w:rPr>
          <w:rFonts w:hint="eastAsia" w:ascii="Arial" w:hAnsi="Arial" w:cs="Arial"/>
          <w:iCs/>
          <w:color w:val="000000"/>
          <w:sz w:val="20"/>
          <w:szCs w:val="20"/>
          <w:lang w:eastAsia="zh-CN"/>
        </w:rPr>
        <w:t>s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 were qualitatively scored as normal, large, small, or pinpoint relative to that of the control (PAO1) after incubation on LB agar plates for 24 h. Colonies growing for 48 h on LB agar plates were visually inspected for mucoidy and the presence of a metallic, iridescent surface sheen and/or colony lysis, which were scored as present or absent. Simultaneously, </w:t>
      </w:r>
      <w:r>
        <w:rPr>
          <w:rFonts w:ascii="Arial" w:hAnsi="Arial" w:eastAsia="宋体" w:cs="Arial"/>
          <w:iCs/>
          <w:color w:val="000000"/>
          <w:sz w:val="20"/>
          <w:szCs w:val="20"/>
          <w:lang w:eastAsia="zh-CN"/>
        </w:rPr>
        <w:t xml:space="preserve">the production of pyoverdine, pyocyanin, 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pyorubrin, </w:t>
      </w:r>
      <w:r>
        <w:rPr>
          <w:rFonts w:ascii="Arial" w:hAnsi="Arial" w:eastAsia="宋体" w:cs="Arial"/>
          <w:iCs/>
          <w:color w:val="000000"/>
          <w:sz w:val="20"/>
          <w:szCs w:val="20"/>
          <w:lang w:eastAsia="zh-CN"/>
        </w:rPr>
        <w:t xml:space="preserve">and 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pyomelanin, or </w:t>
      </w:r>
      <w:r>
        <w:rPr>
          <w:rFonts w:ascii="Arial" w:hAnsi="Arial" w:eastAsia="宋体" w:cs="Arial"/>
          <w:iCs/>
          <w:color w:val="000000"/>
          <w:sz w:val="20"/>
          <w:szCs w:val="20"/>
          <w:lang w:eastAsia="zh-CN"/>
        </w:rPr>
        <w:t>the absence of pigments, w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as visually scored and interpreted qualitatively from </w:t>
      </w:r>
      <w:r>
        <w:rPr>
          <w:rFonts w:ascii="Arial" w:hAnsi="Arial" w:eastAsia="宋体" w:cs="Arial"/>
          <w:iCs/>
          <w:color w:val="000000"/>
          <w:sz w:val="20"/>
          <w:szCs w:val="20"/>
          <w:lang w:eastAsia="zh-CN"/>
        </w:rPr>
        <w:t xml:space="preserve">the colony color and 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surrounding agar. Yellow, blue-green, red, and brown colors were considered to indicate these pigments. The Congo red binding assay was used to assess EPS-mediated bacterial aggregation in liquid culture. Overnight PA cultures (100 µL) were diluted in 4 mL of Vogel-Bonner minimal medium (VBMM) containing 40 µg/mL Congo red (Sigma catalog number C6767) and incubated for 18 h at 37 °C with shaking at 190 </w:t>
      </w:r>
      <w:r>
        <w:rPr>
          <w:rFonts w:ascii="Arial" w:hAnsi="Arial" w:cs="Arial"/>
          <w:bCs/>
          <w:iCs/>
          <w:color w:val="000000"/>
          <w:sz w:val="20"/>
          <w:szCs w:val="20"/>
          <w:lang w:eastAsia="zh-CN"/>
        </w:rPr>
        <w:t xml:space="preserve">× </w:t>
      </w:r>
      <w:r>
        <w:rPr>
          <w:rFonts w:ascii="Arial" w:hAnsi="Arial" w:cs="Arial"/>
          <w:i/>
          <w:iCs/>
          <w:color w:val="000000"/>
          <w:sz w:val="20"/>
          <w:szCs w:val="20"/>
          <w:lang w:eastAsia="zh-CN"/>
        </w:rPr>
        <w:t>g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>. The bacterial cells were centrifuged, and the absorbance of the supernatant was measured at 490 nm (OD</w:t>
      </w:r>
      <w:r>
        <w:rPr>
          <w:rFonts w:ascii="Arial" w:hAnsi="Arial" w:cs="Arial"/>
          <w:iCs/>
          <w:color w:val="000000"/>
          <w:sz w:val="20"/>
          <w:szCs w:val="20"/>
          <w:vertAlign w:val="subscript"/>
          <w:lang w:eastAsia="zh-CN"/>
        </w:rPr>
        <w:t>490nm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>). Congo red binding was calculated as</w:t>
      </w:r>
      <w:r>
        <w:rPr>
          <w:rFonts w:ascii="Arial" w:hAnsi="Arial" w:eastAsia="宋体" w:cs="Arial"/>
          <w:iCs/>
          <w:color w:val="000000"/>
          <w:sz w:val="20"/>
          <w:szCs w:val="20"/>
          <w:lang w:eastAsia="zh-CN"/>
        </w:rPr>
        <w:t>: (OD</w:t>
      </w:r>
      <w:r>
        <w:rPr>
          <w:rFonts w:ascii="Arial" w:hAnsi="Arial" w:cs="Arial"/>
          <w:iCs/>
          <w:color w:val="000000"/>
          <w:sz w:val="20"/>
          <w:szCs w:val="20"/>
          <w:vertAlign w:val="subscript"/>
          <w:lang w:eastAsia="zh-CN"/>
        </w:rPr>
        <w:t>490nm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 [VBMM + Congo red control] – OD</w:t>
      </w:r>
      <w:r>
        <w:rPr>
          <w:rFonts w:ascii="Arial" w:hAnsi="Arial" w:cs="Arial"/>
          <w:iCs/>
          <w:color w:val="000000"/>
          <w:sz w:val="20"/>
          <w:szCs w:val="20"/>
          <w:vertAlign w:val="subscript"/>
          <w:lang w:eastAsia="zh-CN"/>
        </w:rPr>
        <w:t>490nm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 [sample]). Similarly, colonies grown on Congo red plates were visually and qualitatively scored for rough, wrinkly, or smooth phenotypes after incubation for 4 days at 30 °C. Auxotrophy was identified by poor or absent growth on the defined agar media (1×M63 salts, 20 mM sodium succinate, 1 mM magnesium chloride, 100 µM ferrous ammonium sulfate, and 1.5% agar). Bacteria were inoculated onto these plates and incubated for 4 days at 37 °C, and growth was scored as present or absent. Bacteria were inoculated on the LB agar containing 100 g/L skim milk and incubated for 20 h at 37 °C. The diameter of </w:t>
      </w:r>
      <w:r>
        <w:rPr>
          <w:rFonts w:ascii="Arial" w:hAnsi="Arial" w:eastAsia="宋体" w:cs="Arial"/>
          <w:iCs/>
          <w:color w:val="000000"/>
          <w:sz w:val="20"/>
          <w:szCs w:val="20"/>
          <w:lang w:eastAsia="zh-CN"/>
        </w:rPr>
        <w:t xml:space="preserve">the milk turbidity clearing surrounding each colony was visually scored </w:t>
      </w:r>
      <w:r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for intact and deficient protease production. </w:t>
      </w:r>
    </w:p>
    <w:p w14:paraId="0D217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Arial" w:hAnsi="Arial" w:cs="Arial"/>
          <w:iCs/>
          <w:color w:val="000000"/>
          <w:sz w:val="20"/>
          <w:szCs w:val="20"/>
          <w:lang w:eastAsia="zh-CN"/>
        </w:rPr>
      </w:pPr>
    </w:p>
    <w:p w14:paraId="7A9540FF">
      <w:pPr>
        <w:rPr>
          <w:rFonts w:hint="eastAsia" w:ascii="Arial" w:hAnsi="Arial" w:cs="Arial"/>
          <w:iCs/>
          <w:color w:val="000000"/>
          <w:sz w:val="20"/>
          <w:szCs w:val="20"/>
          <w:lang w:eastAsia="zh-CN"/>
        </w:rPr>
      </w:pPr>
      <w:r>
        <w:rPr>
          <w:rFonts w:hint="eastAsia" w:ascii="Arial" w:hAnsi="Arial" w:cs="Arial"/>
          <w:iCs/>
          <w:color w:val="000000"/>
          <w:sz w:val="20"/>
          <w:szCs w:val="20"/>
          <w:lang w:eastAsia="zh-CN"/>
        </w:rPr>
        <w:br w:type="page"/>
      </w:r>
    </w:p>
    <w:p w14:paraId="01AAE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Arial" w:hAnsi="Arial" w:cs="Arial"/>
          <w:iCs/>
          <w:color w:val="000000"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iCs/>
          <w:color w:val="000000"/>
          <w:sz w:val="20"/>
          <w:szCs w:val="20"/>
          <w:lang w:eastAsia="zh-CN"/>
        </w:rPr>
        <w:t>Table</w:t>
      </w:r>
      <w:r>
        <w:rPr>
          <w:rFonts w:hint="default" w:ascii="Arial" w:hAnsi="Arial" w:cs="Arial"/>
          <w:b/>
          <w:bCs/>
          <w:iCs/>
          <w:color w:val="000000"/>
          <w:sz w:val="20"/>
          <w:szCs w:val="20"/>
          <w:lang w:val="en-US" w:eastAsia="zh-CN"/>
        </w:rPr>
        <w:t>s</w:t>
      </w:r>
    </w:p>
    <w:p w14:paraId="788A5AE6">
      <w:pPr>
        <w:spacing w:line="480" w:lineRule="auto"/>
        <w:rPr>
          <w:rFonts w:hint="eastAsia" w:ascii="Arial" w:hAnsi="Arial" w:cs="Arial"/>
          <w:iCs/>
          <w:color w:val="000000"/>
          <w:sz w:val="20"/>
          <w:szCs w:val="20"/>
          <w:lang w:eastAsia="zh-CN"/>
        </w:rPr>
      </w:pPr>
      <w:r>
        <w:rPr>
          <w:rFonts w:hint="eastAsia" w:ascii="Arial" w:hAnsi="Arial" w:cs="Arial"/>
          <w:b/>
          <w:bCs/>
          <w:iCs/>
          <w:color w:val="000000"/>
          <w:sz w:val="20"/>
          <w:szCs w:val="20"/>
          <w:lang w:eastAsia="zh-CN"/>
        </w:rPr>
        <w:t>Table S1</w:t>
      </w:r>
      <w:r>
        <w:rPr>
          <w:rFonts w:hint="eastAsia" w:ascii="Arial" w:hAnsi="Arial" w:cs="Arial"/>
          <w:iCs/>
          <w:color w:val="000000"/>
          <w:sz w:val="20"/>
          <w:szCs w:val="20"/>
          <w:lang w:eastAsia="zh-CN"/>
        </w:rPr>
        <w:t>. Other clinical data used in regression models</w:t>
      </w:r>
    </w:p>
    <w:tbl>
      <w:tblPr>
        <w:tblStyle w:val="3"/>
        <w:tblpPr w:leftFromText="180" w:rightFromText="180" w:vertAnchor="text" w:horzAnchor="page" w:tblpXSpec="center" w:tblpY="54"/>
        <w:tblOverlap w:val="never"/>
        <w:tblW w:w="7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3314"/>
      </w:tblGrid>
      <w:tr w14:paraId="0DD206E2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725B8BC6">
            <w:pPr>
              <w:spacing w:line="480" w:lineRule="auto"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Category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62884AFD">
            <w:pPr>
              <w:spacing w:line="480" w:lineRule="auto"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Description</w:t>
            </w:r>
          </w:p>
        </w:tc>
      </w:tr>
      <w:tr w14:paraId="44AE2ABB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6D412BF6">
            <w:pPr>
              <w:spacing w:line="480" w:lineRule="auto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Smoking, n (%)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551AACB">
            <w:pPr>
              <w:spacing w:line="480" w:lineRule="auto"/>
              <w:jc w:val="center"/>
              <w:textAlignment w:val="top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11 (27.5)</w:t>
            </w:r>
          </w:p>
        </w:tc>
      </w:tr>
      <w:tr w14:paraId="00D25F26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0FB91077">
            <w:pPr>
              <w:spacing w:line="480" w:lineRule="auto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White blood cell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 xml:space="preserve"> ,10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vertAlign w:val="superscript"/>
                <w:lang w:eastAsia="zh-CN" w:bidi="ar"/>
              </w:rPr>
              <w:t>9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/L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17052869">
            <w:pPr>
              <w:spacing w:line="480" w:lineRule="auto"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8.2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eastAsia="zh-CN" w:bidi="ar"/>
              </w:rPr>
              <w:t>（</w:t>
            </w:r>
            <w:r>
              <w:rPr>
                <w:rStyle w:val="7"/>
                <w:rFonts w:hint="default" w:ascii="Arial Regular" w:hAnsi="Arial Regular" w:eastAsia="宋体" w:cs="Arial Regular"/>
                <w:sz w:val="20"/>
                <w:szCs w:val="20"/>
                <w:lang w:eastAsia="zh-CN" w:bidi="ar"/>
              </w:rPr>
              <w:t>5.74-10.40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eastAsia="zh-CN" w:bidi="ar"/>
              </w:rPr>
              <w:t>）</w:t>
            </w:r>
          </w:p>
        </w:tc>
      </w:tr>
      <w:tr w14:paraId="02C2D963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6F120AD9">
            <w:pPr>
              <w:spacing w:line="480" w:lineRule="auto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2"/>
                <w:sz w:val="20"/>
                <w:szCs w:val="20"/>
                <w:u w:color="000000"/>
                <w:lang w:val="en-US" w:eastAsia="zh-CN"/>
              </w:rPr>
              <w:t>N</w:t>
            </w:r>
            <w:r>
              <w:rPr>
                <w:rFonts w:hint="default" w:ascii="Arial Regular" w:hAnsi="Arial Regular" w:eastAsia="等线" w:cs="Arial Regular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eutrophil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, 10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vertAlign w:val="superscript"/>
                <w:lang w:eastAsia="zh-CN" w:bidi="ar"/>
              </w:rPr>
              <w:t>9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/L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019B0847">
            <w:pPr>
              <w:spacing w:line="480" w:lineRule="auto"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5.7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eastAsia="zh-CN" w:bidi="ar"/>
              </w:rPr>
              <w:t>（</w:t>
            </w:r>
            <w:r>
              <w:rPr>
                <w:rStyle w:val="7"/>
                <w:rFonts w:hint="default" w:ascii="Arial Regular" w:hAnsi="Arial Regular" w:eastAsia="宋体" w:cs="Arial Regular"/>
                <w:sz w:val="20"/>
                <w:szCs w:val="20"/>
                <w:lang w:eastAsia="zh-CN" w:bidi="ar"/>
              </w:rPr>
              <w:t>3.8-9.8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eastAsia="zh-CN" w:bidi="ar"/>
              </w:rPr>
              <w:t>）</w:t>
            </w:r>
          </w:p>
        </w:tc>
      </w:tr>
      <w:tr w14:paraId="495B5A01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220D5E15">
            <w:pPr>
              <w:spacing w:line="480" w:lineRule="auto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C-reactive protein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, mg/L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512B624C">
            <w:pPr>
              <w:spacing w:line="480" w:lineRule="auto"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34.9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eastAsia="zh-CN" w:bidi="ar"/>
              </w:rPr>
              <w:t>（</w:t>
            </w:r>
            <w:r>
              <w:rPr>
                <w:rStyle w:val="7"/>
                <w:rFonts w:hint="default" w:ascii="Arial Regular" w:hAnsi="Arial Regular" w:eastAsia="宋体" w:cs="Arial Regular"/>
                <w:sz w:val="20"/>
                <w:szCs w:val="20"/>
                <w:lang w:eastAsia="zh-CN" w:bidi="ar"/>
              </w:rPr>
              <w:t>12.5-49.8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eastAsia="zh-CN" w:bidi="ar"/>
              </w:rPr>
              <w:t>）</w:t>
            </w:r>
          </w:p>
        </w:tc>
      </w:tr>
      <w:tr w14:paraId="725B1B88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129B1D4D">
            <w:pPr>
              <w:spacing w:line="480" w:lineRule="auto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2"/>
                <w:sz w:val="20"/>
                <w:szCs w:val="20"/>
                <w:u w:color="000000"/>
                <w:lang w:val="en-US" w:eastAsia="zh-CN"/>
              </w:rPr>
              <w:t>P</w:t>
            </w:r>
            <w:r>
              <w:rPr>
                <w:rFonts w:hint="default" w:ascii="Arial Regular" w:hAnsi="Arial Regular" w:eastAsia="等线" w:cs="Arial Regular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ercent of neutrophil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, %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034F448E">
            <w:pPr>
              <w:spacing w:line="480" w:lineRule="auto"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73.2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eastAsia="zh-CN" w:bidi="ar"/>
              </w:rPr>
              <w:t>（</w:t>
            </w:r>
            <w:r>
              <w:rPr>
                <w:rStyle w:val="7"/>
                <w:rFonts w:hint="default" w:ascii="Arial Regular" w:hAnsi="Arial Regular" w:eastAsia="宋体" w:cs="Arial Regular"/>
                <w:sz w:val="20"/>
                <w:szCs w:val="20"/>
                <w:lang w:eastAsia="zh-CN" w:bidi="ar"/>
              </w:rPr>
              <w:t>65.0-83.7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eastAsia="zh-CN" w:bidi="ar"/>
              </w:rPr>
              <w:t>）</w:t>
            </w:r>
          </w:p>
        </w:tc>
      </w:tr>
      <w:tr w14:paraId="16846F17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1E29C324">
            <w:pPr>
              <w:spacing w:line="480" w:lineRule="auto"/>
              <w:jc w:val="left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Comorbidities, n (%)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197BF2DF">
            <w:pPr>
              <w:spacing w:line="480" w:lineRule="auto"/>
              <w:jc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</w:p>
        </w:tc>
      </w:tr>
      <w:tr w14:paraId="468E31A1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2FAFBC3D">
            <w:pPr>
              <w:spacing w:line="480" w:lineRule="auto"/>
              <w:ind w:firstLine="100" w:firstLineChars="50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Hypertension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7426087">
            <w:pPr>
              <w:spacing w:line="480" w:lineRule="auto"/>
              <w:jc w:val="center"/>
              <w:textAlignment w:val="top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15 (37.5)</w:t>
            </w:r>
          </w:p>
        </w:tc>
      </w:tr>
      <w:tr w14:paraId="54C02C36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5462F2E4">
            <w:pPr>
              <w:spacing w:line="480" w:lineRule="auto"/>
              <w:ind w:firstLine="100" w:firstLineChars="50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Diabetes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27713CDD">
            <w:pPr>
              <w:spacing w:line="480" w:lineRule="auto"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6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7"/>
                <w:rFonts w:hint="default" w:ascii="Arial Regular" w:hAnsi="Arial Regular" w:eastAsia="宋体" w:cs="Arial Regular"/>
                <w:sz w:val="20"/>
                <w:szCs w:val="20"/>
                <w:lang w:eastAsia="zh-CN" w:bidi="ar"/>
              </w:rPr>
              <w:t>15.0</w:t>
            </w:r>
            <w:r>
              <w:rPr>
                <w:rStyle w:val="7"/>
                <w:rFonts w:hint="default" w:ascii="Arial Regular" w:hAnsi="Arial Regular" w:eastAsia="宋体" w:cs="Arial Regular"/>
                <w:sz w:val="20"/>
                <w:szCs w:val="20"/>
                <w:lang w:val="en-US" w:eastAsia="zh-CN" w:bidi="ar"/>
              </w:rPr>
              <w:t>)</w:t>
            </w:r>
          </w:p>
        </w:tc>
      </w:tr>
      <w:tr w14:paraId="27478AB6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11992D5C">
            <w:pPr>
              <w:spacing w:line="480" w:lineRule="auto"/>
              <w:ind w:firstLine="100" w:firstLineChars="50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Heart disease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7CF18977">
            <w:pPr>
              <w:spacing w:line="480" w:lineRule="auto"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17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(42.5)</w:t>
            </w:r>
          </w:p>
        </w:tc>
      </w:tr>
      <w:tr w14:paraId="59092D0C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21E6B521">
            <w:pPr>
              <w:spacing w:line="480" w:lineRule="auto"/>
              <w:ind w:firstLine="100" w:firstLineChars="50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Chronic kidney disease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6B1189DE">
            <w:pPr>
              <w:spacing w:line="480" w:lineRule="auto"/>
              <w:jc w:val="center"/>
              <w:textAlignment w:val="top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5 (12.5)</w:t>
            </w:r>
          </w:p>
        </w:tc>
      </w:tr>
      <w:tr w14:paraId="12EEBC7A">
        <w:trPr>
          <w:trHeight w:val="637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3096A033">
            <w:pPr>
              <w:spacing w:line="480" w:lineRule="auto"/>
              <w:ind w:firstLine="100" w:firstLineChars="50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Cerebrovascular disease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66ED973C">
            <w:pPr>
              <w:spacing w:line="480" w:lineRule="auto"/>
              <w:jc w:val="center"/>
              <w:textAlignment w:val="top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11 (27.5)</w:t>
            </w:r>
          </w:p>
        </w:tc>
      </w:tr>
      <w:tr w14:paraId="7E51CE98">
        <w:trPr>
          <w:trHeight w:val="1274" w:hRule="atLeast"/>
          <w:jc w:val="center"/>
        </w:trPr>
        <w:tc>
          <w:tcPr>
            <w:tcW w:w="4245" w:type="dxa"/>
            <w:shd w:val="clear" w:color="auto" w:fill="auto"/>
            <w:noWrap/>
            <w:vAlign w:val="center"/>
          </w:tcPr>
          <w:p w14:paraId="7AEE86C2">
            <w:pPr>
              <w:spacing w:line="480" w:lineRule="auto"/>
              <w:jc w:val="both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Time since diagnosis of bronchiectasis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year</w:t>
            </w:r>
          </w:p>
        </w:tc>
        <w:tc>
          <w:tcPr>
            <w:tcW w:w="3314" w:type="dxa"/>
            <w:shd w:val="clear" w:color="auto" w:fill="auto"/>
            <w:noWrap/>
            <w:vAlign w:val="center"/>
          </w:tcPr>
          <w:p w14:paraId="13C3D6BD">
            <w:pPr>
              <w:spacing w:line="480" w:lineRule="auto"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eastAsia="zh-CN" w:bidi="ar"/>
              </w:rPr>
              <w:t>10.0</w:t>
            </w:r>
            <w:r>
              <w:rPr>
                <w:rFonts w:hint="default" w:ascii="Arial Regular" w:hAnsi="Arial Regular" w:eastAsia="宋体" w:cs="Arial Regular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7"/>
                <w:rFonts w:hint="default" w:ascii="Arial Regular" w:hAnsi="Arial Regular" w:eastAsia="宋体" w:cs="Arial Regular"/>
                <w:sz w:val="20"/>
                <w:szCs w:val="20"/>
                <w:lang w:eastAsia="zh-CN" w:bidi="ar"/>
              </w:rPr>
              <w:t>3.0-20.0</w:t>
            </w:r>
            <w:r>
              <w:rPr>
                <w:rStyle w:val="6"/>
                <w:rFonts w:hint="default" w:ascii="Arial Regular" w:hAnsi="Arial Regular" w:cs="Arial Regular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59165F01">
      <w:pPr>
        <w:spacing w:line="480" w:lineRule="auto"/>
        <w:rPr>
          <w:rFonts w:hint="eastAsia" w:ascii="Arial" w:hAnsi="Arial" w:cs="Arial"/>
          <w:b/>
          <w:bCs/>
          <w:iCs/>
          <w:color w:val="000000"/>
          <w:sz w:val="20"/>
          <w:szCs w:val="20"/>
          <w:lang w:eastAsia="zh-CN"/>
        </w:rPr>
      </w:pPr>
    </w:p>
    <w:p w14:paraId="429D2933">
      <w:pPr>
        <w:rPr>
          <w:rFonts w:hint="eastAsia" w:ascii="Arial" w:hAnsi="Arial" w:eastAsia="DengXian" w:cs="Arial"/>
          <w:b/>
          <w:bCs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hint="eastAsia" w:ascii="Arial" w:hAnsi="Arial" w:eastAsia="DengXian" w:cs="Arial"/>
          <w:b/>
          <w:bCs/>
          <w:color w:val="000000"/>
          <w:kern w:val="2"/>
          <w:sz w:val="20"/>
          <w:szCs w:val="20"/>
          <w:u w:color="000000"/>
          <w:lang w:eastAsia="zh-CN"/>
        </w:rPr>
        <w:br w:type="page"/>
      </w:r>
    </w:p>
    <w:p w14:paraId="54979819">
      <w:pPr>
        <w:spacing w:line="480" w:lineRule="auto"/>
        <w:jc w:val="both"/>
        <w:rPr>
          <w:rFonts w:hint="eastAsia"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hint="eastAsia" w:ascii="Arial" w:hAnsi="Arial" w:eastAsia="DengXian" w:cs="Arial"/>
          <w:b/>
          <w:bCs/>
          <w:color w:val="000000"/>
          <w:kern w:val="2"/>
          <w:sz w:val="20"/>
          <w:szCs w:val="20"/>
          <w:u w:color="000000"/>
          <w:lang w:eastAsia="zh-CN"/>
        </w:rPr>
        <w:t>Table S2</w:t>
      </w:r>
      <w:r>
        <w:rPr>
          <w:rFonts w:hint="eastAsia"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  <w:t xml:space="preserve">. </w:t>
      </w:r>
      <w:r>
        <w:rPr>
          <w:rFonts w:hint="default" w:ascii="Arial Regular" w:hAnsi="Arial Regular" w:eastAsia="DengXian" w:cs="Arial Regular"/>
          <w:color w:val="000000"/>
          <w:kern w:val="2"/>
          <w:sz w:val="20"/>
          <w:szCs w:val="20"/>
          <w:u w:color="000000"/>
          <w:lang w:eastAsia="zh-CN"/>
        </w:rPr>
        <w:t xml:space="preserve">β </w:t>
      </w:r>
      <w:r>
        <w:rPr>
          <w:rFonts w:hint="eastAsia"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  <w:t xml:space="preserve">Coeffcients of HRCT </w:t>
      </w:r>
      <w:r>
        <w:rPr>
          <w:rFonts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  <w:t>s</w:t>
      </w:r>
      <w:r>
        <w:rPr>
          <w:rFonts w:hint="eastAsia"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  <w:t>core</w:t>
      </w:r>
      <w:r>
        <w:rPr>
          <w:rFonts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  <w:t>s</w:t>
      </w:r>
      <w:r>
        <w:rPr>
          <w:rFonts w:hint="eastAsia"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  <w:t xml:space="preserve"> by </w:t>
      </w:r>
      <w:r>
        <w:rPr>
          <w:rFonts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  <w:t>c</w:t>
      </w:r>
      <w:r>
        <w:rPr>
          <w:rFonts w:hint="eastAsia"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  <w:t>olony</w:t>
      </w:r>
      <w:r>
        <w:rPr>
          <w:rFonts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  <w:t xml:space="preserve"> </w:t>
      </w:r>
      <w:r>
        <w:rPr>
          <w:rFonts w:hint="eastAsia"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  <w:t>size</w:t>
      </w:r>
    </w:p>
    <w:tbl>
      <w:tblPr>
        <w:tblStyle w:val="3"/>
        <w:tblpPr w:leftFromText="180" w:rightFromText="180" w:vertAnchor="page" w:horzAnchor="page" w:tblpXSpec="center" w:tblpY="2050"/>
        <w:tblOverlap w:val="never"/>
        <w:tblW w:w="11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999"/>
        <w:gridCol w:w="841"/>
        <w:gridCol w:w="732"/>
        <w:gridCol w:w="1899"/>
        <w:gridCol w:w="791"/>
        <w:gridCol w:w="781"/>
        <w:gridCol w:w="2028"/>
        <w:gridCol w:w="814"/>
        <w:gridCol w:w="705"/>
      </w:tblGrid>
      <w:tr w14:paraId="4DB9FDD3">
        <w:trPr>
          <w:trHeight w:val="357" w:hRule="atLeast"/>
          <w:jc w:val="center"/>
        </w:trPr>
        <w:tc>
          <w:tcPr>
            <w:tcW w:w="1068" w:type="dxa"/>
            <w:vMerge w:val="restart"/>
            <w:vAlign w:val="center"/>
          </w:tcPr>
          <w:p w14:paraId="414BF26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3572" w:type="dxa"/>
            <w:gridSpan w:val="3"/>
            <w:vAlign w:val="center"/>
          </w:tcPr>
          <w:p w14:paraId="30959E4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Small(n=10)</w:t>
            </w:r>
          </w:p>
        </w:tc>
        <w:tc>
          <w:tcPr>
            <w:tcW w:w="3471" w:type="dxa"/>
            <w:gridSpan w:val="3"/>
            <w:vAlign w:val="center"/>
          </w:tcPr>
          <w:p w14:paraId="6276D0F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Normal(n=9)</w:t>
            </w:r>
          </w:p>
        </w:tc>
        <w:tc>
          <w:tcPr>
            <w:tcW w:w="3547" w:type="dxa"/>
            <w:gridSpan w:val="3"/>
            <w:vAlign w:val="center"/>
          </w:tcPr>
          <w:p w14:paraId="568648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Large(n=4)</w:t>
            </w:r>
          </w:p>
        </w:tc>
      </w:tr>
      <w:tr w14:paraId="7032D63A">
        <w:trPr>
          <w:trHeight w:val="348" w:hRule="atLeast"/>
          <w:jc w:val="center"/>
        </w:trPr>
        <w:tc>
          <w:tcPr>
            <w:tcW w:w="1068" w:type="dxa"/>
            <w:vMerge w:val="continue"/>
            <w:vAlign w:val="center"/>
          </w:tcPr>
          <w:p w14:paraId="1EDE1B7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78DEAE5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β(95%CI)</w:t>
            </w:r>
          </w:p>
        </w:tc>
        <w:tc>
          <w:tcPr>
            <w:tcW w:w="841" w:type="dxa"/>
            <w:vAlign w:val="center"/>
          </w:tcPr>
          <w:p w14:paraId="51A47A3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32" w:type="dxa"/>
            <w:vAlign w:val="center"/>
          </w:tcPr>
          <w:p w14:paraId="3E8E926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VIF</w:t>
            </w:r>
          </w:p>
        </w:tc>
        <w:tc>
          <w:tcPr>
            <w:tcW w:w="1899" w:type="dxa"/>
            <w:vAlign w:val="center"/>
          </w:tcPr>
          <w:p w14:paraId="1EBFFDE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β(95%CI)</w:t>
            </w:r>
          </w:p>
        </w:tc>
        <w:tc>
          <w:tcPr>
            <w:tcW w:w="791" w:type="dxa"/>
            <w:vAlign w:val="center"/>
          </w:tcPr>
          <w:p w14:paraId="0866E231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81" w:type="dxa"/>
            <w:vAlign w:val="center"/>
          </w:tcPr>
          <w:p w14:paraId="52203D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VIF</w:t>
            </w:r>
          </w:p>
        </w:tc>
        <w:tc>
          <w:tcPr>
            <w:tcW w:w="2028" w:type="dxa"/>
            <w:vAlign w:val="center"/>
          </w:tcPr>
          <w:p w14:paraId="6A8783C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β(95%CI)</w:t>
            </w:r>
          </w:p>
        </w:tc>
        <w:tc>
          <w:tcPr>
            <w:tcW w:w="814" w:type="dxa"/>
            <w:vAlign w:val="center"/>
          </w:tcPr>
          <w:p w14:paraId="5A3E3EEE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05" w:type="dxa"/>
            <w:vAlign w:val="center"/>
          </w:tcPr>
          <w:p w14:paraId="34838DDD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VIF</w:t>
            </w:r>
          </w:p>
        </w:tc>
      </w:tr>
      <w:tr w14:paraId="5C0869BB">
        <w:trPr>
          <w:trHeight w:val="357" w:hRule="atLeast"/>
          <w:jc w:val="center"/>
        </w:trPr>
        <w:tc>
          <w:tcPr>
            <w:tcW w:w="1068" w:type="dxa"/>
            <w:vAlign w:val="center"/>
          </w:tcPr>
          <w:p w14:paraId="1FC935B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BRICS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B86728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9875A4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EB1CA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9F1423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3EA0F5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CF3656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574DFD6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7292A52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77CC35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247FB1C">
        <w:trPr>
          <w:trHeight w:val="348" w:hRule="atLeast"/>
          <w:jc w:val="center"/>
        </w:trPr>
        <w:tc>
          <w:tcPr>
            <w:tcW w:w="1068" w:type="dxa"/>
            <w:vAlign w:val="center"/>
          </w:tcPr>
          <w:p w14:paraId="4DF8EF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95536A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-0.96(-1.73,-0.19)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15A34A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76F00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A245FB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-0.39(-1.19,0.41)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372F01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0.326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951474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75265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-2.56(-3.64,-1.48)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6F2BA0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0476F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</w:tr>
      <w:tr w14:paraId="793D0959">
        <w:trPr>
          <w:trHeight w:val="348" w:hRule="atLeast"/>
          <w:jc w:val="center"/>
        </w:trPr>
        <w:tc>
          <w:tcPr>
            <w:tcW w:w="1068" w:type="dxa"/>
            <w:vAlign w:val="center"/>
          </w:tcPr>
          <w:p w14:paraId="5BD550C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9DF4CE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-0.86(-1.75,0.03)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F830DC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0.057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9C2D07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88F44A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-0.37(-1.25,0.51)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E0F14F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0.402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7C2FD3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BA42DC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-2.69(-3.85,-1.54)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DA1D5F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612BE4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</w:tr>
      <w:tr w14:paraId="720D0FB1">
        <w:trPr>
          <w:trHeight w:val="348" w:hRule="atLeast"/>
          <w:jc w:val="center"/>
        </w:trPr>
        <w:tc>
          <w:tcPr>
            <w:tcW w:w="1068" w:type="dxa"/>
            <w:vAlign w:val="center"/>
          </w:tcPr>
          <w:p w14:paraId="71FD4E9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3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4C4A1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-0.98(-1.92,-0.05)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BD9CC9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97DCE0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D375E7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-0.66(-1.66,0.34)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65F381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0.188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4EBE37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7ADAE4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-2.26(-3.52,-1.00)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364533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83699F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</w:tr>
      <w:tr w14:paraId="163FB8E9">
        <w:trPr>
          <w:trHeight w:val="348" w:hRule="atLeast"/>
          <w:jc w:val="center"/>
        </w:trPr>
        <w:tc>
          <w:tcPr>
            <w:tcW w:w="1068" w:type="dxa"/>
            <w:vAlign w:val="center"/>
          </w:tcPr>
          <w:p w14:paraId="6AF10F0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4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48CB8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-0.87(-1.91,0.17)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8BA2D0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0CEEF6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EF0578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-0.42(-1.55,0.72)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22F627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0.458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F022DE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74306F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-2.20(-3.59,-0.81)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870789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E2C7D1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</w:tr>
      <w:tr w14:paraId="3E3F5D6E">
        <w:trPr>
          <w:trHeight w:val="348" w:hRule="atLeast"/>
          <w:jc w:val="center"/>
        </w:trPr>
        <w:tc>
          <w:tcPr>
            <w:tcW w:w="1068" w:type="dxa"/>
            <w:vAlign w:val="center"/>
          </w:tcPr>
          <w:p w14:paraId="6B1177C1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E340D2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-0.94(-2.09,0.21)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267FF4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0.103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B68BB5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3EC17B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-0.41(-1.83,1.02)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66E3F9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0.556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FEDCF1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C9E0F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-2.56(-4.45,-0.67)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BB338F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EC5EDA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</w:tr>
      <w:tr w14:paraId="0815254D">
        <w:trPr>
          <w:trHeight w:val="348" w:hRule="atLeast"/>
          <w:jc w:val="center"/>
        </w:trPr>
        <w:tc>
          <w:tcPr>
            <w:tcW w:w="1068" w:type="dxa"/>
            <w:vAlign w:val="center"/>
          </w:tcPr>
          <w:p w14:paraId="580D2E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Bhalla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76A6CA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211B71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5C8E03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A99556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51DFF2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A9A3B4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449EE05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671C77D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9BBC72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13D8B21">
        <w:trPr>
          <w:trHeight w:val="382" w:hRule="atLeast"/>
          <w:jc w:val="center"/>
        </w:trPr>
        <w:tc>
          <w:tcPr>
            <w:tcW w:w="1068" w:type="dxa"/>
            <w:vAlign w:val="center"/>
          </w:tcPr>
          <w:p w14:paraId="05BF104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0A9058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-2.54(-5.34,0.26)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81DB5C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0.074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507CB0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9DD11C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-0.83(-3.72,2.06)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8EF894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0.564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42E2EE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B4AEC2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-3.44(-7.34,0.46)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C0C10A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01231F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</w:tr>
    </w:tbl>
    <w:p w14:paraId="07077C68">
      <w:pPr>
        <w:spacing w:line="480" w:lineRule="auto"/>
        <w:jc w:val="both"/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VIF, variance inflation factor; 95%CI,95%Confidence interval;</w:t>
      </w:r>
    </w:p>
    <w:p w14:paraId="4ED5FE96">
      <w:pPr>
        <w:spacing w:line="480" w:lineRule="auto"/>
        <w:jc w:val="both"/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Reference=Pinpoint</w:t>
      </w:r>
    </w:p>
    <w:p w14:paraId="3573C525">
      <w:pPr>
        <w:spacing w:line="480" w:lineRule="auto"/>
        <w:jc w:val="both"/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Model 1:Unadjusted</w:t>
      </w:r>
    </w:p>
    <w:p w14:paraId="49E6C05A">
      <w:pPr>
        <w:spacing w:line="480" w:lineRule="auto"/>
        <w:jc w:val="both"/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Model 2: Model 1 +Demographic characteristics (BMI, Age, Gender, Smoking)</w:t>
      </w:r>
    </w:p>
    <w:p w14:paraId="443E1A8E">
      <w:pPr>
        <w:spacing w:line="480" w:lineRule="auto"/>
        <w:jc w:val="both"/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Model 3: Model 2+ Clinical characteristics (mMRC, Hospitalization frequency in the past two years, Exacerbation frequency in the past year, Etiology, complication, Duration of disease) </w:t>
      </w:r>
    </w:p>
    <w:p w14:paraId="301A71ED">
      <w:pPr>
        <w:spacing w:line="480" w:lineRule="auto"/>
        <w:jc w:val="both"/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Model 4: Model 3+ Laboratory examination (White blood cell, Neutrophil, C-reactive protein,  percent of neutrophil) </w:t>
      </w:r>
    </w:p>
    <w:p w14:paraId="20E5ED5B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hint="default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Model 5: Model 5+ Other bacterial phenotypes(Swimming, Muciody, Twitching)</w:t>
      </w: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194742E">
      <w:pPr>
        <w:pStyle w:val="5"/>
        <w:spacing w:line="480" w:lineRule="auto"/>
        <w:rPr>
          <w:rFonts w:hint="eastAsia" w:ascii="Arial" w:hAnsi="Arial" w:eastAsia="DengXian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Figure Legends </w:t>
      </w:r>
    </w:p>
    <w:p w14:paraId="37242D76">
      <w:pPr>
        <w:spacing w:line="480" w:lineRule="auto"/>
        <w:jc w:val="both"/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ascii="Arial" w:hAnsi="Arial" w:eastAsia="等线" w:cs="Arial"/>
          <w:b/>
          <w:bCs/>
          <w:color w:val="000000"/>
          <w:kern w:val="2"/>
          <w:sz w:val="20"/>
          <w:szCs w:val="20"/>
          <w:u w:color="000000"/>
          <w:lang w:eastAsia="zh-CN"/>
        </w:rPr>
        <w:t>Figure</w:t>
      </w:r>
      <w:r>
        <w:rPr>
          <w:rFonts w:hint="eastAsia" w:ascii="Arial" w:hAnsi="Arial" w:eastAsia="等线" w:cs="Arial"/>
          <w:b/>
          <w:bCs/>
          <w:color w:val="000000"/>
          <w:kern w:val="2"/>
          <w:sz w:val="20"/>
          <w:szCs w:val="20"/>
          <w:u w:color="000000"/>
          <w:lang w:eastAsia="zh-CN"/>
        </w:rPr>
        <w:t>S1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 . Linear regression forest map of the relationship between 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PA 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phenotype and 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the Bhalla score and BRICS. A. PA phenotype and the Bhalla score; B. PA phenotype and BRICS.</w:t>
      </w:r>
    </w:p>
    <w:p w14:paraId="791A135C">
      <w:pPr>
        <w:spacing w:line="480" w:lineRule="auto"/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VIF, variance inflation factor; 95%CI, 95%Confidence interval.  </w:t>
      </w:r>
    </w:p>
    <w:p w14:paraId="0035DE78">
      <w:pPr>
        <w:spacing w:line="480" w:lineRule="auto"/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Model 1: unadjusted; </w:t>
      </w:r>
      <w:bookmarkStart w:id="0" w:name="_GoBack"/>
      <w:bookmarkEnd w:id="0"/>
    </w:p>
    <w:p w14:paraId="5B0E2821">
      <w:pPr>
        <w:spacing w:line="480" w:lineRule="auto"/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Model 2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*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: 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Model 1 +Demographic characteristics (BM, Age, Smoking)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 </w:t>
      </w:r>
    </w:p>
    <w:p w14:paraId="62D69D31">
      <w:pPr>
        <w:spacing w:line="480" w:lineRule="auto"/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Model 3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*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: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 Model 2*+ Clinical characteristics (mMRC, 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Hospitalization frequency in the past two years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, 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Exacerbation frequency in the past year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, Etiology, complication, Duration of disease) ;</w:t>
      </w:r>
    </w:p>
    <w:p w14:paraId="5FD07AC7">
      <w:pPr>
        <w:spacing w:line="480" w:lineRule="auto"/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</w:pP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Model 4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*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: 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Model 1+Clinical characteristics (mMRC, 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Hospitalization frequency in the past two years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, 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Exacerbation frequency in the past year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, Etiology, complication, Duration of disease) ;</w:t>
      </w:r>
    </w:p>
    <w:p w14:paraId="03191012">
      <w:pPr>
        <w:spacing w:line="480" w:lineRule="auto"/>
        <w:rPr>
          <w:sz w:val="20"/>
          <w:szCs w:val="20"/>
        </w:rPr>
      </w:pP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Model 5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*</w:t>
      </w:r>
      <w:r>
        <w:rPr>
          <w:rFonts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>:</w:t>
      </w:r>
      <w:r>
        <w:rPr>
          <w:rFonts w:hint="eastAsia" w:ascii="Arial" w:hAnsi="Arial" w:eastAsia="等线" w:cs="Arial"/>
          <w:color w:val="000000"/>
          <w:kern w:val="2"/>
          <w:sz w:val="20"/>
          <w:szCs w:val="20"/>
          <w:u w:color="000000"/>
          <w:lang w:eastAsia="zh-CN"/>
        </w:rPr>
        <w:t xml:space="preserve"> Model 1+Laboratory examination (White blood cell, Neutrophil, C-reactive protein,  percent of neutrophil) .</w:t>
      </w:r>
    </w:p>
    <w:sectPr>
      <w:pgSz w:w="11906" w:h="16838"/>
      <w:pgMar w:top="1417" w:right="1417" w:bottom="1417" w:left="1417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MmJiMTE4MTkwYWFjOTFjNDk1MzA1N2Y3YzZjZWMifQ=="/>
  </w:docVars>
  <w:rsids>
    <w:rsidRoot w:val="F7DBBAE8"/>
    <w:rsid w:val="0FF29F28"/>
    <w:rsid w:val="3E7E8785"/>
    <w:rsid w:val="3EDAE2C2"/>
    <w:rsid w:val="4AB3506C"/>
    <w:rsid w:val="5A7FBC96"/>
    <w:rsid w:val="5BF7EAE8"/>
    <w:rsid w:val="5DDE26EF"/>
    <w:rsid w:val="5FA1BE75"/>
    <w:rsid w:val="773BDB9A"/>
    <w:rsid w:val="77BE7443"/>
    <w:rsid w:val="77FFE359"/>
    <w:rsid w:val="7BDB6932"/>
    <w:rsid w:val="7C9FAB41"/>
    <w:rsid w:val="7F7EF8B5"/>
    <w:rsid w:val="7FBF46AE"/>
    <w:rsid w:val="D2D599ED"/>
    <w:rsid w:val="E7DA01A3"/>
    <w:rsid w:val="F7DA41D8"/>
    <w:rsid w:val="F7DBBAE8"/>
    <w:rsid w:val="FBFBA3BC"/>
    <w:rsid w:val="FDEB62DC"/>
    <w:rsid w:val="FEFF4466"/>
    <w:rsid w:val="FFCE245A"/>
    <w:rsid w:val="FFF5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Body"/>
    <w:qFormat/>
    <w:uiPriority w:val="0"/>
    <w:pPr>
      <w:widowControl w:val="0"/>
      <w:jc w:val="both"/>
    </w:pPr>
    <w:rPr>
      <w:rFonts w:ascii="DengXian" w:hAnsi="DengXian" w:eastAsia="DengXian" w:cs="DengXi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2024-12-02T18:22:00Z</dcterms:created>
  <dc:creator>李木子</dc:creator>
  <cp:lastModifiedBy>李木子</cp:lastModifiedBy>
  <dcterms:modified xsi:type="dcterms:W3CDTF">2025-08-05T17:00:05Z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7D1C45D0A0C92692F8384C67EB47D0A5_41</vt:lpwstr>
  </property>
</Properties>
</file>