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99E87" w14:textId="77777777" w:rsidR="008A2B2A" w:rsidRDefault="00F85FE8">
      <w:pPr>
        <w:pStyle w:val="Heading1"/>
      </w:pPr>
      <w:bookmarkStart w:id="0" w:name="reporting-checklist-for-protocol-of-a-cl"/>
      <w:bookmarkEnd w:id="0"/>
      <w:r>
        <w:t>Reporting checklist for protocol of a clinical trial.</w:t>
      </w:r>
    </w:p>
    <w:p w14:paraId="3B035412" w14:textId="77777777" w:rsidR="008A2B2A" w:rsidRDefault="00F85FE8">
      <w:r>
        <w:t>Based on the SPIRIT guidelines.</w:t>
      </w:r>
    </w:p>
    <w:p w14:paraId="09BD04C5" w14:textId="77777777" w:rsidR="008A2B2A" w:rsidRDefault="00F85FE8">
      <w:pPr>
        <w:pStyle w:val="Heading2"/>
      </w:pPr>
      <w:bookmarkStart w:id="1" w:name="instructions-to-authors"/>
      <w:bookmarkEnd w:id="1"/>
      <w:r>
        <w:t>Instructions to authors</w:t>
      </w:r>
    </w:p>
    <w:p w14:paraId="336C9EF5" w14:textId="77777777" w:rsidR="008A2B2A" w:rsidRDefault="00F85FE8">
      <w:r>
        <w:t>Complete this checklist by entering the page numbers from your manuscript where readers will find each of the items listed below.</w:t>
      </w:r>
    </w:p>
    <w:p w14:paraId="691AE8FB" w14:textId="77777777" w:rsidR="008A2B2A" w:rsidRDefault="00F85FE8">
      <w:r>
        <w:t>Your article may not currently address all the items on the checklist. Please modify your text to include the missing information. If you are certain that an item does not apply, please write "n/a" and provide a short explanation.</w:t>
      </w:r>
    </w:p>
    <w:p w14:paraId="4868C611" w14:textId="77777777" w:rsidR="008A2B2A" w:rsidRDefault="00F85FE8">
      <w:r>
        <w:t xml:space="preserve">Upload your completed checklist as an extra file when you </w:t>
      </w:r>
      <w:proofErr w:type="gramStart"/>
      <w:r>
        <w:t>submit</w:t>
      </w:r>
      <w:proofErr w:type="gramEnd"/>
      <w:r>
        <w:t xml:space="preserve"> to a journal.</w:t>
      </w:r>
    </w:p>
    <w:p w14:paraId="76834EB1" w14:textId="6C994569" w:rsidR="008A2B2A" w:rsidRDefault="00F85FE8">
      <w:r>
        <w:t>In your methods section, say that you used the SPIRIT</w:t>
      </w:r>
      <w:r w:rsidR="008F0579">
        <w:t xml:space="preserve"> </w:t>
      </w:r>
      <w:r>
        <w:t>reporting guidelines, and cite them as:</w:t>
      </w:r>
    </w:p>
    <w:p w14:paraId="266ED84F" w14:textId="77777777" w:rsidR="008A2B2A" w:rsidRDefault="00F85FE8">
      <w:r>
        <w:t xml:space="preserve">Chan A-W, Tetzlaff JM, Gøtzsche PC, Altman DG, Mann H, Berlin J, </w:t>
      </w:r>
      <w:proofErr w:type="spellStart"/>
      <w:r>
        <w:t>Dickersin</w:t>
      </w:r>
      <w:proofErr w:type="spellEnd"/>
      <w:r>
        <w:t xml:space="preserve"> K, Hróbjartsson A, Schulz KF, Parulekar WR, </w:t>
      </w:r>
      <w:proofErr w:type="spellStart"/>
      <w:r>
        <w:t>Krleža</w:t>
      </w:r>
      <w:proofErr w:type="spellEnd"/>
      <w:r>
        <w:t xml:space="preserve">-Jerić K, </w:t>
      </w:r>
      <w:proofErr w:type="spellStart"/>
      <w:r>
        <w:t>Laupacis</w:t>
      </w:r>
      <w:proofErr w:type="spellEnd"/>
      <w:r>
        <w:t xml:space="preserve"> A, Moher D. SPIRIT 2013 Explanation and Elaboration: Guidance for protocols of clinical trials. BMJ. 2013;</w:t>
      </w:r>
      <w:proofErr w:type="gramStart"/>
      <w:r>
        <w:t>346:e</w:t>
      </w:r>
      <w:proofErr w:type="gramEnd"/>
      <w:r>
        <w:t>7586</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720"/>
        <w:gridCol w:w="698"/>
        <w:gridCol w:w="7386"/>
        <w:gridCol w:w="986"/>
      </w:tblGrid>
      <w:tr w:rsidR="008A2B2A" w14:paraId="2CDD090A" w14:textId="77777777" w:rsidTr="00887898">
        <w:tc>
          <w:tcPr>
            <w:tcW w:w="983" w:type="pct"/>
            <w:vAlign w:val="bottom"/>
          </w:tcPr>
          <w:p w14:paraId="056D19DB" w14:textId="77777777" w:rsidR="008A2B2A" w:rsidRDefault="008A2B2A"/>
        </w:tc>
        <w:tc>
          <w:tcPr>
            <w:tcW w:w="137" w:type="pct"/>
            <w:vAlign w:val="bottom"/>
          </w:tcPr>
          <w:p w14:paraId="4585A127" w14:textId="77777777" w:rsidR="008A2B2A" w:rsidRDefault="008A2B2A"/>
        </w:tc>
        <w:tc>
          <w:tcPr>
            <w:tcW w:w="0" w:type="auto"/>
            <w:vAlign w:val="bottom"/>
          </w:tcPr>
          <w:p w14:paraId="328430A8" w14:textId="77777777" w:rsidR="008A2B2A" w:rsidRDefault="00F85FE8">
            <w:r>
              <w:t>Reporting Item</w:t>
            </w:r>
          </w:p>
        </w:tc>
        <w:tc>
          <w:tcPr>
            <w:tcW w:w="0" w:type="auto"/>
            <w:vAlign w:val="bottom"/>
          </w:tcPr>
          <w:p w14:paraId="144B6E8E" w14:textId="77777777" w:rsidR="008A2B2A" w:rsidRDefault="00F85FE8">
            <w:pPr>
              <w:jc w:val="right"/>
            </w:pPr>
            <w:r>
              <w:t>Page Number</w:t>
            </w:r>
          </w:p>
        </w:tc>
      </w:tr>
      <w:tr w:rsidR="008A2B2A" w14:paraId="0FA282E2" w14:textId="77777777" w:rsidTr="00887898">
        <w:tc>
          <w:tcPr>
            <w:tcW w:w="983" w:type="pct"/>
          </w:tcPr>
          <w:p w14:paraId="36B09B1A" w14:textId="77777777" w:rsidR="008A2B2A" w:rsidRDefault="00F85FE8">
            <w:r>
              <w:rPr>
                <w:b/>
              </w:rPr>
              <w:t>Administrative information</w:t>
            </w:r>
          </w:p>
        </w:tc>
        <w:tc>
          <w:tcPr>
            <w:tcW w:w="137" w:type="pct"/>
          </w:tcPr>
          <w:p w14:paraId="303AFF73" w14:textId="77777777" w:rsidR="008A2B2A" w:rsidRDefault="008A2B2A"/>
        </w:tc>
        <w:tc>
          <w:tcPr>
            <w:tcW w:w="0" w:type="auto"/>
          </w:tcPr>
          <w:p w14:paraId="6266B1CC" w14:textId="77777777" w:rsidR="008A2B2A" w:rsidRDefault="008A2B2A"/>
        </w:tc>
        <w:tc>
          <w:tcPr>
            <w:tcW w:w="0" w:type="auto"/>
          </w:tcPr>
          <w:p w14:paraId="18BFC2D7" w14:textId="77777777" w:rsidR="008A2B2A" w:rsidRDefault="008A2B2A"/>
        </w:tc>
      </w:tr>
      <w:tr w:rsidR="008A2B2A" w14:paraId="0DC39C5E" w14:textId="77777777" w:rsidTr="00887898">
        <w:tc>
          <w:tcPr>
            <w:tcW w:w="983" w:type="pct"/>
          </w:tcPr>
          <w:p w14:paraId="6883C43B" w14:textId="77777777" w:rsidR="008A2B2A" w:rsidRDefault="00F85FE8">
            <w:r>
              <w:t>Title</w:t>
            </w:r>
          </w:p>
        </w:tc>
        <w:tc>
          <w:tcPr>
            <w:tcW w:w="137" w:type="pct"/>
          </w:tcPr>
          <w:p w14:paraId="220C0B1D" w14:textId="77777777" w:rsidR="008A2B2A" w:rsidRDefault="008A2B2A">
            <w:hyperlink r:id="rId10" w:anchor="1">
              <w:r>
                <w:rPr>
                  <w:rStyle w:val="Hyperlink"/>
                </w:rPr>
                <w:t>#1</w:t>
              </w:r>
            </w:hyperlink>
          </w:p>
        </w:tc>
        <w:tc>
          <w:tcPr>
            <w:tcW w:w="0" w:type="auto"/>
          </w:tcPr>
          <w:p w14:paraId="43131ECB" w14:textId="04515213" w:rsidR="008A2B2A" w:rsidRDefault="00570BD2">
            <w:r w:rsidRPr="00570BD2">
              <w:t xml:space="preserve">Protocol for a phase 2, </w:t>
            </w:r>
            <w:proofErr w:type="gramStart"/>
            <w:r w:rsidRPr="00570BD2">
              <w:t>partially-blinded</w:t>
            </w:r>
            <w:proofErr w:type="gramEnd"/>
            <w:r w:rsidRPr="00570BD2">
              <w:t xml:space="preserve">, </w:t>
            </w:r>
            <w:proofErr w:type="spellStart"/>
            <w:r w:rsidRPr="00570BD2">
              <w:t>randomised</w:t>
            </w:r>
            <w:proofErr w:type="spellEnd"/>
            <w:r w:rsidRPr="00570BD2">
              <w:t xml:space="preserve"> trial assessing the safety and efficacy of </w:t>
            </w:r>
            <w:proofErr w:type="spellStart"/>
            <w:r w:rsidR="00E3771A">
              <w:t>sorfequiline</w:t>
            </w:r>
            <w:proofErr w:type="spellEnd"/>
            <w:r w:rsidRPr="00570BD2">
              <w:t xml:space="preserve"> or bedaquiline, in combination with pretomanid and linezolid in adult participants with newly diagnosed, drug-sensitive, smear-positive pulmonary tuberculosis (NC009).</w:t>
            </w:r>
          </w:p>
        </w:tc>
        <w:tc>
          <w:tcPr>
            <w:tcW w:w="0" w:type="auto"/>
          </w:tcPr>
          <w:p w14:paraId="4F91219E" w14:textId="751854AB" w:rsidR="008A2B2A" w:rsidRDefault="00D50677">
            <w:r>
              <w:t>1</w:t>
            </w:r>
          </w:p>
        </w:tc>
      </w:tr>
      <w:tr w:rsidR="008A2B2A" w14:paraId="1F90555A" w14:textId="77777777" w:rsidTr="00887898">
        <w:tc>
          <w:tcPr>
            <w:tcW w:w="983" w:type="pct"/>
          </w:tcPr>
          <w:p w14:paraId="24528031" w14:textId="77777777" w:rsidR="008A2B2A" w:rsidRDefault="00F85FE8">
            <w:r>
              <w:t>Trial registration</w:t>
            </w:r>
          </w:p>
        </w:tc>
        <w:tc>
          <w:tcPr>
            <w:tcW w:w="137" w:type="pct"/>
          </w:tcPr>
          <w:p w14:paraId="0C0C9A91" w14:textId="77777777" w:rsidR="008A2B2A" w:rsidRDefault="008A2B2A">
            <w:hyperlink r:id="rId11" w:anchor="2a">
              <w:r>
                <w:rPr>
                  <w:rStyle w:val="Hyperlink"/>
                </w:rPr>
                <w:t>#2a</w:t>
              </w:r>
            </w:hyperlink>
          </w:p>
        </w:tc>
        <w:tc>
          <w:tcPr>
            <w:tcW w:w="0" w:type="auto"/>
          </w:tcPr>
          <w:p w14:paraId="5A925A15" w14:textId="24EF4797" w:rsidR="008A2B2A" w:rsidRDefault="00570BD2">
            <w:r w:rsidRPr="00570BD2">
              <w:t>ClinicalTrials.gov: NCT 06058299 (URL: https://clinicaltrials.gov/study/NCT06058299?cond=tuberculosis&amp;term=NC-009&amp;rank=1)</w:t>
            </w:r>
          </w:p>
        </w:tc>
        <w:tc>
          <w:tcPr>
            <w:tcW w:w="0" w:type="auto"/>
          </w:tcPr>
          <w:p w14:paraId="3B96B451" w14:textId="417516D6" w:rsidR="008A2B2A" w:rsidRDefault="00D50677">
            <w:r>
              <w:t>1</w:t>
            </w:r>
          </w:p>
        </w:tc>
      </w:tr>
      <w:tr w:rsidR="008A2B2A" w14:paraId="62B5369D" w14:textId="77777777" w:rsidTr="00887898">
        <w:tc>
          <w:tcPr>
            <w:tcW w:w="983" w:type="pct"/>
          </w:tcPr>
          <w:p w14:paraId="7F2733EF" w14:textId="77777777" w:rsidR="008A2B2A" w:rsidRDefault="00F85FE8">
            <w:r>
              <w:t>Trial registration: data set</w:t>
            </w:r>
          </w:p>
        </w:tc>
        <w:tc>
          <w:tcPr>
            <w:tcW w:w="137" w:type="pct"/>
          </w:tcPr>
          <w:p w14:paraId="1E005AA7" w14:textId="77777777" w:rsidR="008A2B2A" w:rsidRDefault="008A2B2A">
            <w:hyperlink r:id="rId12" w:anchor="2b">
              <w:r>
                <w:rPr>
                  <w:rStyle w:val="Hyperlink"/>
                </w:rPr>
                <w:t>#2b</w:t>
              </w:r>
            </w:hyperlink>
          </w:p>
        </w:tc>
        <w:tc>
          <w:tcPr>
            <w:tcW w:w="0" w:type="auto"/>
          </w:tcPr>
          <w:p w14:paraId="0EA271D7" w14:textId="5121510D" w:rsidR="008A2B2A" w:rsidRDefault="00570BD2">
            <w:r w:rsidRPr="00570BD2">
              <w:t>All data included in primary ClinicalTrials.gov registry: NCT 06058299</w:t>
            </w:r>
          </w:p>
        </w:tc>
        <w:tc>
          <w:tcPr>
            <w:tcW w:w="0" w:type="auto"/>
          </w:tcPr>
          <w:p w14:paraId="08F60F4A" w14:textId="637066E0" w:rsidR="008A2B2A" w:rsidRDefault="006D00AB">
            <w:r>
              <w:t>1</w:t>
            </w:r>
          </w:p>
        </w:tc>
      </w:tr>
      <w:tr w:rsidR="008A2B2A" w14:paraId="74CF8D56" w14:textId="77777777" w:rsidTr="00887898">
        <w:tc>
          <w:tcPr>
            <w:tcW w:w="983" w:type="pct"/>
          </w:tcPr>
          <w:p w14:paraId="5CFD0FBB" w14:textId="77777777" w:rsidR="008A2B2A" w:rsidRDefault="00F85FE8">
            <w:r>
              <w:lastRenderedPageBreak/>
              <w:t>Protocol version</w:t>
            </w:r>
          </w:p>
        </w:tc>
        <w:tc>
          <w:tcPr>
            <w:tcW w:w="137" w:type="pct"/>
          </w:tcPr>
          <w:p w14:paraId="73516BF2" w14:textId="77777777" w:rsidR="008A2B2A" w:rsidRDefault="008A2B2A">
            <w:hyperlink r:id="rId13" w:anchor="3">
              <w:r>
                <w:rPr>
                  <w:rStyle w:val="Hyperlink"/>
                </w:rPr>
                <w:t>#3</w:t>
              </w:r>
            </w:hyperlink>
          </w:p>
        </w:tc>
        <w:tc>
          <w:tcPr>
            <w:tcW w:w="0" w:type="auto"/>
          </w:tcPr>
          <w:p w14:paraId="15A71C27" w14:textId="284BA766" w:rsidR="008A2B2A" w:rsidRDefault="00570BD2">
            <w:r w:rsidRPr="00570BD2">
              <w:t>03 Feb 2023 Version 1.0</w:t>
            </w:r>
          </w:p>
        </w:tc>
        <w:tc>
          <w:tcPr>
            <w:tcW w:w="0" w:type="auto"/>
          </w:tcPr>
          <w:p w14:paraId="46EFB3BF" w14:textId="5095F804" w:rsidR="008A2B2A" w:rsidRDefault="00AC1A15">
            <w:r>
              <w:t>1</w:t>
            </w:r>
          </w:p>
        </w:tc>
      </w:tr>
      <w:tr w:rsidR="008A2B2A" w14:paraId="46404F88" w14:textId="77777777" w:rsidTr="00887898">
        <w:tc>
          <w:tcPr>
            <w:tcW w:w="983" w:type="pct"/>
          </w:tcPr>
          <w:p w14:paraId="596E0C1C" w14:textId="77777777" w:rsidR="008A2B2A" w:rsidRDefault="00F85FE8">
            <w:r>
              <w:t>Funding</w:t>
            </w:r>
          </w:p>
        </w:tc>
        <w:tc>
          <w:tcPr>
            <w:tcW w:w="137" w:type="pct"/>
          </w:tcPr>
          <w:p w14:paraId="6DD36F5A" w14:textId="77777777" w:rsidR="008A2B2A" w:rsidRDefault="008A2B2A">
            <w:hyperlink r:id="rId14" w:anchor="4">
              <w:r>
                <w:rPr>
                  <w:rStyle w:val="Hyperlink"/>
                </w:rPr>
                <w:t>#4</w:t>
              </w:r>
            </w:hyperlink>
          </w:p>
        </w:tc>
        <w:tc>
          <w:tcPr>
            <w:tcW w:w="0" w:type="auto"/>
          </w:tcPr>
          <w:p w14:paraId="6363C016" w14:textId="5957E04C" w:rsidR="008A2B2A" w:rsidRDefault="00570CE0">
            <w:r w:rsidRPr="003D7CB8">
              <w:t>This work was supported by TB Alliance (Global Alliance for TB Drug Development) with funding from Australia’s Department of Foreign Affairs and Trade, the Gates Foundation [OPP1129600], the Foreign, Commonwealth and Development Office (United Kingdom), Germany’s Federal Ministry of Education and Research through KfW, Irish Aid, and the United States Agency for International Development.</w:t>
            </w:r>
          </w:p>
        </w:tc>
        <w:tc>
          <w:tcPr>
            <w:tcW w:w="0" w:type="auto"/>
          </w:tcPr>
          <w:p w14:paraId="04CCF785" w14:textId="1C601531" w:rsidR="008A2B2A" w:rsidRDefault="00F54DBB">
            <w:r>
              <w:t>14</w:t>
            </w:r>
          </w:p>
        </w:tc>
      </w:tr>
      <w:tr w:rsidR="008A2B2A" w14:paraId="395F8E5F" w14:textId="77777777" w:rsidTr="00887898">
        <w:tc>
          <w:tcPr>
            <w:tcW w:w="983" w:type="pct"/>
          </w:tcPr>
          <w:p w14:paraId="2C37E04F" w14:textId="77777777" w:rsidR="008A2B2A" w:rsidRDefault="00F85FE8">
            <w:r>
              <w:t xml:space="preserve">Roles and responsibilities: </w:t>
            </w:r>
            <w:proofErr w:type="spellStart"/>
            <w:r>
              <w:t>contributorship</w:t>
            </w:r>
            <w:proofErr w:type="spellEnd"/>
          </w:p>
        </w:tc>
        <w:tc>
          <w:tcPr>
            <w:tcW w:w="137" w:type="pct"/>
          </w:tcPr>
          <w:p w14:paraId="76A5109C" w14:textId="77777777" w:rsidR="008A2B2A" w:rsidRDefault="008A2B2A">
            <w:hyperlink r:id="rId15" w:anchor="5a">
              <w:r>
                <w:rPr>
                  <w:rStyle w:val="Hyperlink"/>
                </w:rPr>
                <w:t>#5a</w:t>
              </w:r>
            </w:hyperlink>
          </w:p>
        </w:tc>
        <w:tc>
          <w:tcPr>
            <w:tcW w:w="0" w:type="auto"/>
          </w:tcPr>
          <w:p w14:paraId="33704FAE" w14:textId="4A617831" w:rsidR="00B44051" w:rsidRPr="00B44051" w:rsidRDefault="00B44051" w:rsidP="00B44051">
            <w:pPr>
              <w:spacing w:before="0" w:after="160" w:line="259" w:lineRule="auto"/>
              <w:rPr>
                <w:vertAlign w:val="superscript"/>
              </w:rPr>
            </w:pPr>
            <w:r w:rsidRPr="00B44051">
              <w:t xml:space="preserve">Olugbosi M </w:t>
            </w:r>
            <w:r w:rsidRPr="00B44051">
              <w:rPr>
                <w:vertAlign w:val="superscript"/>
              </w:rPr>
              <w:t>1</w:t>
            </w:r>
            <w:r w:rsidRPr="00B44051">
              <w:t xml:space="preserve">, Beumont M </w:t>
            </w:r>
            <w:r w:rsidRPr="00B44051">
              <w:rPr>
                <w:vertAlign w:val="superscript"/>
              </w:rPr>
              <w:t>2</w:t>
            </w:r>
            <w:r w:rsidRPr="00B44051">
              <w:t xml:space="preserve">, Lombard L </w:t>
            </w:r>
            <w:r w:rsidRPr="00B44051">
              <w:rPr>
                <w:vertAlign w:val="superscript"/>
              </w:rPr>
              <w:t>1</w:t>
            </w:r>
            <w:r w:rsidRPr="00B44051">
              <w:t xml:space="preserve">, Nedelman J </w:t>
            </w:r>
            <w:r w:rsidRPr="00B44051">
              <w:rPr>
                <w:vertAlign w:val="superscript"/>
              </w:rPr>
              <w:t>2</w:t>
            </w:r>
            <w:r w:rsidRPr="00B44051">
              <w:t xml:space="preserve">, Timm J </w:t>
            </w:r>
            <w:r w:rsidRPr="00B44051">
              <w:rPr>
                <w:vertAlign w:val="superscript"/>
              </w:rPr>
              <w:t>2</w:t>
            </w:r>
            <w:r w:rsidRPr="00B44051">
              <w:t xml:space="preserve">, Black T </w:t>
            </w:r>
            <w:r w:rsidRPr="00B44051">
              <w:rPr>
                <w:vertAlign w:val="superscript"/>
              </w:rPr>
              <w:t>2</w:t>
            </w:r>
            <w:r w:rsidRPr="00B44051">
              <w:t xml:space="preserve">, Barry R </w:t>
            </w:r>
            <w:r w:rsidRPr="00B44051">
              <w:rPr>
                <w:vertAlign w:val="superscript"/>
              </w:rPr>
              <w:t>3</w:t>
            </w:r>
            <w:r w:rsidRPr="00B44051">
              <w:t xml:space="preserve">, Hickman D </w:t>
            </w:r>
            <w:r w:rsidRPr="00B44051">
              <w:rPr>
                <w:vertAlign w:val="superscript"/>
              </w:rPr>
              <w:t>2</w:t>
            </w:r>
            <w:r w:rsidRPr="00B44051">
              <w:t xml:space="preserve">, Lombardi A </w:t>
            </w:r>
            <w:r w:rsidRPr="00B44051">
              <w:rPr>
                <w:vertAlign w:val="superscript"/>
              </w:rPr>
              <w:t>2</w:t>
            </w:r>
            <w:r w:rsidRPr="00B44051">
              <w:t xml:space="preserve">, Betteridge M </w:t>
            </w:r>
            <w:r w:rsidRPr="00B44051">
              <w:rPr>
                <w:vertAlign w:val="superscript"/>
              </w:rPr>
              <w:t>2</w:t>
            </w:r>
            <w:r w:rsidRPr="00B44051">
              <w:t xml:space="preserve">, Egizi E </w:t>
            </w:r>
            <w:r w:rsidRPr="00B44051">
              <w:rPr>
                <w:vertAlign w:val="superscript"/>
              </w:rPr>
              <w:t>2</w:t>
            </w:r>
            <w:r w:rsidRPr="00B44051">
              <w:t xml:space="preserve">, Marcopulos L </w:t>
            </w:r>
            <w:r w:rsidRPr="00B44051">
              <w:rPr>
                <w:vertAlign w:val="superscript"/>
              </w:rPr>
              <w:t>2</w:t>
            </w:r>
            <w:r w:rsidRPr="00B44051">
              <w:t xml:space="preserve">, Henderson J </w:t>
            </w:r>
            <w:r w:rsidRPr="00B44051">
              <w:rPr>
                <w:vertAlign w:val="superscript"/>
              </w:rPr>
              <w:t>1</w:t>
            </w:r>
            <w:r w:rsidRPr="00B44051">
              <w:t xml:space="preserve">, Seidel S </w:t>
            </w:r>
            <w:r w:rsidRPr="00B44051">
              <w:rPr>
                <w:vertAlign w:val="superscript"/>
              </w:rPr>
              <w:t>2</w:t>
            </w:r>
            <w:r w:rsidRPr="00B44051">
              <w:t xml:space="preserve">, </w:t>
            </w:r>
            <w:r w:rsidR="00D61EE8">
              <w:t xml:space="preserve">Foraida S </w:t>
            </w:r>
            <w:r w:rsidR="00D61EE8" w:rsidRPr="00B44051">
              <w:rPr>
                <w:vertAlign w:val="superscript"/>
              </w:rPr>
              <w:t>2</w:t>
            </w:r>
            <w:r w:rsidR="00D61EE8">
              <w:t xml:space="preserve">, </w:t>
            </w:r>
            <w:r w:rsidRPr="00B44051">
              <w:t xml:space="preserve">Benhayoun M </w:t>
            </w:r>
            <w:r w:rsidRPr="00B44051">
              <w:rPr>
                <w:vertAlign w:val="superscript"/>
              </w:rPr>
              <w:t>2</w:t>
            </w:r>
            <w:r w:rsidRPr="00B44051">
              <w:t xml:space="preserve">, Sun E </w:t>
            </w:r>
            <w:r w:rsidRPr="00B44051">
              <w:rPr>
                <w:vertAlign w:val="superscript"/>
              </w:rPr>
              <w:t>2</w:t>
            </w:r>
          </w:p>
          <w:p w14:paraId="76ADA345" w14:textId="77777777" w:rsidR="00B44051" w:rsidRPr="00B44051" w:rsidRDefault="00B44051" w:rsidP="00B44051">
            <w:pPr>
              <w:spacing w:before="0" w:after="160" w:line="259" w:lineRule="auto"/>
            </w:pPr>
            <w:r w:rsidRPr="00B44051">
              <w:rPr>
                <w:vertAlign w:val="superscript"/>
              </w:rPr>
              <w:t>1</w:t>
            </w:r>
            <w:r w:rsidRPr="00B44051">
              <w:t xml:space="preserve"> TB Alliance, South Africa</w:t>
            </w:r>
          </w:p>
          <w:p w14:paraId="7E5D7ED4" w14:textId="77777777" w:rsidR="00B44051" w:rsidRPr="00B44051" w:rsidRDefault="00B44051" w:rsidP="00B44051">
            <w:pPr>
              <w:spacing w:before="0" w:after="160" w:line="259" w:lineRule="auto"/>
            </w:pPr>
            <w:r w:rsidRPr="00B44051">
              <w:rPr>
                <w:vertAlign w:val="superscript"/>
              </w:rPr>
              <w:t>2</w:t>
            </w:r>
            <w:r w:rsidRPr="00B44051">
              <w:t xml:space="preserve"> TB Alliance, USA</w:t>
            </w:r>
          </w:p>
          <w:p w14:paraId="63D79974" w14:textId="77777777" w:rsidR="00B44051" w:rsidRPr="00B44051" w:rsidRDefault="00B44051" w:rsidP="00B44051">
            <w:pPr>
              <w:spacing w:before="0" w:after="160" w:line="259" w:lineRule="auto"/>
            </w:pPr>
            <w:r w:rsidRPr="00B44051">
              <w:rPr>
                <w:vertAlign w:val="superscript"/>
              </w:rPr>
              <w:t>3</w:t>
            </w:r>
            <w:r w:rsidRPr="00B44051">
              <w:t xml:space="preserve"> RTI International, USA</w:t>
            </w:r>
          </w:p>
          <w:p w14:paraId="6126DC84" w14:textId="5F5E9573" w:rsidR="00B44051" w:rsidRPr="00B44051" w:rsidRDefault="00074C37" w:rsidP="00074C37">
            <w:r w:rsidRPr="00B44051">
              <w:t xml:space="preserve">OM, BM, LL, NJ, TJ, BT, BR, HD, LA, </w:t>
            </w:r>
            <w:proofErr w:type="spellStart"/>
            <w:r w:rsidRPr="00B44051">
              <w:t>BeM</w:t>
            </w:r>
            <w:proofErr w:type="spellEnd"/>
            <w:r w:rsidRPr="00B44051">
              <w:t xml:space="preserve">, EE, ML, HJ, SS, </w:t>
            </w:r>
            <w:r>
              <w:t xml:space="preserve">FS, </w:t>
            </w:r>
            <w:proofErr w:type="spellStart"/>
            <w:r w:rsidRPr="00B44051">
              <w:t>BnM</w:t>
            </w:r>
            <w:proofErr w:type="spellEnd"/>
            <w:r w:rsidRPr="00B44051">
              <w:t xml:space="preserve">, SE initiated the study design and implemented the study. </w:t>
            </w:r>
            <w:r w:rsidRPr="00EB1127">
              <w:rPr>
                <w:rFonts w:cstheme="minorHAnsi"/>
              </w:rPr>
              <w:t xml:space="preserve">OM is </w:t>
            </w:r>
            <w:proofErr w:type="gramStart"/>
            <w:r w:rsidRPr="00EB1127">
              <w:rPr>
                <w:rFonts w:cstheme="minorHAnsi"/>
              </w:rPr>
              <w:t>study</w:t>
            </w:r>
            <w:proofErr w:type="gramEnd"/>
            <w:r w:rsidRPr="00EB1127">
              <w:rPr>
                <w:rFonts w:cstheme="minorHAnsi"/>
              </w:rPr>
              <w:t xml:space="preserve"> physician, and LL is clinical project manager. NJ is pharmacokinetics, BT is biologist, TJ is microbiologist, </w:t>
            </w:r>
            <w:proofErr w:type="spellStart"/>
            <w:r w:rsidRPr="00EB1127">
              <w:rPr>
                <w:rFonts w:cstheme="minorHAnsi"/>
              </w:rPr>
              <w:t>BeM</w:t>
            </w:r>
            <w:proofErr w:type="spellEnd"/>
            <w:r w:rsidRPr="00EB1127">
              <w:rPr>
                <w:rFonts w:cstheme="minorHAnsi"/>
              </w:rPr>
              <w:t xml:space="preserve"> is clinical data manager, EE is back up clinical project manager &amp; medical writer, ML is drug supply manager, HJ oversees quality assurance, SS is community engagement manager. </w:t>
            </w:r>
            <w:r w:rsidRPr="00B44051">
              <w:t>All authors contributed to refinement of the study protocol and approved the final manuscript.</w:t>
            </w:r>
          </w:p>
          <w:p w14:paraId="357B2FAD" w14:textId="5BC86FA7" w:rsidR="008A2B2A" w:rsidRDefault="008A2B2A"/>
        </w:tc>
        <w:tc>
          <w:tcPr>
            <w:tcW w:w="0" w:type="auto"/>
          </w:tcPr>
          <w:p w14:paraId="51E0D531" w14:textId="56889281" w:rsidR="008A2B2A" w:rsidRDefault="00F54FF4">
            <w:r>
              <w:t>14</w:t>
            </w:r>
          </w:p>
        </w:tc>
      </w:tr>
      <w:tr w:rsidR="008A2B2A" w14:paraId="5B3D211C" w14:textId="77777777" w:rsidTr="00887898">
        <w:tc>
          <w:tcPr>
            <w:tcW w:w="983" w:type="pct"/>
          </w:tcPr>
          <w:p w14:paraId="21E596A0" w14:textId="77777777" w:rsidR="008A2B2A" w:rsidRDefault="00F85FE8">
            <w:r>
              <w:t>Roles and responsibilities: sponsor contact information</w:t>
            </w:r>
          </w:p>
        </w:tc>
        <w:tc>
          <w:tcPr>
            <w:tcW w:w="137" w:type="pct"/>
          </w:tcPr>
          <w:p w14:paraId="7FD02FDE" w14:textId="77777777" w:rsidR="008A2B2A" w:rsidRDefault="008A2B2A">
            <w:hyperlink r:id="rId16" w:anchor="5b">
              <w:r>
                <w:rPr>
                  <w:rStyle w:val="Hyperlink"/>
                </w:rPr>
                <w:t>#5b</w:t>
              </w:r>
            </w:hyperlink>
          </w:p>
        </w:tc>
        <w:tc>
          <w:tcPr>
            <w:tcW w:w="0" w:type="auto"/>
          </w:tcPr>
          <w:p w14:paraId="6E0B32AC" w14:textId="77777777" w:rsidR="008A2B2A" w:rsidRDefault="00B44051" w:rsidP="00B44051">
            <w:pPr>
              <w:spacing w:before="120"/>
            </w:pPr>
            <w:r>
              <w:t>Dr Morounfolu Olugbosi</w:t>
            </w:r>
          </w:p>
          <w:p w14:paraId="706CEB44" w14:textId="77777777" w:rsidR="00295C31" w:rsidRDefault="00295C31" w:rsidP="00295C31">
            <w:pPr>
              <w:spacing w:before="120"/>
            </w:pPr>
            <w:r>
              <w:t>TB Alliance</w:t>
            </w:r>
          </w:p>
          <w:p w14:paraId="1D8A8891" w14:textId="77777777" w:rsidR="00295C31" w:rsidRDefault="00295C31" w:rsidP="00295C31">
            <w:pPr>
              <w:spacing w:before="120"/>
            </w:pPr>
            <w:r>
              <w:t xml:space="preserve">80 Pine Street, </w:t>
            </w:r>
          </w:p>
          <w:p w14:paraId="66A5D5B3" w14:textId="77777777" w:rsidR="00295C31" w:rsidRDefault="00295C31" w:rsidP="00295C31">
            <w:pPr>
              <w:spacing w:before="120"/>
            </w:pPr>
            <w:r>
              <w:t xml:space="preserve">20th Floor, </w:t>
            </w:r>
          </w:p>
          <w:p w14:paraId="0304289F" w14:textId="77777777" w:rsidR="00295C31" w:rsidRDefault="00295C31" w:rsidP="00295C31">
            <w:pPr>
              <w:spacing w:before="120"/>
            </w:pPr>
            <w:r>
              <w:t>New York, NY 10005 `</w:t>
            </w:r>
          </w:p>
          <w:p w14:paraId="7F7CE053" w14:textId="77777777" w:rsidR="00295C31" w:rsidRDefault="00295C31" w:rsidP="00295C31">
            <w:pPr>
              <w:spacing w:before="120"/>
            </w:pPr>
            <w:r>
              <w:t xml:space="preserve">Phone +1-212-227-7540 </w:t>
            </w:r>
          </w:p>
          <w:p w14:paraId="757E867B" w14:textId="29140126" w:rsidR="00B44051" w:rsidRDefault="00B44051" w:rsidP="00295C31">
            <w:pPr>
              <w:spacing w:before="120"/>
            </w:pPr>
            <w:hyperlink r:id="rId17" w:history="1">
              <w:r w:rsidRPr="00EE4DFB">
                <w:rPr>
                  <w:rStyle w:val="Hyperlink"/>
                </w:rPr>
                <w:t>morounfolu.olugbosi@tballiance.org</w:t>
              </w:r>
            </w:hyperlink>
          </w:p>
          <w:p w14:paraId="70C95D3E" w14:textId="4775656F" w:rsidR="00B44051" w:rsidRDefault="00B44051"/>
        </w:tc>
        <w:tc>
          <w:tcPr>
            <w:tcW w:w="0" w:type="auto"/>
          </w:tcPr>
          <w:p w14:paraId="780B0EA1" w14:textId="1F5FA465" w:rsidR="008A2B2A" w:rsidRDefault="00974CE0">
            <w:r>
              <w:t>14</w:t>
            </w:r>
          </w:p>
        </w:tc>
      </w:tr>
      <w:tr w:rsidR="008A2B2A" w14:paraId="7A15252E" w14:textId="77777777" w:rsidTr="00887898">
        <w:tc>
          <w:tcPr>
            <w:tcW w:w="983" w:type="pct"/>
          </w:tcPr>
          <w:p w14:paraId="532C1B4B" w14:textId="77777777" w:rsidR="008A2B2A" w:rsidRDefault="00F85FE8">
            <w:r>
              <w:lastRenderedPageBreak/>
              <w:t>Roles and responsibilities: sponsor and funder</w:t>
            </w:r>
          </w:p>
        </w:tc>
        <w:tc>
          <w:tcPr>
            <w:tcW w:w="137" w:type="pct"/>
          </w:tcPr>
          <w:p w14:paraId="5E1FEA34" w14:textId="77777777" w:rsidR="008A2B2A" w:rsidRDefault="008A2B2A">
            <w:hyperlink r:id="rId18" w:anchor="5c">
              <w:r>
                <w:rPr>
                  <w:rStyle w:val="Hyperlink"/>
                </w:rPr>
                <w:t>#5c</w:t>
              </w:r>
            </w:hyperlink>
          </w:p>
        </w:tc>
        <w:tc>
          <w:tcPr>
            <w:tcW w:w="0" w:type="auto"/>
          </w:tcPr>
          <w:p w14:paraId="0968C48E" w14:textId="613CC2EA" w:rsidR="008A2B2A" w:rsidRDefault="007909AD">
            <w:r w:rsidRPr="007909AD">
              <w:t>TB Alliance has the ultimate authority for trial design; collection, management, analysis, and interpretation of data; writing the final report and the decision to submit the report for publication.  Funders have no input in the listed activities.</w:t>
            </w:r>
          </w:p>
        </w:tc>
        <w:tc>
          <w:tcPr>
            <w:tcW w:w="0" w:type="auto"/>
          </w:tcPr>
          <w:p w14:paraId="13493223" w14:textId="4D44B3D8" w:rsidR="008A2B2A" w:rsidRDefault="002B6581">
            <w:r>
              <w:t>14</w:t>
            </w:r>
          </w:p>
        </w:tc>
      </w:tr>
      <w:tr w:rsidR="008A2B2A" w14:paraId="7476C749" w14:textId="77777777" w:rsidTr="00887898">
        <w:tc>
          <w:tcPr>
            <w:tcW w:w="983" w:type="pct"/>
          </w:tcPr>
          <w:p w14:paraId="184045F5" w14:textId="77777777" w:rsidR="008A2B2A" w:rsidRDefault="00F85FE8">
            <w:r>
              <w:t>Roles and responsibilities: committees</w:t>
            </w:r>
          </w:p>
        </w:tc>
        <w:tc>
          <w:tcPr>
            <w:tcW w:w="137" w:type="pct"/>
          </w:tcPr>
          <w:p w14:paraId="74C87F5F" w14:textId="77777777" w:rsidR="008A2B2A" w:rsidRDefault="008A2B2A">
            <w:hyperlink r:id="rId19" w:anchor="5d">
              <w:r>
                <w:rPr>
                  <w:rStyle w:val="Hyperlink"/>
                </w:rPr>
                <w:t>#5d</w:t>
              </w:r>
            </w:hyperlink>
          </w:p>
        </w:tc>
        <w:tc>
          <w:tcPr>
            <w:tcW w:w="0" w:type="auto"/>
          </w:tcPr>
          <w:p w14:paraId="44621B48" w14:textId="77777777" w:rsidR="00C70C6C" w:rsidRPr="008834AA" w:rsidRDefault="00C70C6C" w:rsidP="00C70C6C">
            <w:pPr>
              <w:rPr>
                <w:rFonts w:cstheme="minorHAnsi"/>
              </w:rPr>
            </w:pPr>
            <w:bookmarkStart w:id="2" w:name="_Hlk201923577"/>
            <w:r w:rsidRPr="008834AA">
              <w:rPr>
                <w:rFonts w:cstheme="minorHAnsi"/>
              </w:rPr>
              <w:t>The trial is led by:</w:t>
            </w:r>
          </w:p>
          <w:p w14:paraId="02BD6B35" w14:textId="77777777" w:rsidR="00C70C6C" w:rsidRPr="008834AA" w:rsidRDefault="00C70C6C" w:rsidP="00C70C6C">
            <w:pPr>
              <w:pStyle w:val="ListParagraph"/>
              <w:numPr>
                <w:ilvl w:val="0"/>
                <w:numId w:val="17"/>
              </w:numPr>
              <w:spacing w:before="0" w:after="160" w:line="259" w:lineRule="auto"/>
              <w:rPr>
                <w:rFonts w:cstheme="minorHAnsi"/>
              </w:rPr>
            </w:pPr>
            <w:r w:rsidRPr="008834AA">
              <w:rPr>
                <w:rFonts w:cstheme="minorHAnsi"/>
              </w:rPr>
              <w:t xml:space="preserve">TB Alliance Study Physician who leads the core team composed of biostatistician, medical monitors, mycobacteriologist, and non-clinical group. </w:t>
            </w:r>
          </w:p>
          <w:p w14:paraId="37C67FC2" w14:textId="77777777" w:rsidR="00C70C6C" w:rsidRPr="008834AA" w:rsidRDefault="00C70C6C" w:rsidP="00C70C6C">
            <w:pPr>
              <w:pStyle w:val="ListParagraph"/>
              <w:numPr>
                <w:ilvl w:val="0"/>
                <w:numId w:val="17"/>
              </w:numPr>
              <w:spacing w:before="0" w:after="160" w:line="259" w:lineRule="auto"/>
              <w:rPr>
                <w:rFonts w:cstheme="minorHAnsi"/>
              </w:rPr>
            </w:pPr>
            <w:r w:rsidRPr="008834AA">
              <w:rPr>
                <w:rFonts w:cstheme="minorHAnsi"/>
              </w:rPr>
              <w:t xml:space="preserve">TB Alliance Clinical Project Manager who leads the clinical operations group consisting of </w:t>
            </w:r>
            <w:r>
              <w:rPr>
                <w:rFonts w:cstheme="minorHAnsi"/>
              </w:rPr>
              <w:t xml:space="preserve">a </w:t>
            </w:r>
            <w:r w:rsidRPr="008834AA">
              <w:rPr>
                <w:rFonts w:cstheme="minorHAnsi"/>
              </w:rPr>
              <w:t xml:space="preserve">partner Clinical Research Organization overseeing trial monitoring, </w:t>
            </w:r>
            <w:r>
              <w:rPr>
                <w:rFonts w:cstheme="minorHAnsi"/>
              </w:rPr>
              <w:t xml:space="preserve">vendor management, </w:t>
            </w:r>
            <w:r w:rsidRPr="008834AA">
              <w:rPr>
                <w:rFonts w:cstheme="minorHAnsi"/>
              </w:rPr>
              <w:t xml:space="preserve">data management, drug and </w:t>
            </w:r>
            <w:r>
              <w:rPr>
                <w:rFonts w:cstheme="minorHAnsi"/>
              </w:rPr>
              <w:t>non-drug</w:t>
            </w:r>
            <w:r w:rsidRPr="008834AA">
              <w:rPr>
                <w:rFonts w:cstheme="minorHAnsi"/>
              </w:rPr>
              <w:t xml:space="preserve"> suppl</w:t>
            </w:r>
            <w:r>
              <w:rPr>
                <w:rFonts w:cstheme="minorHAnsi"/>
              </w:rPr>
              <w:t>ies</w:t>
            </w:r>
            <w:r w:rsidRPr="008834AA">
              <w:rPr>
                <w:rFonts w:cstheme="minorHAnsi"/>
              </w:rPr>
              <w:t xml:space="preserve">, and </w:t>
            </w:r>
            <w:r>
              <w:rPr>
                <w:rFonts w:cstheme="minorHAnsi"/>
              </w:rPr>
              <w:t xml:space="preserve">the </w:t>
            </w:r>
            <w:r w:rsidRPr="008834AA">
              <w:rPr>
                <w:rFonts w:cstheme="minorHAnsi"/>
              </w:rPr>
              <w:t>finance team.</w:t>
            </w:r>
          </w:p>
          <w:p w14:paraId="4ACB68A1" w14:textId="55201576" w:rsidR="00921A0A" w:rsidRDefault="00C70C6C" w:rsidP="00C70C6C">
            <w:r w:rsidRPr="008834AA">
              <w:rPr>
                <w:rFonts w:cstheme="minorHAnsi"/>
              </w:rPr>
              <w:t>There is also a Data Safety M</w:t>
            </w:r>
            <w:r>
              <w:rPr>
                <w:rFonts w:cstheme="minorHAnsi"/>
              </w:rPr>
              <w:t>onitoring</w:t>
            </w:r>
            <w:r w:rsidRPr="008834AA">
              <w:rPr>
                <w:rFonts w:cstheme="minorHAnsi"/>
              </w:rPr>
              <w:t xml:space="preserve"> Committee (DSMC).</w:t>
            </w:r>
            <w:r w:rsidR="00921A0A" w:rsidRPr="00921A0A">
              <w:t xml:space="preserve"> </w:t>
            </w:r>
            <w:bookmarkEnd w:id="2"/>
          </w:p>
        </w:tc>
        <w:tc>
          <w:tcPr>
            <w:tcW w:w="0" w:type="auto"/>
          </w:tcPr>
          <w:p w14:paraId="7879D1E9" w14:textId="107C8840" w:rsidR="008A2B2A" w:rsidRDefault="00A55EE2">
            <w:r>
              <w:t>11</w:t>
            </w:r>
          </w:p>
        </w:tc>
      </w:tr>
      <w:tr w:rsidR="008A2B2A" w14:paraId="54A96184" w14:textId="77777777" w:rsidTr="00887898">
        <w:tc>
          <w:tcPr>
            <w:tcW w:w="983" w:type="pct"/>
          </w:tcPr>
          <w:p w14:paraId="0BC82E3D" w14:textId="77777777" w:rsidR="008A2B2A" w:rsidRDefault="00F85FE8">
            <w:r>
              <w:rPr>
                <w:b/>
              </w:rPr>
              <w:t>Introduction</w:t>
            </w:r>
          </w:p>
        </w:tc>
        <w:tc>
          <w:tcPr>
            <w:tcW w:w="137" w:type="pct"/>
          </w:tcPr>
          <w:p w14:paraId="19A2913C" w14:textId="77777777" w:rsidR="008A2B2A" w:rsidRDefault="008A2B2A"/>
        </w:tc>
        <w:tc>
          <w:tcPr>
            <w:tcW w:w="0" w:type="auto"/>
          </w:tcPr>
          <w:p w14:paraId="0CAA71AF" w14:textId="77777777" w:rsidR="008A2B2A" w:rsidRDefault="008A2B2A"/>
        </w:tc>
        <w:tc>
          <w:tcPr>
            <w:tcW w:w="0" w:type="auto"/>
          </w:tcPr>
          <w:p w14:paraId="01D7F39C" w14:textId="77777777" w:rsidR="008A2B2A" w:rsidRDefault="008A2B2A"/>
        </w:tc>
      </w:tr>
      <w:tr w:rsidR="008A2B2A" w14:paraId="371AE0AB" w14:textId="77777777" w:rsidTr="00887898">
        <w:tc>
          <w:tcPr>
            <w:tcW w:w="983" w:type="pct"/>
          </w:tcPr>
          <w:p w14:paraId="010EE77E" w14:textId="77777777" w:rsidR="008A2B2A" w:rsidRDefault="00F85FE8">
            <w:r>
              <w:t>Background and rationale</w:t>
            </w:r>
          </w:p>
        </w:tc>
        <w:tc>
          <w:tcPr>
            <w:tcW w:w="137" w:type="pct"/>
          </w:tcPr>
          <w:p w14:paraId="33D36B6C" w14:textId="77777777" w:rsidR="008A2B2A" w:rsidRDefault="008A2B2A">
            <w:hyperlink r:id="rId20" w:anchor="6a">
              <w:r>
                <w:rPr>
                  <w:rStyle w:val="Hyperlink"/>
                </w:rPr>
                <w:t>#6a</w:t>
              </w:r>
            </w:hyperlink>
          </w:p>
        </w:tc>
        <w:tc>
          <w:tcPr>
            <w:tcW w:w="0" w:type="auto"/>
          </w:tcPr>
          <w:p w14:paraId="554B45FD" w14:textId="77777777" w:rsidR="007B6A6E" w:rsidRPr="0047786F" w:rsidRDefault="007B6A6E" w:rsidP="007B6A6E">
            <w:r w:rsidRPr="0047786F">
              <w:t xml:space="preserve">Tuberculosis (TB) is a preventable and usually curable disease. Yet in 2023, TB returned to being the world’s leading cause of death from a single infectious agent, following 3 years in which it was replaced by coronavirus disease (COVID-19) </w:t>
            </w:r>
            <w:r w:rsidRPr="0042561B">
              <w:rPr>
                <w:color w:val="4472C4" w:themeColor="accent1"/>
              </w:rPr>
              <w:fldChar w:fldCharType="begin"/>
            </w:r>
            <w:r>
              <w:rPr>
                <w:color w:val="4472C4" w:themeColor="accent1"/>
              </w:rPr>
              <w:instrText xml:space="preserve"> ADDIN EN.CITE &lt;EndNote&gt;&lt;Cite&gt;&lt;Author&gt;WHO&lt;/Author&gt;&lt;Year&gt;2024&lt;/Year&gt;&lt;RecNum&gt;9&lt;/RecNum&gt;&lt;DisplayText&gt;(1)&lt;/DisplayText&gt;&lt;record&gt;&lt;rec-number&gt;9&lt;/rec-number&gt;&lt;foreign-keys&gt;&lt;key app="EN" db-id="txxsx9sasz0fppe502upxa2trrrett0x0ztd" timestamp="1750782165" guid="b5359b33-f124-46e7-8a2c-92e5195e703f"&gt;9&lt;/key&gt;&lt;/foreign-keys&gt;&lt;ref-type name="Report"&gt;27&lt;/ref-type&gt;&lt;contributors&gt;&lt;authors&gt;&lt;author&gt;WHO&lt;/author&gt;&lt;/authors&gt;&lt;/contributors&gt;&lt;titles&gt;&lt;title&gt;Global tuberculosis report&lt;/title&gt;&lt;/titles&gt;&lt;volume&gt;Annex 1&lt;/volume&gt;&lt;dates&gt;&lt;year&gt;2024&lt;/year&gt;&lt;/dates&gt;&lt;pub-location&gt;Geneva&lt;/pub-location&gt;&lt;publisher&gt;World Health Organization&lt;/publisher&gt;&lt;isbn&gt;ISBN 978-92-4-010154-8&lt;/isbn&gt;&lt;urls&gt;&lt;related-urls&gt;&lt;url&gt;https://iris.who.int/bitstream/handle/10665/379339/9789240101531-eng.pdf?sequence=1&lt;/url&gt;&lt;/related-urls&gt;&lt;/urls&gt;&lt;/record&gt;&lt;/Cite&gt;&lt;Cite&gt;&lt;Author&gt;WHO&lt;/Author&gt;&lt;Year&gt;2024&lt;/Year&gt;&lt;RecNum&gt;9&lt;/RecNum&gt;&lt;record&gt;&lt;rec-number&gt;9&lt;/rec-number&gt;&lt;foreign-keys&gt;&lt;key app="EN" db-id="txxsx9sasz0fppe502upxa2trrrett0x0ztd" timestamp="1750782165" guid="b5359b33-f124-46e7-8a2c-92e5195e703f"&gt;9&lt;/key&gt;&lt;/foreign-keys&gt;&lt;ref-type name="Report"&gt;27&lt;/ref-type&gt;&lt;contributors&gt;&lt;authors&gt;&lt;author&gt;WHO&lt;/author&gt;&lt;/authors&gt;&lt;/contributors&gt;&lt;titles&gt;&lt;title&gt;Global tuberculosis report&lt;/title&gt;&lt;/titles&gt;&lt;volume&gt;Annex 1&lt;/volume&gt;&lt;dates&gt;&lt;year&gt;2024&lt;/year&gt;&lt;/dates&gt;&lt;pub-location&gt;Geneva&lt;/pub-location&gt;&lt;publisher&gt;World Health Organization&lt;/publisher&gt;&lt;isbn&gt;ISBN 978-92-4-010154-8&lt;/isbn&gt;&lt;urls&gt;&lt;related-urls&gt;&lt;url&gt;https://iris.who.int/bitstream/handle/10665/379339/9789240101531-eng.pdf?sequence=1&lt;/url&gt;&lt;/related-urls&gt;&lt;/urls&gt;&lt;/record&gt;&lt;/Cite&gt;&lt;/EndNote&gt;</w:instrText>
            </w:r>
            <w:r w:rsidRPr="0042561B">
              <w:rPr>
                <w:color w:val="4472C4" w:themeColor="accent1"/>
              </w:rPr>
              <w:fldChar w:fldCharType="separate"/>
            </w:r>
            <w:r w:rsidRPr="0042561B">
              <w:rPr>
                <w:noProof/>
                <w:color w:val="4472C4" w:themeColor="accent1"/>
              </w:rPr>
              <w:t>(1)</w:t>
            </w:r>
            <w:r w:rsidRPr="0042561B">
              <w:rPr>
                <w:color w:val="4472C4" w:themeColor="accent1"/>
              </w:rPr>
              <w:fldChar w:fldCharType="end"/>
            </w:r>
            <w:r w:rsidRPr="0047786F">
              <w:t xml:space="preserve">. </w:t>
            </w:r>
          </w:p>
          <w:p w14:paraId="43C8EB3A" w14:textId="77777777" w:rsidR="007B6A6E" w:rsidRPr="0047786F" w:rsidRDefault="007B6A6E" w:rsidP="007B6A6E">
            <w:r w:rsidRPr="0047786F">
              <w:t xml:space="preserve">Existing </w:t>
            </w:r>
            <w:r>
              <w:t>d</w:t>
            </w:r>
            <w:r w:rsidRPr="0047786F">
              <w:t xml:space="preserve">rug </w:t>
            </w:r>
            <w:r>
              <w:t>s</w:t>
            </w:r>
            <w:r w:rsidRPr="0047786F">
              <w:t>ensitive TB (DS-TB) treatment regimens are efficacious but lengthy in duration and involve multidrug therapy combinations i.e., an intensive phase of 2 months of isoniazid</w:t>
            </w:r>
            <w:r>
              <w:t xml:space="preserve"> (H)</w:t>
            </w:r>
            <w:r w:rsidRPr="0047786F">
              <w:t>, rifampicin</w:t>
            </w:r>
            <w:r>
              <w:t xml:space="preserve"> (R)</w:t>
            </w:r>
            <w:r w:rsidRPr="0047786F">
              <w:t>, pyrazinamide</w:t>
            </w:r>
            <w:r>
              <w:t xml:space="preserve"> (Z)</w:t>
            </w:r>
            <w:r w:rsidRPr="0047786F">
              <w:t xml:space="preserve">, and ethambutol </w:t>
            </w:r>
            <w:r>
              <w:t xml:space="preserve">(E) </w:t>
            </w:r>
            <w:r w:rsidRPr="0047786F">
              <w:t xml:space="preserve">followed by a continuation phase of 4 months of isoniazid and rifampicin (HRZE/HR); this treatment regimen was first introduced as the </w:t>
            </w:r>
            <w:r>
              <w:t>standard of care</w:t>
            </w:r>
            <w:r w:rsidRPr="0047786F">
              <w:t xml:space="preserve"> more than 40 years ago</w:t>
            </w:r>
            <w:r>
              <w:rPr>
                <w:color w:val="4472C4" w:themeColor="accent1"/>
              </w:rPr>
              <w:t xml:space="preserve"> </w:t>
            </w:r>
            <w:r>
              <w:fldChar w:fldCharType="begin"/>
            </w:r>
            <w:r>
              <w:instrText xml:space="preserve"> ADDIN EN.CITE &lt;EndNote&gt;&lt;Cite&gt;&lt;Author&gt;WHO&lt;/Author&gt;&lt;Year&gt;2022&lt;/Year&gt;&lt;RecNum&gt;25&lt;/RecNum&gt;&lt;DisplayText&gt;(2)&lt;/DisplayText&gt;&lt;record&gt;&lt;rec-number&gt;25&lt;/rec-number&gt;&lt;foreign-keys&gt;&lt;key app="EN" db-id="txxsx9sasz0fppe502upxa2trrrett0x0ztd" timestamp="1753189799" guid="3c0530c5-7a0d-43bf-97d5-07c4234670b3"&gt;25&lt;/key&gt;&lt;/foreign-keys&gt;&lt;ref-type name="Report"&gt;27&lt;/ref-type&gt;&lt;contributors&gt;&lt;authors&gt;&lt;author&gt;WHO&lt;/author&gt;&lt;/authors&gt;&lt;/contributors&gt;&lt;titles&gt;&lt;title&gt;WHO Operational handbook on tuberculosis&lt;/title&gt;&lt;/titles&gt;&lt;volume&gt;Module 4 Treatment&lt;/volume&gt;&lt;number&gt;ISBN: 978-92-4-006312-9&lt;/number&gt;&lt;dates&gt;&lt;year&gt;2022&lt;/year&gt;&lt;/dates&gt;&lt;publisher&gt;Worlsd Health Organization&lt;/publisher&gt;&lt;urls&gt;&lt;related-urls&gt;&lt;url&gt;https://www.who.int/publications/i/item/9789240063129&lt;/url&gt;&lt;/related-urls&gt;&lt;/urls&gt;&lt;/record&gt;&lt;/Cite&gt;&lt;/EndNote&gt;</w:instrText>
            </w:r>
            <w:r>
              <w:fldChar w:fldCharType="separate"/>
            </w:r>
            <w:r w:rsidRPr="0042561B">
              <w:rPr>
                <w:noProof/>
                <w:color w:val="4472C4" w:themeColor="accent1"/>
              </w:rPr>
              <w:t>(2)</w:t>
            </w:r>
            <w:r>
              <w:fldChar w:fldCharType="end"/>
            </w:r>
            <w:r w:rsidRPr="0047786F">
              <w:t xml:space="preserve">.  Long and complex treatments lead to high rates of non-adherence, which often result in </w:t>
            </w:r>
            <w:proofErr w:type="spellStart"/>
            <w:r w:rsidRPr="0047786F">
              <w:t>unfavourable</w:t>
            </w:r>
            <w:proofErr w:type="spellEnd"/>
            <w:r w:rsidRPr="0047786F">
              <w:t xml:space="preserve"> outcomes, emergence of drug resistance, continued spread of disease, and increased mortality.  Drug-drug interactions caused by rifampicin’s potent induction of CYP enzymes are another major challenge with the HRZE/HR regimen, particularly for women on hormonal contraception and TB participants co-infected with HIV taking </w:t>
            </w:r>
            <w:r>
              <w:t>anti-retroviral therapies (</w:t>
            </w:r>
            <w:r w:rsidRPr="0047786F">
              <w:t>ARVs</w:t>
            </w:r>
            <w:r>
              <w:t>)</w:t>
            </w:r>
            <w:r w:rsidRPr="0047786F">
              <w:t>.  While a 4-month rifapentine-based regimen for treatment of pulmonary DS-TB is now recommended by the WHO as a possible alternative to HRZE/HR</w:t>
            </w:r>
            <w:r>
              <w:t xml:space="preserve"> but with very limited global roll-out</w:t>
            </w:r>
            <w:r w:rsidRPr="0047786F">
              <w:t xml:space="preserve"> </w:t>
            </w:r>
            <w:r w:rsidRPr="0042561B">
              <w:rPr>
                <w:color w:val="4472C4" w:themeColor="accent1"/>
              </w:rPr>
              <w:fldChar w:fldCharType="begin"/>
            </w:r>
            <w:r>
              <w:rPr>
                <w:color w:val="4472C4" w:themeColor="accent1"/>
              </w:rPr>
              <w:instrText xml:space="preserve"> ADDIN EN.CITE &lt;EndNote&gt;&lt;Cite&gt;&lt;Author&gt;WHO&lt;/Author&gt;&lt;Year&gt;2021&lt;/Year&gt;&lt;RecNum&gt;28&lt;/RecNum&gt;&lt;DisplayText&gt;(3)&lt;/DisplayText&gt;&lt;record&gt;&lt;rec-number&gt;28&lt;/rec-number&gt;&lt;foreign-keys&gt;&lt;key app="EN" db-id="txxsx9sasz0fppe502upxa2trrrett0x0ztd" timestamp="1753194017" guid="b122b79f-5582-42ba-bfdb-3b2637c492a8"&gt;28&lt;/key&gt;&lt;/foreign-keys&gt;&lt;ref-type name="Report"&gt;27&lt;/ref-type&gt;&lt;contributors&gt;&lt;authors&gt;&lt;author&gt;WHO&lt;/author&gt;&lt;/authors&gt;&lt;/contributors&gt;&lt;titles&gt;&lt;title&gt;Rapid communication on updated guidance on the management of TB in children and adolescents&lt;/title&gt;&lt;/titles&gt;&lt;dates&gt;&lt;year&gt;2021&lt;/year&gt;&lt;/dates&gt;&lt;urls&gt;&lt;related-urls&gt;&lt;url&gt;https://www.who.int/publications/i/item/9789240063129&lt;/url&gt;&lt;/related-urls&gt;&lt;/urls&gt;&lt;/record&gt;&lt;/Cite&gt;&lt;/EndNote&gt;</w:instrText>
            </w:r>
            <w:r w:rsidRPr="0042561B">
              <w:rPr>
                <w:color w:val="4472C4" w:themeColor="accent1"/>
              </w:rPr>
              <w:fldChar w:fldCharType="separate"/>
            </w:r>
            <w:r w:rsidRPr="0042561B">
              <w:rPr>
                <w:noProof/>
                <w:color w:val="4472C4" w:themeColor="accent1"/>
              </w:rPr>
              <w:t>(3)</w:t>
            </w:r>
            <w:r w:rsidRPr="0042561B">
              <w:rPr>
                <w:color w:val="4472C4" w:themeColor="accent1"/>
              </w:rPr>
              <w:fldChar w:fldCharType="end"/>
            </w:r>
            <w:r w:rsidRPr="0047786F">
              <w:t xml:space="preserve">, there is a need for new TB drugs and drug regimens that are </w:t>
            </w:r>
            <w:r w:rsidRPr="0047786F">
              <w:lastRenderedPageBreak/>
              <w:t xml:space="preserve">efficacious, safe, well-tolerated, simpler, and that can further shorten the overall treatment duration, thereby improving adherence and </w:t>
            </w:r>
            <w:r>
              <w:t>patient</w:t>
            </w:r>
            <w:r w:rsidRPr="0047786F">
              <w:t xml:space="preserve"> outcomes. </w:t>
            </w:r>
          </w:p>
          <w:p w14:paraId="0DF4F4A1" w14:textId="77777777" w:rsidR="007B6A6E" w:rsidRPr="0047786F" w:rsidRDefault="007B6A6E" w:rsidP="007B6A6E">
            <w:r w:rsidRPr="0047786F">
              <w:t xml:space="preserve">The combination of bedaquiline, a first generation diarylquinoline, with pretomanid (a nitroimidazole), and linezolid (an oxazolidinone) administered for 26 weeks has been extensively studied and is referred to as the </w:t>
            </w:r>
            <w:proofErr w:type="spellStart"/>
            <w:r w:rsidRPr="0047786F">
              <w:t>BPaL</w:t>
            </w:r>
            <w:proofErr w:type="spellEnd"/>
            <w:r w:rsidRPr="0047786F">
              <w:t xml:space="preserve"> regimen.  The </w:t>
            </w:r>
            <w:proofErr w:type="spellStart"/>
            <w:r w:rsidRPr="0047786F">
              <w:t>BPaL</w:t>
            </w:r>
            <w:proofErr w:type="spellEnd"/>
            <w:r w:rsidRPr="0047786F">
              <w:t xml:space="preserve"> regimen demonstrated robust efficacy (&gt;90% relapse-free cure) in adults with pulmonary XDR-TB and TI/NR MDR-TB (pre-WHO 2021 definitions) when linezolid was dosed at 1200 mg daily </w:t>
            </w:r>
            <w:r w:rsidRPr="0042561B">
              <w:rPr>
                <w:color w:val="4472C4" w:themeColor="accent1"/>
              </w:rPr>
              <w:fldChar w:fldCharType="begin"/>
            </w:r>
            <w:r>
              <w:rPr>
                <w:color w:val="4472C4" w:themeColor="accent1"/>
              </w:rPr>
              <w:instrText xml:space="preserve"> ADDIN EN.CITE &lt;EndNote&gt;&lt;Cite&gt;&lt;Author&gt;Conradie&lt;/Author&gt;&lt;Year&gt;2020&lt;/Year&gt;&lt;RecNum&gt;6&lt;/RecNum&gt;&lt;DisplayText&gt;(4)&lt;/DisplayText&gt;&lt;record&gt;&lt;rec-number&gt;6&lt;/rec-number&gt;&lt;foreign-keys&gt;&lt;key app="EN" db-id="txxsx9sasz0fppe502upxa2trrrett0x0ztd" timestamp="1749570360" guid="cda3c74d-af24-44dd-9a06-6eb952bbf0f9"&gt;6&lt;/key&gt;&lt;/foreign-keys&gt;&lt;ref-type name="Journal Article"&gt;17&lt;/ref-type&gt;&lt;contributors&gt;&lt;authors&gt;&lt;author&gt;Conradie, F.&lt;/author&gt;&lt;author&gt;Everitt, D.&lt;/author&gt;&lt;author&gt;Crook, A. M.&lt;/author&gt;&lt;/authors&gt;&lt;/contributors&gt;&lt;auth-address&gt;University of Witwatersrand, Johannesburg, South Africa.&amp;#xD;TB Alliance, New York, NY.&amp;#xD;University College London, London, United Kingdom angela.crook@ucl.ac.uk.&lt;/auth-address&gt;&lt;titles&gt;&lt;title&gt;Treatment of Highly Drug-Resistant Pulmonary Tuberculosis. Reply&lt;/title&gt;&lt;secondary-title&gt;N Engl J Med&lt;/secondary-title&gt;&lt;/titles&gt;&lt;periodical&gt;&lt;full-title&gt;N Engl J Med&lt;/full-title&gt;&lt;/periodical&gt;&lt;pages&gt;2377&lt;/pages&gt;&lt;volume&gt;382&lt;/volume&gt;&lt;number&gt;24&lt;/number&gt;&lt;keywords&gt;&lt;keyword&gt;*Extensively Drug-Resistant Tuberculosis&lt;/keyword&gt;&lt;keyword&gt;Humans&lt;/keyword&gt;&lt;keyword&gt;*Tuberculosis, Multidrug-Resistant&lt;/keyword&gt;&lt;keyword&gt;*Tuberculosis, Pulmonary&lt;/keyword&gt;&lt;/keywords&gt;&lt;dates&gt;&lt;year&gt;2020&lt;/year&gt;&lt;pub-dates&gt;&lt;date&gt;Jun 11&lt;/date&gt;&lt;/pub-dates&gt;&lt;/dates&gt;&lt;isbn&gt;1533-4406 (Electronic)&amp;#xD;0028-4793 (Linking)&lt;/isbn&gt;&lt;accession-num&gt;32521143&lt;/accession-num&gt;&lt;urls&gt;&lt;related-urls&gt;&lt;url&gt;https://www.ncbi.nlm.nih.gov/pubmed/32521143&lt;/url&gt;&lt;/related-urls&gt;&lt;/urls&gt;&lt;electronic-resource-num&gt;10.1056/NEJMc2009939&lt;/electronic-resource-num&gt;&lt;remote-database-name&gt;Medline&lt;/remote-database-name&gt;&lt;remote-database-provider&gt;NLM&lt;/remote-database-provider&gt;&lt;/record&gt;&lt;/Cite&gt;&lt;/EndNote&gt;</w:instrText>
            </w:r>
            <w:r w:rsidRPr="0042561B">
              <w:rPr>
                <w:color w:val="4472C4" w:themeColor="accent1"/>
              </w:rPr>
              <w:fldChar w:fldCharType="separate"/>
            </w:r>
            <w:r w:rsidRPr="0042561B">
              <w:rPr>
                <w:noProof/>
                <w:color w:val="4472C4" w:themeColor="accent1"/>
              </w:rPr>
              <w:t>(4)</w:t>
            </w:r>
            <w:r w:rsidRPr="0042561B">
              <w:rPr>
                <w:color w:val="4472C4" w:themeColor="accent1"/>
              </w:rPr>
              <w:fldChar w:fldCharType="end"/>
            </w:r>
            <w:r w:rsidRPr="0047786F">
              <w:t xml:space="preserve">. When the linezolid dose </w:t>
            </w:r>
            <w:proofErr w:type="gramStart"/>
            <w:r w:rsidRPr="0047786F">
              <w:t>was decreased</w:t>
            </w:r>
            <w:proofErr w:type="gramEnd"/>
            <w:r w:rsidRPr="0047786F">
              <w:t xml:space="preserve"> to 600 mg daily, efficacy was retained, and the regimen demonstrated improved tolerability</w:t>
            </w:r>
            <w:r w:rsidRPr="0042561B">
              <w:rPr>
                <w:color w:val="4472C4" w:themeColor="accent1"/>
              </w:rPr>
              <w:t xml:space="preserve"> </w:t>
            </w:r>
            <w:r w:rsidRPr="0042561B">
              <w:rPr>
                <w:color w:val="4472C4" w:themeColor="accent1"/>
              </w:rPr>
              <w:fldChar w:fldCharType="begin">
                <w:fldData xml:space="preserve">PEVuZE5vdGU+PENpdGU+PEF1dGhvcj5Db25yYWRpZTwvQXV0aG9yPjxZZWFyPjIwMjI8L1llYXI+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</w:fldData>
              </w:fldChar>
            </w:r>
            <w:r>
              <w:rPr>
                <w:color w:val="4472C4" w:themeColor="accent1"/>
              </w:rPr>
              <w:instrText xml:space="preserve"> ADDIN EN.CITE </w:instrText>
            </w:r>
            <w:r>
              <w:rPr>
                <w:color w:val="4472C4" w:themeColor="accent1"/>
              </w:rPr>
              <w:fldChar w:fldCharType="begin">
                <w:fldData xml:space="preserve">PEVuZE5vdGU+PENpdGU+PEF1dGhvcj5Db25yYWRpZTwvQXV0aG9yPjxZZWFyPjIwMjI8L1llYXI+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</w:fldData>
              </w:fldChar>
            </w:r>
            <w:r>
              <w:rPr>
                <w:color w:val="4472C4" w:themeColor="accent1"/>
              </w:rPr>
              <w:instrText xml:space="preserve"> ADDIN EN.CITE.DATA </w:instrText>
            </w:r>
            <w:r>
              <w:rPr>
                <w:color w:val="4472C4" w:themeColor="accent1"/>
              </w:rPr>
            </w:r>
            <w:r>
              <w:rPr>
                <w:color w:val="4472C4" w:themeColor="accent1"/>
              </w:rPr>
              <w:fldChar w:fldCharType="end"/>
            </w:r>
            <w:r w:rsidRPr="0042561B">
              <w:rPr>
                <w:color w:val="4472C4" w:themeColor="accent1"/>
              </w:rPr>
            </w:r>
            <w:r w:rsidRPr="0042561B">
              <w:rPr>
                <w:color w:val="4472C4" w:themeColor="accent1"/>
              </w:rPr>
              <w:fldChar w:fldCharType="separate"/>
            </w:r>
            <w:r w:rsidRPr="0042561B">
              <w:rPr>
                <w:noProof/>
                <w:color w:val="4472C4" w:themeColor="accent1"/>
              </w:rPr>
              <w:t>(5)</w:t>
            </w:r>
            <w:r w:rsidRPr="0042561B">
              <w:rPr>
                <w:color w:val="4472C4" w:themeColor="accent1"/>
              </w:rPr>
              <w:fldChar w:fldCharType="end"/>
            </w:r>
            <w:r w:rsidRPr="0047786F">
              <w:t xml:space="preserve">.  </w:t>
            </w:r>
            <w:proofErr w:type="spellStart"/>
            <w:r w:rsidRPr="0047786F">
              <w:t>BPaL</w:t>
            </w:r>
            <w:proofErr w:type="spellEnd"/>
            <w:r w:rsidRPr="0047786F">
              <w:t xml:space="preserve"> (plus moxifloxacin in  </w:t>
            </w:r>
            <w:r>
              <w:t xml:space="preserve">patients </w:t>
            </w:r>
            <w:r w:rsidRPr="0047786F">
              <w:t xml:space="preserve">with fluoroquinolone-susceptible TB) for 6 months is currently recommended for  </w:t>
            </w:r>
            <w:r>
              <w:t xml:space="preserve">patients </w:t>
            </w:r>
            <w:r w:rsidRPr="0047786F">
              <w:t xml:space="preserve">with </w:t>
            </w:r>
            <w:r>
              <w:t>d</w:t>
            </w:r>
            <w:r w:rsidRPr="0047786F">
              <w:t xml:space="preserve">rug </w:t>
            </w:r>
            <w:r>
              <w:t>r</w:t>
            </w:r>
            <w:r w:rsidRPr="0047786F">
              <w:t xml:space="preserve">esistant TB (DR-TB) sensitive to all components of the regimen </w:t>
            </w:r>
            <w:r w:rsidRPr="0042561B">
              <w:rPr>
                <w:color w:val="4472C4" w:themeColor="accent1"/>
              </w:rPr>
              <w:fldChar w:fldCharType="begin"/>
            </w:r>
            <w:r>
              <w:rPr>
                <w:color w:val="4472C4" w:themeColor="accent1"/>
              </w:rPr>
              <w:instrText xml:space="preserve"> ADDIN EN.CITE &lt;EndNote&gt;&lt;Cite&gt;&lt;Author&gt;WHO&lt;/Author&gt;&lt;Year&gt;2022&lt;/Year&gt;&lt;RecNum&gt;15&lt;/RecNum&gt;&lt;DisplayText&gt;(6)&lt;/DisplayText&gt;&lt;record&gt;&lt;rec-number&gt;15&lt;/rec-number&gt;&lt;foreign-keys&gt;&lt;key app="EN" db-id="txxsx9sasz0fppe502upxa2trrrett0x0ztd" timestamp="1750867955" guid="9bcf1d39-e7df-4c2d-a116-a82031a50732"&gt;15&lt;/key&gt;&lt;/foreign-keys&gt;&lt;ref-type name="Report"&gt;27&lt;/ref-type&gt;&lt;contributors&gt;&lt;authors&gt;&lt;author&gt;WHO&lt;/author&gt;&lt;/authors&gt;&lt;tertiary-authors&gt;&lt;author&gt;World Health Organization&lt;/author&gt;&lt;/tertiary-authors&gt;&lt;/contributors&gt;&lt;titles&gt;&lt;title&gt;Rapid communication: key changes to the treatment of drug-resistant tuberculosis&lt;/title&gt;&lt;/titles&gt;&lt;dates&gt;&lt;year&gt;2022&lt;/year&gt;&lt;pub-dates&gt;&lt;date&gt;May 2022&lt;/date&gt;&lt;/pub-dates&gt;&lt;/dates&gt;&lt;pub-location&gt;online&lt;/pub-location&gt;&lt;publisher&gt;World Health Organization&lt;/publisher&gt;&lt;isbn&gt;WHO Reference Number: WHO/UCN/TB/2022.2&lt;/isbn&gt;&lt;urls&gt;&lt;related-urls&gt;&lt;url&gt;https://www.who.int/publications/i/item/WHO-UCN-TB-2022-2&lt;/url&gt;&lt;/related-urls&gt;&lt;/urls&gt;&lt;/record&gt;&lt;/Cite&gt;&lt;/EndNote&gt;</w:instrText>
            </w:r>
            <w:r w:rsidRPr="0042561B">
              <w:rPr>
                <w:color w:val="4472C4" w:themeColor="accent1"/>
              </w:rPr>
              <w:fldChar w:fldCharType="separate"/>
            </w:r>
            <w:r w:rsidRPr="0042561B">
              <w:rPr>
                <w:noProof/>
                <w:color w:val="4472C4" w:themeColor="accent1"/>
              </w:rPr>
              <w:t>(6)</w:t>
            </w:r>
            <w:r w:rsidRPr="0042561B">
              <w:rPr>
                <w:color w:val="4472C4" w:themeColor="accent1"/>
              </w:rPr>
              <w:fldChar w:fldCharType="end"/>
            </w:r>
            <w:r w:rsidRPr="0047786F">
              <w:t xml:space="preserve">.  The high potency of the </w:t>
            </w:r>
            <w:proofErr w:type="spellStart"/>
            <w:r w:rsidRPr="0047786F">
              <w:t>BPaL</w:t>
            </w:r>
            <w:proofErr w:type="spellEnd"/>
            <w:r w:rsidRPr="0047786F">
              <w:t xml:space="preserve"> regimen has potential to also shorten treatment for DS-TB </w:t>
            </w:r>
            <w:r w:rsidRPr="00963D32">
              <w:rPr>
                <w:color w:val="4472C4" w:themeColor="accent1"/>
              </w:rPr>
              <w:fldChar w:fldCharType="begin"/>
            </w:r>
            <w:r>
              <w:rPr>
                <w:color w:val="4472C4" w:themeColor="accent1"/>
              </w:rPr>
              <w:instrText xml:space="preserve"> ADDIN EN.CITE &lt;EndNote&gt;&lt;Cite&gt;&lt;Author&gt;Tanseen R&lt;/Author&gt;&lt;Year&gt;2016&lt;/Year&gt;&lt;RecNum&gt;14&lt;/RecNum&gt;&lt;DisplayText&gt;(7)&lt;/DisplayText&gt;&lt;record&gt;&lt;rec-number&gt;14&lt;/rec-number&gt;&lt;foreign-keys&gt;&lt;key app="EN" db-id="txxsx9sasz0fppe502upxa2trrrett0x0ztd" timestamp="1750792018" guid="5b312c71-00c3-48f4-bd58-6f3f296767bc"&gt;14&lt;/key&gt;&lt;/foreign-keys&gt;&lt;ref-type name="Journal Article"&gt;17&lt;/ref-type&gt;&lt;contributors&gt;&lt;authors&gt;&lt;author&gt;Tanseen R, Betoudji, F, Tyagi S, Li, D, Williams K, Converse P, Dartois V, Yang, T, Mendel C, Midliuli K, Nuermberger E.&lt;/author&gt;&lt;/authors&gt;&lt;/contributors&gt;&lt;titles&gt;&lt;title&gt;Contribution of Oxazolidinones to Efficacy of Novel Regimens containing Bedaquilinie and Pretomanid in a Mouse Model of Tuberculosis&lt;/title&gt;&lt;secondary-title&gt;Antimicrobial Agents and Chemotherapy&lt;/secondary-title&gt;&lt;/titles&gt;&lt;periodical&gt;&lt;full-title&gt;Antimicrobial Agents and Chemotherapy&lt;/full-title&gt;&lt;/periodical&gt;&lt;pages&gt;17&lt;/pages&gt;&lt;volume&gt;60&lt;/volume&gt;&lt;number&gt;1&lt;/number&gt;&lt;section&gt;270&lt;/section&gt;&lt;dates&gt;&lt;year&gt;2016&lt;/year&gt;&lt;/dates&gt;&lt;urls&gt;&lt;related-urls&gt;&lt;url&gt;https://journals.asm.org/doi/10.1128/aac.01691-15&lt;/url&gt;&lt;/related-urls&gt;&lt;/urls&gt;&lt;electronic-resource-num&gt;10-1128&lt;/electronic-resource-num&gt;&lt;/record&gt;&lt;/Cite&gt;&lt;/EndNote&gt;</w:instrText>
            </w:r>
            <w:r w:rsidRPr="00963D32">
              <w:rPr>
                <w:color w:val="4472C4" w:themeColor="accent1"/>
              </w:rPr>
              <w:fldChar w:fldCharType="separate"/>
            </w:r>
            <w:r w:rsidRPr="00963D32">
              <w:rPr>
                <w:noProof/>
                <w:color w:val="4472C4" w:themeColor="accent1"/>
              </w:rPr>
              <w:t>(7)</w:t>
            </w:r>
            <w:r w:rsidRPr="00963D32">
              <w:rPr>
                <w:color w:val="4472C4" w:themeColor="accent1"/>
              </w:rPr>
              <w:fldChar w:fldCharType="end"/>
            </w:r>
            <w:r w:rsidRPr="0047786F">
              <w:t>.</w:t>
            </w:r>
          </w:p>
          <w:p w14:paraId="50CCCCE0" w14:textId="09596ED4" w:rsidR="008A2B2A" w:rsidRDefault="007B6A6E" w:rsidP="007B6A6E">
            <w:proofErr w:type="spellStart"/>
            <w:r w:rsidRPr="000F3E4D">
              <w:t>Sorfequiline</w:t>
            </w:r>
            <w:proofErr w:type="spellEnd"/>
            <w:r>
              <w:t xml:space="preserve"> (S)</w:t>
            </w:r>
            <w:r w:rsidRPr="0047786F">
              <w:t xml:space="preserve"> is a second generation diarylquinoline selected for development based on initial positive nonclinical results.  </w:t>
            </w:r>
            <w:r w:rsidRPr="00F53E1A">
              <w:t xml:space="preserve">In vitro and in vivo studies have shown </w:t>
            </w:r>
            <w:proofErr w:type="gramStart"/>
            <w:r w:rsidRPr="00F53E1A">
              <w:t>the</w:t>
            </w:r>
            <w:proofErr w:type="gramEnd"/>
            <w:r w:rsidRPr="00F53E1A">
              <w:t xml:space="preserve"> increased potency of </w:t>
            </w:r>
            <w:proofErr w:type="spellStart"/>
            <w:r w:rsidRPr="00F53E1A">
              <w:t>sorfequiline</w:t>
            </w:r>
            <w:proofErr w:type="spellEnd"/>
            <w:r w:rsidRPr="00F53E1A">
              <w:t xml:space="preserve"> over bedaquiline. The </w:t>
            </w:r>
            <w:proofErr w:type="spellStart"/>
            <w:r w:rsidRPr="00F53E1A">
              <w:t>sorfequiline</w:t>
            </w:r>
            <w:proofErr w:type="spellEnd"/>
            <w:r w:rsidRPr="00F53E1A">
              <w:t xml:space="preserve"> minimum inhibitory concentration (MIC) against a phylogenetically diverse panel </w:t>
            </w:r>
            <w:proofErr w:type="gramStart"/>
            <w:r w:rsidRPr="00F53E1A">
              <w:t>of  96</w:t>
            </w:r>
            <w:proofErr w:type="gramEnd"/>
            <w:r w:rsidRPr="00F53E1A">
              <w:t xml:space="preserve"> clinical strains was approximately 10-fold lower than the corresponding bedaquiline MICs </w:t>
            </w:r>
            <w:r>
              <w:t>a</w:t>
            </w:r>
            <w:r w:rsidRPr="00F53E1A">
              <w:t xml:space="preserve">nd in the acute and chronic mouse models of TB, </w:t>
            </w:r>
            <w:proofErr w:type="spellStart"/>
            <w:r w:rsidRPr="00F53E1A">
              <w:t>sorfequiline</w:t>
            </w:r>
            <w:proofErr w:type="spellEnd"/>
            <w:r w:rsidRPr="00F53E1A">
              <w:t xml:space="preserve"> was superior to bedaquiline when administered as monotherapy or in combination with </w:t>
            </w:r>
            <w:proofErr w:type="spellStart"/>
            <w:r w:rsidRPr="00F53E1A">
              <w:t>PaL</w:t>
            </w:r>
            <w:r>
              <w:t>.</w:t>
            </w:r>
            <w:proofErr w:type="spellEnd"/>
            <w:r>
              <w:t xml:space="preserve"> </w:t>
            </w:r>
            <w:r w:rsidRPr="00F53E1A">
              <w:t xml:space="preserve">Crucially, the activity of </w:t>
            </w:r>
            <w:proofErr w:type="spellStart"/>
            <w:r w:rsidRPr="00F53E1A">
              <w:t>sorfequiline</w:t>
            </w:r>
            <w:proofErr w:type="spellEnd"/>
            <w:r w:rsidRPr="00F53E1A">
              <w:t xml:space="preserve"> against the most common type of bedaquiline resistant mutant (Rv0678 mutant) was similar to that of bedaquiline against a wild type strain, both in vitro and in the mouse model</w:t>
            </w:r>
            <w:r>
              <w:fldChar w:fldCharType="begin"/>
            </w:r>
            <w:r>
              <w:instrText xml:space="preserve"> ADDIN EN.CITE &lt;EndNote&gt;&lt;Cite&gt;&lt;Author&gt;Almeida D&lt;/Author&gt;&lt;Year&gt;2021&lt;/Year&gt;&lt;RecNum&gt;40&lt;/RecNum&gt;&lt;DisplayText&gt;(8)&lt;/DisplayText&gt;&lt;record&gt;&lt;rec-number&gt;40&lt;/rec-number&gt;&lt;foreign-keys&gt;&lt;key app="EN" db-id="txxsx9sasz0fppe502upxa2trrrett0x0ztd" timestamp="1753879947" guid="20814831-51ed-4ebb-a37e-eaac2a14d153"&gt;40&lt;/key&gt;&lt;/foreign-keys&gt;&lt;ref-type name="Journal Article"&gt;17&lt;/ref-type&gt;&lt;contributors&gt;&lt;authors&gt;&lt;author&gt;Almeida D, Converse PI, Li S, Upton AM, Fotouhi N, Nuerrmberger EL&lt;/author&gt;&lt;/authors&gt;&lt;/contributors&gt;&lt;titles&gt;&lt;title&gt;Comparative Efficacy of the Novel Diarylquinoline TBAJ-876 and Bedaquiline against a Resistant Rv0678 Mutant in a Mouse Model of Tuberculosis&lt;/title&gt;&lt;secondary-title&gt;Antimicrob Agents Chemother&lt;/secondary-title&gt;&lt;/titles&gt;&lt;periodical&gt;&lt;full-title&gt;Antimicrob Agents Chemother&lt;/full-title&gt;&lt;/periodical&gt;&lt;dates&gt;&lt;year&gt;2021&lt;/year&gt;&lt;/dates&gt;&lt;urls&gt;&lt;/urls&gt;&lt;electronic-resource-num&gt;https://doi.org/10.1128/aac.01412-21&lt;/electronic-resource-num&gt;&lt;/record&gt;&lt;/Cite&gt;&lt;/EndNote&gt;</w:instrText>
            </w:r>
            <w:r>
              <w:fldChar w:fldCharType="separate"/>
            </w:r>
            <w:r w:rsidRPr="00DE78F5">
              <w:rPr>
                <w:noProof/>
                <w:color w:val="4472C4" w:themeColor="accent1"/>
              </w:rPr>
              <w:t>(8)</w:t>
            </w:r>
            <w:r>
              <w:fldChar w:fldCharType="end"/>
            </w:r>
            <w:r w:rsidRPr="00F53E1A">
              <w:t xml:space="preserve"> </w:t>
            </w:r>
            <w:r w:rsidRPr="00D03895">
              <w:t>.</w:t>
            </w:r>
            <w:r>
              <w:t xml:space="preserve"> </w:t>
            </w:r>
            <w:r w:rsidRPr="00AB5CE6">
              <w:t>Based on in vitro cardiac potassium channel current inhibition screening studies (</w:t>
            </w:r>
            <w:proofErr w:type="spellStart"/>
            <w:r w:rsidRPr="00AB5CE6">
              <w:t>hERG</w:t>
            </w:r>
            <w:proofErr w:type="spellEnd"/>
            <w:r w:rsidRPr="00AB5CE6">
              <w:t xml:space="preserve"> assay) and in vivo cardiovascular safety assessments, </w:t>
            </w:r>
            <w:proofErr w:type="spellStart"/>
            <w:r w:rsidRPr="00AB5CE6">
              <w:t>sorfequiline</w:t>
            </w:r>
            <w:proofErr w:type="spellEnd"/>
            <w:r w:rsidRPr="00AB5CE6">
              <w:t xml:space="preserve"> has shown a reduced risk for QTc prolongation compared with bedaquiline</w:t>
            </w:r>
            <w:r w:rsidRPr="00DE78F5">
              <w:rPr>
                <w:color w:val="4472C4" w:themeColor="accent1"/>
              </w:rPr>
              <w:fldChar w:fldCharType="begin">
                <w:fldData xml:space="preserve">PEVuZE5vdGU+PENpdGU+PEF1dGhvcj5TdXRoZXJsYW5kPC9BdXRob3I+PFllYXI+MjAxOTwvWWVh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</w:fldData>
              </w:fldChar>
            </w:r>
            <w:r w:rsidRPr="00DE78F5">
              <w:rPr>
                <w:color w:val="4472C4" w:themeColor="accent1"/>
              </w:rPr>
              <w:instrText xml:space="preserve"> ADDIN EN.CITE </w:instrText>
            </w:r>
            <w:r w:rsidRPr="00DE78F5">
              <w:rPr>
                <w:color w:val="4472C4" w:themeColor="accent1"/>
              </w:rPr>
              <w:fldChar w:fldCharType="begin">
                <w:fldData xml:space="preserve">PEVuZE5vdGU+PENpdGU+PEF1dGhvcj5TdXRoZXJsYW5kPC9BdXRob3I+PFllYXI+MjAxOTwvWWVh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</w:fldData>
              </w:fldChar>
            </w:r>
            <w:r w:rsidRPr="00DE78F5">
              <w:rPr>
                <w:color w:val="4472C4" w:themeColor="accent1"/>
              </w:rPr>
              <w:instrText xml:space="preserve"> ADDIN EN.CITE.DATA </w:instrText>
            </w:r>
            <w:r w:rsidRPr="00DE78F5">
              <w:rPr>
                <w:color w:val="4472C4" w:themeColor="accent1"/>
              </w:rPr>
            </w:r>
            <w:r w:rsidRPr="00DE78F5">
              <w:rPr>
                <w:color w:val="4472C4" w:themeColor="accent1"/>
              </w:rPr>
              <w:fldChar w:fldCharType="end"/>
            </w:r>
            <w:r w:rsidRPr="00DE78F5">
              <w:rPr>
                <w:color w:val="4472C4" w:themeColor="accent1"/>
              </w:rPr>
            </w:r>
            <w:r w:rsidRPr="00DE78F5">
              <w:rPr>
                <w:color w:val="4472C4" w:themeColor="accent1"/>
              </w:rPr>
              <w:fldChar w:fldCharType="separate"/>
            </w:r>
            <w:r w:rsidRPr="00DE78F5">
              <w:rPr>
                <w:noProof/>
                <w:color w:val="4472C4" w:themeColor="accent1"/>
              </w:rPr>
              <w:t>(9)</w:t>
            </w:r>
            <w:r w:rsidRPr="00DE78F5">
              <w:rPr>
                <w:color w:val="4472C4" w:themeColor="accent1"/>
              </w:rPr>
              <w:fldChar w:fldCharType="end"/>
            </w:r>
            <w:r>
              <w:t xml:space="preserve"> </w:t>
            </w:r>
            <w:r w:rsidRPr="00AB5CE6">
              <w:t xml:space="preserve">. </w:t>
            </w:r>
            <w:proofErr w:type="spellStart"/>
            <w:r>
              <w:t>S</w:t>
            </w:r>
            <w:r w:rsidRPr="000F3E4D">
              <w:t>orfequiline</w:t>
            </w:r>
            <w:proofErr w:type="spellEnd"/>
            <w:r w:rsidRPr="0047786F">
              <w:t xml:space="preserve"> thus has the potential to contribute both to increased efficacy and improved safety, and to a shorter TB treatment regimen for both DS</w:t>
            </w:r>
            <w:r>
              <w:t>-</w:t>
            </w:r>
            <w:r w:rsidRPr="0047786F">
              <w:t>TB and DR-T</w:t>
            </w:r>
            <w:r>
              <w:t>B.</w:t>
            </w:r>
          </w:p>
        </w:tc>
        <w:tc>
          <w:tcPr>
            <w:tcW w:w="0" w:type="auto"/>
          </w:tcPr>
          <w:p w14:paraId="5BDC8D05" w14:textId="6C87490D" w:rsidR="008A2B2A" w:rsidRDefault="0020398F">
            <w:r>
              <w:lastRenderedPageBreak/>
              <w:t>2</w:t>
            </w:r>
          </w:p>
        </w:tc>
      </w:tr>
      <w:tr w:rsidR="008A2B2A" w14:paraId="4CC73A0A" w14:textId="77777777" w:rsidTr="00887898">
        <w:tc>
          <w:tcPr>
            <w:tcW w:w="983" w:type="pct"/>
          </w:tcPr>
          <w:p w14:paraId="1D29D086" w14:textId="77777777" w:rsidR="008A2B2A" w:rsidRDefault="00F85FE8">
            <w:r>
              <w:t xml:space="preserve">Background and rationale: </w:t>
            </w:r>
            <w:r>
              <w:lastRenderedPageBreak/>
              <w:t>choice of comparators</w:t>
            </w:r>
          </w:p>
        </w:tc>
        <w:tc>
          <w:tcPr>
            <w:tcW w:w="137" w:type="pct"/>
          </w:tcPr>
          <w:p w14:paraId="68315455" w14:textId="77777777" w:rsidR="008A2B2A" w:rsidRDefault="008A2B2A">
            <w:hyperlink r:id="rId21" w:anchor="6b">
              <w:r>
                <w:rPr>
                  <w:rStyle w:val="Hyperlink"/>
                </w:rPr>
                <w:t>#6b</w:t>
              </w:r>
            </w:hyperlink>
          </w:p>
        </w:tc>
        <w:tc>
          <w:tcPr>
            <w:tcW w:w="0" w:type="auto"/>
          </w:tcPr>
          <w:p w14:paraId="477D2ECC" w14:textId="3587E7CA" w:rsidR="008A2B2A" w:rsidRDefault="00DC2B15">
            <w:r>
              <w:t xml:space="preserve">The </w:t>
            </w:r>
            <w:r w:rsidRPr="00B2167C">
              <w:t>6-</w:t>
            </w:r>
            <w:r>
              <w:t>m</w:t>
            </w:r>
            <w:r w:rsidRPr="00B2167C">
              <w:t xml:space="preserve">onth treatment regimen </w:t>
            </w:r>
            <w:r>
              <w:t>is</w:t>
            </w:r>
            <w:r w:rsidRPr="00B2167C">
              <w:t xml:space="preserve"> composed of four first-line TB medicines – </w:t>
            </w:r>
            <w:r>
              <w:t>HRZE/</w:t>
            </w:r>
            <w:r w:rsidRPr="00B2167C">
              <w:t xml:space="preserve">HR per weight band. This regimen is well </w:t>
            </w:r>
            <w:r w:rsidRPr="00B2167C">
              <w:lastRenderedPageBreak/>
              <w:t>known and has been widely adopted worldwide for decades; while using it, about 85% of participants will have a successful treatment outcome</w:t>
            </w:r>
            <w:r w:rsidRPr="005D790C">
              <w:rPr>
                <w:color w:val="4472C4" w:themeColor="accent1"/>
              </w:rPr>
              <w:t xml:space="preserve"> </w:t>
            </w:r>
            <w:r w:rsidRPr="005D790C">
              <w:rPr>
                <w:color w:val="4472C4" w:themeColor="accent1"/>
              </w:rPr>
              <w:fldChar w:fldCharType="begin"/>
            </w:r>
            <w:r>
              <w:rPr>
                <w:color w:val="4472C4" w:themeColor="accent1"/>
              </w:rPr>
              <w:instrText xml:space="preserve"> ADDIN EN.CITE &lt;EndNote&gt;&lt;Cite&gt;&lt;Author&gt;WHO&lt;/Author&gt;&lt;Year&gt;2024&lt;/Year&gt;&lt;RecNum&gt;9&lt;/RecNum&gt;&lt;DisplayText&gt;(1)&lt;/DisplayText&gt;&lt;record&gt;&lt;rec-number&gt;9&lt;/rec-number&gt;&lt;foreign-keys&gt;&lt;key app="EN" db-id="txxsx9sasz0fppe502upxa2trrrett0x0ztd" timestamp="1750782165" guid="b5359b33-f124-46e7-8a2c-92e5195e703f"&gt;9&lt;/key&gt;&lt;/foreign-keys&gt;&lt;ref-type name="Report"&gt;27&lt;/ref-type&gt;&lt;contributors&gt;&lt;authors&gt;&lt;author&gt;WHO&lt;/author&gt;&lt;/authors&gt;&lt;/contributors&gt;&lt;titles&gt;&lt;title&gt;Global tuberculosis report&lt;/title&gt;&lt;/titles&gt;&lt;volume&gt;Annex 1&lt;/volume&gt;&lt;dates&gt;&lt;year&gt;2024&lt;/year&gt;&lt;/dates&gt;&lt;pub-location&gt;Geneva&lt;/pub-location&gt;&lt;publisher&gt;World Health Organization&lt;/publisher&gt;&lt;isbn&gt;ISBN 978-92-4-010154-8&lt;/isbn&gt;&lt;urls&gt;&lt;related-urls&gt;&lt;url&gt;https://iris.who.int/bitstream/handle/10665/379339/9789240101531-eng.pdf?sequence=1&lt;/url&gt;&lt;/related-urls&gt;&lt;/urls&gt;&lt;/record&gt;&lt;/Cite&gt;&lt;/EndNote&gt;</w:instrText>
            </w:r>
            <w:r w:rsidRPr="005D790C">
              <w:rPr>
                <w:color w:val="4472C4" w:themeColor="accent1"/>
              </w:rPr>
              <w:fldChar w:fldCharType="separate"/>
            </w:r>
            <w:r w:rsidRPr="005D790C">
              <w:rPr>
                <w:noProof/>
                <w:color w:val="4472C4" w:themeColor="accent1"/>
              </w:rPr>
              <w:t>(1)</w:t>
            </w:r>
            <w:r w:rsidRPr="005D790C">
              <w:rPr>
                <w:color w:val="4472C4" w:themeColor="accent1"/>
              </w:rPr>
              <w:fldChar w:fldCharType="end"/>
            </w:r>
            <w:r w:rsidRPr="00B2167C">
              <w:t xml:space="preserve">. This regimen </w:t>
            </w:r>
            <w:r>
              <w:t>is</w:t>
            </w:r>
            <w:r w:rsidRPr="00B2167C">
              <w:t xml:space="preserve"> based on seminal TB treatment studies conducted by the British Medical Research Council in the second half of the 20th century</w:t>
            </w:r>
            <w:r>
              <w:t xml:space="preserve"> </w:t>
            </w:r>
            <w:r w:rsidRPr="005D790C">
              <w:rPr>
                <w:color w:val="4472C4" w:themeColor="accent1"/>
              </w:rPr>
              <w:fldChar w:fldCharType="begin"/>
            </w:r>
            <w:r>
              <w:rPr>
                <w:color w:val="4472C4" w:themeColor="accent1"/>
              </w:rPr>
              <w:instrText xml:space="preserve"> ADDIN EN.CITE &lt;EndNote&gt;&lt;Cite&gt;&lt;Author&gt;Fox&lt;/Author&gt;&lt;Year&gt;1999&lt;/Year&gt;&lt;RecNum&gt;18&lt;/RecNum&gt;&lt;DisplayText&gt;(10)&lt;/DisplayText&gt;&lt;record&gt;&lt;rec-number&gt;18&lt;/rec-number&gt;&lt;foreign-keys&gt;&lt;key app="EN" db-id="txxsx9sasz0fppe502upxa2trrrett0x0ztd" timestamp="1750869836" guid="7c592df8-6919-4774-ac0e-e231c662d630"&gt;18&lt;/key&gt;&lt;/foreign-keys&gt;&lt;ref-type name="Journal Article"&gt;17&lt;/ref-type&gt;&lt;contributors&gt;&lt;authors&gt;&lt;author&gt;Fox, W.&lt;/author&gt;&lt;author&gt;Ellard, G. A.&lt;/author&gt;&lt;author&gt;Mitchison, D. A.&lt;/author&gt;&lt;/authors&gt;&lt;/contributors&gt;&lt;auth-address&gt;St George&amp;apos;s Hospital Medical School, London, UK.&lt;/auth-address&gt;&lt;titles&gt;&lt;title&gt;Studies on the treatment of tuberculosis undertaken by the British Medical Research Council tuberculosis units, 1946-1986, with relevant subsequent publications&lt;/title&gt;&lt;secondary-title&gt;Int J Tuberc Lung Dis&lt;/secondary-title&gt;&lt;/titles&gt;&lt;periodical&gt;&lt;full-title&gt;Int J Tuberc Lung Dis&lt;/full-title&gt;&lt;/periodical&gt;&lt;pages&gt;S231-79&lt;/pages&gt;&lt;volume&gt;3&lt;/volume&gt;&lt;number&gt;10 Suppl 2&lt;/number&gt;&lt;keywords&gt;&lt;keyword&gt;*Antitubercular Agents/therapeutic use&lt;/keyword&gt;&lt;keyword&gt;Communicable Disease Control&lt;/keyword&gt;&lt;keyword&gt;Controlled Clinical Trials as Topic&lt;/keyword&gt;&lt;keyword&gt;Humans&lt;/keyword&gt;&lt;keyword&gt;Mycobacterium tuberculosis/drug effects/isolation &amp;amp; purification&lt;/keyword&gt;&lt;keyword&gt;*Tuberculosis/drug therapy/prevention &amp;amp; control&lt;/keyword&gt;&lt;keyword&gt;United Kingdom&lt;/keyword&gt;&lt;/keywords&gt;&lt;dates&gt;&lt;year&gt;1999&lt;/year&gt;&lt;pub-dates&gt;&lt;date&gt;Oct&lt;/date&gt;&lt;/pub-dates&gt;&lt;/dates&gt;&lt;isbn&gt;1027-3719 (Print)&amp;#xD;1027-3719 (Linking)&lt;/isbn&gt;&lt;accession-num&gt;10529902&lt;/accession-num&gt;&lt;urls&gt;&lt;related-urls&gt;&lt;url&gt;https://www.ncbi.nlm.nih.gov/pubmed/10529902&lt;/url&gt;&lt;/related-urls&gt;&lt;/urls&gt;&lt;remote-database-name&gt;Medline&lt;/remote-database-name&gt;&lt;remote-database-provider&gt;NLM&lt;/remote-database-provider&gt;&lt;/record&gt;&lt;/Cite&gt;&lt;/EndNote&gt;</w:instrText>
            </w:r>
            <w:r w:rsidRPr="005D790C">
              <w:rPr>
                <w:color w:val="4472C4" w:themeColor="accent1"/>
              </w:rPr>
              <w:fldChar w:fldCharType="separate"/>
            </w:r>
            <w:r>
              <w:rPr>
                <w:noProof/>
                <w:color w:val="4472C4" w:themeColor="accent1"/>
              </w:rPr>
              <w:t>(10)</w:t>
            </w:r>
            <w:r w:rsidRPr="005D790C">
              <w:rPr>
                <w:color w:val="4472C4" w:themeColor="accent1"/>
              </w:rPr>
              <w:fldChar w:fldCharType="end"/>
            </w:r>
            <w:r>
              <w:t>.</w:t>
            </w:r>
          </w:p>
        </w:tc>
        <w:tc>
          <w:tcPr>
            <w:tcW w:w="0" w:type="auto"/>
          </w:tcPr>
          <w:p w14:paraId="287933DC" w14:textId="76027A2E" w:rsidR="008A2B2A" w:rsidRDefault="000F39C5">
            <w:r>
              <w:lastRenderedPageBreak/>
              <w:t>5</w:t>
            </w:r>
          </w:p>
        </w:tc>
      </w:tr>
      <w:tr w:rsidR="008A2B2A" w14:paraId="3ADB2DE4" w14:textId="77777777" w:rsidTr="00887898">
        <w:tc>
          <w:tcPr>
            <w:tcW w:w="983" w:type="pct"/>
          </w:tcPr>
          <w:p w14:paraId="120A778A" w14:textId="77777777" w:rsidR="008A2B2A" w:rsidRDefault="00F85FE8">
            <w:r>
              <w:t>Objectives</w:t>
            </w:r>
          </w:p>
        </w:tc>
        <w:tc>
          <w:tcPr>
            <w:tcW w:w="137" w:type="pct"/>
          </w:tcPr>
          <w:p w14:paraId="36989DCF" w14:textId="77777777" w:rsidR="008A2B2A" w:rsidRDefault="008A2B2A">
            <w:hyperlink r:id="rId22" w:anchor="7">
              <w:r>
                <w:rPr>
                  <w:rStyle w:val="Hyperlink"/>
                </w:rPr>
                <w:t>#7</w:t>
              </w:r>
            </w:hyperlink>
          </w:p>
        </w:tc>
        <w:tc>
          <w:tcPr>
            <w:tcW w:w="0" w:type="auto"/>
          </w:tcPr>
          <w:p w14:paraId="17EADC47" w14:textId="782D40F0" w:rsidR="008A2B2A" w:rsidRDefault="007909AD">
            <w:r>
              <w:t xml:space="preserve">List of </w:t>
            </w:r>
            <w:proofErr w:type="gramStart"/>
            <w:r>
              <w:t>primary</w:t>
            </w:r>
            <w:proofErr w:type="gramEnd"/>
            <w:r>
              <w:t xml:space="preserve">, key secondary, secondary and exploratory objectives and associated </w:t>
            </w:r>
            <w:proofErr w:type="gramStart"/>
            <w:r>
              <w:t>end-points</w:t>
            </w:r>
            <w:proofErr w:type="gramEnd"/>
            <w:r>
              <w:t xml:space="preserve"> in </w:t>
            </w:r>
            <w:r w:rsidR="00F567A8" w:rsidRPr="002758B9">
              <w:rPr>
                <w:rFonts w:eastAsia="Calibri" w:cs="Calibri"/>
                <w:color w:val="0000FF"/>
              </w:rPr>
              <w:t>T</w:t>
            </w:r>
            <w:r w:rsidRPr="002758B9">
              <w:rPr>
                <w:rFonts w:eastAsia="Calibri" w:cs="Calibri"/>
                <w:color w:val="0000FF"/>
              </w:rPr>
              <w:t>able 1</w:t>
            </w:r>
            <w:r>
              <w:t>.</w:t>
            </w:r>
          </w:p>
        </w:tc>
        <w:tc>
          <w:tcPr>
            <w:tcW w:w="0" w:type="auto"/>
          </w:tcPr>
          <w:p w14:paraId="28114D9C" w14:textId="034F705F" w:rsidR="008A2B2A" w:rsidRDefault="007C402B">
            <w:r>
              <w:t>3</w:t>
            </w:r>
          </w:p>
        </w:tc>
      </w:tr>
      <w:tr w:rsidR="008A2B2A" w14:paraId="64333F4C" w14:textId="77777777" w:rsidTr="00887898">
        <w:tc>
          <w:tcPr>
            <w:tcW w:w="983" w:type="pct"/>
          </w:tcPr>
          <w:p w14:paraId="057C63F7" w14:textId="77777777" w:rsidR="008A2B2A" w:rsidRDefault="00F85FE8">
            <w:r>
              <w:t>Trial design</w:t>
            </w:r>
          </w:p>
        </w:tc>
        <w:tc>
          <w:tcPr>
            <w:tcW w:w="137" w:type="pct"/>
          </w:tcPr>
          <w:p w14:paraId="1013AFEF" w14:textId="77777777" w:rsidR="008A2B2A" w:rsidRDefault="008A2B2A">
            <w:hyperlink r:id="rId23" w:anchor="8">
              <w:r>
                <w:rPr>
                  <w:rStyle w:val="Hyperlink"/>
                </w:rPr>
                <w:t>#8</w:t>
              </w:r>
            </w:hyperlink>
          </w:p>
        </w:tc>
        <w:tc>
          <w:tcPr>
            <w:tcW w:w="0" w:type="auto"/>
          </w:tcPr>
          <w:p w14:paraId="441F3B8A" w14:textId="1CAB46A6" w:rsidR="00815AAC" w:rsidRPr="0065522E" w:rsidRDefault="00815AAC" w:rsidP="00815AAC">
            <w:r w:rsidRPr="0065522E">
              <w:t xml:space="preserve">This is a phase 2, multi-center, partially blinded, </w:t>
            </w:r>
            <w:proofErr w:type="spellStart"/>
            <w:r w:rsidRPr="0065522E">
              <w:t>randomised</w:t>
            </w:r>
            <w:proofErr w:type="spellEnd"/>
            <w:r w:rsidRPr="0065522E">
              <w:t xml:space="preserve"> clinical trial where at least 300 participants with DS</w:t>
            </w:r>
            <w:r w:rsidRPr="009970CE">
              <w:rPr>
                <w:rFonts w:eastAsia="Times New Roman" w:cstheme="minorHAnsi"/>
              </w:rPr>
              <w:noBreakHyphen/>
            </w:r>
            <w:r w:rsidRPr="0065522E">
              <w:t xml:space="preserve">TB who meet all the inclusion criteria and none of the exclusion criteria, aged 18 to 65, will be </w:t>
            </w:r>
            <w:proofErr w:type="spellStart"/>
            <w:r w:rsidRPr="0065522E">
              <w:t>randomised</w:t>
            </w:r>
            <w:proofErr w:type="spellEnd"/>
            <w:r w:rsidRPr="0065522E">
              <w:t xml:space="preserve"> to receive 1 of the 5 active treatment regimens (at least 60 participants per regimen).  Participants will be </w:t>
            </w:r>
            <w:proofErr w:type="spellStart"/>
            <w:r w:rsidRPr="0065522E">
              <w:t>randomised</w:t>
            </w:r>
            <w:proofErr w:type="spellEnd"/>
            <w:r w:rsidRPr="0065522E">
              <w:t xml:space="preserve"> in equally, using an interactive response technology (IRT) that stratifies based on country and severity of disease (AFB 3+ and/or bilateral cavitation) to 1 of the 5 daily treatment regimens. </w:t>
            </w:r>
          </w:p>
          <w:p w14:paraId="7D3C061B" w14:textId="77777777" w:rsidR="00815AAC" w:rsidRPr="0065522E" w:rsidRDefault="00815AAC" w:rsidP="00815AAC">
            <w:pPr>
              <w:spacing w:before="120" w:after="120" w:line="280" w:lineRule="atLeast"/>
            </w:pPr>
            <w:r w:rsidRPr="0065522E">
              <w:t>The trial consists of the following periods:</w:t>
            </w:r>
          </w:p>
          <w:p w14:paraId="02C32602" w14:textId="77777777" w:rsidR="00815AAC" w:rsidRPr="0065522E" w:rsidRDefault="00815AAC" w:rsidP="00815AAC">
            <w:pPr>
              <w:numPr>
                <w:ilvl w:val="0"/>
                <w:numId w:val="3"/>
              </w:numPr>
              <w:pBdr>
                <w:top w:val="nil"/>
                <w:left w:val="nil"/>
                <w:bottom w:val="nil"/>
                <w:right w:val="nil"/>
                <w:between w:val="nil"/>
                <w:bar w:val="nil"/>
              </w:pBdr>
              <w:spacing w:before="120" w:after="120" w:line="280" w:lineRule="atLeast"/>
            </w:pPr>
            <w:r w:rsidRPr="0065522E">
              <w:rPr>
                <w:i/>
              </w:rPr>
              <w:t>Screening Period</w:t>
            </w:r>
            <w:r w:rsidRPr="0065522E">
              <w:t xml:space="preserve">: Screening visit up to 11 days prior to </w:t>
            </w:r>
            <w:proofErr w:type="spellStart"/>
            <w:r w:rsidRPr="0065522E">
              <w:t>randomisation</w:t>
            </w:r>
            <w:proofErr w:type="spellEnd"/>
            <w:r w:rsidRPr="0065522E">
              <w:t xml:space="preserve"> (Day 1)</w:t>
            </w:r>
          </w:p>
          <w:p w14:paraId="1395D94B" w14:textId="77777777" w:rsidR="00815AAC" w:rsidRPr="0065522E" w:rsidRDefault="00815AAC" w:rsidP="00815AAC">
            <w:pPr>
              <w:numPr>
                <w:ilvl w:val="0"/>
                <w:numId w:val="3"/>
              </w:numPr>
              <w:pBdr>
                <w:top w:val="nil"/>
                <w:left w:val="nil"/>
                <w:bottom w:val="nil"/>
                <w:right w:val="nil"/>
                <w:between w:val="nil"/>
                <w:bar w:val="nil"/>
              </w:pBdr>
              <w:spacing w:before="120" w:after="120" w:line="280" w:lineRule="atLeast"/>
            </w:pPr>
            <w:r w:rsidRPr="0065522E">
              <w:rPr>
                <w:i/>
              </w:rPr>
              <w:t>Treatment Period 1 (TP1)</w:t>
            </w:r>
            <w:r w:rsidRPr="00914D28">
              <w:rPr>
                <w:rFonts w:eastAsia="Times New Roman" w:cstheme="minorHAnsi"/>
                <w:i/>
                <w:iCs/>
              </w:rPr>
              <w:t>:</w:t>
            </w:r>
            <w:r w:rsidRPr="0065522E">
              <w:t xml:space="preserve"> Day 1 through Week 8 (SPaL or </w:t>
            </w:r>
            <w:proofErr w:type="spellStart"/>
            <w:r w:rsidRPr="0065522E">
              <w:t>BPaL</w:t>
            </w:r>
            <w:proofErr w:type="spellEnd"/>
            <w:r w:rsidRPr="0065522E">
              <w:t xml:space="preserve"> or HRZE)</w:t>
            </w:r>
          </w:p>
          <w:p w14:paraId="76BDDF6C" w14:textId="77777777" w:rsidR="00815AAC" w:rsidRPr="00914D28" w:rsidRDefault="00815AAC" w:rsidP="00815AAC">
            <w:pPr>
              <w:numPr>
                <w:ilvl w:val="0"/>
                <w:numId w:val="3"/>
              </w:numPr>
              <w:pBdr>
                <w:top w:val="nil"/>
                <w:left w:val="nil"/>
                <w:bottom w:val="nil"/>
                <w:right w:val="nil"/>
                <w:between w:val="nil"/>
                <w:bar w:val="nil"/>
              </w:pBdr>
              <w:spacing w:before="120" w:after="120" w:line="280" w:lineRule="atLeast"/>
              <w:rPr>
                <w:rFonts w:eastAsia="Times New Roman" w:cstheme="minorHAnsi"/>
                <w:i/>
                <w:iCs/>
              </w:rPr>
            </w:pPr>
            <w:r w:rsidRPr="0065522E">
              <w:rPr>
                <w:i/>
              </w:rPr>
              <w:t>Treatment Period 2 (TP2)</w:t>
            </w:r>
            <w:r w:rsidRPr="00914D28">
              <w:rPr>
                <w:rFonts w:eastAsia="Times New Roman" w:cstheme="minorHAnsi"/>
                <w:i/>
                <w:iCs/>
              </w:rPr>
              <w:t xml:space="preserve">:  </w:t>
            </w:r>
          </w:p>
          <w:p w14:paraId="6D312685" w14:textId="77777777" w:rsidR="00815AAC" w:rsidRPr="0065522E" w:rsidRDefault="00815AAC" w:rsidP="00815AAC">
            <w:pPr>
              <w:numPr>
                <w:ilvl w:val="1"/>
                <w:numId w:val="3"/>
              </w:numPr>
              <w:pBdr>
                <w:top w:val="nil"/>
                <w:left w:val="nil"/>
                <w:bottom w:val="nil"/>
                <w:right w:val="nil"/>
                <w:between w:val="nil"/>
                <w:bar w:val="nil"/>
              </w:pBdr>
              <w:spacing w:before="120" w:after="120" w:line="280" w:lineRule="atLeast"/>
            </w:pPr>
            <w:r w:rsidRPr="0065522E">
              <w:t>Week 9 through Week 15 (participants in the SPaL arms that meet criteria for early completion of treatment).</w:t>
            </w:r>
          </w:p>
          <w:p w14:paraId="119FB8ED" w14:textId="77777777" w:rsidR="00815AAC" w:rsidRPr="0065522E" w:rsidRDefault="00815AAC" w:rsidP="00815AAC">
            <w:pPr>
              <w:numPr>
                <w:ilvl w:val="1"/>
                <w:numId w:val="3"/>
              </w:numPr>
              <w:pBdr>
                <w:top w:val="nil"/>
                <w:left w:val="nil"/>
                <w:bottom w:val="nil"/>
                <w:right w:val="nil"/>
                <w:between w:val="nil"/>
                <w:bar w:val="nil"/>
              </w:pBdr>
              <w:spacing w:before="120" w:after="120" w:line="280" w:lineRule="atLeast"/>
            </w:pPr>
            <w:r w:rsidRPr="0065522E">
              <w:t xml:space="preserve">Week 9 through Week 26 (participants in the HRZE/HR or </w:t>
            </w:r>
            <w:proofErr w:type="spellStart"/>
            <w:r w:rsidRPr="0065522E">
              <w:t>BPaL</w:t>
            </w:r>
            <w:proofErr w:type="spellEnd"/>
            <w:r w:rsidRPr="0065522E">
              <w:t xml:space="preserve"> arms, and participants in the SPaL arms who do not meet criteria for early completion of treatment).</w:t>
            </w:r>
          </w:p>
          <w:p w14:paraId="37861246" w14:textId="77777777" w:rsidR="00815AAC" w:rsidRPr="0065522E" w:rsidRDefault="00815AAC" w:rsidP="00815AAC">
            <w:pPr>
              <w:numPr>
                <w:ilvl w:val="0"/>
                <w:numId w:val="3"/>
              </w:numPr>
              <w:pBdr>
                <w:top w:val="nil"/>
                <w:left w:val="nil"/>
                <w:bottom w:val="nil"/>
                <w:right w:val="nil"/>
                <w:between w:val="nil"/>
                <w:bar w:val="nil"/>
              </w:pBdr>
              <w:spacing w:before="120" w:after="120" w:line="280" w:lineRule="atLeast"/>
            </w:pPr>
            <w:r w:rsidRPr="00914D28">
              <w:rPr>
                <w:rFonts w:eastAsia="Times New Roman" w:cstheme="minorHAnsi"/>
                <w:i/>
                <w:iCs/>
              </w:rPr>
              <w:t xml:space="preserve">Post </w:t>
            </w:r>
            <w:r>
              <w:rPr>
                <w:rFonts w:eastAsia="Times New Roman" w:cstheme="minorHAnsi"/>
                <w:i/>
                <w:iCs/>
              </w:rPr>
              <w:t>end of treatment (</w:t>
            </w:r>
            <w:r w:rsidRPr="00914D28">
              <w:rPr>
                <w:rFonts w:eastAsia="Times New Roman" w:cstheme="minorHAnsi"/>
                <w:i/>
                <w:iCs/>
              </w:rPr>
              <w:t>EOT</w:t>
            </w:r>
            <w:r>
              <w:rPr>
                <w:rFonts w:eastAsia="Times New Roman" w:cstheme="minorHAnsi"/>
                <w:i/>
                <w:iCs/>
              </w:rPr>
              <w:t>)</w:t>
            </w:r>
            <w:r w:rsidRPr="00914D28">
              <w:rPr>
                <w:rFonts w:eastAsia="Times New Roman" w:cstheme="minorHAnsi"/>
                <w:i/>
                <w:iCs/>
              </w:rPr>
              <w:t xml:space="preserve"> Follow-up Period</w:t>
            </w:r>
            <w:r w:rsidRPr="0065522E">
              <w:t>: 52 weeks after EOT</w:t>
            </w:r>
          </w:p>
          <w:p w14:paraId="2D77C76B" w14:textId="71C202FA" w:rsidR="00815AAC" w:rsidRPr="009970CE" w:rsidRDefault="00815AAC" w:rsidP="00815AAC">
            <w:pPr>
              <w:rPr>
                <w:rFonts w:eastAsia="Calibri" w:cstheme="minorHAnsi"/>
                <w:i/>
              </w:rPr>
            </w:pPr>
            <w:r w:rsidRPr="0065522E">
              <w:t xml:space="preserve">After receiving 8 weeks of treatment, participants in the SPaL arms and in the control arm (HRZE/HR) will continue treatment with HR, and participants </w:t>
            </w:r>
            <w:proofErr w:type="spellStart"/>
            <w:proofErr w:type="gramStart"/>
            <w:r w:rsidRPr="0065522E">
              <w:t>randomised</w:t>
            </w:r>
            <w:proofErr w:type="spellEnd"/>
            <w:proofErr w:type="gramEnd"/>
            <w:r w:rsidRPr="0065522E">
              <w:t xml:space="preserve"> to </w:t>
            </w:r>
            <w:proofErr w:type="spellStart"/>
            <w:r w:rsidRPr="0065522E">
              <w:t>BPaL</w:t>
            </w:r>
            <w:proofErr w:type="spellEnd"/>
            <w:r w:rsidRPr="0065522E">
              <w:t xml:space="preserve"> will continue treatment with </w:t>
            </w:r>
            <w:proofErr w:type="spellStart"/>
            <w:r w:rsidRPr="0065522E">
              <w:t>BPaL</w:t>
            </w:r>
            <w:proofErr w:type="spellEnd"/>
            <w:r w:rsidRPr="0065522E">
              <w:t xml:space="preserve">.  </w:t>
            </w:r>
            <w:r w:rsidRPr="009970CE">
              <w:rPr>
                <w:rFonts w:eastAsia="Times New Roman" w:cstheme="minorHAnsi"/>
              </w:rPr>
              <w:t>T</w:t>
            </w:r>
            <w:r w:rsidRPr="009970CE">
              <w:rPr>
                <w:rFonts w:eastAsia="Calibri" w:cstheme="minorHAnsi"/>
              </w:rPr>
              <w:t>reatment completion w</w:t>
            </w:r>
            <w:r>
              <w:rPr>
                <w:rFonts w:eastAsia="Calibri" w:cstheme="minorHAnsi"/>
              </w:rPr>
              <w:t xml:space="preserve">ill be </w:t>
            </w:r>
            <w:r w:rsidRPr="009970CE">
              <w:rPr>
                <w:rFonts w:eastAsia="Calibri" w:cstheme="minorHAnsi"/>
              </w:rPr>
              <w:t xml:space="preserve">allowed at </w:t>
            </w:r>
            <w:r>
              <w:rPr>
                <w:rFonts w:eastAsia="Calibri" w:cstheme="minorHAnsi"/>
              </w:rPr>
              <w:t>w</w:t>
            </w:r>
            <w:r w:rsidRPr="009970CE">
              <w:rPr>
                <w:rFonts w:eastAsia="Calibri" w:cstheme="minorHAnsi"/>
              </w:rPr>
              <w:t>eek</w:t>
            </w:r>
            <w:r w:rsidRPr="0065522E">
              <w:t xml:space="preserve"> 15 in participants </w:t>
            </w:r>
            <w:proofErr w:type="spellStart"/>
            <w:r w:rsidRPr="0065522E">
              <w:t>randomised</w:t>
            </w:r>
            <w:proofErr w:type="spellEnd"/>
            <w:r w:rsidRPr="0065522E">
              <w:t xml:space="preserve"> to the SPaL arms, if the</w:t>
            </w:r>
            <w:r w:rsidRPr="009970CE">
              <w:rPr>
                <w:rFonts w:eastAsia="Calibri" w:cstheme="minorHAnsi"/>
                <w:i/>
              </w:rPr>
              <w:t xml:space="preserve"> </w:t>
            </w:r>
            <w:r w:rsidRPr="0065522E">
              <w:t>criteria below are met</w:t>
            </w:r>
            <w:r w:rsidRPr="009970CE">
              <w:rPr>
                <w:rFonts w:eastAsia="Calibri" w:cstheme="minorHAnsi"/>
                <w:i/>
              </w:rPr>
              <w:t>:</w:t>
            </w:r>
          </w:p>
          <w:p w14:paraId="672A325B" w14:textId="77777777" w:rsidR="00815AAC" w:rsidRPr="0065522E" w:rsidRDefault="00815AAC" w:rsidP="00815AAC">
            <w:pPr>
              <w:numPr>
                <w:ilvl w:val="0"/>
                <w:numId w:val="4"/>
              </w:numPr>
              <w:pBdr>
                <w:top w:val="nil"/>
                <w:left w:val="nil"/>
                <w:bottom w:val="nil"/>
                <w:right w:val="nil"/>
                <w:between w:val="nil"/>
                <w:bar w:val="nil"/>
              </w:pBdr>
              <w:spacing w:before="60" w:after="60" w:line="240" w:lineRule="auto"/>
            </w:pPr>
            <w:r w:rsidRPr="0065522E">
              <w:t>Week 8 sputum Mycobacterial Growth Indicator Tube (MGIT) culture is negative, and</w:t>
            </w:r>
          </w:p>
          <w:p w14:paraId="58DAA8C5" w14:textId="77777777" w:rsidR="00815AAC" w:rsidRPr="0065522E" w:rsidRDefault="00815AAC" w:rsidP="00815AAC">
            <w:pPr>
              <w:numPr>
                <w:ilvl w:val="0"/>
                <w:numId w:val="4"/>
              </w:numPr>
              <w:pBdr>
                <w:top w:val="nil"/>
                <w:left w:val="nil"/>
                <w:bottom w:val="nil"/>
                <w:right w:val="nil"/>
                <w:between w:val="nil"/>
                <w:bar w:val="nil"/>
              </w:pBdr>
              <w:spacing w:before="120" w:line="240" w:lineRule="auto"/>
            </w:pPr>
            <w:r w:rsidRPr="0065522E">
              <w:lastRenderedPageBreak/>
              <w:t xml:space="preserve">The participant has no TB-related symptoms by Week 15. </w:t>
            </w:r>
          </w:p>
          <w:p w14:paraId="578973FE" w14:textId="77777777" w:rsidR="00815AAC" w:rsidRPr="0065522E" w:rsidRDefault="00815AAC" w:rsidP="00815AAC">
            <w:pPr>
              <w:pBdr>
                <w:top w:val="nil"/>
                <w:left w:val="nil"/>
                <w:bottom w:val="nil"/>
                <w:right w:val="nil"/>
                <w:between w:val="nil"/>
                <w:bar w:val="nil"/>
              </w:pBdr>
              <w:spacing w:before="120" w:line="240" w:lineRule="auto"/>
              <w:jc w:val="both"/>
            </w:pPr>
            <w:r w:rsidRPr="0065522E">
              <w:t xml:space="preserve">If the MGIT result is MTB positive and/or there are still TB </w:t>
            </w:r>
            <w:proofErr w:type="gramStart"/>
            <w:r w:rsidRPr="0065522E">
              <w:t>symptom</w:t>
            </w:r>
            <w:proofErr w:type="gramEnd"/>
            <w:r w:rsidRPr="0065522E">
              <w:t xml:space="preserve">(s), participants will continue to receive HR (in the SPaL arms) and will complete a total of 26 weeks of treatment.  </w:t>
            </w:r>
          </w:p>
          <w:p w14:paraId="4F33BCBA" w14:textId="5012603B" w:rsidR="00ED5E81" w:rsidRDefault="00815AAC" w:rsidP="00815AAC">
            <w:r w:rsidRPr="0065522E">
              <w:t>Note</w:t>
            </w:r>
            <w:proofErr w:type="gramStart"/>
            <w:r w:rsidRPr="0065522E">
              <w:t>:</w:t>
            </w:r>
            <w:r w:rsidRPr="009970CE">
              <w:rPr>
                <w:rFonts w:eastAsia="Calibri" w:cstheme="minorHAnsi"/>
              </w:rPr>
              <w:t xml:space="preserve"> </w:t>
            </w:r>
            <w:r w:rsidRPr="0065522E">
              <w:t xml:space="preserve"> The</w:t>
            </w:r>
            <w:proofErr w:type="gramEnd"/>
            <w:r w:rsidRPr="0065522E">
              <w:t xml:space="preserve"> inability to produce sputum will be considered as a negative MGIT culture result and therefore can be used to determine the participants’ eligibility to complete treatment </w:t>
            </w:r>
            <w:proofErr w:type="gramStart"/>
            <w:r w:rsidRPr="0065522E">
              <w:t>at</w:t>
            </w:r>
            <w:proofErr w:type="gramEnd"/>
            <w:r w:rsidRPr="0065522E">
              <w:t xml:space="preserve"> Week 15.</w:t>
            </w:r>
          </w:p>
          <w:p w14:paraId="56169CDC" w14:textId="77777777" w:rsidR="00ED5E81" w:rsidRPr="0065522E" w:rsidRDefault="00ED5E81" w:rsidP="00815AAC"/>
          <w:p w14:paraId="0EDC032A" w14:textId="77777777" w:rsidR="00ED5E81" w:rsidRPr="009970CE" w:rsidRDefault="00ED5E81" w:rsidP="00ED5E81">
            <w:pPr>
              <w:contextualSpacing/>
              <w:rPr>
                <w:rFonts w:eastAsia="Times New Roman" w:cstheme="minorHAnsi"/>
                <w:u w:val="single"/>
              </w:rPr>
            </w:pPr>
            <w:r w:rsidRPr="009970CE">
              <w:rPr>
                <w:rFonts w:eastAsia="Times New Roman" w:cstheme="minorHAnsi"/>
                <w:u w:val="single"/>
              </w:rPr>
              <w:t>Re-Treatment</w:t>
            </w:r>
          </w:p>
          <w:p w14:paraId="297222B3" w14:textId="77777777" w:rsidR="00ED5E81" w:rsidRPr="0065522E" w:rsidRDefault="00ED5E81" w:rsidP="00ED5E81">
            <w:r w:rsidRPr="0065522E">
              <w:t xml:space="preserve">Participants </w:t>
            </w:r>
            <w:proofErr w:type="spellStart"/>
            <w:r w:rsidRPr="0065522E">
              <w:t>randomised</w:t>
            </w:r>
            <w:proofErr w:type="spellEnd"/>
            <w:r w:rsidRPr="0065522E">
              <w:t xml:space="preserve"> to the 3 SPaL arms and </w:t>
            </w:r>
            <w:proofErr w:type="spellStart"/>
            <w:r w:rsidRPr="0065522E">
              <w:t>BPaL</w:t>
            </w:r>
            <w:proofErr w:type="spellEnd"/>
            <w:r w:rsidRPr="0065522E">
              <w:t xml:space="preserve"> arm who relapse or experience treatment failure (see definition of relapse and treatment failure in</w:t>
            </w:r>
            <w:r w:rsidRPr="0032688C">
              <w:rPr>
                <w:rFonts w:eastAsia="Calibri" w:cstheme="minorHAnsi"/>
                <w:color w:val="0000FF"/>
              </w:rPr>
              <w:t xml:space="preserve"> </w:t>
            </w:r>
            <w:r w:rsidRPr="008456F0">
              <w:rPr>
                <w:color w:val="4472C4" w:themeColor="accent1"/>
              </w:rPr>
              <w:t>Table 2</w:t>
            </w:r>
            <w:r w:rsidRPr="0065522E">
              <w:t>) will be re-treated with HRZE/HR,</w:t>
            </w:r>
            <w:r w:rsidRPr="0065522E" w:rsidDel="00055C68">
              <w:t xml:space="preserve"> </w:t>
            </w:r>
            <w:r w:rsidRPr="0065522E">
              <w:t xml:space="preserve">provided that drug susceptibility data do not reveal emergence of resistance or the participant has a contraindication for receiving HRZE/HR, in which case they will be referred to the local national TB programme (NTP) for further management.  Participants who are re-treated will be followed for 26 weeks after the end of their re-treatment.  </w:t>
            </w:r>
          </w:p>
          <w:p w14:paraId="1AA9E899" w14:textId="77777777" w:rsidR="00ED5E81" w:rsidRPr="0065522E" w:rsidRDefault="00ED5E81" w:rsidP="00ED5E81">
            <w:r w:rsidRPr="0065522E">
              <w:t xml:space="preserve">In the case of treatment failure or </w:t>
            </w:r>
            <w:proofErr w:type="gramStart"/>
            <w:r w:rsidRPr="0065522E">
              <w:t>relapse</w:t>
            </w:r>
            <w:proofErr w:type="gramEnd"/>
            <w:r w:rsidRPr="0065522E">
              <w:t xml:space="preserve"> in participants </w:t>
            </w:r>
            <w:proofErr w:type="spellStart"/>
            <w:r w:rsidRPr="0065522E">
              <w:t>randomised</w:t>
            </w:r>
            <w:proofErr w:type="spellEnd"/>
            <w:r w:rsidRPr="0065522E">
              <w:t xml:space="preserve"> to the control arm (HRZE/HR), the participant will be referred to the local NTP for further management, and the treating physicians will be provided with the DST results and medical report from the investigator, should an individualized regimen be indicated.  </w:t>
            </w:r>
          </w:p>
          <w:p w14:paraId="149670A5" w14:textId="77777777" w:rsidR="00ED5E81" w:rsidRPr="009970CE" w:rsidRDefault="00ED5E81" w:rsidP="00ED5E81">
            <w:pPr>
              <w:rPr>
                <w:rFonts w:eastAsia="Calibri" w:cstheme="minorHAnsi"/>
              </w:rPr>
            </w:pPr>
            <w:r>
              <w:rPr>
                <w:rFonts w:eastAsia="Calibri" w:cstheme="minorHAnsi"/>
              </w:rPr>
              <w:t xml:space="preserve">For all participants except those on HRZE/HR, blood samples to assess the pharmacokinetics (PK) of study drugs are collected weekly pre-dose and at </w:t>
            </w:r>
            <w:proofErr w:type="gramStart"/>
            <w:r>
              <w:rPr>
                <w:rFonts w:eastAsia="Calibri" w:cstheme="minorHAnsi"/>
              </w:rPr>
              <w:t>1, 3, and 5 hours</w:t>
            </w:r>
            <w:proofErr w:type="gramEnd"/>
            <w:r>
              <w:rPr>
                <w:rFonts w:eastAsia="Calibri" w:cstheme="minorHAnsi"/>
              </w:rPr>
              <w:t xml:space="preserve"> post-dose at Day 15 and Week 8. Participants at some sites may volunteer for 24-hour intensive sampling </w:t>
            </w:r>
            <w:proofErr w:type="gramStart"/>
            <w:r>
              <w:rPr>
                <w:rFonts w:eastAsia="Calibri" w:cstheme="minorHAnsi"/>
              </w:rPr>
              <w:t>at</w:t>
            </w:r>
            <w:proofErr w:type="gramEnd"/>
            <w:r>
              <w:rPr>
                <w:rFonts w:eastAsia="Calibri" w:cstheme="minorHAnsi"/>
              </w:rPr>
              <w:t xml:space="preserve"> Day 15. In addition, pre-dose samples are collected </w:t>
            </w:r>
            <w:proofErr w:type="gramStart"/>
            <w:r>
              <w:rPr>
                <w:rFonts w:eastAsia="Calibri" w:cstheme="minorHAnsi"/>
              </w:rPr>
              <w:t>at</w:t>
            </w:r>
            <w:proofErr w:type="gramEnd"/>
            <w:r>
              <w:rPr>
                <w:rFonts w:eastAsia="Calibri" w:cstheme="minorHAnsi"/>
              </w:rPr>
              <w:t xml:space="preserve"> Days 1 and 8 and Weeks 4 and 8 to assess the PK of tenofovir and dolutegravir. </w:t>
            </w:r>
          </w:p>
          <w:p w14:paraId="034CF892" w14:textId="77777777" w:rsidR="0065522E" w:rsidRPr="0065522E" w:rsidRDefault="00ED5E81" w:rsidP="00ED5E81">
            <w:r w:rsidRPr="0065522E">
              <w:t xml:space="preserve">See </w:t>
            </w:r>
            <w:r w:rsidRPr="0065522E">
              <w:rPr>
                <w:color w:val="0070C0"/>
              </w:rPr>
              <w:t xml:space="preserve">Figure 1 </w:t>
            </w:r>
            <w:r w:rsidRPr="0065522E">
              <w:t>for NC-009 Trial Design.</w:t>
            </w:r>
          </w:p>
          <w:p w14:paraId="5E5115F3" w14:textId="6FE9D10E" w:rsidR="008A2B2A" w:rsidRPr="00F567A8" w:rsidRDefault="008A2B2A" w:rsidP="0065522E"/>
        </w:tc>
        <w:tc>
          <w:tcPr>
            <w:tcW w:w="0" w:type="auto"/>
          </w:tcPr>
          <w:p w14:paraId="67C3F8F8" w14:textId="4F6223CE" w:rsidR="008A2B2A" w:rsidRDefault="007C402B">
            <w:r>
              <w:lastRenderedPageBreak/>
              <w:t>3</w:t>
            </w:r>
            <w:r w:rsidR="00AF7891">
              <w:t>-4</w:t>
            </w:r>
          </w:p>
        </w:tc>
      </w:tr>
      <w:tr w:rsidR="008A2B2A" w14:paraId="512DB11B" w14:textId="77777777" w:rsidTr="00887898">
        <w:tc>
          <w:tcPr>
            <w:tcW w:w="983" w:type="pct"/>
          </w:tcPr>
          <w:p w14:paraId="1D103475" w14:textId="77777777" w:rsidR="008A2B2A" w:rsidRDefault="00F85FE8">
            <w:r>
              <w:rPr>
                <w:b/>
              </w:rPr>
              <w:lastRenderedPageBreak/>
              <w:t>Methods: Participants, interventions, and outcomes</w:t>
            </w:r>
          </w:p>
        </w:tc>
        <w:tc>
          <w:tcPr>
            <w:tcW w:w="137" w:type="pct"/>
          </w:tcPr>
          <w:p w14:paraId="11B92AEC" w14:textId="77777777" w:rsidR="008A2B2A" w:rsidRDefault="008A2B2A"/>
        </w:tc>
        <w:tc>
          <w:tcPr>
            <w:tcW w:w="0" w:type="auto"/>
          </w:tcPr>
          <w:p w14:paraId="07B05EFA" w14:textId="77777777" w:rsidR="008A2B2A" w:rsidRDefault="008A2B2A"/>
        </w:tc>
        <w:tc>
          <w:tcPr>
            <w:tcW w:w="0" w:type="auto"/>
          </w:tcPr>
          <w:p w14:paraId="14385BFD" w14:textId="77777777" w:rsidR="008A2B2A" w:rsidRDefault="008A2B2A"/>
        </w:tc>
      </w:tr>
      <w:tr w:rsidR="008A2B2A" w14:paraId="2EB497A3" w14:textId="77777777" w:rsidTr="00887898">
        <w:tc>
          <w:tcPr>
            <w:tcW w:w="983" w:type="pct"/>
          </w:tcPr>
          <w:p w14:paraId="60F03B7D" w14:textId="77777777" w:rsidR="008A2B2A" w:rsidRDefault="00F85FE8">
            <w:r>
              <w:t>Study setting</w:t>
            </w:r>
          </w:p>
        </w:tc>
        <w:tc>
          <w:tcPr>
            <w:tcW w:w="137" w:type="pct"/>
          </w:tcPr>
          <w:p w14:paraId="7B270CB6" w14:textId="77777777" w:rsidR="008A2B2A" w:rsidRDefault="008A2B2A">
            <w:hyperlink r:id="rId24" w:anchor="9">
              <w:r>
                <w:rPr>
                  <w:rStyle w:val="Hyperlink"/>
                </w:rPr>
                <w:t>#9</w:t>
              </w:r>
            </w:hyperlink>
          </w:p>
        </w:tc>
        <w:tc>
          <w:tcPr>
            <w:tcW w:w="0" w:type="auto"/>
          </w:tcPr>
          <w:p w14:paraId="241FAE4F" w14:textId="09C25A92" w:rsidR="008A2B2A" w:rsidRDefault="00751AD4" w:rsidP="00751AD4">
            <w:pPr>
              <w:pBdr>
                <w:top w:val="nil"/>
                <w:left w:val="nil"/>
                <w:bottom w:val="nil"/>
                <w:right w:val="nil"/>
                <w:between w:val="nil"/>
                <w:bar w:val="nil"/>
              </w:pBdr>
              <w:spacing w:after="200" w:line="240" w:lineRule="auto"/>
            </w:pPr>
            <w:r w:rsidRPr="00F567A8">
              <w:t xml:space="preserve">The trial will be performed at multiple </w:t>
            </w:r>
            <w:proofErr w:type="spellStart"/>
            <w:r w:rsidRPr="009970CE">
              <w:rPr>
                <w:rFonts w:eastAsia="Calibri" w:cstheme="minorHAnsi"/>
              </w:rPr>
              <w:t>centres</w:t>
            </w:r>
            <w:proofErr w:type="spellEnd"/>
            <w:r w:rsidRPr="00F567A8">
              <w:t xml:space="preserve"> globally including Georgia, the Philippines, South Africa, Tanzania, and Uganda. </w:t>
            </w:r>
            <w:proofErr w:type="gramStart"/>
            <w:r w:rsidRPr="00F567A8">
              <w:t>These</w:t>
            </w:r>
            <w:proofErr w:type="gramEnd"/>
            <w:r w:rsidRPr="00F567A8">
              <w:t xml:space="preserve"> are </w:t>
            </w:r>
            <w:r>
              <w:rPr>
                <w:rFonts w:eastAsia="Calibri" w:cstheme="minorHAnsi"/>
              </w:rPr>
              <w:t>a total of 22</w:t>
            </w:r>
            <w:r w:rsidRPr="009970CE">
              <w:rPr>
                <w:rFonts w:eastAsia="Calibri" w:cstheme="minorHAnsi"/>
              </w:rPr>
              <w:t xml:space="preserve"> </w:t>
            </w:r>
            <w:r>
              <w:rPr>
                <w:rFonts w:eastAsia="Calibri" w:cstheme="minorHAnsi"/>
              </w:rPr>
              <w:t>c</w:t>
            </w:r>
            <w:r w:rsidRPr="009970CE">
              <w:rPr>
                <w:rFonts w:eastAsia="Calibri" w:cstheme="minorHAnsi"/>
              </w:rPr>
              <w:t xml:space="preserve">linical </w:t>
            </w:r>
            <w:r>
              <w:rPr>
                <w:rFonts w:eastAsia="Calibri" w:cstheme="minorHAnsi"/>
              </w:rPr>
              <w:t>t</w:t>
            </w:r>
            <w:r w:rsidRPr="009970CE">
              <w:rPr>
                <w:rFonts w:eastAsia="Calibri" w:cstheme="minorHAnsi"/>
              </w:rPr>
              <w:t xml:space="preserve">rial </w:t>
            </w:r>
            <w:r>
              <w:rPr>
                <w:rFonts w:eastAsia="Calibri" w:cstheme="minorHAnsi"/>
              </w:rPr>
              <w:t>u</w:t>
            </w:r>
            <w:r w:rsidRPr="009970CE">
              <w:rPr>
                <w:rFonts w:eastAsia="Calibri" w:cstheme="minorHAnsi"/>
              </w:rPr>
              <w:t>nits</w:t>
            </w:r>
            <w:r w:rsidRPr="00F567A8">
              <w:t xml:space="preserve"> recruiting participants from TB </w:t>
            </w:r>
            <w:r>
              <w:rPr>
                <w:rFonts w:eastAsia="Calibri" w:cstheme="minorHAnsi"/>
              </w:rPr>
              <w:t>c</w:t>
            </w:r>
            <w:r w:rsidRPr="009970CE">
              <w:rPr>
                <w:rFonts w:eastAsia="Calibri" w:cstheme="minorHAnsi"/>
              </w:rPr>
              <w:t>linics</w:t>
            </w:r>
            <w:r w:rsidRPr="00F567A8">
              <w:t xml:space="preserve"> in catchment areas</w:t>
            </w:r>
            <w:r>
              <w:t xml:space="preserve">. See </w:t>
            </w:r>
            <w:r w:rsidRPr="00914D28">
              <w:rPr>
                <w:rFonts w:eastAsia="Calibri" w:cstheme="minorHAnsi"/>
                <w:color w:val="0070C0"/>
              </w:rPr>
              <w:t xml:space="preserve">Table 3 </w:t>
            </w:r>
            <w:r>
              <w:t>for list of countries, cities and site names.</w:t>
            </w:r>
          </w:p>
        </w:tc>
        <w:tc>
          <w:tcPr>
            <w:tcW w:w="0" w:type="auto"/>
          </w:tcPr>
          <w:p w14:paraId="6E6EE0D7" w14:textId="38DC1E73" w:rsidR="008A2B2A" w:rsidRDefault="001967C8">
            <w:r>
              <w:t>4</w:t>
            </w:r>
          </w:p>
        </w:tc>
      </w:tr>
      <w:tr w:rsidR="008A2B2A" w14:paraId="50C24EB8" w14:textId="77777777" w:rsidTr="00887898">
        <w:tc>
          <w:tcPr>
            <w:tcW w:w="983" w:type="pct"/>
          </w:tcPr>
          <w:p w14:paraId="612A01AF" w14:textId="77777777" w:rsidR="008A2B2A" w:rsidRDefault="00F85FE8">
            <w:r>
              <w:t>Eligibility criteria</w:t>
            </w:r>
          </w:p>
        </w:tc>
        <w:tc>
          <w:tcPr>
            <w:tcW w:w="137" w:type="pct"/>
          </w:tcPr>
          <w:p w14:paraId="238F7CA1" w14:textId="77777777" w:rsidR="008A2B2A" w:rsidRDefault="008A2B2A">
            <w:hyperlink r:id="rId25" w:anchor="10">
              <w:r>
                <w:rPr>
                  <w:rStyle w:val="Hyperlink"/>
                </w:rPr>
                <w:t>#10</w:t>
              </w:r>
            </w:hyperlink>
          </w:p>
        </w:tc>
        <w:tc>
          <w:tcPr>
            <w:tcW w:w="0" w:type="auto"/>
          </w:tcPr>
          <w:p w14:paraId="511F4BB0" w14:textId="77777777" w:rsidR="00F567A8" w:rsidRPr="003A56C9" w:rsidRDefault="00F567A8" w:rsidP="00F567A8">
            <w:pPr>
              <w:pStyle w:val="C-AlphabeticList"/>
              <w:numPr>
                <w:ilvl w:val="0"/>
                <w:numId w:val="0"/>
              </w:numPr>
              <w:rPr>
                <w:rFonts w:ascii="Helvetica" w:hAnsi="Helvetica"/>
                <w:b/>
                <w:bCs/>
                <w:color w:val="262626" w:themeColor="text1" w:themeTint="D9"/>
                <w:szCs w:val="24"/>
              </w:rPr>
            </w:pPr>
            <w:bookmarkStart w:id="3" w:name="_Toc126251221"/>
            <w:r w:rsidRPr="003A56C9">
              <w:rPr>
                <w:rFonts w:ascii="Helvetica" w:hAnsi="Helvetica"/>
                <w:b/>
                <w:bCs/>
                <w:color w:val="262626" w:themeColor="text1" w:themeTint="D9"/>
                <w:szCs w:val="24"/>
              </w:rPr>
              <w:t>Inclusion Criteria</w:t>
            </w:r>
            <w:bookmarkEnd w:id="3"/>
          </w:p>
          <w:p w14:paraId="38A7806C"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 xml:space="preserve">Participants are required to meet all the following inclusion criteria during the screening period to be </w:t>
            </w:r>
            <w:proofErr w:type="spellStart"/>
            <w:r w:rsidRPr="003A56C9">
              <w:rPr>
                <w:rFonts w:eastAsia="Times New Roman" w:cs="Arial"/>
                <w:color w:val="262626" w:themeColor="text1" w:themeTint="D9"/>
              </w:rPr>
              <w:t>randomised</w:t>
            </w:r>
            <w:proofErr w:type="spellEnd"/>
            <w:r w:rsidRPr="003A56C9">
              <w:rPr>
                <w:rFonts w:eastAsia="Times New Roman" w:cs="Arial"/>
                <w:color w:val="262626" w:themeColor="text1" w:themeTint="D9"/>
              </w:rPr>
              <w:t>.</w:t>
            </w:r>
          </w:p>
          <w:p w14:paraId="0CF66EC7" w14:textId="77777777" w:rsidR="00F567A8" w:rsidRPr="003A56C9" w:rsidRDefault="00F567A8" w:rsidP="00F567A8">
            <w:pPr>
              <w:numPr>
                <w:ilvl w:val="0"/>
                <w:numId w:val="5"/>
              </w:numPr>
              <w:pBdr>
                <w:top w:val="nil"/>
                <w:left w:val="nil"/>
                <w:bottom w:val="nil"/>
                <w:right w:val="nil"/>
                <w:between w:val="nil"/>
                <w:bar w:val="nil"/>
              </w:pBd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Signed written informed consent prior to undertaking any trial-related procedures.</w:t>
            </w:r>
          </w:p>
          <w:p w14:paraId="65047CF7" w14:textId="77777777" w:rsidR="00F567A8" w:rsidRPr="003A56C9" w:rsidRDefault="00F567A8" w:rsidP="00F567A8">
            <w:pPr>
              <w:numPr>
                <w:ilvl w:val="0"/>
                <w:numId w:val="5"/>
              </w:numPr>
              <w:pBdr>
                <w:top w:val="nil"/>
                <w:left w:val="nil"/>
                <w:bottom w:val="nil"/>
                <w:right w:val="nil"/>
                <w:between w:val="nil"/>
                <w:bar w:val="nil"/>
              </w:pBd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Participants aged 18 to 65 years, inclusive.</w:t>
            </w:r>
          </w:p>
          <w:p w14:paraId="783B042A" w14:textId="77777777" w:rsidR="00F567A8" w:rsidRPr="003A56C9" w:rsidRDefault="00F567A8" w:rsidP="00F567A8">
            <w:pPr>
              <w:numPr>
                <w:ilvl w:val="0"/>
                <w:numId w:val="5"/>
              </w:numPr>
              <w:pBdr>
                <w:top w:val="nil"/>
                <w:left w:val="nil"/>
                <w:bottom w:val="nil"/>
                <w:right w:val="nil"/>
                <w:between w:val="nil"/>
                <w:bar w:val="nil"/>
              </w:pBd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Body weight (in light clothing and no shoes) ≥35 kg.</w:t>
            </w:r>
          </w:p>
          <w:p w14:paraId="0B1BC9CE" w14:textId="77777777" w:rsidR="00F567A8" w:rsidRPr="003A56C9" w:rsidRDefault="00F567A8" w:rsidP="00F567A8">
            <w:pPr>
              <w:numPr>
                <w:ilvl w:val="0"/>
                <w:numId w:val="5"/>
              </w:numPr>
              <w:pBdr>
                <w:top w:val="nil"/>
                <w:left w:val="nil"/>
                <w:bottom w:val="nil"/>
                <w:right w:val="nil"/>
                <w:between w:val="nil"/>
                <w:bar w:val="nil"/>
              </w:pBd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Sputum positive for tubercle bacilli (at least 1+ on the IUATLD/WHO scale on smear microscopy) at the trial laboratory.</w:t>
            </w:r>
          </w:p>
          <w:p w14:paraId="441991C4" w14:textId="77777777" w:rsidR="00F567A8" w:rsidRPr="003A56C9" w:rsidRDefault="00F567A8" w:rsidP="00F567A8">
            <w:pPr>
              <w:numPr>
                <w:ilvl w:val="0"/>
                <w:numId w:val="5"/>
              </w:numPr>
              <w:pBdr>
                <w:top w:val="nil"/>
                <w:left w:val="nil"/>
                <w:bottom w:val="nil"/>
                <w:right w:val="nil"/>
                <w:between w:val="nil"/>
                <w:bar w:val="nil"/>
              </w:pBd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 xml:space="preserve">DS-TB participants </w:t>
            </w:r>
            <w:proofErr w:type="gramStart"/>
            <w:r w:rsidRPr="003A56C9">
              <w:rPr>
                <w:rFonts w:eastAsia="Times New Roman" w:cs="Arial"/>
                <w:color w:val="262626" w:themeColor="text1" w:themeTint="D9"/>
              </w:rPr>
              <w:t>defined as</w:t>
            </w:r>
            <w:proofErr w:type="gramEnd"/>
            <w:r w:rsidRPr="003A56C9">
              <w:rPr>
                <w:rFonts w:eastAsia="Times New Roman" w:cs="Arial"/>
                <w:color w:val="262626" w:themeColor="text1" w:themeTint="D9"/>
              </w:rPr>
              <w:t xml:space="preserve"> the following:</w:t>
            </w:r>
          </w:p>
          <w:p w14:paraId="23F9F34E"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Sensitive to rifampicin and isoniazid by rapid sputum-based test AND</w:t>
            </w:r>
          </w:p>
          <w:p w14:paraId="46F7CEC7"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 xml:space="preserve">Either newly diagnosed for TB or have a history of being untreated for at least 3 years after cure from a previous episode of TB.  </w:t>
            </w:r>
          </w:p>
          <w:p w14:paraId="2BC48129" w14:textId="77777777" w:rsidR="00F567A8" w:rsidRPr="003A56C9" w:rsidRDefault="00F567A8" w:rsidP="00F567A8">
            <w:pPr>
              <w:numPr>
                <w:ilvl w:val="0"/>
                <w:numId w:val="5"/>
              </w:numPr>
              <w:pBdr>
                <w:top w:val="nil"/>
                <w:left w:val="nil"/>
                <w:bottom w:val="nil"/>
                <w:right w:val="nil"/>
                <w:between w:val="nil"/>
                <w:bar w:val="nil"/>
              </w:pBd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A chest X-ray during the screening period or within 14 days of screening which in the opinion of the investigator is compatible with pulmonary TB.</w:t>
            </w:r>
          </w:p>
          <w:p w14:paraId="2C9BC5B5" w14:textId="77777777" w:rsidR="00F567A8" w:rsidRPr="003A56C9" w:rsidRDefault="00F567A8" w:rsidP="00F567A8">
            <w:pPr>
              <w:numPr>
                <w:ilvl w:val="0"/>
                <w:numId w:val="5"/>
              </w:numPr>
              <w:pBdr>
                <w:top w:val="nil"/>
                <w:left w:val="nil"/>
                <w:bottom w:val="nil"/>
                <w:right w:val="nil"/>
                <w:between w:val="nil"/>
                <w:bar w:val="nil"/>
              </w:pBdr>
              <w:spacing w:before="120" w:after="120" w:line="280" w:lineRule="atLeast"/>
              <w:rPr>
                <w:rFonts w:eastAsia="Times New Roman" w:cs="Arial"/>
                <w:color w:val="262626" w:themeColor="text1" w:themeTint="D9"/>
              </w:rPr>
            </w:pPr>
            <w:bookmarkStart w:id="4" w:name="_Ref112844858"/>
            <w:r w:rsidRPr="003A56C9">
              <w:rPr>
                <w:rFonts w:eastAsia="Times New Roman" w:cs="Arial"/>
                <w:color w:val="262626" w:themeColor="text1" w:themeTint="D9"/>
              </w:rPr>
              <w:t>Be of non-childbearing potential OR using effective methods of birth control as defined below:</w:t>
            </w:r>
            <w:bookmarkEnd w:id="4"/>
          </w:p>
          <w:p w14:paraId="6EFC72FD"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Non-childbearing Potential</w:t>
            </w:r>
          </w:p>
          <w:p w14:paraId="65D443A0"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Participant is not heterosexually active or practices sexual abstinence OR</w:t>
            </w:r>
          </w:p>
          <w:p w14:paraId="1B334ABC"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Female participant or male participant’s female sexual partner:  bilateral oophorectomy, bilateral tubal ligation, and/or hysterectomy or has been postmenopausal with a history of no menses for at least 12 consecutive months OR</w:t>
            </w:r>
          </w:p>
          <w:p w14:paraId="19C6E092"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Male participant or female participant’s male sexual partner:  vasectomized or has had a bilateral orchidectomy at least 3 months prior to screening.</w:t>
            </w:r>
          </w:p>
          <w:p w14:paraId="7DA20572" w14:textId="77777777" w:rsidR="00F567A8" w:rsidRPr="003A56C9" w:rsidRDefault="00F567A8" w:rsidP="00F567A8">
            <w:pPr>
              <w:spacing w:before="0" w:line="240" w:lineRule="auto"/>
              <w:ind w:left="720"/>
              <w:rPr>
                <w:rFonts w:eastAsia="Times New Roman" w:cs="Arial"/>
                <w:b/>
                <w:color w:val="262626" w:themeColor="text1" w:themeTint="D9"/>
              </w:rPr>
            </w:pPr>
          </w:p>
          <w:p w14:paraId="4BB7E066"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lastRenderedPageBreak/>
              <w:t>Effective method of birth control is defined as one of the following:</w:t>
            </w:r>
          </w:p>
          <w:p w14:paraId="682877CD"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Double-barrier method, which can include a combination of male condom, diaphragm, cervical cap, or female condom.</w:t>
            </w:r>
          </w:p>
          <w:p w14:paraId="7388F000" w14:textId="77777777" w:rsidR="00F567A8" w:rsidRPr="003A56C9" w:rsidRDefault="00F567A8" w:rsidP="00F567A8">
            <w:pPr>
              <w:pStyle w:val="C-AlphabeticList"/>
              <w:rPr>
                <w:rFonts w:ascii="Helvetica" w:hAnsi="Helvetica"/>
                <w:color w:val="262626" w:themeColor="text1" w:themeTint="D9"/>
                <w:szCs w:val="24"/>
              </w:rPr>
            </w:pPr>
            <w:bookmarkStart w:id="5" w:name="_Hlk112059775"/>
            <w:r w:rsidRPr="003A56C9">
              <w:rPr>
                <w:rFonts w:ascii="Helvetica" w:hAnsi="Helvetica"/>
                <w:color w:val="262626" w:themeColor="text1" w:themeTint="D9"/>
                <w:szCs w:val="24"/>
              </w:rPr>
              <w:t>Note:  Female and male condom should not be used together.</w:t>
            </w:r>
            <w:bookmarkEnd w:id="5"/>
          </w:p>
          <w:p w14:paraId="676C2BDB" w14:textId="77777777" w:rsidR="00F567A8" w:rsidRPr="003A56C9" w:rsidRDefault="00F567A8" w:rsidP="00F567A8">
            <w:pPr>
              <w:pStyle w:val="C-AlphabeticList"/>
              <w:rPr>
                <w:rFonts w:ascii="Helvetica" w:hAnsi="Helvetica"/>
                <w:color w:val="262626" w:themeColor="text1" w:themeTint="D9"/>
                <w:szCs w:val="24"/>
              </w:rPr>
            </w:pPr>
            <w:bookmarkStart w:id="6" w:name="_Hlk112059786"/>
            <w:r w:rsidRPr="003A56C9">
              <w:rPr>
                <w:rFonts w:ascii="Helvetica" w:hAnsi="Helvetica"/>
                <w:color w:val="262626" w:themeColor="text1" w:themeTint="D9"/>
                <w:szCs w:val="24"/>
              </w:rPr>
              <w:t>Combination of a barrier method with hormone-based contraceptives or an intra</w:t>
            </w:r>
            <w:r w:rsidRPr="003A56C9">
              <w:rPr>
                <w:rFonts w:ascii="Helvetica" w:hAnsi="Helvetica"/>
                <w:color w:val="262626" w:themeColor="text1" w:themeTint="D9"/>
                <w:szCs w:val="24"/>
              </w:rPr>
              <w:noBreakHyphen/>
              <w:t>uterine device.</w:t>
            </w:r>
            <w:bookmarkEnd w:id="6"/>
          </w:p>
          <w:p w14:paraId="3BDB5424" w14:textId="77777777" w:rsidR="00F567A8" w:rsidRPr="003A56C9" w:rsidRDefault="00F567A8" w:rsidP="00F567A8">
            <w:pPr>
              <w:pStyle w:val="C-AlphabeticList"/>
              <w:rPr>
                <w:rFonts w:ascii="Helvetica" w:hAnsi="Helvetica"/>
                <w:color w:val="262626" w:themeColor="text1" w:themeTint="D9"/>
                <w:szCs w:val="24"/>
              </w:rPr>
            </w:pPr>
            <w:bookmarkStart w:id="7" w:name="_Hlk112059869"/>
            <w:r w:rsidRPr="003A56C9">
              <w:rPr>
                <w:rFonts w:ascii="Helvetica" w:hAnsi="Helvetica"/>
                <w:color w:val="262626" w:themeColor="text1" w:themeTint="D9"/>
                <w:szCs w:val="24"/>
              </w:rPr>
              <w:t>Both male and female participants must be willing to continue practicing birth control methods and not be planning to conceive throughout treatment and for 6 months after the last dose of IMP.</w:t>
            </w:r>
            <w:bookmarkEnd w:id="7"/>
          </w:p>
          <w:p w14:paraId="187A5EBB" w14:textId="77777777" w:rsidR="00F567A8" w:rsidRPr="003A56C9" w:rsidRDefault="00F567A8" w:rsidP="00F567A8">
            <w:pPr>
              <w:pStyle w:val="C-AlphabeticList"/>
              <w:numPr>
                <w:ilvl w:val="0"/>
                <w:numId w:val="0"/>
              </w:numPr>
              <w:rPr>
                <w:rFonts w:ascii="Helvetica" w:hAnsi="Helvetica"/>
                <w:color w:val="262626" w:themeColor="text1" w:themeTint="D9"/>
                <w:szCs w:val="24"/>
              </w:rPr>
            </w:pPr>
            <w:bookmarkStart w:id="8" w:name="_Toc126251222"/>
          </w:p>
          <w:p w14:paraId="6837ABE9" w14:textId="6A4FF517" w:rsidR="00F567A8" w:rsidRPr="003A56C9" w:rsidRDefault="00F567A8" w:rsidP="00F567A8">
            <w:pPr>
              <w:pStyle w:val="C-AlphabeticList"/>
              <w:numPr>
                <w:ilvl w:val="0"/>
                <w:numId w:val="0"/>
              </w:numPr>
              <w:rPr>
                <w:rFonts w:ascii="Helvetica" w:hAnsi="Helvetica"/>
                <w:b/>
                <w:bCs/>
                <w:color w:val="262626" w:themeColor="text1" w:themeTint="D9"/>
                <w:szCs w:val="24"/>
              </w:rPr>
            </w:pPr>
            <w:r w:rsidRPr="003A56C9">
              <w:rPr>
                <w:rFonts w:ascii="Helvetica" w:hAnsi="Helvetica"/>
                <w:b/>
                <w:bCs/>
                <w:color w:val="262626" w:themeColor="text1" w:themeTint="D9"/>
                <w:szCs w:val="24"/>
              </w:rPr>
              <w:t>Exclusion Criteria</w:t>
            </w:r>
            <w:bookmarkEnd w:id="8"/>
          </w:p>
          <w:p w14:paraId="3ACB0ABF" w14:textId="77777777" w:rsidR="00F567A8" w:rsidRPr="003A56C9" w:rsidRDefault="00F567A8" w:rsidP="00F567A8">
            <w:pPr>
              <w:pStyle w:val="ListParagraph"/>
              <w:numPr>
                <w:ilvl w:val="0"/>
                <w:numId w:val="8"/>
              </w:numP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Participants will be excluded from participating in the trial if they meet any of the following criteria during the screening period:</w:t>
            </w:r>
          </w:p>
          <w:p w14:paraId="1A6819F4" w14:textId="77777777" w:rsidR="00F567A8" w:rsidRPr="003A56C9" w:rsidRDefault="00F567A8" w:rsidP="00F567A8">
            <w:pPr>
              <w:numPr>
                <w:ilvl w:val="0"/>
                <w:numId w:val="5"/>
              </w:numPr>
              <w:pBdr>
                <w:top w:val="nil"/>
                <w:left w:val="nil"/>
                <w:bottom w:val="nil"/>
                <w:right w:val="nil"/>
                <w:between w:val="nil"/>
                <w:bar w:val="nil"/>
              </w:pBdr>
              <w:spacing w:before="120" w:after="120" w:line="280" w:lineRule="atLeast"/>
              <w:rPr>
                <w:rFonts w:eastAsia="Times New Roman" w:cs="Arial"/>
                <w:color w:val="262626" w:themeColor="text1" w:themeTint="D9"/>
              </w:rPr>
            </w:pPr>
            <w:bookmarkStart w:id="9" w:name="_Hlk112059960"/>
            <w:r w:rsidRPr="003A56C9">
              <w:rPr>
                <w:rFonts w:eastAsia="Times New Roman" w:cs="Arial"/>
                <w:color w:val="262626" w:themeColor="text1" w:themeTint="D9"/>
              </w:rPr>
              <w:t>History or presence of pulmonary, hepatic, musculoskeletal abnormalities, renal, hematological, gastrointestinal, endocrine, immunologic, dermatologic, neurological, psychiatric disease, or any condition as determined by the investigator that could impact the participant’s ability to participate in the trial.</w:t>
            </w:r>
            <w:bookmarkEnd w:id="9"/>
          </w:p>
          <w:p w14:paraId="26B873F1"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10" w:name="_Hlk112059975"/>
            <w:r w:rsidRPr="003A56C9">
              <w:rPr>
                <w:rFonts w:eastAsia="Times New Roman" w:cs="Arial"/>
                <w:color w:val="262626" w:themeColor="text1" w:themeTint="D9"/>
              </w:rPr>
              <w:t>Cardiovascular abnormalities, such as pathological heart murmur, acute or chronic cardiac diseases including but not limited to angina (stable or unstable), acute coronary syndrome in the last 6 months, and any type of cardiomyopathy.</w:t>
            </w:r>
            <w:bookmarkEnd w:id="10"/>
          </w:p>
          <w:p w14:paraId="0D44B746"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11" w:name="_Hlk112059988"/>
            <w:r w:rsidRPr="003A56C9">
              <w:rPr>
                <w:rFonts w:eastAsia="Times New Roman" w:cs="Arial"/>
                <w:color w:val="262626" w:themeColor="text1" w:themeTint="D9"/>
              </w:rPr>
              <w:t>Karnofsky performance status score of &lt;60%.</w:t>
            </w:r>
            <w:bookmarkEnd w:id="11"/>
          </w:p>
          <w:p w14:paraId="2037C04A"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12" w:name="_Hlk112060022"/>
            <w:r w:rsidRPr="003A56C9">
              <w:rPr>
                <w:rFonts w:eastAsia="Times New Roman" w:cs="Arial"/>
                <w:color w:val="262626" w:themeColor="text1" w:themeTint="D9"/>
              </w:rPr>
              <w:t>Abuse of alcohol or illegal drugs that in the opinion of the investigator would compromise the participant’s safety or ability to follow through with all protocol</w:t>
            </w:r>
            <w:r w:rsidRPr="003A56C9">
              <w:rPr>
                <w:rFonts w:eastAsia="Times New Roman" w:cs="Arial"/>
                <w:color w:val="262626" w:themeColor="text1" w:themeTint="D9"/>
              </w:rPr>
              <w:noBreakHyphen/>
              <w:t>specified restrictions, visits, and evaluations.</w:t>
            </w:r>
            <w:bookmarkEnd w:id="12"/>
          </w:p>
          <w:p w14:paraId="15D891C8"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13" w:name="_Hlk112060038"/>
            <w:r w:rsidRPr="003A56C9">
              <w:rPr>
                <w:rFonts w:eastAsia="Times New Roman" w:cs="Arial"/>
                <w:color w:val="262626" w:themeColor="text1" w:themeTint="D9"/>
              </w:rPr>
              <w:t>Historical and/or current use of local traditional medications/herbs (such as St. John’s wort) which in the opinion of the investigator would compromise the participant’s safety or ability to follow through with all protocol-specified restrictions, visits, and evaluations.</w:t>
            </w:r>
            <w:bookmarkEnd w:id="13"/>
          </w:p>
          <w:p w14:paraId="305D504B"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14" w:name="_Hlk112060061"/>
            <w:bookmarkStart w:id="15" w:name="_Hlk112060053"/>
            <w:r w:rsidRPr="003A56C9">
              <w:rPr>
                <w:rFonts w:eastAsia="Times New Roman" w:cs="Arial"/>
                <w:color w:val="262626" w:themeColor="text1" w:themeTint="D9"/>
              </w:rPr>
              <w:t>Being, or about to be, treated for malaria.</w:t>
            </w:r>
            <w:bookmarkEnd w:id="14"/>
          </w:p>
          <w:p w14:paraId="06DE0E4A"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16" w:name="_Hlk112060074"/>
            <w:bookmarkEnd w:id="15"/>
            <w:r w:rsidRPr="003A56C9">
              <w:rPr>
                <w:rFonts w:eastAsia="Times New Roman" w:cs="Arial"/>
                <w:color w:val="262626" w:themeColor="text1" w:themeTint="D9"/>
              </w:rPr>
              <w:t>Is critically ill and, in the judgment of the investigator, has a diagnosis likely to result in death during the trial or the follow-up period.</w:t>
            </w:r>
            <w:bookmarkEnd w:id="16"/>
          </w:p>
          <w:p w14:paraId="0FD6D379"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17" w:name="_Hlk112060091"/>
            <w:r w:rsidRPr="003A56C9">
              <w:rPr>
                <w:rFonts w:eastAsia="Times New Roman" w:cs="Arial"/>
                <w:color w:val="262626" w:themeColor="text1" w:themeTint="D9"/>
              </w:rPr>
              <w:t>Any evidence of extrapulmonary TB.</w:t>
            </w:r>
            <w:bookmarkEnd w:id="17"/>
            <w:r w:rsidRPr="003A56C9">
              <w:rPr>
                <w:rFonts w:eastAsia="Times New Roman" w:cs="Arial"/>
                <w:color w:val="262626" w:themeColor="text1" w:themeTint="D9"/>
              </w:rPr>
              <w:t xml:space="preserve">  Pleural effusion occupying &lt;50% of hemithorax or concomitant intra- or extra-thoracic lymphadenopathy are not exclusions.</w:t>
            </w:r>
          </w:p>
          <w:p w14:paraId="3F7B9157"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18" w:name="_Hlk112060104"/>
            <w:r w:rsidRPr="003A56C9">
              <w:rPr>
                <w:rFonts w:eastAsia="Times New Roman" w:cs="Arial"/>
                <w:color w:val="262626" w:themeColor="text1" w:themeTint="D9"/>
              </w:rPr>
              <w:t>For participants living with HIV only:</w:t>
            </w:r>
            <w:bookmarkEnd w:id="18"/>
          </w:p>
          <w:p w14:paraId="02837BEB" w14:textId="77777777" w:rsidR="00F567A8" w:rsidRPr="003A56C9" w:rsidRDefault="00F567A8" w:rsidP="00F567A8">
            <w:pPr>
              <w:pStyle w:val="C-AlphabeticList"/>
              <w:rPr>
                <w:rFonts w:ascii="Helvetica" w:hAnsi="Helvetica"/>
                <w:color w:val="262626" w:themeColor="text1" w:themeTint="D9"/>
                <w:szCs w:val="24"/>
              </w:rPr>
            </w:pPr>
            <w:bookmarkStart w:id="19" w:name="_Hlk112060116"/>
            <w:r w:rsidRPr="003A56C9">
              <w:rPr>
                <w:rFonts w:ascii="Helvetica" w:hAnsi="Helvetica"/>
                <w:color w:val="262626" w:themeColor="text1" w:themeTint="D9"/>
                <w:szCs w:val="24"/>
              </w:rPr>
              <w:t>CD4+ count &lt;200 cells/</w:t>
            </w:r>
            <w:proofErr w:type="spellStart"/>
            <w:r w:rsidRPr="003A56C9">
              <w:rPr>
                <w:rFonts w:ascii="Helvetica" w:hAnsi="Helvetica"/>
                <w:color w:val="262626" w:themeColor="text1" w:themeTint="D9"/>
                <w:szCs w:val="24"/>
              </w:rPr>
              <w:t>μL</w:t>
            </w:r>
            <w:bookmarkEnd w:id="19"/>
            <w:proofErr w:type="spellEnd"/>
            <w:r w:rsidRPr="003A56C9">
              <w:rPr>
                <w:rFonts w:ascii="Helvetica" w:hAnsi="Helvetica"/>
                <w:color w:val="262626" w:themeColor="text1" w:themeTint="D9"/>
                <w:szCs w:val="24"/>
              </w:rPr>
              <w:t>.</w:t>
            </w:r>
          </w:p>
          <w:p w14:paraId="09359A86"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WHO Clinical Stage 4 HIV disease.</w:t>
            </w:r>
          </w:p>
          <w:p w14:paraId="6875CA57" w14:textId="3512324A"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lastRenderedPageBreak/>
              <w:t xml:space="preserve">Participants who do not agree to use DTG/TFV/3TC if ARV therapy is indicated, whilst participating in the trial and are </w:t>
            </w:r>
            <w:proofErr w:type="spellStart"/>
            <w:r w:rsidRPr="003A56C9">
              <w:rPr>
                <w:rFonts w:ascii="Helvetica" w:hAnsi="Helvetica"/>
                <w:color w:val="262626" w:themeColor="text1" w:themeTint="D9"/>
                <w:szCs w:val="24"/>
              </w:rPr>
              <w:t>randomised</w:t>
            </w:r>
            <w:proofErr w:type="spellEnd"/>
            <w:r w:rsidRPr="003A56C9">
              <w:rPr>
                <w:rFonts w:ascii="Helvetica" w:hAnsi="Helvetica"/>
                <w:color w:val="262626" w:themeColor="text1" w:themeTint="D9"/>
                <w:szCs w:val="24"/>
              </w:rPr>
              <w:t xml:space="preserve"> to the </w:t>
            </w:r>
            <w:proofErr w:type="spellStart"/>
            <w:r w:rsidR="00E3771A">
              <w:rPr>
                <w:rFonts w:ascii="Helvetica" w:hAnsi="Helvetica"/>
                <w:color w:val="262626" w:themeColor="text1" w:themeTint="D9"/>
                <w:szCs w:val="24"/>
              </w:rPr>
              <w:t>sorfequiline</w:t>
            </w:r>
            <w:proofErr w:type="spellEnd"/>
            <w:r w:rsidRPr="003A56C9">
              <w:rPr>
                <w:rFonts w:ascii="Helvetica" w:hAnsi="Helvetica"/>
                <w:color w:val="262626" w:themeColor="text1" w:themeTint="D9"/>
                <w:szCs w:val="24"/>
              </w:rPr>
              <w:t xml:space="preserve"> or the </w:t>
            </w:r>
            <w:proofErr w:type="spellStart"/>
            <w:r w:rsidRPr="003A56C9">
              <w:rPr>
                <w:rFonts w:ascii="Helvetica" w:hAnsi="Helvetica"/>
                <w:color w:val="262626" w:themeColor="text1" w:themeTint="D9"/>
                <w:szCs w:val="24"/>
              </w:rPr>
              <w:t>BPaL</w:t>
            </w:r>
            <w:proofErr w:type="spellEnd"/>
            <w:r w:rsidRPr="003A56C9">
              <w:rPr>
                <w:rFonts w:ascii="Helvetica" w:hAnsi="Helvetica"/>
                <w:color w:val="262626" w:themeColor="text1" w:themeTint="D9"/>
                <w:szCs w:val="24"/>
              </w:rPr>
              <w:t xml:space="preserve"> regimen (participants </w:t>
            </w:r>
            <w:proofErr w:type="spellStart"/>
            <w:r w:rsidRPr="003A56C9">
              <w:rPr>
                <w:rFonts w:ascii="Helvetica" w:hAnsi="Helvetica"/>
                <w:color w:val="262626" w:themeColor="text1" w:themeTint="D9"/>
                <w:szCs w:val="24"/>
              </w:rPr>
              <w:t>randomised</w:t>
            </w:r>
            <w:proofErr w:type="spellEnd"/>
            <w:r w:rsidRPr="003A56C9">
              <w:rPr>
                <w:rFonts w:ascii="Helvetica" w:hAnsi="Helvetica"/>
                <w:color w:val="262626" w:themeColor="text1" w:themeTint="D9"/>
                <w:szCs w:val="24"/>
              </w:rPr>
              <w:t xml:space="preserve"> to the HRZE/HR regimen can use any ARV compatible with the regimen).</w:t>
            </w:r>
          </w:p>
          <w:p w14:paraId="09E05D44"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 xml:space="preserve">If </w:t>
            </w:r>
            <w:proofErr w:type="gramStart"/>
            <w:r w:rsidRPr="003A56C9">
              <w:rPr>
                <w:rFonts w:ascii="Helvetica" w:hAnsi="Helvetica"/>
                <w:color w:val="262626" w:themeColor="text1" w:themeTint="D9"/>
                <w:szCs w:val="24"/>
              </w:rPr>
              <w:t>initiation</w:t>
            </w:r>
            <w:proofErr w:type="gramEnd"/>
            <w:r w:rsidRPr="003A56C9">
              <w:rPr>
                <w:rFonts w:ascii="Helvetica" w:hAnsi="Helvetica"/>
                <w:color w:val="262626" w:themeColor="text1" w:themeTint="D9"/>
                <w:szCs w:val="24"/>
              </w:rPr>
              <w:t xml:space="preserve"> of ARV therapy is indicated within Treatment Period 1, participants who are known to be intolerant, non-responsive to DTG/TFV/3TC or have DTG/TFV/3TC as a contraindication.</w:t>
            </w:r>
          </w:p>
          <w:p w14:paraId="7F66B2F2"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20" w:name="_Hlk112060222"/>
            <w:r w:rsidRPr="003A56C9">
              <w:rPr>
                <w:rFonts w:eastAsia="Times New Roman" w:cs="Arial"/>
                <w:color w:val="262626" w:themeColor="text1" w:themeTint="D9"/>
              </w:rPr>
              <w:t xml:space="preserve">Having participated in other clinical trials with </w:t>
            </w:r>
            <w:proofErr w:type="gramStart"/>
            <w:r w:rsidRPr="003A56C9">
              <w:rPr>
                <w:rFonts w:eastAsia="Times New Roman" w:cs="Arial"/>
                <w:color w:val="262626" w:themeColor="text1" w:themeTint="D9"/>
              </w:rPr>
              <w:t>investigational</w:t>
            </w:r>
            <w:proofErr w:type="gramEnd"/>
            <w:r w:rsidRPr="003A56C9">
              <w:rPr>
                <w:rFonts w:eastAsia="Times New Roman" w:cs="Arial"/>
                <w:color w:val="262626" w:themeColor="text1" w:themeTint="D9"/>
              </w:rPr>
              <w:t xml:space="preserve"> agents within 8 weeks prior to Day 1 or currently </w:t>
            </w:r>
            <w:proofErr w:type="spellStart"/>
            <w:r w:rsidRPr="003A56C9">
              <w:rPr>
                <w:rFonts w:eastAsia="Times New Roman" w:cs="Arial"/>
                <w:color w:val="262626" w:themeColor="text1" w:themeTint="D9"/>
              </w:rPr>
              <w:t>randomised</w:t>
            </w:r>
            <w:proofErr w:type="spellEnd"/>
            <w:r w:rsidRPr="003A56C9">
              <w:rPr>
                <w:rFonts w:eastAsia="Times New Roman" w:cs="Arial"/>
                <w:color w:val="262626" w:themeColor="text1" w:themeTint="D9"/>
              </w:rPr>
              <w:t xml:space="preserve"> in an investigational drug trial.</w:t>
            </w:r>
            <w:bookmarkEnd w:id="20"/>
          </w:p>
          <w:p w14:paraId="21EBE56D"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 xml:space="preserve">Participants with </w:t>
            </w:r>
            <w:proofErr w:type="spellStart"/>
            <w:r w:rsidRPr="003A56C9">
              <w:rPr>
                <w:rFonts w:eastAsia="Times New Roman" w:cs="Arial"/>
                <w:color w:val="262626" w:themeColor="text1" w:themeTint="D9"/>
              </w:rPr>
              <w:t>QTcF</w:t>
            </w:r>
            <w:proofErr w:type="spellEnd"/>
            <w:r w:rsidRPr="003A56C9">
              <w:rPr>
                <w:rFonts w:eastAsia="Times New Roman" w:cs="Arial"/>
                <w:color w:val="262626" w:themeColor="text1" w:themeTint="D9"/>
              </w:rPr>
              <w:t xml:space="preserve"> interval &gt;450 msec at screening based on ECG measurement.</w:t>
            </w:r>
          </w:p>
          <w:p w14:paraId="71CD55A5"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21" w:name="_Hlk112060240"/>
            <w:r w:rsidRPr="003A56C9">
              <w:rPr>
                <w:rFonts w:eastAsia="Times New Roman" w:cs="Arial"/>
                <w:color w:val="262626" w:themeColor="text1" w:themeTint="D9"/>
              </w:rPr>
              <w:t>Participants with any of the following at the screening visit per medical history:</w:t>
            </w:r>
            <w:bookmarkEnd w:id="21"/>
          </w:p>
          <w:p w14:paraId="6D5B8CFB" w14:textId="77777777" w:rsidR="00F567A8" w:rsidRPr="003A56C9" w:rsidRDefault="00F567A8" w:rsidP="00F567A8">
            <w:pPr>
              <w:pStyle w:val="C-AlphabeticList"/>
              <w:rPr>
                <w:rFonts w:ascii="Helvetica" w:hAnsi="Helvetica"/>
                <w:color w:val="262626" w:themeColor="text1" w:themeTint="D9"/>
                <w:szCs w:val="24"/>
              </w:rPr>
            </w:pPr>
            <w:bookmarkStart w:id="22" w:name="_Hlk112060273"/>
            <w:r w:rsidRPr="003A56C9">
              <w:rPr>
                <w:rFonts w:ascii="Helvetica" w:hAnsi="Helvetica"/>
                <w:color w:val="262626" w:themeColor="text1" w:themeTint="D9"/>
                <w:szCs w:val="24"/>
              </w:rPr>
              <w:t>A personal or family history of congenital QT prolongation.</w:t>
            </w:r>
            <w:bookmarkEnd w:id="22"/>
          </w:p>
          <w:p w14:paraId="6C3C64B4" w14:textId="77777777" w:rsidR="00F567A8" w:rsidRPr="003A56C9" w:rsidRDefault="00F567A8" w:rsidP="00F567A8">
            <w:pPr>
              <w:pStyle w:val="C-AlphabeticList"/>
              <w:rPr>
                <w:rFonts w:ascii="Helvetica" w:hAnsi="Helvetica"/>
                <w:color w:val="262626" w:themeColor="text1" w:themeTint="D9"/>
                <w:szCs w:val="24"/>
              </w:rPr>
            </w:pPr>
            <w:bookmarkStart w:id="23" w:name="_Hlk112060285"/>
            <w:r w:rsidRPr="003A56C9">
              <w:rPr>
                <w:rFonts w:ascii="Helvetica" w:hAnsi="Helvetica"/>
                <w:color w:val="262626" w:themeColor="text1" w:themeTint="D9"/>
                <w:szCs w:val="24"/>
              </w:rPr>
              <w:t>A history of known, untreated, and uncontrolled hypothyroidism.</w:t>
            </w:r>
            <w:bookmarkEnd w:id="23"/>
          </w:p>
          <w:p w14:paraId="63F04067" w14:textId="77777777" w:rsidR="00F567A8" w:rsidRPr="003A56C9" w:rsidRDefault="00F567A8" w:rsidP="00F567A8">
            <w:pPr>
              <w:pStyle w:val="C-AlphabeticList"/>
              <w:rPr>
                <w:rFonts w:ascii="Helvetica" w:hAnsi="Helvetica"/>
                <w:color w:val="262626" w:themeColor="text1" w:themeTint="D9"/>
                <w:szCs w:val="24"/>
              </w:rPr>
            </w:pPr>
            <w:bookmarkStart w:id="24" w:name="_Hlk112060298"/>
            <w:r w:rsidRPr="003A56C9">
              <w:rPr>
                <w:rFonts w:ascii="Helvetica" w:hAnsi="Helvetica"/>
                <w:color w:val="262626" w:themeColor="text1" w:themeTint="D9"/>
                <w:szCs w:val="24"/>
              </w:rPr>
              <w:t>A history of or ongoing bradyarrhythmia.</w:t>
            </w:r>
            <w:bookmarkEnd w:id="24"/>
          </w:p>
          <w:p w14:paraId="12E3A8BB" w14:textId="77777777" w:rsidR="00F567A8" w:rsidRPr="003A56C9" w:rsidRDefault="00F567A8" w:rsidP="00F567A8">
            <w:pPr>
              <w:pStyle w:val="C-AlphabeticList"/>
              <w:rPr>
                <w:rFonts w:ascii="Helvetica" w:hAnsi="Helvetica"/>
                <w:color w:val="262626" w:themeColor="text1" w:themeTint="D9"/>
                <w:szCs w:val="24"/>
              </w:rPr>
            </w:pPr>
            <w:bookmarkStart w:id="25" w:name="_Hlk112060310"/>
            <w:r w:rsidRPr="003A56C9">
              <w:rPr>
                <w:rFonts w:ascii="Helvetica" w:hAnsi="Helvetica"/>
                <w:color w:val="262626" w:themeColor="text1" w:themeTint="D9"/>
                <w:szCs w:val="24"/>
              </w:rPr>
              <w:t>A history of Torsade de Pointe.</w:t>
            </w:r>
            <w:bookmarkEnd w:id="25"/>
          </w:p>
          <w:p w14:paraId="42CCC455"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Unstable Diabetes Mellitus which required hospitalization for hyper- or hypo-glycemia within the past year prior to the start of screening.</w:t>
            </w:r>
          </w:p>
          <w:p w14:paraId="4494C5C6"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26" w:name="_Hlk112060329"/>
            <w:r w:rsidRPr="003A56C9">
              <w:rPr>
                <w:rFonts w:eastAsia="Times New Roman" w:cs="Arial"/>
                <w:color w:val="262626" w:themeColor="text1" w:themeTint="D9"/>
              </w:rPr>
              <w:t>Females who have a positive pregnancy test during the screening visit or are already known to be pregnant, breastfeeding, or planning to conceive a child during the trial or within 6 months of completing treatment with IMP.  Males planning to conceive a child during the trial or within 6 months of stopping treatment with IMP.</w:t>
            </w:r>
            <w:bookmarkEnd w:id="26"/>
          </w:p>
          <w:p w14:paraId="1A740F0E"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27" w:name="_Hlk112060350"/>
            <w:r w:rsidRPr="003A56C9">
              <w:rPr>
                <w:rFonts w:eastAsia="Times New Roman" w:cs="Arial"/>
                <w:color w:val="262626" w:themeColor="text1" w:themeTint="D9"/>
              </w:rPr>
              <w:t>Any diseases or conditions in which the use of standard TB drugs or any of their components is contraindicated, including but not limited to drug allergy.</w:t>
            </w:r>
            <w:bookmarkEnd w:id="27"/>
          </w:p>
          <w:p w14:paraId="7172428E"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bookmarkStart w:id="28" w:name="_Hlk112060363"/>
            <w:r w:rsidRPr="003A56C9">
              <w:rPr>
                <w:rFonts w:eastAsia="Times New Roman" w:cs="Arial"/>
                <w:color w:val="262626" w:themeColor="text1" w:themeTint="D9"/>
              </w:rPr>
              <w:t xml:space="preserve">Use of any drug within 30 days prior to </w:t>
            </w:r>
            <w:proofErr w:type="spellStart"/>
            <w:r w:rsidRPr="003A56C9">
              <w:rPr>
                <w:rFonts w:eastAsia="Times New Roman" w:cs="Arial"/>
                <w:color w:val="262626" w:themeColor="text1" w:themeTint="D9"/>
              </w:rPr>
              <w:t>randomisation</w:t>
            </w:r>
            <w:proofErr w:type="spellEnd"/>
            <w:r w:rsidRPr="003A56C9">
              <w:rPr>
                <w:rFonts w:eastAsia="Times New Roman" w:cs="Arial"/>
                <w:color w:val="262626" w:themeColor="text1" w:themeTint="D9"/>
              </w:rPr>
              <w:t xml:space="preserve"> known to prolong QTc interval </w:t>
            </w:r>
            <w:bookmarkStart w:id="29" w:name="_Hlk112060409"/>
            <w:bookmarkEnd w:id="28"/>
          </w:p>
          <w:p w14:paraId="477043D0" w14:textId="77777777" w:rsidR="00F567A8" w:rsidRPr="003A56C9" w:rsidRDefault="00F567A8" w:rsidP="00F567A8">
            <w:pPr>
              <w:pStyle w:val="ListParagraph"/>
              <w:numPr>
                <w:ilvl w:val="0"/>
                <w:numId w:val="5"/>
              </w:numPr>
              <w:spacing w:before="120" w:after="120" w:line="280" w:lineRule="atLeast"/>
              <w:rPr>
                <w:rFonts w:eastAsia="Times New Roman" w:cs="Arial"/>
                <w:color w:val="262626" w:themeColor="text1" w:themeTint="D9"/>
              </w:rPr>
            </w:pPr>
            <w:r w:rsidRPr="003A56C9">
              <w:rPr>
                <w:rFonts w:eastAsia="Times New Roman" w:cs="Arial"/>
                <w:color w:val="262626" w:themeColor="text1" w:themeTint="D9"/>
              </w:rPr>
              <w:t>Participants with the following toxicities at screening:</w:t>
            </w:r>
            <w:bookmarkEnd w:id="29"/>
          </w:p>
          <w:p w14:paraId="38E650B7" w14:textId="77777777" w:rsidR="00F567A8" w:rsidRPr="003A56C9" w:rsidRDefault="00F567A8" w:rsidP="00F567A8">
            <w:pPr>
              <w:pStyle w:val="C-AlphabeticList"/>
              <w:rPr>
                <w:rFonts w:ascii="Helvetica" w:hAnsi="Helvetica"/>
                <w:color w:val="262626" w:themeColor="text1" w:themeTint="D9"/>
                <w:szCs w:val="24"/>
              </w:rPr>
            </w:pPr>
            <w:bookmarkStart w:id="30" w:name="_Hlk112060431"/>
            <w:r w:rsidRPr="003A56C9">
              <w:rPr>
                <w:rFonts w:ascii="Helvetica" w:hAnsi="Helvetica"/>
                <w:color w:val="262626" w:themeColor="text1" w:themeTint="D9"/>
                <w:szCs w:val="24"/>
              </w:rPr>
              <w:t>Platelets &lt;100,000/mm</w:t>
            </w:r>
            <w:r w:rsidRPr="003A56C9">
              <w:rPr>
                <w:rFonts w:ascii="Helvetica" w:hAnsi="Helvetica"/>
                <w:color w:val="262626" w:themeColor="text1" w:themeTint="D9"/>
                <w:szCs w:val="24"/>
                <w:vertAlign w:val="superscript"/>
              </w:rPr>
              <w:t>3</w:t>
            </w:r>
            <w:bookmarkEnd w:id="30"/>
          </w:p>
          <w:p w14:paraId="76B34143" w14:textId="77777777" w:rsidR="00F567A8" w:rsidRPr="003A56C9" w:rsidRDefault="00F567A8" w:rsidP="00F567A8">
            <w:pPr>
              <w:pStyle w:val="C-AlphabeticList"/>
              <w:rPr>
                <w:rFonts w:ascii="Helvetica" w:hAnsi="Helvetica"/>
                <w:color w:val="262626" w:themeColor="text1" w:themeTint="D9"/>
                <w:szCs w:val="24"/>
              </w:rPr>
            </w:pPr>
            <w:bookmarkStart w:id="31" w:name="_Hlk112060446"/>
            <w:r w:rsidRPr="003A56C9">
              <w:rPr>
                <w:rFonts w:ascii="Helvetica" w:hAnsi="Helvetica"/>
                <w:color w:val="262626" w:themeColor="text1" w:themeTint="D9"/>
                <w:szCs w:val="24"/>
              </w:rPr>
              <w:t>Creatinine &gt;1.3 x ULN</w:t>
            </w:r>
            <w:bookmarkEnd w:id="31"/>
          </w:p>
          <w:p w14:paraId="55DB9DCD" w14:textId="77777777" w:rsidR="00F567A8" w:rsidRPr="003A56C9" w:rsidRDefault="00F567A8" w:rsidP="00F567A8">
            <w:pPr>
              <w:pStyle w:val="C-AlphabeticList"/>
              <w:rPr>
                <w:rFonts w:ascii="Helvetica" w:hAnsi="Helvetica"/>
                <w:color w:val="262626" w:themeColor="text1" w:themeTint="D9"/>
                <w:szCs w:val="24"/>
              </w:rPr>
            </w:pPr>
            <w:bookmarkStart w:id="32" w:name="_Hlk112060460"/>
            <w:proofErr w:type="spellStart"/>
            <w:r w:rsidRPr="003A56C9">
              <w:rPr>
                <w:rFonts w:ascii="Helvetica" w:hAnsi="Helvetica"/>
                <w:color w:val="262626" w:themeColor="text1" w:themeTint="D9"/>
                <w:szCs w:val="24"/>
              </w:rPr>
              <w:t>Haemoglobin</w:t>
            </w:r>
            <w:proofErr w:type="spellEnd"/>
            <w:r w:rsidRPr="003A56C9">
              <w:rPr>
                <w:rFonts w:ascii="Helvetica" w:hAnsi="Helvetica"/>
                <w:color w:val="262626" w:themeColor="text1" w:themeTint="D9"/>
                <w:szCs w:val="24"/>
              </w:rPr>
              <w:t xml:space="preserve"> &lt;9.5 g/dL or &lt;95 g/L</w:t>
            </w:r>
            <w:bookmarkEnd w:id="32"/>
          </w:p>
          <w:p w14:paraId="6541A20E" w14:textId="77777777" w:rsidR="00F567A8" w:rsidRPr="003A56C9" w:rsidRDefault="00F567A8" w:rsidP="00F567A8">
            <w:pPr>
              <w:pStyle w:val="C-AlphabeticList"/>
              <w:rPr>
                <w:rFonts w:ascii="Helvetica" w:hAnsi="Helvetica"/>
                <w:color w:val="262626" w:themeColor="text1" w:themeTint="D9"/>
                <w:szCs w:val="24"/>
              </w:rPr>
            </w:pPr>
            <w:bookmarkStart w:id="33" w:name="_Hlk112060472"/>
            <w:r w:rsidRPr="003A56C9">
              <w:rPr>
                <w:rFonts w:ascii="Helvetica" w:hAnsi="Helvetica"/>
                <w:color w:val="262626" w:themeColor="text1" w:themeTint="D9"/>
                <w:szCs w:val="24"/>
              </w:rPr>
              <w:t>Absolute neutrophil count &lt;800/mm</w:t>
            </w:r>
            <w:r w:rsidRPr="003A56C9">
              <w:rPr>
                <w:rFonts w:ascii="Helvetica" w:hAnsi="Helvetica"/>
                <w:color w:val="262626" w:themeColor="text1" w:themeTint="D9"/>
                <w:szCs w:val="24"/>
                <w:vertAlign w:val="superscript"/>
              </w:rPr>
              <w:t>3</w:t>
            </w:r>
            <w:bookmarkEnd w:id="33"/>
          </w:p>
          <w:p w14:paraId="21F2D219" w14:textId="77777777" w:rsidR="00F567A8" w:rsidRPr="003A56C9" w:rsidRDefault="00F567A8" w:rsidP="00F567A8">
            <w:pPr>
              <w:pStyle w:val="C-AlphabeticList"/>
              <w:rPr>
                <w:rFonts w:ascii="Helvetica" w:hAnsi="Helvetica"/>
                <w:color w:val="262626" w:themeColor="text1" w:themeTint="D9"/>
                <w:szCs w:val="24"/>
              </w:rPr>
            </w:pPr>
            <w:bookmarkStart w:id="34" w:name="_Hlk112060490"/>
            <w:r w:rsidRPr="003A56C9">
              <w:rPr>
                <w:rFonts w:ascii="Helvetica" w:hAnsi="Helvetica"/>
                <w:color w:val="262626" w:themeColor="text1" w:themeTint="D9"/>
                <w:szCs w:val="24"/>
              </w:rPr>
              <w:t>Serum potassium less than the lower limit of normal for the laboratory.</w:t>
            </w:r>
            <w:bookmarkEnd w:id="34"/>
          </w:p>
          <w:p w14:paraId="7B72C8D8" w14:textId="77777777" w:rsidR="00F567A8" w:rsidRPr="003A56C9" w:rsidRDefault="00F567A8" w:rsidP="00F567A8">
            <w:pPr>
              <w:pStyle w:val="C-AlphabeticList"/>
              <w:rPr>
                <w:rFonts w:ascii="Helvetica" w:hAnsi="Helvetica"/>
                <w:color w:val="262626" w:themeColor="text1" w:themeTint="D9"/>
                <w:szCs w:val="24"/>
              </w:rPr>
            </w:pPr>
            <w:bookmarkStart w:id="35" w:name="_Hlk112060502"/>
            <w:r w:rsidRPr="003A56C9">
              <w:rPr>
                <w:rFonts w:ascii="Helvetica" w:hAnsi="Helvetica"/>
                <w:color w:val="262626" w:themeColor="text1" w:themeTint="D9"/>
                <w:szCs w:val="24"/>
              </w:rPr>
              <w:t>ALT and/or AST ≥2.5 x ULN</w:t>
            </w:r>
            <w:bookmarkEnd w:id="35"/>
          </w:p>
          <w:p w14:paraId="7D8FF668" w14:textId="77777777" w:rsidR="00F567A8" w:rsidRPr="003A56C9" w:rsidRDefault="00F567A8" w:rsidP="00F567A8">
            <w:pPr>
              <w:pStyle w:val="C-AlphabeticList"/>
              <w:rPr>
                <w:rFonts w:ascii="Helvetica" w:hAnsi="Helvetica"/>
                <w:color w:val="262626" w:themeColor="text1" w:themeTint="D9"/>
                <w:szCs w:val="24"/>
              </w:rPr>
            </w:pPr>
            <w:bookmarkStart w:id="36" w:name="_Hlk112060513"/>
            <w:r w:rsidRPr="003A56C9">
              <w:rPr>
                <w:rFonts w:ascii="Helvetica" w:hAnsi="Helvetica"/>
                <w:color w:val="262626" w:themeColor="text1" w:themeTint="D9"/>
                <w:szCs w:val="24"/>
              </w:rPr>
              <w:t>Total bilirubin ≥1.6 x ULN</w:t>
            </w:r>
            <w:bookmarkEnd w:id="36"/>
          </w:p>
          <w:p w14:paraId="16ED025F" w14:textId="77777777" w:rsidR="00F567A8" w:rsidRPr="003A56C9" w:rsidRDefault="00F567A8" w:rsidP="00F567A8">
            <w:pPr>
              <w:pStyle w:val="C-AlphabeticList"/>
              <w:rPr>
                <w:rFonts w:ascii="Helvetica" w:hAnsi="Helvetica"/>
                <w:color w:val="262626" w:themeColor="text1" w:themeTint="D9"/>
                <w:szCs w:val="24"/>
              </w:rPr>
            </w:pPr>
            <w:bookmarkStart w:id="37" w:name="_Hlk112060525"/>
            <w:r w:rsidRPr="003A56C9">
              <w:rPr>
                <w:rFonts w:ascii="Helvetica" w:hAnsi="Helvetica"/>
                <w:color w:val="262626" w:themeColor="text1" w:themeTint="D9"/>
                <w:szCs w:val="24"/>
              </w:rPr>
              <w:t>Direct bilirubin &gt;1 x ULN</w:t>
            </w:r>
            <w:bookmarkEnd w:id="37"/>
          </w:p>
          <w:p w14:paraId="1D80C377" w14:textId="77777777" w:rsidR="00F567A8" w:rsidRPr="003A56C9" w:rsidRDefault="00F567A8" w:rsidP="00F567A8">
            <w:pPr>
              <w:pStyle w:val="C-AlphabeticList"/>
              <w:rPr>
                <w:rFonts w:ascii="Helvetica" w:hAnsi="Helvetica"/>
                <w:color w:val="262626" w:themeColor="text1" w:themeTint="D9"/>
                <w:szCs w:val="24"/>
              </w:rPr>
            </w:pPr>
            <w:bookmarkStart w:id="38" w:name="_Hlk112060537"/>
            <w:proofErr w:type="spellStart"/>
            <w:r w:rsidRPr="003A56C9">
              <w:rPr>
                <w:rFonts w:ascii="Helvetica" w:hAnsi="Helvetica"/>
                <w:color w:val="262626" w:themeColor="text1" w:themeTint="D9"/>
                <w:szCs w:val="24"/>
              </w:rPr>
              <w:t>Haemoglobin</w:t>
            </w:r>
            <w:proofErr w:type="spellEnd"/>
            <w:r w:rsidRPr="003A56C9">
              <w:rPr>
                <w:rFonts w:ascii="Helvetica" w:hAnsi="Helvetica"/>
                <w:color w:val="262626" w:themeColor="text1" w:themeTint="D9"/>
                <w:szCs w:val="24"/>
              </w:rPr>
              <w:t xml:space="preserve"> A1c ≥8.0%</w:t>
            </w:r>
            <w:bookmarkEnd w:id="38"/>
          </w:p>
          <w:p w14:paraId="6FD7749C" w14:textId="77777777" w:rsidR="00F567A8" w:rsidRPr="003A56C9" w:rsidRDefault="00F567A8" w:rsidP="00F567A8">
            <w:pPr>
              <w:pStyle w:val="C-AlphabeticList"/>
              <w:rPr>
                <w:rFonts w:ascii="Helvetica" w:hAnsi="Helvetica"/>
                <w:color w:val="262626" w:themeColor="text1" w:themeTint="D9"/>
                <w:szCs w:val="24"/>
              </w:rPr>
            </w:pPr>
            <w:bookmarkStart w:id="39" w:name="_Hlk112060549"/>
            <w:r w:rsidRPr="003A56C9">
              <w:rPr>
                <w:rFonts w:ascii="Helvetica" w:hAnsi="Helvetica"/>
                <w:color w:val="262626" w:themeColor="text1" w:themeTint="D9"/>
                <w:szCs w:val="24"/>
              </w:rPr>
              <w:t>Total lipase ≥1.5 x ULN</w:t>
            </w:r>
            <w:bookmarkEnd w:id="39"/>
          </w:p>
          <w:p w14:paraId="37A17058"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Total amylase ≥1.5 x ULN</w:t>
            </w:r>
          </w:p>
          <w:p w14:paraId="475FBA8F" w14:textId="77777777" w:rsidR="00F567A8" w:rsidRPr="003A56C9" w:rsidRDefault="00F567A8" w:rsidP="00F567A8">
            <w:pPr>
              <w:pStyle w:val="C-AlphabeticList"/>
              <w:rPr>
                <w:rFonts w:ascii="Helvetica" w:hAnsi="Helvetica"/>
                <w:color w:val="262626" w:themeColor="text1" w:themeTint="D9"/>
                <w:szCs w:val="24"/>
              </w:rPr>
            </w:pPr>
            <w:bookmarkStart w:id="40" w:name="_Hlk112060564"/>
            <w:r w:rsidRPr="003A56C9">
              <w:rPr>
                <w:rFonts w:ascii="Helvetica" w:hAnsi="Helvetica"/>
                <w:color w:val="262626" w:themeColor="text1" w:themeTint="D9"/>
                <w:szCs w:val="24"/>
              </w:rPr>
              <w:lastRenderedPageBreak/>
              <w:t>CPK &gt;3 x ULN</w:t>
            </w:r>
            <w:bookmarkEnd w:id="40"/>
            <w:r w:rsidRPr="003A56C9">
              <w:rPr>
                <w:rFonts w:ascii="Helvetica" w:hAnsi="Helvetica"/>
                <w:color w:val="262626" w:themeColor="text1" w:themeTint="D9"/>
                <w:szCs w:val="24"/>
              </w:rPr>
              <w:t xml:space="preserve"> (if &gt;3 x ULN, enquire about the participant’s recent strenuous activity and consider repeating the test within the screening window)</w:t>
            </w:r>
          </w:p>
          <w:p w14:paraId="3E84CA94" w14:textId="77777777" w:rsidR="00F567A8" w:rsidRPr="003A56C9" w:rsidRDefault="00F567A8" w:rsidP="00F567A8">
            <w:pPr>
              <w:pStyle w:val="C-AlphabeticList"/>
              <w:rPr>
                <w:rFonts w:ascii="Helvetica" w:hAnsi="Helvetica"/>
                <w:color w:val="262626" w:themeColor="text1" w:themeTint="D9"/>
                <w:szCs w:val="24"/>
              </w:rPr>
            </w:pPr>
            <w:r w:rsidRPr="003A56C9">
              <w:rPr>
                <w:rFonts w:ascii="Helvetica" w:hAnsi="Helvetica"/>
                <w:color w:val="262626" w:themeColor="text1" w:themeTint="D9"/>
                <w:szCs w:val="24"/>
              </w:rPr>
              <w:t>TSH &gt;1 x ULN</w:t>
            </w:r>
          </w:p>
          <w:p w14:paraId="075C6650" w14:textId="77777777" w:rsidR="00F567A8" w:rsidRPr="003A56C9" w:rsidRDefault="00F567A8" w:rsidP="00F567A8">
            <w:pPr>
              <w:pStyle w:val="C-AlphabeticList"/>
              <w:rPr>
                <w:rFonts w:ascii="Helvetica" w:hAnsi="Helvetica"/>
                <w:color w:val="262626" w:themeColor="text1" w:themeTint="D9"/>
                <w:szCs w:val="24"/>
              </w:rPr>
            </w:pPr>
            <w:bookmarkStart w:id="41" w:name="_Hlk112060576"/>
            <w:r w:rsidRPr="003A56C9">
              <w:rPr>
                <w:rFonts w:ascii="Helvetica" w:hAnsi="Helvetica"/>
                <w:color w:val="262626" w:themeColor="text1" w:themeTint="D9"/>
                <w:szCs w:val="24"/>
              </w:rPr>
              <w:t>Positive results at screening for HBsAg, HAV IgM, or hepatitis C antibodies.  Participants with positive hepatitis C antibodies but negative PCR can be allowed in the trial.</w:t>
            </w:r>
            <w:bookmarkEnd w:id="41"/>
          </w:p>
          <w:p w14:paraId="52ACEF19" w14:textId="6F0FEDB6" w:rsidR="008A2B2A" w:rsidRPr="003A56C9" w:rsidRDefault="008A2B2A">
            <w:pPr>
              <w:rPr>
                <w:color w:val="262626" w:themeColor="text1" w:themeTint="D9"/>
              </w:rPr>
            </w:pPr>
          </w:p>
        </w:tc>
        <w:tc>
          <w:tcPr>
            <w:tcW w:w="0" w:type="auto"/>
          </w:tcPr>
          <w:p w14:paraId="4F5D7E47" w14:textId="1994391A" w:rsidR="008A2B2A" w:rsidRDefault="00CB74BE">
            <w:r>
              <w:lastRenderedPageBreak/>
              <w:t>4-5</w:t>
            </w:r>
          </w:p>
        </w:tc>
      </w:tr>
      <w:tr w:rsidR="008A2B2A" w14:paraId="401A3836" w14:textId="77777777" w:rsidTr="00887898">
        <w:tc>
          <w:tcPr>
            <w:tcW w:w="983" w:type="pct"/>
          </w:tcPr>
          <w:p w14:paraId="4952DC62" w14:textId="77777777" w:rsidR="008A2B2A" w:rsidRDefault="00F85FE8">
            <w:r>
              <w:lastRenderedPageBreak/>
              <w:t>Interventions: description</w:t>
            </w:r>
          </w:p>
        </w:tc>
        <w:tc>
          <w:tcPr>
            <w:tcW w:w="137" w:type="pct"/>
          </w:tcPr>
          <w:p w14:paraId="0ADD78E4" w14:textId="77777777" w:rsidR="008A2B2A" w:rsidRDefault="008A2B2A">
            <w:hyperlink r:id="rId26" w:anchor="11a">
              <w:r>
                <w:rPr>
                  <w:rStyle w:val="Hyperlink"/>
                </w:rPr>
                <w:t>#11a</w:t>
              </w:r>
            </w:hyperlink>
          </w:p>
        </w:tc>
        <w:tc>
          <w:tcPr>
            <w:tcW w:w="0" w:type="auto"/>
          </w:tcPr>
          <w:p w14:paraId="03DB99B6" w14:textId="77777777" w:rsidR="00D075E6" w:rsidRDefault="00D075E6" w:rsidP="00D075E6">
            <w:pPr>
              <w:spacing w:line="240" w:lineRule="auto"/>
              <w:rPr>
                <w:rFonts w:eastAsia="Calibri" w:cstheme="minorHAnsi"/>
                <w:lang w:val="en-CA"/>
              </w:rPr>
            </w:pPr>
            <w:r w:rsidRPr="00E074A6">
              <w:rPr>
                <w:rFonts w:eastAsia="Calibri" w:cstheme="minorHAnsi"/>
                <w:lang w:val="en-CA"/>
              </w:rPr>
              <w:t xml:space="preserve">Treatment will be administered by the site to the participant at scheduled trial visits. In between scheduled site visits, the participants will be responsible for the administration of their own </w:t>
            </w:r>
            <w:r>
              <w:rPr>
                <w:rFonts w:eastAsia="Calibri" w:cstheme="minorHAnsi"/>
                <w:lang w:val="en-CA"/>
              </w:rPr>
              <w:t>investigation medicinal product (</w:t>
            </w:r>
            <w:r w:rsidRPr="00E074A6">
              <w:rPr>
                <w:rFonts w:eastAsia="Calibri" w:cstheme="minorHAnsi"/>
                <w:lang w:val="en-CA"/>
              </w:rPr>
              <w:t>IMP</w:t>
            </w:r>
            <w:r>
              <w:rPr>
                <w:rFonts w:eastAsia="Calibri" w:cstheme="minorHAnsi"/>
                <w:lang w:val="en-CA"/>
              </w:rPr>
              <w:t>)</w:t>
            </w:r>
            <w:r w:rsidRPr="00E074A6">
              <w:rPr>
                <w:rFonts w:eastAsia="Calibri" w:cstheme="minorHAnsi"/>
                <w:lang w:val="en-CA"/>
              </w:rPr>
              <w:t>.</w:t>
            </w:r>
          </w:p>
          <w:p w14:paraId="1AA48DB2" w14:textId="77777777" w:rsidR="00D075E6" w:rsidRPr="00E074A6" w:rsidRDefault="00D075E6" w:rsidP="00D075E6">
            <w:pPr>
              <w:spacing w:line="240" w:lineRule="auto"/>
              <w:rPr>
                <w:rFonts w:eastAsia="Calibri" w:cstheme="minorHAnsi"/>
                <w:lang w:val="en-CA"/>
              </w:rPr>
            </w:pPr>
          </w:p>
          <w:p w14:paraId="35DCB072" w14:textId="77777777" w:rsidR="00D075E6" w:rsidRPr="00E074A6" w:rsidRDefault="00D075E6" w:rsidP="00D075E6">
            <w:pPr>
              <w:spacing w:line="240" w:lineRule="auto"/>
              <w:rPr>
                <w:rFonts w:eastAsia="Calibri" w:cstheme="minorHAnsi"/>
                <w:lang w:val="en-CA"/>
              </w:rPr>
            </w:pPr>
            <w:r>
              <w:rPr>
                <w:rFonts w:eastAsia="Calibri" w:cstheme="minorHAnsi"/>
                <w:i/>
                <w:iCs/>
                <w:lang w:val="en-CA"/>
              </w:rPr>
              <w:t>1</w:t>
            </w:r>
            <w:r w:rsidRPr="004F0DB1">
              <w:rPr>
                <w:rFonts w:eastAsia="Calibri" w:cstheme="minorHAnsi"/>
                <w:i/>
                <w:iCs/>
                <w:vertAlign w:val="superscript"/>
                <w:lang w:val="en-CA"/>
              </w:rPr>
              <w:t>st</w:t>
            </w:r>
            <w:r>
              <w:rPr>
                <w:rFonts w:eastAsia="Calibri" w:cstheme="minorHAnsi"/>
                <w:i/>
                <w:iCs/>
                <w:lang w:val="en-CA"/>
              </w:rPr>
              <w:t xml:space="preserve"> </w:t>
            </w:r>
            <w:r w:rsidRPr="00914D28">
              <w:rPr>
                <w:rFonts w:eastAsia="Calibri" w:cstheme="minorHAnsi"/>
                <w:i/>
                <w:iCs/>
                <w:lang w:val="en-CA"/>
              </w:rPr>
              <w:t>3 treatment arms</w:t>
            </w:r>
            <w:r w:rsidRPr="00E074A6">
              <w:rPr>
                <w:rFonts w:eastAsia="Calibri" w:cstheme="minorHAnsi"/>
                <w:lang w:val="en-CA"/>
              </w:rPr>
              <w:t xml:space="preserve">: 25 mg/ 50 mg/ 100 mg of </w:t>
            </w:r>
            <w:proofErr w:type="spellStart"/>
            <w:r>
              <w:rPr>
                <w:rFonts w:eastAsia="Calibri" w:cstheme="minorHAnsi"/>
                <w:lang w:val="en-CA"/>
              </w:rPr>
              <w:t>sorfequiline</w:t>
            </w:r>
            <w:proofErr w:type="spellEnd"/>
            <w:r w:rsidRPr="00E074A6">
              <w:rPr>
                <w:rFonts w:eastAsia="Calibri" w:cstheme="minorHAnsi"/>
                <w:lang w:val="en-CA"/>
              </w:rPr>
              <w:t xml:space="preserve"> + 200 mg pretomanid + 600 mg linezolid for 8 weeks (</w:t>
            </w:r>
            <w:r>
              <w:rPr>
                <w:rFonts w:eastAsia="Calibri" w:cstheme="minorHAnsi"/>
                <w:lang w:val="en-CA"/>
              </w:rPr>
              <w:t>TP</w:t>
            </w:r>
            <w:r w:rsidRPr="00E074A6">
              <w:rPr>
                <w:rFonts w:eastAsia="Calibri" w:cstheme="minorHAnsi"/>
                <w:lang w:val="en-CA"/>
              </w:rPr>
              <w:t xml:space="preserve">1) followed by </w:t>
            </w:r>
            <w:r>
              <w:rPr>
                <w:rFonts w:eastAsia="Calibri" w:cstheme="minorHAnsi"/>
                <w:lang w:val="en-CA"/>
              </w:rPr>
              <w:t>7</w:t>
            </w:r>
            <w:r w:rsidRPr="00E074A6">
              <w:rPr>
                <w:rFonts w:eastAsia="Calibri" w:cstheme="minorHAnsi"/>
                <w:lang w:val="en-CA"/>
              </w:rPr>
              <w:t xml:space="preserve"> weeks or </w:t>
            </w:r>
            <w:r>
              <w:rPr>
                <w:rFonts w:eastAsia="Calibri" w:cstheme="minorHAnsi"/>
                <w:lang w:val="en-CA"/>
              </w:rPr>
              <w:t>18</w:t>
            </w:r>
            <w:r w:rsidRPr="00E074A6">
              <w:rPr>
                <w:rFonts w:eastAsia="Calibri" w:cstheme="minorHAnsi"/>
                <w:lang w:val="en-CA"/>
              </w:rPr>
              <w:t xml:space="preserve"> weeks of HR based on participant meeting criteria to stop treatment at week 15 (</w:t>
            </w:r>
            <w:r>
              <w:rPr>
                <w:rFonts w:eastAsia="Calibri" w:cstheme="minorHAnsi"/>
                <w:lang w:val="en-CA"/>
              </w:rPr>
              <w:t>TP</w:t>
            </w:r>
            <w:r w:rsidRPr="00E074A6">
              <w:rPr>
                <w:rFonts w:eastAsia="Calibri" w:cstheme="minorHAnsi"/>
                <w:lang w:val="en-CA"/>
              </w:rPr>
              <w:t>2)</w:t>
            </w:r>
            <w:r>
              <w:rPr>
                <w:rFonts w:eastAsia="Calibri" w:cstheme="minorHAnsi"/>
                <w:lang w:val="en-CA"/>
              </w:rPr>
              <w:t>.</w:t>
            </w:r>
          </w:p>
          <w:p w14:paraId="6E69C387" w14:textId="77777777" w:rsidR="00D075E6" w:rsidRPr="00E074A6" w:rsidRDefault="00D075E6" w:rsidP="00D075E6">
            <w:pPr>
              <w:spacing w:line="240" w:lineRule="auto"/>
              <w:rPr>
                <w:rFonts w:eastAsia="Calibri" w:cstheme="minorHAnsi"/>
                <w:lang w:val="en-CA"/>
              </w:rPr>
            </w:pPr>
          </w:p>
          <w:p w14:paraId="6A7F0222" w14:textId="77777777" w:rsidR="00D075E6" w:rsidRPr="00E074A6" w:rsidRDefault="00D075E6" w:rsidP="00D075E6">
            <w:pPr>
              <w:rPr>
                <w:rFonts w:eastAsia="Calibri" w:cstheme="minorHAnsi"/>
                <w:lang w:val="en-CA"/>
              </w:rPr>
            </w:pPr>
            <w:r>
              <w:rPr>
                <w:rFonts w:eastAsia="Calibri" w:cstheme="minorHAnsi"/>
                <w:i/>
                <w:iCs/>
                <w:lang w:val="en-CA"/>
              </w:rPr>
              <w:t>4</w:t>
            </w:r>
            <w:r w:rsidRPr="004F0DB1">
              <w:rPr>
                <w:rFonts w:eastAsia="Calibri" w:cstheme="minorHAnsi"/>
                <w:i/>
                <w:iCs/>
                <w:vertAlign w:val="superscript"/>
                <w:lang w:val="en-CA"/>
              </w:rPr>
              <w:t>th</w:t>
            </w:r>
            <w:r w:rsidRPr="00914D28">
              <w:rPr>
                <w:rFonts w:eastAsia="Calibri" w:cstheme="minorHAnsi"/>
                <w:i/>
                <w:iCs/>
                <w:lang w:val="en-CA"/>
              </w:rPr>
              <w:t xml:space="preserve"> treatment arm</w:t>
            </w:r>
            <w:r w:rsidRPr="00E074A6">
              <w:rPr>
                <w:rFonts w:eastAsia="Calibri" w:cstheme="minorHAnsi"/>
                <w:lang w:val="en-CA"/>
              </w:rPr>
              <w:t>: 200 mg bedaquiline + 200mg pretomanid + 600 mg linezolid for 1st 8 weeks (</w:t>
            </w:r>
            <w:r>
              <w:rPr>
                <w:rFonts w:eastAsia="Calibri" w:cstheme="minorHAnsi"/>
                <w:lang w:val="en-CA"/>
              </w:rPr>
              <w:t>TP</w:t>
            </w:r>
            <w:r w:rsidRPr="00E074A6">
              <w:rPr>
                <w:rFonts w:eastAsia="Calibri" w:cstheme="minorHAnsi"/>
                <w:lang w:val="en-CA"/>
              </w:rPr>
              <w:t>1) followed by 100 mg bedaquiline + 200mg pretomanid + 600 mg linezolid for 18 weeks</w:t>
            </w:r>
            <w:r>
              <w:rPr>
                <w:rFonts w:eastAsia="Calibri" w:cstheme="minorHAnsi"/>
                <w:lang w:val="en-CA"/>
              </w:rPr>
              <w:t xml:space="preserve"> (TP2)</w:t>
            </w:r>
            <w:r w:rsidRPr="00E074A6">
              <w:rPr>
                <w:rFonts w:eastAsia="Calibri" w:cstheme="minorHAnsi"/>
                <w:lang w:val="en-CA"/>
              </w:rPr>
              <w:t>.</w:t>
            </w:r>
          </w:p>
          <w:p w14:paraId="6D737BC5" w14:textId="72B95209" w:rsidR="008A2B2A" w:rsidRPr="00D075E6" w:rsidRDefault="00D075E6" w:rsidP="003E46D2">
            <w:pPr>
              <w:rPr>
                <w:rFonts w:eastAsia="Calibri" w:cstheme="minorHAnsi"/>
                <w:lang w:val="en-CA"/>
              </w:rPr>
            </w:pPr>
            <w:r>
              <w:rPr>
                <w:rFonts w:eastAsia="Calibri" w:cstheme="minorHAnsi"/>
                <w:i/>
                <w:iCs/>
                <w:lang w:val="en-CA"/>
              </w:rPr>
              <w:t>5</w:t>
            </w:r>
            <w:r w:rsidRPr="004F0DB1">
              <w:rPr>
                <w:rFonts w:eastAsia="Calibri" w:cstheme="minorHAnsi"/>
                <w:i/>
                <w:iCs/>
                <w:vertAlign w:val="superscript"/>
                <w:lang w:val="en-CA"/>
              </w:rPr>
              <w:t>th</w:t>
            </w:r>
            <w:r w:rsidRPr="00914D28">
              <w:rPr>
                <w:rFonts w:eastAsia="Calibri" w:cstheme="minorHAnsi"/>
                <w:i/>
                <w:iCs/>
                <w:lang w:val="en-CA"/>
              </w:rPr>
              <w:t xml:space="preserve"> treatment arm</w:t>
            </w:r>
            <w:r w:rsidRPr="00E074A6">
              <w:rPr>
                <w:rFonts w:eastAsia="Calibri" w:cstheme="minorHAnsi"/>
                <w:lang w:val="en-CA"/>
              </w:rPr>
              <w:t>: HRZE for 8 weeks followed by HR for 18 weeks</w:t>
            </w:r>
            <w:r>
              <w:rPr>
                <w:rFonts w:eastAsia="Calibri" w:cstheme="minorHAnsi"/>
                <w:lang w:val="en-CA"/>
              </w:rPr>
              <w:t>.</w:t>
            </w:r>
          </w:p>
        </w:tc>
        <w:tc>
          <w:tcPr>
            <w:tcW w:w="0" w:type="auto"/>
          </w:tcPr>
          <w:p w14:paraId="6E1620F8" w14:textId="68E8D922" w:rsidR="008A2B2A" w:rsidRDefault="003D6B1E">
            <w:r>
              <w:t>5-6</w:t>
            </w:r>
          </w:p>
          <w:p w14:paraId="02603692" w14:textId="77777777" w:rsidR="003D6B1E" w:rsidRPr="003D6B1E" w:rsidRDefault="003D6B1E" w:rsidP="003D6B1E"/>
        </w:tc>
      </w:tr>
      <w:tr w:rsidR="008A2B2A" w14:paraId="3F4DCB5A" w14:textId="77777777" w:rsidTr="00887898">
        <w:tc>
          <w:tcPr>
            <w:tcW w:w="983" w:type="pct"/>
          </w:tcPr>
          <w:p w14:paraId="48EB39CC" w14:textId="77777777" w:rsidR="008A2B2A" w:rsidRDefault="00F85FE8">
            <w:r>
              <w:t>Interventions: modifications</w:t>
            </w:r>
          </w:p>
        </w:tc>
        <w:tc>
          <w:tcPr>
            <w:tcW w:w="137" w:type="pct"/>
          </w:tcPr>
          <w:p w14:paraId="03153136" w14:textId="77777777" w:rsidR="008A2B2A" w:rsidRDefault="008A2B2A">
            <w:hyperlink r:id="rId27" w:anchor="11b">
              <w:r>
                <w:rPr>
                  <w:rStyle w:val="Hyperlink"/>
                </w:rPr>
                <w:t>#11b</w:t>
              </w:r>
            </w:hyperlink>
          </w:p>
        </w:tc>
        <w:tc>
          <w:tcPr>
            <w:tcW w:w="0" w:type="auto"/>
          </w:tcPr>
          <w:p w14:paraId="686F7987" w14:textId="77777777" w:rsidR="00EF5495" w:rsidRDefault="00EF5495" w:rsidP="00EF5495">
            <w:r>
              <w:t xml:space="preserve">At no time should the participant be treated with a single agent.  If any of the components other than linezolid need to be interrupted, the entire regimen must be interrupted.  Dose adjustments are not allowed for </w:t>
            </w:r>
            <w:proofErr w:type="spellStart"/>
            <w:r>
              <w:t>sorfequiline</w:t>
            </w:r>
            <w:proofErr w:type="spellEnd"/>
            <w:r>
              <w:t xml:space="preserve">, bedaquiline, pretomanid, or HRZE/HR. Linezolid can be reduced from 600 mg to 300mg or temporarily interrupted or permanently discontinued. No minimum number of doses of linezolid </w:t>
            </w:r>
            <w:proofErr w:type="gramStart"/>
            <w:r>
              <w:t>is</w:t>
            </w:r>
            <w:proofErr w:type="gramEnd"/>
            <w:r>
              <w:t xml:space="preserve"> specified in the protocol. </w:t>
            </w:r>
          </w:p>
          <w:p w14:paraId="5F0D9FE2" w14:textId="17962589" w:rsidR="008A2B2A" w:rsidRDefault="00EF5495" w:rsidP="00EF5495">
            <w:r>
              <w:t>During TP1 and 2, the full regimen can be interrupted for up to 14 and 28 cumulative doses for drug related toxicities respectively.</w:t>
            </w:r>
          </w:p>
        </w:tc>
        <w:tc>
          <w:tcPr>
            <w:tcW w:w="0" w:type="auto"/>
          </w:tcPr>
          <w:p w14:paraId="28BB94F2" w14:textId="531AB772" w:rsidR="008A2B2A" w:rsidRDefault="00EF5495">
            <w:r>
              <w:t>6</w:t>
            </w:r>
          </w:p>
        </w:tc>
      </w:tr>
      <w:tr w:rsidR="008A2B2A" w14:paraId="0D006B87" w14:textId="77777777" w:rsidTr="00887898">
        <w:tc>
          <w:tcPr>
            <w:tcW w:w="983" w:type="pct"/>
          </w:tcPr>
          <w:p w14:paraId="267F0175" w14:textId="77777777" w:rsidR="008A2B2A" w:rsidRDefault="00F85FE8">
            <w:r>
              <w:t xml:space="preserve">Interventions: </w:t>
            </w:r>
            <w:proofErr w:type="spellStart"/>
            <w:r>
              <w:t>adherance</w:t>
            </w:r>
            <w:proofErr w:type="spellEnd"/>
          </w:p>
        </w:tc>
        <w:tc>
          <w:tcPr>
            <w:tcW w:w="137" w:type="pct"/>
          </w:tcPr>
          <w:p w14:paraId="71679D19" w14:textId="77777777" w:rsidR="008A2B2A" w:rsidRDefault="008A2B2A">
            <w:hyperlink r:id="rId28" w:anchor="11c">
              <w:r>
                <w:rPr>
                  <w:rStyle w:val="Hyperlink"/>
                </w:rPr>
                <w:t>#11c</w:t>
              </w:r>
            </w:hyperlink>
          </w:p>
        </w:tc>
        <w:tc>
          <w:tcPr>
            <w:tcW w:w="0" w:type="auto"/>
          </w:tcPr>
          <w:p w14:paraId="2F02BFBE" w14:textId="1F37A05A" w:rsidR="008A2B2A" w:rsidRDefault="005B7215" w:rsidP="003E46D2">
            <w:r w:rsidRPr="00E074A6">
              <w:rPr>
                <w:rFonts w:eastAsia="Calibri" w:cstheme="minorHAnsi"/>
                <w:color w:val="000000"/>
                <w:lang w:val="en-CA"/>
              </w:rPr>
              <w:t xml:space="preserve">Participants </w:t>
            </w:r>
            <w:r>
              <w:rPr>
                <w:rFonts w:eastAsia="Calibri" w:cstheme="minorHAnsi"/>
                <w:color w:val="000000"/>
                <w:lang w:val="en-CA"/>
              </w:rPr>
              <w:t>a</w:t>
            </w:r>
            <w:r w:rsidRPr="00E074A6">
              <w:rPr>
                <w:rFonts w:eastAsia="Calibri" w:cstheme="minorHAnsi"/>
                <w:color w:val="000000"/>
                <w:lang w:val="en-CA"/>
              </w:rPr>
              <w:t xml:space="preserve">re reminded at each dispensing visit about the importance of adherence and compliance to the </w:t>
            </w:r>
            <w:r>
              <w:rPr>
                <w:rFonts w:eastAsia="Calibri" w:cstheme="minorHAnsi"/>
                <w:color w:val="000000"/>
                <w:lang w:val="en-CA"/>
              </w:rPr>
              <w:t>IMP</w:t>
            </w:r>
            <w:r w:rsidRPr="00E074A6">
              <w:rPr>
                <w:rFonts w:eastAsia="Calibri" w:cstheme="minorHAnsi"/>
                <w:color w:val="000000"/>
                <w:lang w:val="en-CA"/>
              </w:rPr>
              <w:t>. Site staff encourage participants to contact them between visits if they h</w:t>
            </w:r>
            <w:r>
              <w:rPr>
                <w:rFonts w:eastAsia="Calibri" w:cstheme="minorHAnsi"/>
                <w:color w:val="000000"/>
                <w:lang w:val="en-CA"/>
              </w:rPr>
              <w:t>ave</w:t>
            </w:r>
            <w:r w:rsidRPr="00E074A6">
              <w:rPr>
                <w:rFonts w:eastAsia="Calibri" w:cstheme="minorHAnsi"/>
                <w:color w:val="000000"/>
                <w:lang w:val="en-CA"/>
              </w:rPr>
              <w:t xml:space="preserve"> any questions about their medications or if they are feeling unwell. The site contact details (24 hours) are provided to the participant at the </w:t>
            </w:r>
            <w:r>
              <w:rPr>
                <w:rFonts w:eastAsia="Calibri" w:cstheme="minorHAnsi"/>
                <w:color w:val="000000"/>
                <w:lang w:val="en-CA"/>
              </w:rPr>
              <w:t>s</w:t>
            </w:r>
            <w:r w:rsidRPr="00E074A6">
              <w:rPr>
                <w:rFonts w:eastAsia="Calibri" w:cstheme="minorHAnsi"/>
                <w:color w:val="000000"/>
                <w:lang w:val="en-CA"/>
              </w:rPr>
              <w:t xml:space="preserve">creening </w:t>
            </w:r>
            <w:r>
              <w:rPr>
                <w:rFonts w:eastAsia="Calibri" w:cstheme="minorHAnsi"/>
                <w:color w:val="000000"/>
                <w:lang w:val="en-CA"/>
              </w:rPr>
              <w:t>v</w:t>
            </w:r>
            <w:r w:rsidRPr="00E074A6">
              <w:rPr>
                <w:rFonts w:eastAsia="Calibri" w:cstheme="minorHAnsi"/>
                <w:color w:val="000000"/>
                <w:lang w:val="en-CA"/>
              </w:rPr>
              <w:t>isit via a ‘Participant Contact Card’.</w:t>
            </w:r>
          </w:p>
        </w:tc>
        <w:tc>
          <w:tcPr>
            <w:tcW w:w="0" w:type="auto"/>
          </w:tcPr>
          <w:p w14:paraId="1782B903" w14:textId="3ACBFF44" w:rsidR="008A2B2A" w:rsidRDefault="005B7215">
            <w:r>
              <w:t>6</w:t>
            </w:r>
          </w:p>
        </w:tc>
      </w:tr>
      <w:tr w:rsidR="008A2B2A" w14:paraId="7492E150" w14:textId="77777777" w:rsidTr="00887898">
        <w:tc>
          <w:tcPr>
            <w:tcW w:w="983" w:type="pct"/>
          </w:tcPr>
          <w:p w14:paraId="6429DFCD" w14:textId="77777777" w:rsidR="008A2B2A" w:rsidRDefault="00F85FE8">
            <w:r>
              <w:lastRenderedPageBreak/>
              <w:t>Interventions: concomitant care</w:t>
            </w:r>
          </w:p>
        </w:tc>
        <w:tc>
          <w:tcPr>
            <w:tcW w:w="137" w:type="pct"/>
          </w:tcPr>
          <w:p w14:paraId="357B996F" w14:textId="77777777" w:rsidR="008A2B2A" w:rsidRDefault="008A2B2A">
            <w:hyperlink r:id="rId29" w:anchor="11d">
              <w:r>
                <w:rPr>
                  <w:rStyle w:val="Hyperlink"/>
                </w:rPr>
                <w:t>#11d</w:t>
              </w:r>
            </w:hyperlink>
          </w:p>
        </w:tc>
        <w:tc>
          <w:tcPr>
            <w:tcW w:w="0" w:type="auto"/>
          </w:tcPr>
          <w:p w14:paraId="74D76925" w14:textId="77777777" w:rsidR="002B3879" w:rsidRPr="00E074A6" w:rsidRDefault="002B3879" w:rsidP="002B3879">
            <w:pPr>
              <w:spacing w:line="240" w:lineRule="auto"/>
              <w:rPr>
                <w:rFonts w:eastAsia="Calibri" w:cstheme="minorHAnsi"/>
                <w:lang w:val="en-CA"/>
              </w:rPr>
            </w:pPr>
            <w:r w:rsidRPr="00E074A6">
              <w:rPr>
                <w:rFonts w:eastAsia="Calibri" w:cstheme="minorHAnsi"/>
                <w:lang w:val="en-CA"/>
              </w:rPr>
              <w:t xml:space="preserve">All therapies (prescriptions or over-the-counter medications, including vitamins and herbal supplements) different from the trial drugs are recorded in the concomitant therapy section of the Direct Data Capturing (DDC) platform. </w:t>
            </w:r>
          </w:p>
          <w:p w14:paraId="4B72DAFC" w14:textId="77777777" w:rsidR="002B3879" w:rsidRPr="00E074A6" w:rsidRDefault="002B3879" w:rsidP="002B3879">
            <w:pPr>
              <w:spacing w:line="240" w:lineRule="auto"/>
              <w:rPr>
                <w:rFonts w:eastAsia="Calibri" w:cstheme="minorHAnsi"/>
                <w:lang w:val="en-CA"/>
              </w:rPr>
            </w:pPr>
            <w:r w:rsidRPr="00914D28">
              <w:rPr>
                <w:rFonts w:eastAsia="Calibri" w:cstheme="minorHAnsi"/>
                <w:i/>
                <w:iCs/>
                <w:lang w:val="en-CA"/>
              </w:rPr>
              <w:t>Prohibited Concomitant Medications</w:t>
            </w:r>
            <w:r w:rsidRPr="00E074A6">
              <w:rPr>
                <w:rFonts w:eastAsia="Calibri" w:cstheme="minorHAnsi"/>
                <w:lang w:val="en-CA"/>
              </w:rPr>
              <w:t xml:space="preserve">: </w:t>
            </w:r>
          </w:p>
          <w:p w14:paraId="1047D5C2" w14:textId="35C757C7" w:rsidR="002B3879" w:rsidRPr="00E074A6" w:rsidRDefault="002B3879" w:rsidP="002B3879">
            <w:pPr>
              <w:spacing w:line="240" w:lineRule="auto"/>
              <w:rPr>
                <w:rFonts w:eastAsia="Calibri" w:cstheme="minorHAnsi"/>
                <w:lang w:val="en-CA"/>
              </w:rPr>
            </w:pPr>
            <w:r w:rsidRPr="00E074A6">
              <w:rPr>
                <w:rFonts w:eastAsia="Calibri" w:cstheme="minorHAnsi"/>
                <w:lang w:val="en-CA"/>
              </w:rPr>
              <w:t xml:space="preserve">The following therapies are not allowed during the trial: All medicinal products used to treat pulmonary TB; isoniazid prophylaxis as </w:t>
            </w:r>
            <w:r>
              <w:rPr>
                <w:rFonts w:eastAsia="Calibri" w:cstheme="minorHAnsi"/>
                <w:lang w:val="en-CA"/>
              </w:rPr>
              <w:t>treatment preventive therapy (</w:t>
            </w:r>
            <w:r w:rsidRPr="00E074A6">
              <w:rPr>
                <w:rFonts w:eastAsia="Calibri" w:cstheme="minorHAnsi"/>
                <w:lang w:val="en-CA"/>
              </w:rPr>
              <w:t>TPT</w:t>
            </w:r>
            <w:r>
              <w:rPr>
                <w:rFonts w:eastAsia="Calibri" w:cstheme="minorHAnsi"/>
                <w:lang w:val="en-CA"/>
              </w:rPr>
              <w:t>)</w:t>
            </w:r>
            <w:r w:rsidRPr="00E074A6">
              <w:rPr>
                <w:rFonts w:eastAsia="Calibri" w:cstheme="minorHAnsi"/>
                <w:lang w:val="en-CA"/>
              </w:rPr>
              <w:t xml:space="preserve"> preventative for participants living with HIV; Monoamine Oxidase Inhibitors (due to linezolid, applicable to </w:t>
            </w:r>
            <w:r>
              <w:rPr>
                <w:rFonts w:eastAsia="Calibri" w:cstheme="minorHAnsi"/>
                <w:lang w:val="en-CA"/>
              </w:rPr>
              <w:t>S</w:t>
            </w:r>
            <w:r w:rsidRPr="00E074A6">
              <w:rPr>
                <w:rFonts w:eastAsia="Calibri" w:cstheme="minorHAnsi"/>
                <w:lang w:val="en-CA"/>
              </w:rPr>
              <w:t xml:space="preserve">PaL and </w:t>
            </w:r>
            <w:proofErr w:type="spellStart"/>
            <w:r w:rsidRPr="00E074A6">
              <w:rPr>
                <w:rFonts w:eastAsia="Calibri" w:cstheme="minorHAnsi"/>
                <w:lang w:val="en-CA"/>
              </w:rPr>
              <w:t>BPaL</w:t>
            </w:r>
            <w:proofErr w:type="spellEnd"/>
            <w:r w:rsidRPr="00E074A6">
              <w:rPr>
                <w:rFonts w:eastAsia="Calibri" w:cstheme="minorHAnsi"/>
                <w:lang w:val="en-CA"/>
              </w:rPr>
              <w:t xml:space="preserve"> regimens). </w:t>
            </w:r>
          </w:p>
          <w:p w14:paraId="6990A14F" w14:textId="77777777" w:rsidR="002B3879" w:rsidRPr="00E074A6" w:rsidRDefault="002B3879" w:rsidP="002B3879">
            <w:pPr>
              <w:spacing w:line="240" w:lineRule="auto"/>
              <w:rPr>
                <w:rFonts w:eastAsia="Calibri" w:cstheme="minorHAnsi"/>
                <w:lang w:val="en-CA"/>
              </w:rPr>
            </w:pPr>
            <w:r w:rsidRPr="00914D28">
              <w:rPr>
                <w:rFonts w:eastAsia="Calibri" w:cstheme="minorHAnsi"/>
                <w:i/>
                <w:iCs/>
                <w:lang w:val="en-CA"/>
              </w:rPr>
              <w:t>Concomitant Medication to be avoided</w:t>
            </w:r>
            <w:r w:rsidRPr="00E074A6">
              <w:rPr>
                <w:rFonts w:eastAsia="Calibri" w:cstheme="minorHAnsi"/>
                <w:lang w:val="en-CA"/>
              </w:rPr>
              <w:t xml:space="preserve">:  </w:t>
            </w:r>
          </w:p>
          <w:p w14:paraId="61BA089F" w14:textId="296A9A4C" w:rsidR="008A2B2A" w:rsidRDefault="002B3879" w:rsidP="002B3879">
            <w:r w:rsidRPr="00E074A6">
              <w:rPr>
                <w:rFonts w:eastAsia="Calibri" w:cstheme="minorHAnsi"/>
                <w:lang w:val="en-CA"/>
              </w:rPr>
              <w:t xml:space="preserve">The following concomitant medications should be avoided during and for 14 days after treatment with IMP to prevent possible drug interactions with the IMP: </w:t>
            </w:r>
            <w:r>
              <w:rPr>
                <w:rFonts w:eastAsia="Calibri" w:cstheme="minorHAnsi"/>
                <w:lang w:val="en-CA"/>
              </w:rPr>
              <w:t>a</w:t>
            </w:r>
            <w:r w:rsidRPr="00E074A6">
              <w:rPr>
                <w:rFonts w:eastAsia="Calibri" w:cstheme="minorHAnsi"/>
                <w:lang w:val="en-CA"/>
              </w:rPr>
              <w:t xml:space="preserve">ny drug known to be hepatotoxic (applicable for all treatment regimens) e.g. NSAIDS, acetaminophens; </w:t>
            </w:r>
            <w:r>
              <w:rPr>
                <w:rFonts w:eastAsia="Calibri" w:cstheme="minorHAnsi"/>
                <w:lang w:val="en-CA"/>
              </w:rPr>
              <w:t>a</w:t>
            </w:r>
            <w:r w:rsidRPr="00E074A6">
              <w:rPr>
                <w:rFonts w:eastAsia="Calibri" w:cstheme="minorHAnsi"/>
                <w:lang w:val="en-CA"/>
              </w:rPr>
              <w:t xml:space="preserve">ny drug known to prolong QTc interval (applicable to </w:t>
            </w:r>
            <w:r>
              <w:rPr>
                <w:rFonts w:eastAsia="Calibri" w:cstheme="minorHAnsi"/>
                <w:lang w:val="en-CA"/>
              </w:rPr>
              <w:t>S</w:t>
            </w:r>
            <w:r w:rsidRPr="00E074A6">
              <w:rPr>
                <w:rFonts w:eastAsia="Calibri" w:cstheme="minorHAnsi"/>
                <w:lang w:val="en-CA"/>
              </w:rPr>
              <w:t xml:space="preserve">PaL and </w:t>
            </w:r>
            <w:proofErr w:type="spellStart"/>
            <w:r w:rsidRPr="00E074A6">
              <w:rPr>
                <w:rFonts w:eastAsia="Calibri" w:cstheme="minorHAnsi"/>
                <w:lang w:val="en-CA"/>
              </w:rPr>
              <w:t>BPaL</w:t>
            </w:r>
            <w:proofErr w:type="spellEnd"/>
            <w:r w:rsidRPr="00E074A6">
              <w:rPr>
                <w:rFonts w:eastAsia="Calibri" w:cstheme="minorHAnsi"/>
                <w:lang w:val="en-CA"/>
              </w:rPr>
              <w:t xml:space="preserve"> regimens) e.g. chloroquine, amiodarone; </w:t>
            </w:r>
            <w:r>
              <w:rPr>
                <w:rFonts w:eastAsia="Calibri" w:cstheme="minorHAnsi"/>
                <w:lang w:val="en-CA"/>
              </w:rPr>
              <w:t>a</w:t>
            </w:r>
            <w:r w:rsidRPr="00E074A6">
              <w:rPr>
                <w:rFonts w:eastAsia="Calibri" w:cstheme="minorHAnsi"/>
                <w:lang w:val="en-CA"/>
              </w:rPr>
              <w:t xml:space="preserve">ny drug known to induce significant myelosuppression (due to linezolid, applicable to </w:t>
            </w:r>
            <w:r>
              <w:rPr>
                <w:rFonts w:eastAsia="Calibri" w:cstheme="minorHAnsi"/>
                <w:lang w:val="en-CA"/>
              </w:rPr>
              <w:t>S</w:t>
            </w:r>
            <w:r w:rsidRPr="00E074A6">
              <w:rPr>
                <w:rFonts w:eastAsia="Calibri" w:cstheme="minorHAnsi"/>
                <w:lang w:val="en-CA"/>
              </w:rPr>
              <w:t xml:space="preserve">PaL and </w:t>
            </w:r>
            <w:proofErr w:type="spellStart"/>
            <w:r w:rsidRPr="00E074A6">
              <w:rPr>
                <w:rFonts w:eastAsia="Calibri" w:cstheme="minorHAnsi"/>
                <w:lang w:val="en-CA"/>
              </w:rPr>
              <w:t>BPaL</w:t>
            </w:r>
            <w:proofErr w:type="spellEnd"/>
            <w:r w:rsidRPr="00E074A6">
              <w:rPr>
                <w:rFonts w:eastAsia="Calibri" w:cstheme="minorHAnsi"/>
                <w:lang w:val="en-CA"/>
              </w:rPr>
              <w:t xml:space="preserve"> regimens) e.g. chloramphenicol; </w:t>
            </w:r>
            <w:r>
              <w:rPr>
                <w:rFonts w:eastAsia="Calibri" w:cstheme="minorHAnsi"/>
                <w:lang w:val="en-CA"/>
              </w:rPr>
              <w:t>s</w:t>
            </w:r>
            <w:r w:rsidRPr="00E074A6">
              <w:rPr>
                <w:rFonts w:eastAsia="Calibri" w:cstheme="minorHAnsi"/>
                <w:lang w:val="en-CA"/>
              </w:rPr>
              <w:t xml:space="preserve">ystemic use of strong CYP3A4 inhibitors, for more than 14 consecutive days (applicable to </w:t>
            </w:r>
            <w:r>
              <w:rPr>
                <w:rFonts w:eastAsia="Calibri" w:cstheme="minorHAnsi"/>
                <w:lang w:val="en-CA"/>
              </w:rPr>
              <w:t>S</w:t>
            </w:r>
            <w:r w:rsidRPr="00E074A6">
              <w:rPr>
                <w:rFonts w:eastAsia="Calibri" w:cstheme="minorHAnsi"/>
                <w:lang w:val="en-CA"/>
              </w:rPr>
              <w:t xml:space="preserve">PaL and </w:t>
            </w:r>
            <w:proofErr w:type="spellStart"/>
            <w:r w:rsidRPr="00E074A6">
              <w:rPr>
                <w:rFonts w:eastAsia="Calibri" w:cstheme="minorHAnsi"/>
                <w:lang w:val="en-CA"/>
              </w:rPr>
              <w:t>BPaL</w:t>
            </w:r>
            <w:proofErr w:type="spellEnd"/>
            <w:r w:rsidRPr="00E074A6">
              <w:rPr>
                <w:rFonts w:eastAsia="Calibri" w:cstheme="minorHAnsi"/>
                <w:lang w:val="en-CA"/>
              </w:rPr>
              <w:t xml:space="preserve"> regimens) e.g. azole antifungals; </w:t>
            </w:r>
            <w:r>
              <w:rPr>
                <w:rFonts w:eastAsia="Calibri" w:cstheme="minorHAnsi"/>
                <w:lang w:val="en-CA"/>
              </w:rPr>
              <w:t>s</w:t>
            </w:r>
            <w:r w:rsidRPr="00E074A6">
              <w:rPr>
                <w:rFonts w:eastAsia="Calibri" w:cstheme="minorHAnsi"/>
                <w:lang w:val="en-CA"/>
              </w:rPr>
              <w:t xml:space="preserve">ystemic use of strong and moderate CYP3A4 inducers should be avoided 14 days before and during treatment (applicable to </w:t>
            </w:r>
            <w:r>
              <w:rPr>
                <w:rFonts w:eastAsia="Calibri" w:cstheme="minorHAnsi"/>
                <w:lang w:val="en-CA"/>
              </w:rPr>
              <w:t>S</w:t>
            </w:r>
            <w:r w:rsidRPr="00E074A6">
              <w:rPr>
                <w:rFonts w:eastAsia="Calibri" w:cstheme="minorHAnsi"/>
                <w:lang w:val="en-CA"/>
              </w:rPr>
              <w:t xml:space="preserve">PaL and </w:t>
            </w:r>
            <w:proofErr w:type="spellStart"/>
            <w:r w:rsidRPr="00E074A6">
              <w:rPr>
                <w:rFonts w:eastAsia="Calibri" w:cstheme="minorHAnsi"/>
                <w:lang w:val="en-CA"/>
              </w:rPr>
              <w:t>BPaL</w:t>
            </w:r>
            <w:proofErr w:type="spellEnd"/>
            <w:r w:rsidRPr="00E074A6">
              <w:rPr>
                <w:rFonts w:eastAsia="Calibri" w:cstheme="minorHAnsi"/>
                <w:lang w:val="en-CA"/>
              </w:rPr>
              <w:t xml:space="preserve"> regimens) e.g. phenytoin, carbamazepine </w:t>
            </w:r>
            <w:r>
              <w:rPr>
                <w:rFonts w:eastAsia="Calibri" w:cstheme="minorHAnsi"/>
                <w:lang w:val="en-CA"/>
              </w:rPr>
              <w:t>s</w:t>
            </w:r>
            <w:r w:rsidRPr="00E074A6">
              <w:rPr>
                <w:rFonts w:eastAsia="Calibri" w:cstheme="minorHAnsi"/>
                <w:lang w:val="en-CA"/>
              </w:rPr>
              <w:t>erotonergic antidepressants (</w:t>
            </w:r>
            <w:r>
              <w:rPr>
                <w:rFonts w:eastAsia="Calibri" w:cstheme="minorHAnsi"/>
                <w:lang w:val="en-CA"/>
              </w:rPr>
              <w:t>S</w:t>
            </w:r>
            <w:r w:rsidRPr="00E074A6">
              <w:rPr>
                <w:rFonts w:eastAsia="Calibri" w:cstheme="minorHAnsi"/>
                <w:lang w:val="en-CA"/>
              </w:rPr>
              <w:t xml:space="preserve">PaL and </w:t>
            </w:r>
            <w:proofErr w:type="spellStart"/>
            <w:r w:rsidRPr="00E074A6">
              <w:rPr>
                <w:rFonts w:eastAsia="Calibri" w:cstheme="minorHAnsi"/>
                <w:lang w:val="en-CA"/>
              </w:rPr>
              <w:t>BPaL</w:t>
            </w:r>
            <w:proofErr w:type="spellEnd"/>
            <w:r w:rsidRPr="00E074A6">
              <w:rPr>
                <w:rFonts w:eastAsia="Calibri" w:cstheme="minorHAnsi"/>
                <w:lang w:val="en-CA"/>
              </w:rPr>
              <w:t xml:space="preserve"> regimens) e.g. fluoxetine, paroxetine; </w:t>
            </w:r>
            <w:r>
              <w:rPr>
                <w:rFonts w:eastAsia="Calibri" w:cstheme="minorHAnsi"/>
                <w:lang w:val="en-CA"/>
              </w:rPr>
              <w:t>s</w:t>
            </w:r>
            <w:r w:rsidRPr="00E074A6">
              <w:rPr>
                <w:rFonts w:eastAsia="Calibri" w:cstheme="minorHAnsi"/>
                <w:lang w:val="en-CA"/>
              </w:rPr>
              <w:t>trong P-</w:t>
            </w:r>
            <w:proofErr w:type="spellStart"/>
            <w:r w:rsidRPr="00E074A6">
              <w:rPr>
                <w:rFonts w:eastAsia="Calibri" w:cstheme="minorHAnsi"/>
                <w:lang w:val="en-CA"/>
              </w:rPr>
              <w:t>gp</w:t>
            </w:r>
            <w:proofErr w:type="spellEnd"/>
            <w:r w:rsidRPr="00E074A6">
              <w:rPr>
                <w:rFonts w:eastAsia="Calibri" w:cstheme="minorHAnsi"/>
                <w:lang w:val="en-CA"/>
              </w:rPr>
              <w:t xml:space="preserve"> inhibitors for more than 3 consecutive days (applicable to </w:t>
            </w:r>
            <w:r>
              <w:rPr>
                <w:rFonts w:eastAsia="Calibri" w:cstheme="minorHAnsi"/>
                <w:lang w:val="en-CA"/>
              </w:rPr>
              <w:t>S</w:t>
            </w:r>
            <w:r w:rsidRPr="00E074A6">
              <w:rPr>
                <w:rFonts w:eastAsia="Calibri" w:cstheme="minorHAnsi"/>
                <w:lang w:val="en-CA"/>
              </w:rPr>
              <w:t xml:space="preserve">PaL and </w:t>
            </w:r>
            <w:proofErr w:type="spellStart"/>
            <w:r w:rsidRPr="00E074A6">
              <w:rPr>
                <w:rFonts w:eastAsia="Calibri" w:cstheme="minorHAnsi"/>
                <w:lang w:val="en-CA"/>
              </w:rPr>
              <w:t>BPaL</w:t>
            </w:r>
            <w:proofErr w:type="spellEnd"/>
            <w:r w:rsidRPr="00E074A6">
              <w:rPr>
                <w:rFonts w:eastAsia="Calibri" w:cstheme="minorHAnsi"/>
                <w:lang w:val="en-CA"/>
              </w:rPr>
              <w:t xml:space="preserve"> regimens) e.g. cyclosporine.</w:t>
            </w:r>
          </w:p>
        </w:tc>
        <w:tc>
          <w:tcPr>
            <w:tcW w:w="0" w:type="auto"/>
          </w:tcPr>
          <w:p w14:paraId="38E998AC" w14:textId="213AD9E7" w:rsidR="008A2B2A" w:rsidRDefault="002B3879">
            <w:r>
              <w:t>6</w:t>
            </w:r>
          </w:p>
        </w:tc>
      </w:tr>
      <w:tr w:rsidR="008A2B2A" w14:paraId="3222EAC4" w14:textId="77777777" w:rsidTr="00887898">
        <w:tc>
          <w:tcPr>
            <w:tcW w:w="983" w:type="pct"/>
          </w:tcPr>
          <w:p w14:paraId="41DAAA4E" w14:textId="77777777" w:rsidR="008A2B2A" w:rsidRDefault="00F85FE8">
            <w:r>
              <w:t>Outcomes</w:t>
            </w:r>
          </w:p>
        </w:tc>
        <w:tc>
          <w:tcPr>
            <w:tcW w:w="137" w:type="pct"/>
          </w:tcPr>
          <w:p w14:paraId="7CC45011" w14:textId="77777777" w:rsidR="008A2B2A" w:rsidRDefault="008A2B2A">
            <w:hyperlink r:id="rId30" w:anchor="12">
              <w:r>
                <w:rPr>
                  <w:rStyle w:val="Hyperlink"/>
                </w:rPr>
                <w:t>#12</w:t>
              </w:r>
            </w:hyperlink>
          </w:p>
        </w:tc>
        <w:tc>
          <w:tcPr>
            <w:tcW w:w="0" w:type="auto"/>
          </w:tcPr>
          <w:p w14:paraId="1240A54C" w14:textId="2E6B4D5B" w:rsidR="008A2B2A" w:rsidRDefault="00A82CCA">
            <w:r w:rsidRPr="000557D8">
              <w:t xml:space="preserve">See </w:t>
            </w:r>
            <w:r w:rsidRPr="00E074A6">
              <w:rPr>
                <w:rFonts w:cstheme="minorHAnsi"/>
                <w:color w:val="4472C4" w:themeColor="accent1"/>
              </w:rPr>
              <w:t xml:space="preserve">table 1 </w:t>
            </w:r>
            <w:r w:rsidRPr="000557D8">
              <w:t xml:space="preserve">for study objective and relevant outcomes/end points. See </w:t>
            </w:r>
            <w:r w:rsidRPr="00E074A6">
              <w:rPr>
                <w:rFonts w:cstheme="minorHAnsi"/>
                <w:color w:val="4472C4" w:themeColor="accent1"/>
              </w:rPr>
              <w:t>table 2</w:t>
            </w:r>
            <w:r w:rsidRPr="000557D8">
              <w:t xml:space="preserve"> for Study Outcome Definitions.</w:t>
            </w:r>
          </w:p>
        </w:tc>
        <w:tc>
          <w:tcPr>
            <w:tcW w:w="0" w:type="auto"/>
          </w:tcPr>
          <w:p w14:paraId="551217AB" w14:textId="0136ABA7" w:rsidR="008A2B2A" w:rsidRDefault="00A82CCA">
            <w:r>
              <w:t>7</w:t>
            </w:r>
          </w:p>
        </w:tc>
      </w:tr>
      <w:tr w:rsidR="008A2B2A" w14:paraId="5F2F5E79" w14:textId="77777777" w:rsidTr="00887898">
        <w:tc>
          <w:tcPr>
            <w:tcW w:w="983" w:type="pct"/>
          </w:tcPr>
          <w:p w14:paraId="00952D69" w14:textId="77777777" w:rsidR="008A2B2A" w:rsidRDefault="00F85FE8">
            <w:r>
              <w:t>Participant timeline</w:t>
            </w:r>
          </w:p>
        </w:tc>
        <w:tc>
          <w:tcPr>
            <w:tcW w:w="137" w:type="pct"/>
          </w:tcPr>
          <w:p w14:paraId="75FBBE34" w14:textId="77777777" w:rsidR="008A2B2A" w:rsidRDefault="008A2B2A">
            <w:hyperlink r:id="rId31" w:anchor="13">
              <w:r>
                <w:rPr>
                  <w:rStyle w:val="Hyperlink"/>
                </w:rPr>
                <w:t>#13</w:t>
              </w:r>
            </w:hyperlink>
          </w:p>
        </w:tc>
        <w:tc>
          <w:tcPr>
            <w:tcW w:w="0" w:type="auto"/>
          </w:tcPr>
          <w:p w14:paraId="55BCBF69" w14:textId="3443885D" w:rsidR="008A2B2A" w:rsidRDefault="00847074">
            <w:r w:rsidRPr="00847074">
              <w:t>See Trial Flow Chart in NC-009 protocol (supplementary materials).</w:t>
            </w:r>
          </w:p>
        </w:tc>
        <w:tc>
          <w:tcPr>
            <w:tcW w:w="0" w:type="auto"/>
          </w:tcPr>
          <w:p w14:paraId="45080187" w14:textId="2499BF62" w:rsidR="008A2B2A" w:rsidRDefault="00957D21">
            <w:r>
              <w:t>7</w:t>
            </w:r>
          </w:p>
        </w:tc>
      </w:tr>
      <w:tr w:rsidR="008A2B2A" w14:paraId="5E10AA76" w14:textId="77777777" w:rsidTr="00887898">
        <w:tc>
          <w:tcPr>
            <w:tcW w:w="983" w:type="pct"/>
          </w:tcPr>
          <w:p w14:paraId="37483E45" w14:textId="77777777" w:rsidR="008A2B2A" w:rsidRDefault="00F85FE8">
            <w:r>
              <w:t>Sample size</w:t>
            </w:r>
          </w:p>
        </w:tc>
        <w:tc>
          <w:tcPr>
            <w:tcW w:w="137" w:type="pct"/>
          </w:tcPr>
          <w:p w14:paraId="6989AFA3" w14:textId="77777777" w:rsidR="008A2B2A" w:rsidRDefault="008A2B2A">
            <w:hyperlink r:id="rId32" w:anchor="14">
              <w:r>
                <w:rPr>
                  <w:rStyle w:val="Hyperlink"/>
                </w:rPr>
                <w:t>#14</w:t>
              </w:r>
            </w:hyperlink>
          </w:p>
        </w:tc>
        <w:tc>
          <w:tcPr>
            <w:tcW w:w="0" w:type="auto"/>
          </w:tcPr>
          <w:p w14:paraId="08895969" w14:textId="77777777" w:rsidR="003F0A0E" w:rsidRPr="00E074A6" w:rsidRDefault="003F0A0E" w:rsidP="003F0A0E">
            <w:pPr>
              <w:spacing w:line="240" w:lineRule="auto"/>
              <w:rPr>
                <w:rFonts w:eastAsia="Calibri" w:cstheme="minorHAnsi"/>
                <w:color w:val="000000"/>
                <w:lang w:val="en-CA"/>
              </w:rPr>
            </w:pPr>
            <w:r w:rsidRPr="00E074A6">
              <w:rPr>
                <w:rFonts w:eastAsia="Calibri" w:cstheme="minorHAnsi"/>
                <w:color w:val="000000"/>
                <w:lang w:val="en-CA"/>
              </w:rPr>
              <w:t xml:space="preserve">Sample size for this trial will be at least 60 participants per treatment regimen.  Sample size assumptions below are selected to be conservative to achieve adequate power given expected minimal dropout prior to Week 8. </w:t>
            </w:r>
          </w:p>
          <w:p w14:paraId="05249D72" w14:textId="77777777" w:rsidR="003F0A0E" w:rsidRPr="00E074A6" w:rsidRDefault="003F0A0E" w:rsidP="003F0A0E">
            <w:pPr>
              <w:spacing w:line="240" w:lineRule="auto"/>
              <w:rPr>
                <w:rFonts w:eastAsia="Calibri" w:cstheme="minorHAnsi"/>
                <w:color w:val="000000"/>
                <w:lang w:val="en-CA"/>
              </w:rPr>
            </w:pPr>
          </w:p>
          <w:p w14:paraId="2DB2C29E" w14:textId="6B780922" w:rsidR="003F0A0E" w:rsidRPr="00E074A6" w:rsidRDefault="003F0A0E" w:rsidP="003F0A0E">
            <w:pPr>
              <w:spacing w:line="240" w:lineRule="auto"/>
              <w:rPr>
                <w:rFonts w:eastAsia="Calibri" w:cstheme="minorHAnsi"/>
                <w:color w:val="000000"/>
                <w:lang w:val="en-CA"/>
              </w:rPr>
            </w:pPr>
            <w:r w:rsidRPr="00E074A6">
              <w:rPr>
                <w:rFonts w:eastAsia="Calibri" w:cstheme="minorHAnsi"/>
                <w:color w:val="000000"/>
                <w:lang w:val="en-CA"/>
              </w:rPr>
              <w:lastRenderedPageBreak/>
              <w:t xml:space="preserve">Based on data from previous trials of DS-TB, it is assumed that the probability of participants achieving stable sputum culture conversion to negative status by </w:t>
            </w:r>
            <w:r>
              <w:rPr>
                <w:rFonts w:eastAsia="Calibri" w:cstheme="minorHAnsi"/>
                <w:color w:val="000000"/>
                <w:lang w:val="en-CA"/>
              </w:rPr>
              <w:t>W</w:t>
            </w:r>
            <w:r w:rsidRPr="00E074A6">
              <w:rPr>
                <w:rFonts w:eastAsia="Calibri" w:cstheme="minorHAnsi"/>
                <w:color w:val="000000"/>
                <w:lang w:val="en-CA"/>
              </w:rPr>
              <w:t>eek 8</w:t>
            </w:r>
            <w:r>
              <w:rPr>
                <w:rFonts w:eastAsia="Calibri" w:cstheme="minorHAnsi"/>
                <w:color w:val="000000"/>
                <w:lang w:val="en-CA"/>
              </w:rPr>
              <w:t xml:space="preserve"> to</w:t>
            </w:r>
            <w:r w:rsidRPr="00E074A6">
              <w:rPr>
                <w:rFonts w:eastAsia="Calibri" w:cstheme="minorHAnsi"/>
                <w:color w:val="000000"/>
                <w:lang w:val="en-CA"/>
              </w:rPr>
              <w:t xml:space="preserve"> T</w:t>
            </w:r>
            <w:r>
              <w:rPr>
                <w:rFonts w:eastAsia="Calibri" w:cstheme="minorHAnsi"/>
                <w:color w:val="000000"/>
                <w:lang w:val="en-CA"/>
              </w:rPr>
              <w:t>P</w:t>
            </w:r>
            <w:r w:rsidRPr="00E074A6">
              <w:rPr>
                <w:rFonts w:eastAsia="Calibri" w:cstheme="minorHAnsi"/>
                <w:color w:val="000000"/>
                <w:lang w:val="en-CA"/>
              </w:rPr>
              <w:t xml:space="preserve">1 in the control regimen (HRZE/HR) is 0.50 </w:t>
            </w:r>
            <w:r w:rsidRPr="00E074A6">
              <w:rPr>
                <w:rFonts w:eastAsia="Calibri" w:cstheme="minorHAnsi"/>
                <w:color w:val="4472C4" w:themeColor="accent1"/>
                <w:lang w:val="en-CA"/>
              </w:rPr>
              <w:fldChar w:fldCharType="begin">
                <w:fldData xml:space="preserve">PEVuZE5vdGU+PENpdGU+PEF1dGhvcj5HaWxsZXNwaWU8L0F1dGhvcj48WWVhcj4yMDE0PC9ZZWFy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</w:fldData>
              </w:fldChar>
            </w:r>
            <w:r>
              <w:rPr>
                <w:rFonts w:eastAsia="Calibri" w:cstheme="minorHAnsi"/>
                <w:color w:val="4472C4" w:themeColor="accent1"/>
                <w:lang w:val="en-CA"/>
              </w:rPr>
              <w:instrText xml:space="preserve"> ADDIN EN.CITE </w:instrText>
            </w:r>
            <w:r>
              <w:rPr>
                <w:rFonts w:eastAsia="Calibri" w:cstheme="minorHAnsi"/>
                <w:color w:val="4472C4" w:themeColor="accent1"/>
                <w:lang w:val="en-CA"/>
              </w:rPr>
              <w:fldChar w:fldCharType="begin">
                <w:fldData xml:space="preserve">PEVuZE5vdGU+PENpdGU+PEF1dGhvcj5HaWxsZXNwaWU8L0F1dGhvcj48WWVhcj4yMDE0PC9ZZWFy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</w:fldData>
              </w:fldChar>
            </w:r>
            <w:r>
              <w:rPr>
                <w:rFonts w:eastAsia="Calibri" w:cstheme="minorHAnsi"/>
                <w:color w:val="4472C4" w:themeColor="accent1"/>
                <w:lang w:val="en-CA"/>
              </w:rPr>
              <w:instrText xml:space="preserve"> ADDIN EN.CITE.DATA </w:instrText>
            </w:r>
            <w:r>
              <w:rPr>
                <w:rFonts w:eastAsia="Calibri" w:cstheme="minorHAnsi"/>
                <w:color w:val="4472C4" w:themeColor="accent1"/>
                <w:lang w:val="en-CA"/>
              </w:rPr>
            </w:r>
            <w:r>
              <w:rPr>
                <w:rFonts w:eastAsia="Calibri" w:cstheme="minorHAnsi"/>
                <w:color w:val="4472C4" w:themeColor="accent1"/>
                <w:lang w:val="en-CA"/>
              </w:rPr>
              <w:fldChar w:fldCharType="end"/>
            </w:r>
            <w:r w:rsidRPr="00E074A6">
              <w:rPr>
                <w:rFonts w:eastAsia="Calibri" w:cstheme="minorHAnsi"/>
                <w:color w:val="4472C4" w:themeColor="accent1"/>
                <w:lang w:val="en-CA"/>
              </w:rPr>
            </w:r>
            <w:r w:rsidRPr="00E074A6">
              <w:rPr>
                <w:rFonts w:eastAsia="Calibri" w:cstheme="minorHAnsi"/>
                <w:color w:val="4472C4" w:themeColor="accent1"/>
                <w:lang w:val="en-CA"/>
              </w:rPr>
              <w:fldChar w:fldCharType="separate"/>
            </w:r>
            <w:r>
              <w:rPr>
                <w:rFonts w:eastAsia="Calibri" w:cstheme="minorHAnsi"/>
                <w:noProof/>
                <w:color w:val="4472C4" w:themeColor="accent1"/>
                <w:lang w:val="en-CA"/>
              </w:rPr>
              <w:t>(11, 12)</w:t>
            </w:r>
            <w:r w:rsidRPr="00E074A6">
              <w:rPr>
                <w:rFonts w:eastAsia="Calibri" w:cstheme="minorHAnsi"/>
                <w:color w:val="4472C4" w:themeColor="accent1"/>
                <w:lang w:val="en-CA"/>
              </w:rPr>
              <w:fldChar w:fldCharType="end"/>
            </w:r>
            <w:r w:rsidRPr="00E074A6">
              <w:rPr>
                <w:rFonts w:eastAsia="Calibri" w:cstheme="minorHAnsi"/>
                <w:color w:val="000000"/>
                <w:lang w:val="en-CA"/>
              </w:rPr>
              <w:t>.  The number of events and power required</w:t>
            </w:r>
            <w:r>
              <w:rPr>
                <w:rFonts w:eastAsia="Calibri" w:cstheme="minorHAnsi"/>
                <w:color w:val="000000"/>
                <w:lang w:val="en-CA"/>
              </w:rPr>
              <w:t xml:space="preserve"> </w:t>
            </w:r>
            <w:r w:rsidRPr="00E074A6">
              <w:rPr>
                <w:rFonts w:eastAsia="Calibri" w:cstheme="minorHAnsi"/>
                <w:color w:val="000000"/>
                <w:lang w:val="en-CA"/>
              </w:rPr>
              <w:t xml:space="preserve">is based on comparison of the primary endpoint i.e. time to stable sputum culture conversion to negative status using data from weekly cultures through </w:t>
            </w:r>
            <w:r>
              <w:rPr>
                <w:rFonts w:eastAsia="Calibri" w:cstheme="minorHAnsi"/>
                <w:color w:val="000000"/>
                <w:lang w:val="en-CA"/>
              </w:rPr>
              <w:t>W</w:t>
            </w:r>
            <w:r w:rsidRPr="00E074A6">
              <w:rPr>
                <w:rFonts w:eastAsia="Calibri" w:cstheme="minorHAnsi"/>
                <w:color w:val="000000"/>
                <w:lang w:val="en-CA"/>
              </w:rPr>
              <w:t xml:space="preserve">eek 8 </w:t>
            </w:r>
            <w:r>
              <w:rPr>
                <w:rFonts w:eastAsia="Calibri" w:cstheme="minorHAnsi"/>
                <w:color w:val="000000"/>
                <w:lang w:val="en-CA"/>
              </w:rPr>
              <w:t>to</w:t>
            </w:r>
            <w:r w:rsidRPr="00E074A6">
              <w:rPr>
                <w:rFonts w:eastAsia="Calibri" w:cstheme="minorHAnsi"/>
                <w:color w:val="000000"/>
                <w:lang w:val="en-CA"/>
              </w:rPr>
              <w:t xml:space="preserve"> T</w:t>
            </w:r>
            <w:r>
              <w:rPr>
                <w:rFonts w:eastAsia="Calibri" w:cstheme="minorHAnsi"/>
                <w:color w:val="000000"/>
                <w:lang w:val="en-CA"/>
              </w:rPr>
              <w:t>P</w:t>
            </w:r>
            <w:r w:rsidRPr="00E074A6">
              <w:rPr>
                <w:rFonts w:eastAsia="Calibri" w:cstheme="minorHAnsi"/>
                <w:color w:val="000000"/>
                <w:lang w:val="en-CA"/>
              </w:rPr>
              <w:t xml:space="preserve">1. </w:t>
            </w:r>
          </w:p>
          <w:p w14:paraId="6223E07F" w14:textId="79C30C4E" w:rsidR="008A2B2A" w:rsidRDefault="003F0A0E" w:rsidP="003F0A0E">
            <w:r w:rsidRPr="00E074A6">
              <w:rPr>
                <w:rFonts w:eastAsia="Calibri" w:cstheme="minorHAnsi"/>
                <w:color w:val="000000"/>
                <w:lang w:val="en-CA"/>
              </w:rPr>
              <w:t>The trial will require approximately 76 events (stable sputum culture conversion to negative status) among approximately 120 randomised participants.  This number ensure</w:t>
            </w:r>
            <w:r>
              <w:rPr>
                <w:rFonts w:eastAsia="Calibri" w:cstheme="minorHAnsi"/>
                <w:color w:val="000000"/>
                <w:lang w:val="en-CA"/>
              </w:rPr>
              <w:t>s</w:t>
            </w:r>
            <w:r w:rsidRPr="00E074A6">
              <w:rPr>
                <w:rFonts w:eastAsia="Calibri" w:cstheme="minorHAnsi"/>
                <w:color w:val="000000"/>
                <w:lang w:val="en-CA"/>
              </w:rPr>
              <w:t xml:space="preserve"> that a 2-sided, α = 0.05 </w:t>
            </w:r>
            <w:proofErr w:type="spellStart"/>
            <w:r w:rsidRPr="00E074A6">
              <w:rPr>
                <w:rFonts w:eastAsia="Calibri" w:cstheme="minorHAnsi"/>
                <w:color w:val="000000"/>
                <w:lang w:val="en-CA"/>
              </w:rPr>
              <w:t>logrank</w:t>
            </w:r>
            <w:proofErr w:type="spellEnd"/>
            <w:r w:rsidRPr="00E074A6">
              <w:rPr>
                <w:rFonts w:eastAsia="Calibri" w:cstheme="minorHAnsi"/>
                <w:color w:val="000000"/>
                <w:lang w:val="en-CA"/>
              </w:rPr>
              <w:t xml:space="preserve"> test procedure will have 80% power when the true hazard ratio of </w:t>
            </w:r>
            <w:proofErr w:type="spellStart"/>
            <w:r>
              <w:rPr>
                <w:rFonts w:eastAsia="Calibri" w:cstheme="minorHAnsi"/>
                <w:color w:val="000000"/>
                <w:lang w:val="en-CA"/>
              </w:rPr>
              <w:t>sorfequiline</w:t>
            </w:r>
            <w:proofErr w:type="spellEnd"/>
            <w:r w:rsidRPr="00E074A6">
              <w:rPr>
                <w:rFonts w:eastAsia="Calibri" w:cstheme="minorHAnsi"/>
                <w:color w:val="000000"/>
                <w:lang w:val="en-CA"/>
              </w:rPr>
              <w:t xml:space="preserve"> vs. HRZE is 2.0 and 90% power when the hazard ratio is 2.2.  It is assumed that calculations are sufficiently conservative to ensure that the required number of events will be observed by the time the analysis </w:t>
            </w:r>
            <w:r>
              <w:rPr>
                <w:rFonts w:eastAsia="Calibri" w:cstheme="minorHAnsi"/>
                <w:color w:val="000000"/>
                <w:lang w:val="en-CA"/>
              </w:rPr>
              <w:t>i</w:t>
            </w:r>
            <w:r w:rsidRPr="00E074A6">
              <w:rPr>
                <w:rFonts w:eastAsia="Calibri" w:cstheme="minorHAnsi"/>
                <w:color w:val="000000"/>
                <w:lang w:val="en-CA"/>
              </w:rPr>
              <w:t xml:space="preserve">s conducted using </w:t>
            </w:r>
            <w:r>
              <w:rPr>
                <w:rFonts w:eastAsia="Calibri" w:cstheme="minorHAnsi"/>
                <w:color w:val="000000"/>
                <w:lang w:val="en-CA"/>
              </w:rPr>
              <w:t>W</w:t>
            </w:r>
            <w:r w:rsidRPr="00E074A6">
              <w:rPr>
                <w:rFonts w:eastAsia="Calibri" w:cstheme="minorHAnsi"/>
                <w:color w:val="000000"/>
                <w:lang w:val="en-CA"/>
              </w:rPr>
              <w:t xml:space="preserve">eek 8 data.  To minimize Type I error, the comparisons for inference will be ordered starting with the highest </w:t>
            </w:r>
            <w:proofErr w:type="spellStart"/>
            <w:r>
              <w:rPr>
                <w:rFonts w:eastAsia="Calibri" w:cstheme="minorHAnsi"/>
                <w:color w:val="000000"/>
                <w:lang w:val="en-CA"/>
              </w:rPr>
              <w:t>sorfequiline</w:t>
            </w:r>
            <w:proofErr w:type="spellEnd"/>
            <w:r w:rsidRPr="00E074A6">
              <w:rPr>
                <w:rFonts w:eastAsia="Calibri" w:cstheme="minorHAnsi"/>
                <w:color w:val="000000"/>
                <w:lang w:val="en-CA"/>
              </w:rPr>
              <w:t xml:space="preserve"> dose regimen.</w:t>
            </w:r>
          </w:p>
        </w:tc>
        <w:tc>
          <w:tcPr>
            <w:tcW w:w="0" w:type="auto"/>
          </w:tcPr>
          <w:p w14:paraId="156851A4" w14:textId="119392A4" w:rsidR="008A2B2A" w:rsidRDefault="008D3BEF">
            <w:r>
              <w:lastRenderedPageBreak/>
              <w:t>7</w:t>
            </w:r>
          </w:p>
        </w:tc>
      </w:tr>
      <w:tr w:rsidR="008A2B2A" w14:paraId="736F79F0" w14:textId="77777777" w:rsidTr="00887898">
        <w:tc>
          <w:tcPr>
            <w:tcW w:w="983" w:type="pct"/>
          </w:tcPr>
          <w:p w14:paraId="40685F50" w14:textId="77777777" w:rsidR="008A2B2A" w:rsidRDefault="00F85FE8">
            <w:r>
              <w:t>Recruitment</w:t>
            </w:r>
          </w:p>
        </w:tc>
        <w:tc>
          <w:tcPr>
            <w:tcW w:w="137" w:type="pct"/>
          </w:tcPr>
          <w:p w14:paraId="7F1D4FDC" w14:textId="77777777" w:rsidR="008A2B2A" w:rsidRDefault="008A2B2A">
            <w:hyperlink r:id="rId33" w:anchor="15">
              <w:r>
                <w:rPr>
                  <w:rStyle w:val="Hyperlink"/>
                </w:rPr>
                <w:t>#15</w:t>
              </w:r>
            </w:hyperlink>
          </w:p>
        </w:tc>
        <w:tc>
          <w:tcPr>
            <w:tcW w:w="0" w:type="auto"/>
          </w:tcPr>
          <w:p w14:paraId="228D95EC" w14:textId="7E971BAC" w:rsidR="008A2B2A" w:rsidRDefault="00420244" w:rsidP="003E46D2">
            <w:r w:rsidRPr="00E074A6">
              <w:rPr>
                <w:rFonts w:eastAsia="Calibri" w:cstheme="minorHAnsi"/>
                <w:color w:val="000000"/>
                <w:lang w:val="en-CA"/>
              </w:rPr>
              <w:t xml:space="preserve">Participating sites foster and maintain positive working relationships with the local TB clinics in their areas via the Community Engagement (CE) teams and activities. Before </w:t>
            </w:r>
            <w:r>
              <w:rPr>
                <w:rFonts w:eastAsia="Calibri" w:cstheme="minorHAnsi"/>
                <w:color w:val="000000"/>
                <w:lang w:val="en-CA"/>
              </w:rPr>
              <w:t>a</w:t>
            </w:r>
            <w:r w:rsidRPr="00E074A6">
              <w:rPr>
                <w:rFonts w:eastAsia="Calibri" w:cstheme="minorHAnsi"/>
                <w:color w:val="000000"/>
                <w:lang w:val="en-CA"/>
              </w:rPr>
              <w:t xml:space="preserve"> trial commences, the site CE team meets with and informs community stakeholders e.g. Community Advisory Boa</w:t>
            </w:r>
            <w:r>
              <w:rPr>
                <w:rFonts w:eastAsia="Calibri" w:cstheme="minorHAnsi"/>
                <w:color w:val="000000"/>
                <w:lang w:val="en-CA"/>
              </w:rPr>
              <w:t>r</w:t>
            </w:r>
            <w:r w:rsidRPr="00E074A6">
              <w:rPr>
                <w:rFonts w:eastAsia="Calibri" w:cstheme="minorHAnsi"/>
                <w:color w:val="000000"/>
                <w:lang w:val="en-CA"/>
              </w:rPr>
              <w:t>d</w:t>
            </w:r>
            <w:r>
              <w:rPr>
                <w:rFonts w:eastAsia="Calibri" w:cstheme="minorHAnsi"/>
                <w:color w:val="000000"/>
                <w:lang w:val="en-CA"/>
              </w:rPr>
              <w:t xml:space="preserve"> (CAB)</w:t>
            </w:r>
            <w:r w:rsidRPr="00E074A6">
              <w:rPr>
                <w:rFonts w:eastAsia="Calibri" w:cstheme="minorHAnsi"/>
                <w:color w:val="000000"/>
                <w:lang w:val="en-CA"/>
              </w:rPr>
              <w:t>, TB clinic nurses and doctors about the trial.  When the trial start</w:t>
            </w:r>
            <w:r>
              <w:rPr>
                <w:rFonts w:eastAsia="Calibri" w:cstheme="minorHAnsi"/>
                <w:color w:val="000000"/>
                <w:lang w:val="en-CA"/>
              </w:rPr>
              <w:t>s,</w:t>
            </w:r>
            <w:r w:rsidRPr="00E074A6">
              <w:rPr>
                <w:rFonts w:eastAsia="Calibri" w:cstheme="minorHAnsi"/>
                <w:color w:val="000000"/>
                <w:lang w:val="en-CA"/>
              </w:rPr>
              <w:t xml:space="preserve"> the TB clinics identif</w:t>
            </w:r>
            <w:r>
              <w:rPr>
                <w:rFonts w:eastAsia="Calibri" w:cstheme="minorHAnsi"/>
                <w:color w:val="000000"/>
                <w:lang w:val="en-CA"/>
              </w:rPr>
              <w:t>y</w:t>
            </w:r>
            <w:r w:rsidRPr="00E074A6">
              <w:rPr>
                <w:rFonts w:eastAsia="Calibri" w:cstheme="minorHAnsi"/>
                <w:color w:val="000000"/>
                <w:lang w:val="en-CA"/>
              </w:rPr>
              <w:t xml:space="preserve"> patients who have been newly diagnosed with </w:t>
            </w:r>
            <w:r>
              <w:rPr>
                <w:rFonts w:eastAsia="Calibri" w:cstheme="minorHAnsi"/>
                <w:color w:val="000000"/>
                <w:lang w:val="en-CA"/>
              </w:rPr>
              <w:t>DS-TB,</w:t>
            </w:r>
            <w:r w:rsidRPr="00E074A6">
              <w:rPr>
                <w:rFonts w:eastAsia="Calibri" w:cstheme="minorHAnsi"/>
                <w:color w:val="000000"/>
                <w:lang w:val="en-CA"/>
              </w:rPr>
              <w:t xml:space="preserve"> and </w:t>
            </w:r>
            <w:r>
              <w:rPr>
                <w:rFonts w:eastAsia="Calibri" w:cstheme="minorHAnsi"/>
                <w:color w:val="000000"/>
                <w:lang w:val="en-CA"/>
              </w:rPr>
              <w:t xml:space="preserve">they </w:t>
            </w:r>
            <w:r w:rsidRPr="00E074A6">
              <w:rPr>
                <w:rFonts w:eastAsia="Calibri" w:cstheme="minorHAnsi"/>
                <w:color w:val="000000"/>
                <w:lang w:val="en-CA"/>
              </w:rPr>
              <w:t>inform the site CE</w:t>
            </w:r>
            <w:r>
              <w:rPr>
                <w:rFonts w:eastAsia="Calibri" w:cstheme="minorHAnsi"/>
                <w:color w:val="000000"/>
                <w:lang w:val="en-CA"/>
              </w:rPr>
              <w:t xml:space="preserve"> contact person</w:t>
            </w:r>
            <w:r w:rsidRPr="00E074A6">
              <w:rPr>
                <w:rFonts w:eastAsia="Calibri" w:cstheme="minorHAnsi"/>
                <w:color w:val="000000"/>
                <w:lang w:val="en-CA"/>
              </w:rPr>
              <w:t xml:space="preserve">. The CE </w:t>
            </w:r>
            <w:r>
              <w:rPr>
                <w:rFonts w:eastAsia="Calibri" w:cstheme="minorHAnsi"/>
                <w:color w:val="000000"/>
                <w:lang w:val="en-CA"/>
              </w:rPr>
              <w:t>contact person</w:t>
            </w:r>
            <w:r w:rsidRPr="00E074A6">
              <w:rPr>
                <w:rFonts w:eastAsia="Calibri" w:cstheme="minorHAnsi"/>
                <w:color w:val="000000"/>
                <w:lang w:val="en-CA"/>
              </w:rPr>
              <w:t xml:space="preserve"> talks </w:t>
            </w:r>
            <w:r>
              <w:rPr>
                <w:rFonts w:eastAsia="Calibri" w:cstheme="minorHAnsi"/>
                <w:color w:val="000000"/>
                <w:lang w:val="en-CA"/>
              </w:rPr>
              <w:t>with</w:t>
            </w:r>
            <w:r w:rsidRPr="00E074A6">
              <w:rPr>
                <w:rFonts w:eastAsia="Calibri" w:cstheme="minorHAnsi"/>
                <w:color w:val="000000"/>
                <w:lang w:val="en-CA"/>
              </w:rPr>
              <w:t xml:space="preserve"> the patient to find out if they would like to know more about the trial, and if they agree, they invite them to the site.  The CE team arrange</w:t>
            </w:r>
            <w:r>
              <w:rPr>
                <w:rFonts w:eastAsia="Calibri" w:cstheme="minorHAnsi"/>
                <w:color w:val="000000"/>
                <w:lang w:val="en-CA"/>
              </w:rPr>
              <w:t>s</w:t>
            </w:r>
            <w:r w:rsidRPr="00E074A6">
              <w:rPr>
                <w:rFonts w:eastAsia="Calibri" w:cstheme="minorHAnsi"/>
                <w:color w:val="000000"/>
                <w:lang w:val="en-CA"/>
              </w:rPr>
              <w:t xml:space="preserve"> transportation for the participant from their home </w:t>
            </w:r>
            <w:r>
              <w:rPr>
                <w:rFonts w:eastAsia="Calibri" w:cstheme="minorHAnsi"/>
                <w:color w:val="000000"/>
                <w:lang w:val="en-CA"/>
              </w:rPr>
              <w:t>or TB clinic</w:t>
            </w:r>
            <w:r w:rsidRPr="00E074A6">
              <w:rPr>
                <w:rFonts w:eastAsia="Calibri" w:cstheme="minorHAnsi"/>
                <w:color w:val="000000"/>
                <w:lang w:val="en-CA"/>
              </w:rPr>
              <w:t xml:space="preserve"> to the site while they still test positive for TB. </w:t>
            </w:r>
            <w:r>
              <w:rPr>
                <w:rFonts w:eastAsia="Calibri" w:cstheme="minorHAnsi"/>
                <w:color w:val="000000"/>
                <w:lang w:val="en-CA"/>
              </w:rPr>
              <w:t xml:space="preserve">This process facilitates a good relationship between CAB, TB clinics and trial sites, and </w:t>
            </w:r>
            <w:proofErr w:type="gramStart"/>
            <w:r>
              <w:rPr>
                <w:rFonts w:eastAsia="Calibri" w:cstheme="minorHAnsi"/>
                <w:color w:val="000000"/>
                <w:lang w:val="en-CA"/>
              </w:rPr>
              <w:t>as a consequence</w:t>
            </w:r>
            <w:proofErr w:type="gramEnd"/>
            <w:r>
              <w:rPr>
                <w:rFonts w:eastAsia="Calibri" w:cstheme="minorHAnsi"/>
                <w:color w:val="000000"/>
                <w:lang w:val="en-CA"/>
              </w:rPr>
              <w:t xml:space="preserve"> hopefully good recruitment to the trial.</w:t>
            </w:r>
          </w:p>
        </w:tc>
        <w:tc>
          <w:tcPr>
            <w:tcW w:w="0" w:type="auto"/>
          </w:tcPr>
          <w:p w14:paraId="0D398196" w14:textId="795424A8" w:rsidR="008A2B2A" w:rsidRDefault="00675BA0">
            <w:r>
              <w:t>7</w:t>
            </w:r>
          </w:p>
          <w:p w14:paraId="45C8553B" w14:textId="77777777" w:rsidR="00675BA0" w:rsidRPr="00675BA0" w:rsidRDefault="00675BA0" w:rsidP="00675BA0"/>
          <w:p w14:paraId="45B4DFD4" w14:textId="77777777" w:rsidR="00675BA0" w:rsidRPr="00675BA0" w:rsidRDefault="00675BA0" w:rsidP="00675BA0"/>
          <w:p w14:paraId="3C0A7C6D" w14:textId="77777777" w:rsidR="00675BA0" w:rsidRDefault="00675BA0" w:rsidP="00675BA0"/>
          <w:p w14:paraId="2CBD40E6" w14:textId="77777777" w:rsidR="00675BA0" w:rsidRPr="00675BA0" w:rsidRDefault="00675BA0" w:rsidP="00675BA0"/>
        </w:tc>
      </w:tr>
      <w:tr w:rsidR="008A2B2A" w14:paraId="20563DFF" w14:textId="77777777" w:rsidTr="00887898">
        <w:tc>
          <w:tcPr>
            <w:tcW w:w="983" w:type="pct"/>
          </w:tcPr>
          <w:p w14:paraId="16A5E9D8" w14:textId="77777777" w:rsidR="008A2B2A" w:rsidRDefault="00F85FE8">
            <w:r>
              <w:rPr>
                <w:b/>
              </w:rPr>
              <w:t xml:space="preserve">Methods: Assignment of interventions (for </w:t>
            </w:r>
            <w:r>
              <w:rPr>
                <w:b/>
              </w:rPr>
              <w:lastRenderedPageBreak/>
              <w:t>controlled trials)</w:t>
            </w:r>
          </w:p>
        </w:tc>
        <w:tc>
          <w:tcPr>
            <w:tcW w:w="137" w:type="pct"/>
          </w:tcPr>
          <w:p w14:paraId="7608CE78" w14:textId="77777777" w:rsidR="008A2B2A" w:rsidRDefault="008A2B2A"/>
        </w:tc>
        <w:tc>
          <w:tcPr>
            <w:tcW w:w="0" w:type="auto"/>
          </w:tcPr>
          <w:p w14:paraId="4AE5CAFA" w14:textId="77777777" w:rsidR="008A2B2A" w:rsidRDefault="008A2B2A"/>
        </w:tc>
        <w:tc>
          <w:tcPr>
            <w:tcW w:w="0" w:type="auto"/>
          </w:tcPr>
          <w:p w14:paraId="6CA8BC8C" w14:textId="77777777" w:rsidR="008A2B2A" w:rsidRDefault="008A2B2A"/>
        </w:tc>
      </w:tr>
      <w:tr w:rsidR="008A2B2A" w14:paraId="5B378DE0" w14:textId="77777777" w:rsidTr="00887898">
        <w:tc>
          <w:tcPr>
            <w:tcW w:w="983" w:type="pct"/>
          </w:tcPr>
          <w:p w14:paraId="27953249" w14:textId="77777777" w:rsidR="008A2B2A" w:rsidRDefault="00F85FE8">
            <w:r>
              <w:t>Allocation: sequence generation</w:t>
            </w:r>
          </w:p>
        </w:tc>
        <w:tc>
          <w:tcPr>
            <w:tcW w:w="137" w:type="pct"/>
          </w:tcPr>
          <w:p w14:paraId="21B6DB69" w14:textId="77777777" w:rsidR="008A2B2A" w:rsidRDefault="008A2B2A">
            <w:hyperlink r:id="rId34" w:anchor="16a">
              <w:r>
                <w:rPr>
                  <w:rStyle w:val="Hyperlink"/>
                </w:rPr>
                <w:t>#16a</w:t>
              </w:r>
            </w:hyperlink>
          </w:p>
        </w:tc>
        <w:tc>
          <w:tcPr>
            <w:tcW w:w="0" w:type="auto"/>
          </w:tcPr>
          <w:p w14:paraId="7F0C0A28" w14:textId="736315E4" w:rsidR="008A2B2A" w:rsidRDefault="006213A0">
            <w:r w:rsidRPr="006213A0">
              <w:t xml:space="preserve">Participants were </w:t>
            </w:r>
            <w:proofErr w:type="spellStart"/>
            <w:proofErr w:type="gramStart"/>
            <w:r w:rsidRPr="006213A0">
              <w:t>randomised</w:t>
            </w:r>
            <w:proofErr w:type="spellEnd"/>
            <w:proofErr w:type="gramEnd"/>
            <w:r w:rsidRPr="006213A0">
              <w:t xml:space="preserve"> to one of the 5 regimens in </w:t>
            </w:r>
            <w:proofErr w:type="spellStart"/>
            <w:proofErr w:type="gramStart"/>
            <w:r w:rsidRPr="006213A0">
              <w:t>a</w:t>
            </w:r>
            <w:proofErr w:type="spellEnd"/>
            <w:proofErr w:type="gramEnd"/>
            <w:r w:rsidRPr="006213A0">
              <w:t xml:space="preserve"> </w:t>
            </w:r>
            <w:r w:rsidR="00322289">
              <w:t>equal</w:t>
            </w:r>
            <w:r w:rsidRPr="006213A0">
              <w:t xml:space="preserve"> ratio, using an IRT system with directions provided to each site via the IRT user manual.  </w:t>
            </w:r>
          </w:p>
        </w:tc>
        <w:tc>
          <w:tcPr>
            <w:tcW w:w="0" w:type="auto"/>
          </w:tcPr>
          <w:p w14:paraId="0BEE9785" w14:textId="77777777" w:rsidR="008A2B2A" w:rsidRDefault="008A2B2A"/>
        </w:tc>
      </w:tr>
      <w:tr w:rsidR="008A2B2A" w14:paraId="55B3917F" w14:textId="77777777" w:rsidTr="00887898">
        <w:tc>
          <w:tcPr>
            <w:tcW w:w="983" w:type="pct"/>
          </w:tcPr>
          <w:p w14:paraId="7D4AABEE" w14:textId="77777777" w:rsidR="008A2B2A" w:rsidRDefault="00F85FE8">
            <w:r>
              <w:t>Allocation concealment mechanism</w:t>
            </w:r>
          </w:p>
        </w:tc>
        <w:tc>
          <w:tcPr>
            <w:tcW w:w="137" w:type="pct"/>
          </w:tcPr>
          <w:p w14:paraId="34B2B655" w14:textId="77777777" w:rsidR="008A2B2A" w:rsidRDefault="008A2B2A">
            <w:hyperlink r:id="rId35" w:anchor="16b">
              <w:r>
                <w:rPr>
                  <w:rStyle w:val="Hyperlink"/>
                </w:rPr>
                <w:t>#16b</w:t>
              </w:r>
            </w:hyperlink>
          </w:p>
        </w:tc>
        <w:tc>
          <w:tcPr>
            <w:tcW w:w="0" w:type="auto"/>
          </w:tcPr>
          <w:p w14:paraId="4709B1DF" w14:textId="41F6F845" w:rsidR="008A2B2A" w:rsidRDefault="006213A0">
            <w:r w:rsidRPr="006213A0">
              <w:t>Per participant allocation of IMP is via the IRT system randomly randomizes participants to a treatment arm considering the stratification factors and generates the kit numbers per visit for the participant.</w:t>
            </w:r>
          </w:p>
        </w:tc>
        <w:tc>
          <w:tcPr>
            <w:tcW w:w="0" w:type="auto"/>
          </w:tcPr>
          <w:p w14:paraId="59F98D6E" w14:textId="77777777" w:rsidR="008A2B2A" w:rsidRDefault="008A2B2A"/>
        </w:tc>
      </w:tr>
      <w:tr w:rsidR="008A2B2A" w14:paraId="5C2D1D6C" w14:textId="77777777" w:rsidTr="00887898">
        <w:tc>
          <w:tcPr>
            <w:tcW w:w="983" w:type="pct"/>
          </w:tcPr>
          <w:p w14:paraId="64E19B7D" w14:textId="77777777" w:rsidR="008A2B2A" w:rsidRDefault="00F85FE8">
            <w:r>
              <w:t>Allocation: implementation</w:t>
            </w:r>
          </w:p>
        </w:tc>
        <w:tc>
          <w:tcPr>
            <w:tcW w:w="137" w:type="pct"/>
          </w:tcPr>
          <w:p w14:paraId="3E16E8E5" w14:textId="77777777" w:rsidR="008A2B2A" w:rsidRDefault="008A2B2A">
            <w:hyperlink r:id="rId36" w:anchor="16c">
              <w:r>
                <w:rPr>
                  <w:rStyle w:val="Hyperlink"/>
                </w:rPr>
                <w:t>#16c</w:t>
              </w:r>
            </w:hyperlink>
          </w:p>
        </w:tc>
        <w:tc>
          <w:tcPr>
            <w:tcW w:w="0" w:type="auto"/>
          </w:tcPr>
          <w:p w14:paraId="0FF174E8" w14:textId="2DE32A1F" w:rsidR="008A2B2A" w:rsidRDefault="006213A0">
            <w:proofErr w:type="gramStart"/>
            <w:r w:rsidRPr="006213A0">
              <w:t>IRT</w:t>
            </w:r>
            <w:proofErr w:type="gramEnd"/>
            <w:r w:rsidRPr="006213A0">
              <w:t xml:space="preserve"> system randomly </w:t>
            </w:r>
            <w:r>
              <w:t>allocates</w:t>
            </w:r>
            <w:r w:rsidRPr="006213A0">
              <w:t xml:space="preserve"> participants to a treatment arm considering the stratification factors and generates the kit numbers per visit for the participant. Participant enrolment is performed by site staff via the Direct Dat</w:t>
            </w:r>
            <w:r>
              <w:t>a</w:t>
            </w:r>
            <w:r w:rsidRPr="006213A0">
              <w:t xml:space="preserve"> Collection </w:t>
            </w:r>
            <w:r>
              <w:t xml:space="preserve">(DDC) </w:t>
            </w:r>
            <w:r w:rsidRPr="006213A0">
              <w:t>platform.</w:t>
            </w:r>
          </w:p>
        </w:tc>
        <w:tc>
          <w:tcPr>
            <w:tcW w:w="0" w:type="auto"/>
          </w:tcPr>
          <w:p w14:paraId="3D1EA858" w14:textId="77777777" w:rsidR="008A2B2A" w:rsidRDefault="008A2B2A"/>
        </w:tc>
      </w:tr>
      <w:tr w:rsidR="008A2B2A" w14:paraId="4BC5F824" w14:textId="77777777" w:rsidTr="00887898">
        <w:tc>
          <w:tcPr>
            <w:tcW w:w="983" w:type="pct"/>
          </w:tcPr>
          <w:p w14:paraId="49CE8FD3" w14:textId="77777777" w:rsidR="008A2B2A" w:rsidRDefault="00F85FE8">
            <w:r>
              <w:t>Blinding (masking)</w:t>
            </w:r>
          </w:p>
        </w:tc>
        <w:tc>
          <w:tcPr>
            <w:tcW w:w="137" w:type="pct"/>
          </w:tcPr>
          <w:p w14:paraId="14707875" w14:textId="77777777" w:rsidR="008A2B2A" w:rsidRDefault="008A2B2A">
            <w:hyperlink r:id="rId37" w:anchor="17a">
              <w:r>
                <w:rPr>
                  <w:rStyle w:val="Hyperlink"/>
                </w:rPr>
                <w:t>#17a</w:t>
              </w:r>
            </w:hyperlink>
          </w:p>
        </w:tc>
        <w:tc>
          <w:tcPr>
            <w:tcW w:w="0" w:type="auto"/>
          </w:tcPr>
          <w:p w14:paraId="39C9DC13" w14:textId="6DBF28AF" w:rsidR="008A2B2A" w:rsidRDefault="006D0747">
            <w:r w:rsidRPr="00FB54A4">
              <w:rPr>
                <w:rFonts w:cstheme="minorHAnsi"/>
              </w:rPr>
              <w:t>The trial is partially blinded</w:t>
            </w:r>
            <w:r>
              <w:rPr>
                <w:rFonts w:cstheme="minorHAnsi"/>
              </w:rPr>
              <w:t xml:space="preserve"> i.e. </w:t>
            </w:r>
            <w:proofErr w:type="spellStart"/>
            <w:r>
              <w:rPr>
                <w:rFonts w:cstheme="minorHAnsi"/>
              </w:rPr>
              <w:t>sorfequiline</w:t>
            </w:r>
            <w:proofErr w:type="spellEnd"/>
            <w:r w:rsidRPr="00FB54A4">
              <w:rPr>
                <w:rFonts w:cstheme="minorHAnsi"/>
              </w:rPr>
              <w:t xml:space="preserve"> and bedaquiline will be blinded during the first 8 weeks of trial treatment; participants </w:t>
            </w:r>
            <w:proofErr w:type="spellStart"/>
            <w:r w:rsidRPr="00FB54A4">
              <w:rPr>
                <w:rFonts w:cstheme="minorHAnsi"/>
              </w:rPr>
              <w:t>randomised</w:t>
            </w:r>
            <w:proofErr w:type="spellEnd"/>
            <w:r w:rsidRPr="00FB54A4">
              <w:rPr>
                <w:rFonts w:cstheme="minorHAnsi"/>
              </w:rPr>
              <w:t xml:space="preserve"> to the </w:t>
            </w:r>
            <w:proofErr w:type="spellStart"/>
            <w:r>
              <w:rPr>
                <w:rFonts w:cstheme="minorHAnsi"/>
              </w:rPr>
              <w:t>sorfequiline</w:t>
            </w:r>
            <w:proofErr w:type="spellEnd"/>
            <w:r w:rsidRPr="00FB54A4">
              <w:rPr>
                <w:rFonts w:cstheme="minorHAnsi"/>
              </w:rPr>
              <w:t xml:space="preserve"> or bedaquiline arms will receive open label pretomanid and linezolid. After </w:t>
            </w:r>
            <w:proofErr w:type="gramStart"/>
            <w:r>
              <w:rPr>
                <w:rFonts w:cstheme="minorHAnsi"/>
              </w:rPr>
              <w:t>the W</w:t>
            </w:r>
            <w:r w:rsidRPr="00FB54A4">
              <w:rPr>
                <w:rFonts w:cstheme="minorHAnsi"/>
              </w:rPr>
              <w:t>eek</w:t>
            </w:r>
            <w:proofErr w:type="gramEnd"/>
            <w:r w:rsidRPr="00FB54A4">
              <w:rPr>
                <w:rFonts w:cstheme="minorHAnsi"/>
              </w:rPr>
              <w:t xml:space="preserve"> 8 visit, participants will be unblinded if </w:t>
            </w:r>
            <w:r>
              <w:rPr>
                <w:rFonts w:cstheme="minorHAnsi"/>
              </w:rPr>
              <w:t xml:space="preserve">they are </w:t>
            </w:r>
            <w:proofErr w:type="spellStart"/>
            <w:r>
              <w:rPr>
                <w:rFonts w:cstheme="minorHAnsi"/>
              </w:rPr>
              <w:t>randomised</w:t>
            </w:r>
            <w:proofErr w:type="spellEnd"/>
            <w:r>
              <w:rPr>
                <w:rFonts w:cstheme="minorHAnsi"/>
              </w:rPr>
              <w:t xml:space="preserve"> to</w:t>
            </w:r>
            <w:r w:rsidRPr="00FB54A4">
              <w:rPr>
                <w:rFonts w:cstheme="minorHAnsi"/>
              </w:rPr>
              <w:t xml:space="preserve"> </w:t>
            </w:r>
            <w:proofErr w:type="spellStart"/>
            <w:r>
              <w:rPr>
                <w:rFonts w:cstheme="minorHAnsi"/>
              </w:rPr>
              <w:t>sorfequiline</w:t>
            </w:r>
            <w:proofErr w:type="spellEnd"/>
            <w:r w:rsidRPr="00FB54A4">
              <w:rPr>
                <w:rFonts w:cstheme="minorHAnsi"/>
              </w:rPr>
              <w:t xml:space="preserve"> or bedaquiline but the dose of </w:t>
            </w:r>
            <w:proofErr w:type="spellStart"/>
            <w:r>
              <w:rPr>
                <w:rFonts w:cstheme="minorHAnsi"/>
              </w:rPr>
              <w:t>sorfequiline</w:t>
            </w:r>
            <w:proofErr w:type="spellEnd"/>
            <w:r w:rsidRPr="00FB54A4">
              <w:rPr>
                <w:rFonts w:cstheme="minorHAnsi"/>
              </w:rPr>
              <w:t xml:space="preserve"> remains blinded throughout the study. Participants </w:t>
            </w:r>
            <w:proofErr w:type="spellStart"/>
            <w:proofErr w:type="gramStart"/>
            <w:r w:rsidRPr="00FB54A4">
              <w:rPr>
                <w:rFonts w:cstheme="minorHAnsi"/>
              </w:rPr>
              <w:t>randomised</w:t>
            </w:r>
            <w:proofErr w:type="spellEnd"/>
            <w:proofErr w:type="gramEnd"/>
            <w:r w:rsidRPr="00FB54A4">
              <w:rPr>
                <w:rFonts w:cstheme="minorHAnsi"/>
              </w:rPr>
              <w:t xml:space="preserve"> to the HRZE/HR arm will receive open</w:t>
            </w:r>
            <w:r>
              <w:rPr>
                <w:rFonts w:cstheme="minorHAnsi"/>
              </w:rPr>
              <w:t xml:space="preserve"> </w:t>
            </w:r>
            <w:r w:rsidRPr="00FB54A4">
              <w:rPr>
                <w:rFonts w:cstheme="minorHAnsi"/>
              </w:rPr>
              <w:t xml:space="preserve">label </w:t>
            </w:r>
            <w:r>
              <w:rPr>
                <w:rFonts w:cstheme="minorHAnsi"/>
              </w:rPr>
              <w:t>IMP</w:t>
            </w:r>
            <w:r w:rsidRPr="00FB54A4">
              <w:rPr>
                <w:rFonts w:cstheme="minorHAnsi"/>
              </w:rPr>
              <w:t xml:space="preserve">. Only </w:t>
            </w:r>
            <w:r>
              <w:rPr>
                <w:rFonts w:cstheme="minorHAnsi"/>
              </w:rPr>
              <w:t>the</w:t>
            </w:r>
            <w:r w:rsidRPr="00FB54A4">
              <w:rPr>
                <w:rFonts w:cstheme="minorHAnsi"/>
              </w:rPr>
              <w:t xml:space="preserve"> unblinded </w:t>
            </w:r>
            <w:r>
              <w:rPr>
                <w:rFonts w:cstheme="minorHAnsi"/>
              </w:rPr>
              <w:t>s</w:t>
            </w:r>
            <w:r w:rsidRPr="00FB54A4">
              <w:rPr>
                <w:rFonts w:cstheme="minorHAnsi"/>
              </w:rPr>
              <w:t>tatistician will have access to unblinded data</w:t>
            </w:r>
            <w:r>
              <w:rPr>
                <w:rFonts w:cstheme="minorHAnsi"/>
              </w:rPr>
              <w:t>.</w:t>
            </w:r>
          </w:p>
        </w:tc>
        <w:tc>
          <w:tcPr>
            <w:tcW w:w="0" w:type="auto"/>
          </w:tcPr>
          <w:p w14:paraId="100C87E4" w14:textId="5C7C52A7" w:rsidR="008A2B2A" w:rsidRDefault="00B445FB">
            <w:r>
              <w:t>7-8</w:t>
            </w:r>
          </w:p>
        </w:tc>
      </w:tr>
      <w:tr w:rsidR="008A2B2A" w14:paraId="3B05F9C4" w14:textId="77777777" w:rsidTr="00887898">
        <w:tc>
          <w:tcPr>
            <w:tcW w:w="983" w:type="pct"/>
          </w:tcPr>
          <w:p w14:paraId="04CD4D68" w14:textId="77777777" w:rsidR="008A2B2A" w:rsidRDefault="00F85FE8">
            <w:r>
              <w:t>Blinding (masking): emergency unblinding</w:t>
            </w:r>
          </w:p>
        </w:tc>
        <w:tc>
          <w:tcPr>
            <w:tcW w:w="137" w:type="pct"/>
          </w:tcPr>
          <w:p w14:paraId="531F3777" w14:textId="77777777" w:rsidR="008A2B2A" w:rsidRDefault="008A2B2A">
            <w:hyperlink r:id="rId38" w:anchor="17b">
              <w:r>
                <w:rPr>
                  <w:rStyle w:val="Hyperlink"/>
                </w:rPr>
                <w:t>#17b</w:t>
              </w:r>
            </w:hyperlink>
          </w:p>
        </w:tc>
        <w:tc>
          <w:tcPr>
            <w:tcW w:w="0" w:type="auto"/>
          </w:tcPr>
          <w:p w14:paraId="6F9FC245" w14:textId="0E74B923" w:rsidR="008A2B2A" w:rsidRDefault="006C0AD5">
            <w:r w:rsidRPr="005A1A89">
              <w:t xml:space="preserve">The blind for a participant must not be broken by the site or TB Alliance except in the case of a medical emergency, where treatment of a participant is influenced by the knowledge of what dose of </w:t>
            </w:r>
            <w:proofErr w:type="spellStart"/>
            <w:r w:rsidRPr="005A1A89">
              <w:t>sorfequiline</w:t>
            </w:r>
            <w:proofErr w:type="spellEnd"/>
            <w:r w:rsidRPr="005A1A89">
              <w:t xml:space="preserve"> or bedaquiline the participant is receiving. The investigator should discuss this with the TB Alliance’s Study Physician prior to breaking the blind unless knowledge of the treatment regimen is required urgently for a safety concern. TB Alliance’s Study Physician should be informed of the blind break within 24 hours if not discussed prior to unblinding.</w:t>
            </w:r>
          </w:p>
        </w:tc>
        <w:tc>
          <w:tcPr>
            <w:tcW w:w="0" w:type="auto"/>
          </w:tcPr>
          <w:p w14:paraId="5EECBC70" w14:textId="287BC02A" w:rsidR="008A2B2A" w:rsidRDefault="00B445FB">
            <w:r>
              <w:t>8</w:t>
            </w:r>
          </w:p>
        </w:tc>
      </w:tr>
      <w:tr w:rsidR="008A2B2A" w14:paraId="1DF889FE" w14:textId="77777777" w:rsidTr="00887898">
        <w:tc>
          <w:tcPr>
            <w:tcW w:w="983" w:type="pct"/>
          </w:tcPr>
          <w:p w14:paraId="6F4BAF50" w14:textId="77777777" w:rsidR="008A2B2A" w:rsidRDefault="00F85FE8">
            <w:r>
              <w:rPr>
                <w:b/>
              </w:rPr>
              <w:t>Methods: Data collection, management</w:t>
            </w:r>
            <w:r>
              <w:rPr>
                <w:b/>
              </w:rPr>
              <w:lastRenderedPageBreak/>
              <w:t>, and analysis</w:t>
            </w:r>
          </w:p>
        </w:tc>
        <w:tc>
          <w:tcPr>
            <w:tcW w:w="137" w:type="pct"/>
          </w:tcPr>
          <w:p w14:paraId="45918B78" w14:textId="77777777" w:rsidR="008A2B2A" w:rsidRDefault="008A2B2A"/>
        </w:tc>
        <w:tc>
          <w:tcPr>
            <w:tcW w:w="0" w:type="auto"/>
          </w:tcPr>
          <w:p w14:paraId="7BA05AB9" w14:textId="77777777" w:rsidR="008A2B2A" w:rsidRDefault="008A2B2A"/>
        </w:tc>
        <w:tc>
          <w:tcPr>
            <w:tcW w:w="0" w:type="auto"/>
          </w:tcPr>
          <w:p w14:paraId="51C56D22" w14:textId="77777777" w:rsidR="008A2B2A" w:rsidRDefault="008A2B2A"/>
        </w:tc>
      </w:tr>
      <w:tr w:rsidR="008A2B2A" w14:paraId="28969EDE" w14:textId="77777777" w:rsidTr="00887898">
        <w:tc>
          <w:tcPr>
            <w:tcW w:w="983" w:type="pct"/>
          </w:tcPr>
          <w:p w14:paraId="62D2AA8A" w14:textId="77777777" w:rsidR="008A2B2A" w:rsidRDefault="00F85FE8">
            <w:r>
              <w:t>Data collection plan</w:t>
            </w:r>
          </w:p>
        </w:tc>
        <w:tc>
          <w:tcPr>
            <w:tcW w:w="137" w:type="pct"/>
          </w:tcPr>
          <w:p w14:paraId="46E56519" w14:textId="77777777" w:rsidR="008A2B2A" w:rsidRDefault="008A2B2A">
            <w:hyperlink r:id="rId39" w:anchor="18a">
              <w:r>
                <w:rPr>
                  <w:rStyle w:val="Hyperlink"/>
                </w:rPr>
                <w:t>#18a</w:t>
              </w:r>
            </w:hyperlink>
          </w:p>
        </w:tc>
        <w:tc>
          <w:tcPr>
            <w:tcW w:w="0" w:type="auto"/>
          </w:tcPr>
          <w:p w14:paraId="69643850" w14:textId="4D72DA10" w:rsidR="008A2B2A" w:rsidRDefault="005E7CC8">
            <w:r w:rsidRPr="00CA636B">
              <w:t xml:space="preserve">This study utilized a Direct Data Capturing (DDC) system, which negates the needs, in most cases, for a paper source document at the site. Safety lab tests are performed by a central laboratory vendor which involves </w:t>
            </w:r>
            <w:proofErr w:type="gramStart"/>
            <w:r w:rsidRPr="00CA636B">
              <w:t>shipping of</w:t>
            </w:r>
            <w:proofErr w:type="gramEnd"/>
            <w:r w:rsidRPr="00CA636B">
              <w:t xml:space="preserve"> samples to affiliated local labs; results available are sent to the sites via a central e-platform. Sputum samples are </w:t>
            </w:r>
            <w:proofErr w:type="spellStart"/>
            <w:r w:rsidRPr="00CA636B">
              <w:t>analysed</w:t>
            </w:r>
            <w:proofErr w:type="spellEnd"/>
            <w:r w:rsidRPr="00CA636B">
              <w:t xml:space="preserve"> by a central laboratory in South Africa, and the results available are sent to sites via the laboratory e-platform. In non-South African sites, local mycobacteriology labs affiliated with the sites are used and data is entered directly into the DDC system. ECGs taken at the site and associated readings are transmitted to a central ECG system to undergo quality checks, blinded central review and cardiologist reporting. All data capture and laboratory information systems conform to the Code of Federal Regulations Title 21, Part 11 (21 CFR Part 11) requirements. The data </w:t>
            </w:r>
            <w:proofErr w:type="gramStart"/>
            <w:r w:rsidRPr="00CA636B">
              <w:t>are</w:t>
            </w:r>
            <w:proofErr w:type="gramEnd"/>
            <w:r w:rsidRPr="00CA636B">
              <w:t xml:space="preserve"> mapped and transmitted directly from the laboratory information system into the corresponding SDTM datasets.</w:t>
            </w:r>
          </w:p>
        </w:tc>
        <w:tc>
          <w:tcPr>
            <w:tcW w:w="0" w:type="auto"/>
          </w:tcPr>
          <w:p w14:paraId="44D132CC" w14:textId="676441AA" w:rsidR="008A2B2A" w:rsidRDefault="005E7CC8">
            <w:r>
              <w:t>8</w:t>
            </w:r>
          </w:p>
        </w:tc>
      </w:tr>
      <w:tr w:rsidR="008A2B2A" w14:paraId="4C9654D6" w14:textId="77777777" w:rsidTr="00887898">
        <w:tc>
          <w:tcPr>
            <w:tcW w:w="983" w:type="pct"/>
          </w:tcPr>
          <w:p w14:paraId="35596D8F" w14:textId="77777777" w:rsidR="008A2B2A" w:rsidRDefault="00F85FE8">
            <w:r>
              <w:t>Data collection plan: retention</w:t>
            </w:r>
          </w:p>
        </w:tc>
        <w:tc>
          <w:tcPr>
            <w:tcW w:w="137" w:type="pct"/>
          </w:tcPr>
          <w:p w14:paraId="42CCE8A8" w14:textId="77777777" w:rsidR="008A2B2A" w:rsidRDefault="008A2B2A">
            <w:hyperlink r:id="rId40" w:anchor="18b">
              <w:r>
                <w:rPr>
                  <w:rStyle w:val="Hyperlink"/>
                </w:rPr>
                <w:t>#18b</w:t>
              </w:r>
            </w:hyperlink>
          </w:p>
        </w:tc>
        <w:tc>
          <w:tcPr>
            <w:tcW w:w="0" w:type="auto"/>
          </w:tcPr>
          <w:p w14:paraId="17F094CE" w14:textId="77777777" w:rsidR="003A7A45" w:rsidRPr="00EB0979" w:rsidRDefault="003A7A45" w:rsidP="003A7A45">
            <w:pPr>
              <w:rPr>
                <w:rFonts w:cstheme="minorHAnsi"/>
              </w:rPr>
            </w:pPr>
            <w:r>
              <w:rPr>
                <w:rFonts w:cstheme="minorHAnsi"/>
              </w:rPr>
              <w:t>Each s</w:t>
            </w:r>
            <w:r w:rsidRPr="00EB0979">
              <w:rPr>
                <w:rFonts w:cstheme="minorHAnsi"/>
              </w:rPr>
              <w:t>ite develop</w:t>
            </w:r>
            <w:r>
              <w:rPr>
                <w:rFonts w:cstheme="minorHAnsi"/>
              </w:rPr>
              <w:t>s</w:t>
            </w:r>
            <w:r w:rsidRPr="00EB0979">
              <w:rPr>
                <w:rFonts w:cstheme="minorHAnsi"/>
              </w:rPr>
              <w:t xml:space="preserve"> their own ‘Recruitment and Retention’ plan, specific to their community and location. Participants </w:t>
            </w:r>
            <w:r>
              <w:rPr>
                <w:rFonts w:cstheme="minorHAnsi"/>
              </w:rPr>
              <w:t>are</w:t>
            </w:r>
            <w:r w:rsidRPr="00EB0979">
              <w:rPr>
                <w:rFonts w:cstheme="minorHAnsi"/>
              </w:rPr>
              <w:t xml:space="preserve"> reimbursed for their transport, and any other reasonable expense, to and from the site for all trial visits</w:t>
            </w:r>
            <w:r>
              <w:rPr>
                <w:rFonts w:cstheme="minorHAnsi"/>
              </w:rPr>
              <w:t xml:space="preserve"> as approved by EC/IRB</w:t>
            </w:r>
            <w:r w:rsidRPr="00EB0979">
              <w:rPr>
                <w:rFonts w:cstheme="minorHAnsi"/>
              </w:rPr>
              <w:t xml:space="preserve">. The site also provides the participant with a ‘cellular / phone voucher’ to ensure that the participant has the monetary means to contact the site at any time, if they need to. </w:t>
            </w:r>
          </w:p>
          <w:p w14:paraId="4A06497A" w14:textId="0389508C" w:rsidR="008A2B2A" w:rsidRDefault="003A7A45" w:rsidP="003A7A45">
            <w:r w:rsidRPr="00EB0979">
              <w:rPr>
                <w:rFonts w:cstheme="minorHAnsi"/>
              </w:rPr>
              <w:t>Site staff contact the participant telephonically between trial visits and just before the next scheduled visit to ask them how they are doing and to remind them of the upcoming visit.</w:t>
            </w:r>
          </w:p>
        </w:tc>
        <w:tc>
          <w:tcPr>
            <w:tcW w:w="0" w:type="auto"/>
          </w:tcPr>
          <w:p w14:paraId="6E3D9BFE" w14:textId="2A40D87F" w:rsidR="008A2B2A" w:rsidRDefault="003A7A45">
            <w:r>
              <w:t>8</w:t>
            </w:r>
          </w:p>
        </w:tc>
      </w:tr>
      <w:tr w:rsidR="008A2B2A" w14:paraId="6F868B79" w14:textId="77777777" w:rsidTr="00887898">
        <w:tc>
          <w:tcPr>
            <w:tcW w:w="983" w:type="pct"/>
          </w:tcPr>
          <w:p w14:paraId="3E416F6F" w14:textId="77777777" w:rsidR="008A2B2A" w:rsidRDefault="00F85FE8">
            <w:r>
              <w:t>Data management</w:t>
            </w:r>
          </w:p>
        </w:tc>
        <w:tc>
          <w:tcPr>
            <w:tcW w:w="137" w:type="pct"/>
          </w:tcPr>
          <w:p w14:paraId="6F5CB90F" w14:textId="77777777" w:rsidR="008A2B2A" w:rsidRDefault="008A2B2A">
            <w:hyperlink r:id="rId41" w:anchor="19">
              <w:r>
                <w:rPr>
                  <w:rStyle w:val="Hyperlink"/>
                </w:rPr>
                <w:t>#19</w:t>
              </w:r>
            </w:hyperlink>
          </w:p>
        </w:tc>
        <w:tc>
          <w:tcPr>
            <w:tcW w:w="0" w:type="auto"/>
          </w:tcPr>
          <w:p w14:paraId="249CA71B" w14:textId="77777777" w:rsidR="00375BAE" w:rsidRDefault="00375BAE" w:rsidP="00375BAE">
            <w:r>
              <w:t xml:space="preserve">A DDC system was designed to collect all the data required by the protocol. Delegated site staff enter data collected per study visit in the DDC system (tablets). Any correction or changes in entry in the DDC are tracked electronically via an audit trail. Safety lab, </w:t>
            </w:r>
            <w:proofErr w:type="spellStart"/>
            <w:r>
              <w:t>Myco</w:t>
            </w:r>
            <w:proofErr w:type="spellEnd"/>
            <w:r>
              <w:t xml:space="preserve"> lab, ECG &amp; IRT data are all programmatically integrated into the corresponding SDTM datasets.</w:t>
            </w:r>
          </w:p>
          <w:p w14:paraId="28C37FF1" w14:textId="77777777" w:rsidR="00375BAE" w:rsidRDefault="00375BAE" w:rsidP="00375BAE">
            <w:r>
              <w:t xml:space="preserve">Adverse events are coded using the </w:t>
            </w:r>
            <w:proofErr w:type="gramStart"/>
            <w:r>
              <w:t>Medical</w:t>
            </w:r>
            <w:proofErr w:type="gramEnd"/>
            <w:r>
              <w:t xml:space="preserve"> dictionary for regulatory activities (MedDRA) terminology. Concomitant medications will be </w:t>
            </w:r>
            <w:proofErr w:type="spellStart"/>
            <w:r>
              <w:t>summarised</w:t>
            </w:r>
            <w:proofErr w:type="spellEnd"/>
            <w:r>
              <w:t xml:space="preserve"> per Anatomical Therapeutic </w:t>
            </w:r>
            <w:r>
              <w:lastRenderedPageBreak/>
              <w:t>Chemical (ATC) level 2 and level 4 code. Medications that cannot be assigned a level 2 or level 4 code will be identified in the table as missing the coding level.</w:t>
            </w:r>
          </w:p>
          <w:p w14:paraId="53345614" w14:textId="6F0FFED0" w:rsidR="008A2B2A" w:rsidRDefault="00375BAE" w:rsidP="00375BAE">
            <w:r>
              <w:t>The Data Manager, or their delegate, regularly reviews the DDC data entered by investigator staff for completeness and accuracy.</w:t>
            </w:r>
          </w:p>
        </w:tc>
        <w:tc>
          <w:tcPr>
            <w:tcW w:w="0" w:type="auto"/>
          </w:tcPr>
          <w:p w14:paraId="19D7312F" w14:textId="6E4E6CA5" w:rsidR="008A2B2A" w:rsidRDefault="00375BAE">
            <w:r>
              <w:lastRenderedPageBreak/>
              <w:t>8-9</w:t>
            </w:r>
          </w:p>
        </w:tc>
      </w:tr>
      <w:tr w:rsidR="008A2B2A" w14:paraId="4D22BFD6" w14:textId="77777777" w:rsidTr="00887898">
        <w:tc>
          <w:tcPr>
            <w:tcW w:w="983" w:type="pct"/>
          </w:tcPr>
          <w:p w14:paraId="17A19207" w14:textId="77777777" w:rsidR="008A2B2A" w:rsidRDefault="00F85FE8">
            <w:r>
              <w:t>Statistics: outcomes</w:t>
            </w:r>
          </w:p>
        </w:tc>
        <w:tc>
          <w:tcPr>
            <w:tcW w:w="137" w:type="pct"/>
          </w:tcPr>
          <w:p w14:paraId="2C6BCDC4" w14:textId="77777777" w:rsidR="008A2B2A" w:rsidRDefault="008A2B2A">
            <w:hyperlink r:id="rId42" w:anchor="20a">
              <w:r>
                <w:rPr>
                  <w:rStyle w:val="Hyperlink"/>
                </w:rPr>
                <w:t>#20a</w:t>
              </w:r>
            </w:hyperlink>
          </w:p>
        </w:tc>
        <w:tc>
          <w:tcPr>
            <w:tcW w:w="0" w:type="auto"/>
          </w:tcPr>
          <w:p w14:paraId="6A2420BF" w14:textId="77777777" w:rsidR="00356D34" w:rsidRPr="002476E2" w:rsidRDefault="00356D34" w:rsidP="00356D34">
            <w:pPr>
              <w:rPr>
                <w:rFonts w:cstheme="minorHAnsi"/>
              </w:rPr>
            </w:pPr>
            <w:r w:rsidRPr="002476E2">
              <w:rPr>
                <w:rFonts w:cstheme="minorHAnsi"/>
              </w:rPr>
              <w:t xml:space="preserve">Demographic and screening/baseline characteristics of the </w:t>
            </w:r>
            <w:proofErr w:type="spellStart"/>
            <w:r w:rsidRPr="002476E2">
              <w:rPr>
                <w:rFonts w:cstheme="minorHAnsi"/>
              </w:rPr>
              <w:t>randomised</w:t>
            </w:r>
            <w:proofErr w:type="spellEnd"/>
            <w:r w:rsidRPr="002476E2">
              <w:rPr>
                <w:rFonts w:cstheme="minorHAnsi"/>
              </w:rPr>
              <w:t xml:space="preserve"> participants will be </w:t>
            </w:r>
            <w:proofErr w:type="spellStart"/>
            <w:r w:rsidRPr="002476E2">
              <w:rPr>
                <w:rFonts w:cstheme="minorHAnsi"/>
              </w:rPr>
              <w:t>summarised</w:t>
            </w:r>
            <w:proofErr w:type="spellEnd"/>
            <w:r w:rsidRPr="002476E2">
              <w:rPr>
                <w:rFonts w:cstheme="minorHAnsi"/>
              </w:rPr>
              <w:t xml:space="preserve"> by treatment arm. There are 3 analysis population utilized in this protocol i.e.:</w:t>
            </w:r>
          </w:p>
          <w:p w14:paraId="07093C4C" w14:textId="77777777" w:rsidR="00356D34" w:rsidRPr="002E60DE" w:rsidRDefault="00356D34" w:rsidP="00356D34">
            <w:pPr>
              <w:pStyle w:val="ListParagraph"/>
              <w:numPr>
                <w:ilvl w:val="0"/>
                <w:numId w:val="18"/>
              </w:numPr>
              <w:spacing w:before="0" w:after="160" w:line="259" w:lineRule="auto"/>
              <w:rPr>
                <w:rFonts w:cstheme="minorHAnsi"/>
              </w:rPr>
            </w:pPr>
            <w:r w:rsidRPr="00914D28">
              <w:rPr>
                <w:rFonts w:cstheme="minorHAnsi"/>
                <w:i/>
                <w:iCs/>
              </w:rPr>
              <w:t>Intent-to-treat (ITT) Population</w:t>
            </w:r>
            <w:r w:rsidRPr="002E60DE">
              <w:rPr>
                <w:rFonts w:cstheme="minorHAnsi"/>
              </w:rPr>
              <w:t xml:space="preserve"> (</w:t>
            </w:r>
            <w:proofErr w:type="gramStart"/>
            <w:r w:rsidRPr="002E60DE">
              <w:rPr>
                <w:rFonts w:cstheme="minorHAnsi"/>
              </w:rPr>
              <w:t>include</w:t>
            </w:r>
            <w:proofErr w:type="gramEnd"/>
            <w:r w:rsidRPr="002E60DE">
              <w:rPr>
                <w:rFonts w:cstheme="minorHAnsi"/>
              </w:rPr>
              <w:t xml:space="preserve"> all </w:t>
            </w:r>
            <w:proofErr w:type="spellStart"/>
            <w:r w:rsidRPr="002E60DE">
              <w:rPr>
                <w:rFonts w:cstheme="minorHAnsi"/>
              </w:rPr>
              <w:t>randomised</w:t>
            </w:r>
            <w:proofErr w:type="spellEnd"/>
            <w:r w:rsidRPr="002E60DE">
              <w:rPr>
                <w:rFonts w:cstheme="minorHAnsi"/>
              </w:rPr>
              <w:t xml:space="preserve"> participants who took at least 1 dose of trial drug)</w:t>
            </w:r>
          </w:p>
          <w:p w14:paraId="085ADB39" w14:textId="77777777" w:rsidR="00356D34" w:rsidRPr="002E60DE" w:rsidRDefault="00356D34" w:rsidP="00356D34">
            <w:pPr>
              <w:pStyle w:val="ListParagraph"/>
              <w:numPr>
                <w:ilvl w:val="0"/>
                <w:numId w:val="18"/>
              </w:numPr>
              <w:spacing w:before="0" w:after="160" w:line="259" w:lineRule="auto"/>
              <w:rPr>
                <w:rFonts w:cstheme="minorHAnsi"/>
              </w:rPr>
            </w:pPr>
            <w:r w:rsidRPr="00914D28">
              <w:rPr>
                <w:rFonts w:cstheme="minorHAnsi"/>
                <w:i/>
                <w:iCs/>
              </w:rPr>
              <w:t>Modified Intent-to-treat (MITT) Population</w:t>
            </w:r>
            <w:r w:rsidRPr="002E60DE">
              <w:rPr>
                <w:rFonts w:cstheme="minorHAnsi"/>
              </w:rPr>
              <w:t xml:space="preserve"> (participants who are </w:t>
            </w:r>
            <w:proofErr w:type="spellStart"/>
            <w:r w:rsidRPr="002E60DE">
              <w:rPr>
                <w:rFonts w:cstheme="minorHAnsi"/>
              </w:rPr>
              <w:t>randomised</w:t>
            </w:r>
            <w:proofErr w:type="spellEnd"/>
            <w:r w:rsidRPr="002E60DE">
              <w:rPr>
                <w:rFonts w:cstheme="minorHAnsi"/>
              </w:rPr>
              <w:t xml:space="preserve"> and take at least 1 dose of trial drug, without late exclusions i.e. </w:t>
            </w:r>
            <w:r>
              <w:rPr>
                <w:rFonts w:cstheme="minorHAnsi"/>
              </w:rPr>
              <w:t>the l</w:t>
            </w:r>
            <w:r w:rsidRPr="002E60DE">
              <w:rPr>
                <w:rFonts w:cstheme="minorHAnsi"/>
              </w:rPr>
              <w:t xml:space="preserve">ack of MTB culture positive on </w:t>
            </w:r>
            <w:r>
              <w:rPr>
                <w:rFonts w:cstheme="minorHAnsi"/>
              </w:rPr>
              <w:t>d</w:t>
            </w:r>
            <w:r w:rsidRPr="002E60DE">
              <w:rPr>
                <w:rFonts w:cstheme="minorHAnsi"/>
              </w:rPr>
              <w:t>ay 1 and discrepancies between screening rapid test result and corresponding culture/WGS)</w:t>
            </w:r>
          </w:p>
          <w:p w14:paraId="2098C23F" w14:textId="77777777" w:rsidR="00356D34" w:rsidRPr="002E60DE" w:rsidRDefault="00356D34" w:rsidP="00356D34">
            <w:pPr>
              <w:pStyle w:val="ListParagraph"/>
              <w:numPr>
                <w:ilvl w:val="0"/>
                <w:numId w:val="18"/>
              </w:numPr>
              <w:spacing w:before="0" w:after="160" w:line="259" w:lineRule="auto"/>
              <w:rPr>
                <w:rFonts w:cstheme="minorHAnsi"/>
              </w:rPr>
            </w:pPr>
            <w:r w:rsidRPr="00914D28">
              <w:rPr>
                <w:rFonts w:cstheme="minorHAnsi"/>
                <w:i/>
                <w:iCs/>
              </w:rPr>
              <w:t>Per Protocol Population</w:t>
            </w:r>
            <w:r w:rsidRPr="002E60DE">
              <w:rPr>
                <w:rFonts w:cstheme="minorHAnsi"/>
              </w:rPr>
              <w:t xml:space="preserve"> (MITT population excluding participants with major protocol deviations)</w:t>
            </w:r>
          </w:p>
          <w:p w14:paraId="6DB1C8B3" w14:textId="40574245" w:rsidR="00356D34" w:rsidRDefault="00356D34" w:rsidP="00356D34">
            <w:r>
              <w:t xml:space="preserve">The MITT population </w:t>
            </w:r>
            <w:r>
              <w:rPr>
                <w:rFonts w:cstheme="minorHAnsi"/>
              </w:rPr>
              <w:t>is</w:t>
            </w:r>
            <w:r>
              <w:t xml:space="preserve"> the primary population for all efficacy analyses and ITT for all safety analysis.</w:t>
            </w:r>
          </w:p>
          <w:p w14:paraId="586D7B61" w14:textId="6E962BBA" w:rsidR="00356D34" w:rsidRDefault="00356D34" w:rsidP="00356D34">
            <w:r>
              <w:t xml:space="preserve">The primary endpoint is time to stable sputum culture conversion to negative status over 8 weeks using data from weekly cultures up to and including Week 8 in the </w:t>
            </w:r>
            <w:proofErr w:type="spellStart"/>
            <w:r>
              <w:t>sorfequiline</w:t>
            </w:r>
            <w:proofErr w:type="spellEnd"/>
            <w:r>
              <w:t xml:space="preserve"> regimens.  Stable sputum culture conversion to negative status is defined as 2 negative results (at least 7 days apart without an intervening MTB positive).  </w:t>
            </w:r>
            <w:r w:rsidRPr="002476E2">
              <w:rPr>
                <w:rFonts w:cstheme="minorHAnsi"/>
              </w:rPr>
              <w:t xml:space="preserve">The primary hypothesis is that for participants </w:t>
            </w:r>
            <w:proofErr w:type="spellStart"/>
            <w:proofErr w:type="gramStart"/>
            <w:r w:rsidRPr="002476E2">
              <w:rPr>
                <w:rFonts w:cstheme="minorHAnsi"/>
              </w:rPr>
              <w:t>randomised</w:t>
            </w:r>
            <w:proofErr w:type="spellEnd"/>
            <w:proofErr w:type="gramEnd"/>
            <w:r w:rsidRPr="002476E2">
              <w:rPr>
                <w:rFonts w:cstheme="minorHAnsi"/>
              </w:rPr>
              <w:t xml:space="preserve"> to a </w:t>
            </w:r>
            <w:proofErr w:type="spellStart"/>
            <w:r>
              <w:rPr>
                <w:rFonts w:cstheme="minorHAnsi"/>
              </w:rPr>
              <w:t>sorfequiline</w:t>
            </w:r>
            <w:proofErr w:type="spellEnd"/>
            <w:r w:rsidRPr="002476E2">
              <w:rPr>
                <w:rFonts w:cstheme="minorHAnsi"/>
              </w:rPr>
              <w:t xml:space="preserve">-containing regimen (at least 1 </w:t>
            </w:r>
            <w:proofErr w:type="spellStart"/>
            <w:r>
              <w:rPr>
                <w:rFonts w:cstheme="minorHAnsi"/>
              </w:rPr>
              <w:t>sorfequiline</w:t>
            </w:r>
            <w:proofErr w:type="spellEnd"/>
            <w:r>
              <w:t xml:space="preserve"> regimen), the time to culture negativity by 8 weeks will be superior, compared to the participants who are treated with the standard HRZE regimen. Time to stable sputum culture conversion to negative status will also be summarized using the Kaplan-Meier method and displayed graphically.  Median event times (and other quartiles) and 2-sided 95% CI for each time will be provided. </w:t>
            </w:r>
          </w:p>
          <w:p w14:paraId="0C5990DB" w14:textId="12187689" w:rsidR="00356D34" w:rsidRDefault="00356D34" w:rsidP="00356D34">
            <w:r>
              <w:t xml:space="preserve">The key secondary analysis is the proportion of participants with a </w:t>
            </w:r>
            <w:proofErr w:type="spellStart"/>
            <w:r w:rsidRPr="002476E2">
              <w:rPr>
                <w:rFonts w:cstheme="minorHAnsi"/>
              </w:rPr>
              <w:t>favourable</w:t>
            </w:r>
            <w:proofErr w:type="spellEnd"/>
            <w:r w:rsidRPr="002476E2">
              <w:rPr>
                <w:rFonts w:cstheme="minorHAnsi"/>
              </w:rPr>
              <w:t xml:space="preserve"> outcome at 26 weeks </w:t>
            </w:r>
            <w:r>
              <w:t xml:space="preserve">after </w:t>
            </w:r>
            <w:proofErr w:type="gramStart"/>
            <w:r>
              <w:rPr>
                <w:rFonts w:cstheme="minorHAnsi"/>
              </w:rPr>
              <w:t>end</w:t>
            </w:r>
            <w:proofErr w:type="gramEnd"/>
            <w:r>
              <w:rPr>
                <w:rFonts w:cstheme="minorHAnsi"/>
              </w:rPr>
              <w:t xml:space="preserve"> of treatment (</w:t>
            </w:r>
            <w:r>
              <w:t>EOT</w:t>
            </w:r>
            <w:r>
              <w:rPr>
                <w:rFonts w:cstheme="minorHAnsi"/>
              </w:rPr>
              <w:t>)</w:t>
            </w:r>
            <w:r>
              <w:t xml:space="preserve"> based on the MITT population for </w:t>
            </w:r>
            <w:proofErr w:type="spellStart"/>
            <w:r>
              <w:t>BPaL</w:t>
            </w:r>
            <w:proofErr w:type="spellEnd"/>
            <w:r>
              <w:t xml:space="preserve"> vs. HRZE/HR.</w:t>
            </w:r>
          </w:p>
          <w:p w14:paraId="6316C60C" w14:textId="4F8811E7" w:rsidR="00356D34" w:rsidRDefault="00356D34" w:rsidP="00356D34">
            <w:r>
              <w:t xml:space="preserve">The proportion of participants who meet the criteria to stop treatment at Week 15 in the 3 </w:t>
            </w:r>
            <w:proofErr w:type="spellStart"/>
            <w:r>
              <w:rPr>
                <w:rFonts w:cstheme="minorHAnsi"/>
              </w:rPr>
              <w:t>sorfequiline</w:t>
            </w:r>
            <w:proofErr w:type="spellEnd"/>
            <w:r>
              <w:t xml:space="preserve"> arms will be summarized based on the MITT population.</w:t>
            </w:r>
          </w:p>
          <w:p w14:paraId="5C20452D" w14:textId="77777777" w:rsidR="00356D34" w:rsidRPr="002476E2" w:rsidRDefault="00356D34" w:rsidP="00356D34">
            <w:pPr>
              <w:rPr>
                <w:rFonts w:cstheme="minorHAnsi"/>
              </w:rPr>
            </w:pPr>
            <w:r w:rsidRPr="002476E2">
              <w:rPr>
                <w:rFonts w:cstheme="minorHAnsi"/>
              </w:rPr>
              <w:lastRenderedPageBreak/>
              <w:t xml:space="preserve">Relapse rates at 26 weeks after EOT, and separately at 52 weeks after </w:t>
            </w:r>
            <w:r>
              <w:rPr>
                <w:rFonts w:cstheme="minorHAnsi"/>
              </w:rPr>
              <w:t xml:space="preserve">the </w:t>
            </w:r>
            <w:r w:rsidRPr="002476E2">
              <w:rPr>
                <w:rFonts w:cstheme="minorHAnsi"/>
              </w:rPr>
              <w:t xml:space="preserve">EOT </w:t>
            </w:r>
            <w:r>
              <w:rPr>
                <w:rFonts w:cstheme="minorHAnsi"/>
              </w:rPr>
              <w:t>follow-up period</w:t>
            </w:r>
            <w:r w:rsidRPr="002476E2">
              <w:rPr>
                <w:rFonts w:cstheme="minorHAnsi"/>
              </w:rPr>
              <w:t xml:space="preserve"> based on the MITT population will be summarized. </w:t>
            </w:r>
          </w:p>
          <w:p w14:paraId="5D0AAB49" w14:textId="77777777" w:rsidR="00356D34" w:rsidRDefault="00356D34" w:rsidP="00356D34">
            <w:pPr>
              <w:rPr>
                <w:rFonts w:cstheme="minorHAnsi"/>
              </w:rPr>
            </w:pPr>
            <w:r w:rsidRPr="002476E2">
              <w:rPr>
                <w:rFonts w:cstheme="minorHAnsi"/>
              </w:rPr>
              <w:t xml:space="preserve">An analysis of the bactericidal activity over 2 weeks, </w:t>
            </w:r>
            <w:proofErr w:type="gramStart"/>
            <w:r w:rsidRPr="002476E2">
              <w:rPr>
                <w:rFonts w:cstheme="minorHAnsi"/>
              </w:rPr>
              <w:t>BA</w:t>
            </w:r>
            <w:r w:rsidRPr="00914D28">
              <w:rPr>
                <w:rFonts w:cstheme="minorHAnsi"/>
                <w:vertAlign w:val="subscript"/>
              </w:rPr>
              <w:t>TTP</w:t>
            </w:r>
            <w:r w:rsidRPr="002476E2">
              <w:rPr>
                <w:rFonts w:cstheme="minorHAnsi"/>
              </w:rPr>
              <w:t>(</w:t>
            </w:r>
            <w:proofErr w:type="gramEnd"/>
            <w:r w:rsidRPr="002476E2">
              <w:rPr>
                <w:rFonts w:cstheme="minorHAnsi"/>
              </w:rPr>
              <w:t xml:space="preserve">1-15), of </w:t>
            </w:r>
            <w:proofErr w:type="spellStart"/>
            <w:r>
              <w:rPr>
                <w:rFonts w:cstheme="minorHAnsi"/>
              </w:rPr>
              <w:t>sorfequiline</w:t>
            </w:r>
            <w:proofErr w:type="spellEnd"/>
            <w:r w:rsidRPr="002476E2">
              <w:rPr>
                <w:rFonts w:cstheme="minorHAnsi"/>
              </w:rPr>
              <w:t xml:space="preserve"> or bedaquiline in combination with pretomanid and linezolid, relative to HRZE, as determined by the rate of change in TTP over Days 1 to 15 of treatment, represented by the model-fitted </w:t>
            </w:r>
            <w:proofErr w:type="gramStart"/>
            <w:r w:rsidRPr="002476E2">
              <w:rPr>
                <w:rFonts w:cstheme="minorHAnsi"/>
              </w:rPr>
              <w:t>log(</w:t>
            </w:r>
            <w:proofErr w:type="gramEnd"/>
            <w:r w:rsidRPr="002476E2">
              <w:rPr>
                <w:rFonts w:cstheme="minorHAnsi"/>
              </w:rPr>
              <w:t xml:space="preserve">TTP) as calculated by the regression of the observed </w:t>
            </w:r>
            <w:proofErr w:type="gramStart"/>
            <w:r w:rsidRPr="002476E2">
              <w:rPr>
                <w:rFonts w:cstheme="minorHAnsi"/>
              </w:rPr>
              <w:t>log(</w:t>
            </w:r>
            <w:proofErr w:type="gramEnd"/>
            <w:r w:rsidRPr="002476E2">
              <w:rPr>
                <w:rFonts w:cstheme="minorHAnsi"/>
              </w:rPr>
              <w:t>TTP) counts over time.  A similar analysis will be performed to assess bactericidal activity over 8 weeks [</w:t>
            </w:r>
            <w:proofErr w:type="gramStart"/>
            <w:r w:rsidRPr="002476E2">
              <w:rPr>
                <w:rFonts w:cstheme="minorHAnsi"/>
              </w:rPr>
              <w:t>BA</w:t>
            </w:r>
            <w:r w:rsidRPr="00914D28">
              <w:rPr>
                <w:rFonts w:cstheme="minorHAnsi"/>
                <w:vertAlign w:val="subscript"/>
              </w:rPr>
              <w:t>TTP</w:t>
            </w:r>
            <w:r w:rsidRPr="002476E2">
              <w:rPr>
                <w:rFonts w:cstheme="minorHAnsi"/>
              </w:rPr>
              <w:t>(</w:t>
            </w:r>
            <w:proofErr w:type="gramEnd"/>
            <w:r w:rsidRPr="002476E2">
              <w:rPr>
                <w:rFonts w:cstheme="minorHAnsi"/>
              </w:rPr>
              <w:t xml:space="preserve">1-56)]. </w:t>
            </w:r>
          </w:p>
          <w:p w14:paraId="7D59E47C" w14:textId="77777777" w:rsidR="00356D34" w:rsidRPr="002476E2" w:rsidRDefault="00356D34" w:rsidP="00356D34">
            <w:pPr>
              <w:rPr>
                <w:rFonts w:cstheme="minorHAnsi"/>
              </w:rPr>
            </w:pPr>
            <w:r w:rsidRPr="00C04F8C">
              <w:rPr>
                <w:rFonts w:cstheme="minorHAnsi"/>
              </w:rPr>
              <w:t xml:space="preserve">Change from baseline in measurements of biomarker assays (potentially LAM and other assays), through the course of treatment and the post-treatment follow-up period relative to treatment outcome will be evaluated.  </w:t>
            </w:r>
          </w:p>
          <w:p w14:paraId="5174CECF" w14:textId="77777777" w:rsidR="00356D34" w:rsidRDefault="00356D34" w:rsidP="00356D34">
            <w:r>
              <w:t>Key safety analysis will be performed including incidence of adverse events (AE), study drug modifications, clinical laboratory evaluation, ECGs, concomitant medications etc.</w:t>
            </w:r>
          </w:p>
          <w:p w14:paraId="0A78CF4B" w14:textId="77777777" w:rsidR="00356D34" w:rsidRPr="002476E2" w:rsidRDefault="00356D34" w:rsidP="00356D34">
            <w:pPr>
              <w:rPr>
                <w:rFonts w:cstheme="minorHAnsi"/>
              </w:rPr>
            </w:pPr>
            <w:r>
              <w:rPr>
                <w:rFonts w:cstheme="minorHAnsi"/>
              </w:rPr>
              <w:t xml:space="preserve">For study drugs, plasma concentrations will be summarized, and exposure metrics such as </w:t>
            </w:r>
            <w:proofErr w:type="spellStart"/>
            <w:r>
              <w:rPr>
                <w:rFonts w:cstheme="minorHAnsi"/>
              </w:rPr>
              <w:t>C</w:t>
            </w:r>
            <w:r>
              <w:rPr>
                <w:rFonts w:cstheme="minorHAnsi"/>
                <w:vertAlign w:val="subscript"/>
              </w:rPr>
              <w:t>max</w:t>
            </w:r>
            <w:proofErr w:type="spellEnd"/>
            <w:r>
              <w:rPr>
                <w:rFonts w:cstheme="minorHAnsi"/>
              </w:rPr>
              <w:t xml:space="preserve"> and AUC will be computed and summarized. Relationships will be explored between exposure metrics and efficacy and safety endpoints.</w:t>
            </w:r>
          </w:p>
          <w:p w14:paraId="3EC1AD06" w14:textId="57B52D29" w:rsidR="008A2B2A" w:rsidRDefault="00356D34" w:rsidP="00356D34">
            <w:r>
              <w:t xml:space="preserve">Trough concentrations of dolutegravir and tenofovir will be </w:t>
            </w:r>
            <w:r w:rsidRPr="002476E2">
              <w:rPr>
                <w:rFonts w:cstheme="minorHAnsi"/>
              </w:rPr>
              <w:t>summarized</w:t>
            </w:r>
            <w:r>
              <w:t xml:space="preserve"> for participants living with HIV</w:t>
            </w:r>
            <w:r>
              <w:rPr>
                <w:rFonts w:cstheme="minorHAnsi"/>
              </w:rPr>
              <w:t xml:space="preserve"> and will be compared with standard ranges to assess possible interactions with study drugs</w:t>
            </w:r>
            <w:r w:rsidRPr="002476E2">
              <w:rPr>
                <w:rFonts w:cstheme="minorHAnsi"/>
              </w:rPr>
              <w:t>.</w:t>
            </w:r>
          </w:p>
        </w:tc>
        <w:tc>
          <w:tcPr>
            <w:tcW w:w="0" w:type="auto"/>
          </w:tcPr>
          <w:p w14:paraId="27178A56" w14:textId="69BFF143" w:rsidR="008A2B2A" w:rsidRDefault="00356D34">
            <w:r>
              <w:lastRenderedPageBreak/>
              <w:t>9-10</w:t>
            </w:r>
          </w:p>
        </w:tc>
      </w:tr>
      <w:tr w:rsidR="008A2B2A" w14:paraId="692AEB75" w14:textId="77777777" w:rsidTr="00887898">
        <w:tc>
          <w:tcPr>
            <w:tcW w:w="983" w:type="pct"/>
          </w:tcPr>
          <w:p w14:paraId="4926503B" w14:textId="77777777" w:rsidR="008A2B2A" w:rsidRDefault="00F85FE8">
            <w:bookmarkStart w:id="42" w:name="_Hlk201922882"/>
            <w:r>
              <w:t>Statistics: additional analyses</w:t>
            </w:r>
            <w:bookmarkEnd w:id="42"/>
          </w:p>
        </w:tc>
        <w:tc>
          <w:tcPr>
            <w:tcW w:w="137" w:type="pct"/>
          </w:tcPr>
          <w:p w14:paraId="5DE0B8F4" w14:textId="77777777" w:rsidR="008A2B2A" w:rsidRDefault="008A2B2A">
            <w:hyperlink r:id="rId43" w:anchor="20b">
              <w:r>
                <w:rPr>
                  <w:rStyle w:val="Hyperlink"/>
                </w:rPr>
                <w:t>#20b</w:t>
              </w:r>
            </w:hyperlink>
          </w:p>
        </w:tc>
        <w:tc>
          <w:tcPr>
            <w:tcW w:w="0" w:type="auto"/>
          </w:tcPr>
          <w:p w14:paraId="11245A76" w14:textId="5A5CCBDF" w:rsidR="008A2B2A" w:rsidRDefault="00860A23">
            <w:r w:rsidRPr="006213A0">
              <w:t xml:space="preserve">A stratified </w:t>
            </w:r>
            <w:proofErr w:type="spellStart"/>
            <w:r w:rsidRPr="006213A0">
              <w:t>logrank</w:t>
            </w:r>
            <w:proofErr w:type="spellEnd"/>
            <w:r w:rsidRPr="006213A0">
              <w:t xml:space="preserve"> test will be used to compare time to stable sputum culture conversion to negative status between the 2 regimens with the stratification factors country and severity of disease (AFB 3+ and/or bilateral cavitation).  All subgroup analyses will be performed on the ITT, </w:t>
            </w:r>
            <w:proofErr w:type="spellStart"/>
            <w:r w:rsidRPr="006213A0">
              <w:t>mITT</w:t>
            </w:r>
            <w:proofErr w:type="spellEnd"/>
            <w:r w:rsidRPr="006213A0">
              <w:t xml:space="preserve"> and PP populations. Additionally, post hoc analyses not originally described in the protocol will be mentioned in the statistical analysis plan</w:t>
            </w:r>
            <w:r>
              <w:t xml:space="preserve"> (SAP). SAP in supplementary material.</w:t>
            </w:r>
          </w:p>
        </w:tc>
        <w:tc>
          <w:tcPr>
            <w:tcW w:w="0" w:type="auto"/>
          </w:tcPr>
          <w:p w14:paraId="6E32F229" w14:textId="0E5BA380" w:rsidR="008A2B2A" w:rsidRDefault="00860A23">
            <w:r>
              <w:t>10</w:t>
            </w:r>
          </w:p>
          <w:p w14:paraId="79696109" w14:textId="77777777" w:rsidR="00860A23" w:rsidRDefault="00860A23" w:rsidP="00860A23"/>
          <w:p w14:paraId="3AAF10F9" w14:textId="77777777" w:rsidR="00860A23" w:rsidRPr="00860A23" w:rsidRDefault="00860A23" w:rsidP="00860A23"/>
        </w:tc>
      </w:tr>
      <w:tr w:rsidR="008A2B2A" w14:paraId="3685BDE4" w14:textId="77777777" w:rsidTr="00887898">
        <w:tc>
          <w:tcPr>
            <w:tcW w:w="983" w:type="pct"/>
          </w:tcPr>
          <w:p w14:paraId="2E97E0E4" w14:textId="77777777" w:rsidR="008A2B2A" w:rsidRDefault="00F85FE8">
            <w:r>
              <w:lastRenderedPageBreak/>
              <w:t xml:space="preserve">Statistics: </w:t>
            </w:r>
            <w:proofErr w:type="gramStart"/>
            <w:r>
              <w:t>analysis</w:t>
            </w:r>
            <w:proofErr w:type="gramEnd"/>
            <w:r>
              <w:t xml:space="preserve"> population and missing data</w:t>
            </w:r>
          </w:p>
        </w:tc>
        <w:tc>
          <w:tcPr>
            <w:tcW w:w="137" w:type="pct"/>
          </w:tcPr>
          <w:p w14:paraId="139B4833" w14:textId="77777777" w:rsidR="008A2B2A" w:rsidRDefault="008A2B2A">
            <w:hyperlink r:id="rId44" w:anchor="20c">
              <w:r>
                <w:rPr>
                  <w:rStyle w:val="Hyperlink"/>
                </w:rPr>
                <w:t>#20c</w:t>
              </w:r>
            </w:hyperlink>
          </w:p>
        </w:tc>
        <w:tc>
          <w:tcPr>
            <w:tcW w:w="0" w:type="auto"/>
          </w:tcPr>
          <w:p w14:paraId="472D76F0" w14:textId="7EC7B86E" w:rsidR="008A2B2A" w:rsidRDefault="0037242A">
            <w:r w:rsidRPr="006213A0">
              <w:t xml:space="preserve">Participants with </w:t>
            </w:r>
            <w:r>
              <w:rPr>
                <w:rFonts w:cstheme="minorHAnsi"/>
              </w:rPr>
              <w:t>Clinical Study Report (</w:t>
            </w:r>
            <w:r w:rsidRPr="006213A0">
              <w:t>CSR</w:t>
            </w:r>
            <w:r>
              <w:rPr>
                <w:rFonts w:cstheme="minorHAnsi"/>
              </w:rPr>
              <w:t>)</w:t>
            </w:r>
            <w:r w:rsidRPr="006213A0">
              <w:t xml:space="preserve"> reportable deviations as evaluated and determined by a review committee prior to database lock will be excluded from the PP population.</w:t>
            </w:r>
          </w:p>
        </w:tc>
        <w:tc>
          <w:tcPr>
            <w:tcW w:w="0" w:type="auto"/>
          </w:tcPr>
          <w:p w14:paraId="3638A7AF" w14:textId="1CE89040" w:rsidR="008A2B2A" w:rsidRDefault="0037242A">
            <w:r>
              <w:t>10</w:t>
            </w:r>
          </w:p>
        </w:tc>
      </w:tr>
      <w:tr w:rsidR="008A2B2A" w14:paraId="6A434C41" w14:textId="77777777" w:rsidTr="00887898">
        <w:tc>
          <w:tcPr>
            <w:tcW w:w="983" w:type="pct"/>
          </w:tcPr>
          <w:p w14:paraId="43D29B16" w14:textId="77777777" w:rsidR="008A2B2A" w:rsidRDefault="00F85FE8">
            <w:r>
              <w:rPr>
                <w:b/>
              </w:rPr>
              <w:t>Methods: Monitoring</w:t>
            </w:r>
          </w:p>
        </w:tc>
        <w:tc>
          <w:tcPr>
            <w:tcW w:w="137" w:type="pct"/>
          </w:tcPr>
          <w:p w14:paraId="01946ADF" w14:textId="77777777" w:rsidR="008A2B2A" w:rsidRDefault="008A2B2A"/>
        </w:tc>
        <w:tc>
          <w:tcPr>
            <w:tcW w:w="0" w:type="auto"/>
          </w:tcPr>
          <w:p w14:paraId="35D49241" w14:textId="77777777" w:rsidR="008A2B2A" w:rsidRDefault="008A2B2A"/>
        </w:tc>
        <w:tc>
          <w:tcPr>
            <w:tcW w:w="0" w:type="auto"/>
          </w:tcPr>
          <w:p w14:paraId="36FB85A8" w14:textId="77777777" w:rsidR="008A2B2A" w:rsidRDefault="008A2B2A"/>
        </w:tc>
      </w:tr>
      <w:tr w:rsidR="008A2B2A" w14:paraId="34E38FF5" w14:textId="77777777" w:rsidTr="00887898">
        <w:tc>
          <w:tcPr>
            <w:tcW w:w="983" w:type="pct"/>
          </w:tcPr>
          <w:p w14:paraId="32D14BBB" w14:textId="77777777" w:rsidR="008A2B2A" w:rsidRDefault="00F85FE8">
            <w:bookmarkStart w:id="43" w:name="_Hlk201923645"/>
            <w:r>
              <w:t>Data monitoring: formal committee</w:t>
            </w:r>
          </w:p>
        </w:tc>
        <w:tc>
          <w:tcPr>
            <w:tcW w:w="137" w:type="pct"/>
          </w:tcPr>
          <w:p w14:paraId="225310EA" w14:textId="77777777" w:rsidR="008A2B2A" w:rsidRDefault="008A2B2A">
            <w:hyperlink r:id="rId45" w:anchor="21a">
              <w:r>
                <w:rPr>
                  <w:rStyle w:val="Hyperlink"/>
                </w:rPr>
                <w:t>#21a</w:t>
              </w:r>
            </w:hyperlink>
          </w:p>
        </w:tc>
        <w:tc>
          <w:tcPr>
            <w:tcW w:w="0" w:type="auto"/>
          </w:tcPr>
          <w:p w14:paraId="08EA9D19" w14:textId="77777777" w:rsidR="000F1F51" w:rsidRDefault="000F1F51" w:rsidP="000F1F51">
            <w:r>
              <w:t xml:space="preserve">The DSMC is independent of TB Alliance and all project collaborators. It is governed by the DSMC Charter which describes its purpose and terms of reference. It consists of a chairperson and other seasoned TB disease and trial specialists, a statistician and a country representative from Tanzania (per Tanzania Medi requirements). The DSMC meeting will be held approximately every 6 months after the first </w:t>
            </w:r>
            <w:proofErr w:type="spellStart"/>
            <w:proofErr w:type="gramStart"/>
            <w:r>
              <w:t>randomised</w:t>
            </w:r>
            <w:proofErr w:type="spellEnd"/>
            <w:proofErr w:type="gramEnd"/>
            <w:r>
              <w:t xml:space="preserve"> participant. Ad-hoc meetings can be called by TB Alliance or the DSMC based on the rates of SAEs, SAEs of particular concern, or any safety concerns that arise during the trial</w:t>
            </w:r>
          </w:p>
          <w:p w14:paraId="2B998D9E" w14:textId="77777777" w:rsidR="000F1F51" w:rsidRDefault="000F1F51" w:rsidP="000F1F51">
            <w:r>
              <w:t xml:space="preserve">The DSMC acts in an advisory capacity to TB Alliance, to safeguard the interest of trial participants by monitoring participant safety, participant risk versus benefit, and general evaluation of the study progress. </w:t>
            </w:r>
          </w:p>
          <w:p w14:paraId="67BC9B86" w14:textId="3CDAAF74" w:rsidR="006213A0" w:rsidRDefault="000F1F51" w:rsidP="000F1F51">
            <w:r>
              <w:t>See DSMC Charter in supplementary material.</w:t>
            </w:r>
          </w:p>
        </w:tc>
        <w:tc>
          <w:tcPr>
            <w:tcW w:w="0" w:type="auto"/>
          </w:tcPr>
          <w:p w14:paraId="49A75E90" w14:textId="3DC6F141" w:rsidR="008A2B2A" w:rsidRDefault="000F1F51">
            <w:r>
              <w:t>11</w:t>
            </w:r>
          </w:p>
        </w:tc>
      </w:tr>
      <w:bookmarkEnd w:id="43"/>
      <w:tr w:rsidR="008A2B2A" w14:paraId="37FC1E5A" w14:textId="77777777" w:rsidTr="00887898">
        <w:tc>
          <w:tcPr>
            <w:tcW w:w="983" w:type="pct"/>
          </w:tcPr>
          <w:p w14:paraId="19167516" w14:textId="77777777" w:rsidR="008A2B2A" w:rsidRDefault="00F85FE8">
            <w:r>
              <w:t>Data monitoring: interim analysis</w:t>
            </w:r>
          </w:p>
        </w:tc>
        <w:tc>
          <w:tcPr>
            <w:tcW w:w="137" w:type="pct"/>
          </w:tcPr>
          <w:p w14:paraId="0D96809F" w14:textId="77777777" w:rsidR="008A2B2A" w:rsidRDefault="008A2B2A">
            <w:hyperlink r:id="rId46" w:anchor="21b">
              <w:r>
                <w:rPr>
                  <w:rStyle w:val="Hyperlink"/>
                </w:rPr>
                <w:t>#21b</w:t>
              </w:r>
            </w:hyperlink>
          </w:p>
        </w:tc>
        <w:tc>
          <w:tcPr>
            <w:tcW w:w="0" w:type="auto"/>
          </w:tcPr>
          <w:p w14:paraId="61D10D01" w14:textId="701F44BD" w:rsidR="008A2B2A" w:rsidRPr="00615889" w:rsidRDefault="00615889">
            <w:pPr>
              <w:rPr>
                <w:rFonts w:cstheme="minorHAnsi"/>
                <w:u w:val="single"/>
              </w:rPr>
            </w:pPr>
            <w:r w:rsidRPr="00DD5EAD">
              <w:t>There will be 1 planned unblinded interim analysis which will contain results by treatment group in aggregate and will include the primary analysis. This will occur after all participants have completed 8 weeks of treatment.  The study team and Data Safety Monitoring Committee (DSMC) will have access to the primary end-point analysis.</w:t>
            </w:r>
          </w:p>
        </w:tc>
        <w:tc>
          <w:tcPr>
            <w:tcW w:w="0" w:type="auto"/>
          </w:tcPr>
          <w:p w14:paraId="2BECD6E0" w14:textId="624F8F3D" w:rsidR="008A2B2A" w:rsidRDefault="00615889">
            <w:r>
              <w:t>10</w:t>
            </w:r>
          </w:p>
        </w:tc>
      </w:tr>
      <w:tr w:rsidR="008A2B2A" w14:paraId="58889B7D" w14:textId="77777777" w:rsidTr="00887898">
        <w:tc>
          <w:tcPr>
            <w:tcW w:w="983" w:type="pct"/>
          </w:tcPr>
          <w:p w14:paraId="5E252767" w14:textId="77777777" w:rsidR="008A2B2A" w:rsidRDefault="00F85FE8">
            <w:r>
              <w:t>Harms</w:t>
            </w:r>
          </w:p>
        </w:tc>
        <w:tc>
          <w:tcPr>
            <w:tcW w:w="137" w:type="pct"/>
          </w:tcPr>
          <w:p w14:paraId="526589E9" w14:textId="77777777" w:rsidR="008A2B2A" w:rsidRDefault="008A2B2A">
            <w:hyperlink r:id="rId47" w:anchor="22">
              <w:r>
                <w:rPr>
                  <w:rStyle w:val="Hyperlink"/>
                </w:rPr>
                <w:t>#22</w:t>
              </w:r>
            </w:hyperlink>
          </w:p>
        </w:tc>
        <w:tc>
          <w:tcPr>
            <w:tcW w:w="0" w:type="auto"/>
          </w:tcPr>
          <w:p w14:paraId="769C844D" w14:textId="77777777" w:rsidR="000400C8" w:rsidRPr="00C36203" w:rsidRDefault="000400C8" w:rsidP="000400C8">
            <w:pPr>
              <w:rPr>
                <w:rFonts w:eastAsia="Calibri" w:cstheme="minorHAnsi"/>
                <w:color w:val="000000" w:themeColor="text1"/>
              </w:rPr>
            </w:pPr>
            <w:r w:rsidRPr="00C36203">
              <w:rPr>
                <w:rFonts w:eastAsia="Calibri" w:cstheme="minorHAnsi"/>
                <w:color w:val="000000" w:themeColor="text1"/>
              </w:rPr>
              <w:t xml:space="preserve">Adverse </w:t>
            </w:r>
            <w:r>
              <w:rPr>
                <w:rFonts w:eastAsia="Calibri" w:cstheme="minorHAnsi"/>
                <w:color w:val="000000" w:themeColor="text1"/>
              </w:rPr>
              <w:t>e</w:t>
            </w:r>
            <w:r w:rsidRPr="00C36203">
              <w:rPr>
                <w:rFonts w:eastAsia="Calibri" w:cstheme="minorHAnsi"/>
                <w:color w:val="000000" w:themeColor="text1"/>
              </w:rPr>
              <w:t>vents re</w:t>
            </w:r>
            <w:r>
              <w:rPr>
                <w:rFonts w:eastAsia="Calibri" w:cstheme="minorHAnsi"/>
                <w:color w:val="000000" w:themeColor="text1"/>
              </w:rPr>
              <w:t>porting</w:t>
            </w:r>
            <w:r w:rsidRPr="00C36203">
              <w:rPr>
                <w:rFonts w:eastAsia="Calibri" w:cstheme="minorHAnsi"/>
                <w:color w:val="000000" w:themeColor="text1"/>
              </w:rPr>
              <w:t xml:space="preserve"> applies to both </w:t>
            </w:r>
            <w:proofErr w:type="gramStart"/>
            <w:r w:rsidRPr="00C36203">
              <w:rPr>
                <w:rFonts w:eastAsia="Calibri" w:cstheme="minorHAnsi"/>
                <w:color w:val="000000" w:themeColor="text1"/>
              </w:rPr>
              <w:t>investigational</w:t>
            </w:r>
            <w:proofErr w:type="gramEnd"/>
            <w:r w:rsidRPr="00C36203">
              <w:rPr>
                <w:rFonts w:eastAsia="Calibri" w:cstheme="minorHAnsi"/>
                <w:color w:val="000000" w:themeColor="text1"/>
              </w:rPr>
              <w:t xml:space="preserve"> and control arms in the trial. All AEs and </w:t>
            </w:r>
            <w:r>
              <w:rPr>
                <w:rFonts w:eastAsia="Calibri" w:cstheme="minorHAnsi"/>
                <w:color w:val="000000" w:themeColor="text1"/>
              </w:rPr>
              <w:t>serious adverse events (</w:t>
            </w:r>
            <w:r w:rsidRPr="00C36203">
              <w:rPr>
                <w:rFonts w:eastAsia="Calibri" w:cstheme="minorHAnsi"/>
                <w:color w:val="000000" w:themeColor="text1"/>
              </w:rPr>
              <w:t>SAEs</w:t>
            </w:r>
            <w:r>
              <w:rPr>
                <w:rFonts w:eastAsia="Calibri" w:cstheme="minorHAnsi"/>
                <w:color w:val="000000" w:themeColor="text1"/>
              </w:rPr>
              <w:t>)</w:t>
            </w:r>
            <w:r w:rsidRPr="00C36203">
              <w:rPr>
                <w:rFonts w:eastAsia="Calibri" w:cstheme="minorHAnsi"/>
                <w:color w:val="000000" w:themeColor="text1"/>
              </w:rPr>
              <w:t xml:space="preserve"> will be collected from the signing of the ICF until the </w:t>
            </w:r>
            <w:r>
              <w:rPr>
                <w:rFonts w:eastAsia="Calibri" w:cstheme="minorHAnsi"/>
                <w:color w:val="000000" w:themeColor="text1"/>
              </w:rPr>
              <w:t>f</w:t>
            </w:r>
            <w:r w:rsidRPr="00C36203">
              <w:rPr>
                <w:rFonts w:eastAsia="Calibri" w:cstheme="minorHAnsi"/>
                <w:color w:val="000000" w:themeColor="text1"/>
              </w:rPr>
              <w:t xml:space="preserve">ollow-up Week 52 visit (end of trial).  Treatment-emergent AEs are defined as any AE that occurs after the first dose of IMP and within 28 days after the last dose of IMP. All AEs are recorded in the AE section of the DDC. AEs can be spontaneously reported or elicited during open-ended questioning, examination, or evaluation of a trial participant. </w:t>
            </w:r>
            <w:r w:rsidRPr="00C36203">
              <w:rPr>
                <w:rFonts w:eastAsia="Calibri" w:cstheme="minorHAnsi"/>
                <w:color w:val="000000" w:themeColor="text1"/>
              </w:rPr>
              <w:lastRenderedPageBreak/>
              <w:t xml:space="preserve">The investigator must also promptly review all results of assessments performed as part of the trial, such as laboratory assessment results, ECGs, vital sign monitoring, physical examinations, etc. and assess them for clinical significance. Each AE is evaluated to determine the severity grade: Grade 1–4 as per the latest version of the DAIDS Severity </w:t>
            </w:r>
            <w:r>
              <w:rPr>
                <w:rFonts w:eastAsia="Calibri" w:cstheme="minorHAnsi"/>
                <w:color w:val="000000" w:themeColor="text1"/>
              </w:rPr>
              <w:t>G</w:t>
            </w:r>
            <w:r w:rsidRPr="00C36203">
              <w:rPr>
                <w:rFonts w:eastAsia="Calibri" w:cstheme="minorHAnsi"/>
                <w:color w:val="000000" w:themeColor="text1"/>
              </w:rPr>
              <w:t xml:space="preserve">rading </w:t>
            </w:r>
            <w:r>
              <w:rPr>
                <w:rFonts w:eastAsia="Calibri" w:cstheme="minorHAnsi"/>
                <w:color w:val="000000" w:themeColor="text1"/>
              </w:rPr>
              <w:t>S</w:t>
            </w:r>
            <w:r w:rsidRPr="00C36203">
              <w:rPr>
                <w:rFonts w:eastAsia="Calibri" w:cstheme="minorHAnsi"/>
                <w:color w:val="000000" w:themeColor="text1"/>
              </w:rPr>
              <w:t>cale, its duration (start and end dates or if continuing at the end-of-study visit), its relationship to the study treatment, action taken with respect to study treatment (treatment maintained, dose reduced, permanently discontinued, temporarily discontinued, not applicable),</w:t>
            </w:r>
            <w:r>
              <w:rPr>
                <w:rFonts w:eastAsia="Calibri" w:cstheme="minorHAnsi"/>
                <w:color w:val="000000" w:themeColor="text1"/>
              </w:rPr>
              <w:t xml:space="preserve"> </w:t>
            </w:r>
            <w:r w:rsidRPr="00C36203">
              <w:rPr>
                <w:rFonts w:eastAsia="Calibri" w:cstheme="minorHAnsi"/>
                <w:color w:val="000000" w:themeColor="text1"/>
              </w:rPr>
              <w:t xml:space="preserve">whether medication or therapy was taken/given in relation to the AE and whether it is a serious adverse event (SAE). All AEs will be followed until satisfactory clinical resolution or stabilization, or the end of the </w:t>
            </w:r>
            <w:r>
              <w:rPr>
                <w:rFonts w:eastAsia="Calibri" w:cstheme="minorHAnsi"/>
                <w:color w:val="000000" w:themeColor="text1"/>
              </w:rPr>
              <w:t>f</w:t>
            </w:r>
            <w:r w:rsidRPr="00C36203">
              <w:rPr>
                <w:rFonts w:eastAsia="Calibri" w:cstheme="minorHAnsi"/>
                <w:color w:val="000000" w:themeColor="text1"/>
              </w:rPr>
              <w:t xml:space="preserve">ollow-up </w:t>
            </w:r>
            <w:r>
              <w:rPr>
                <w:rFonts w:eastAsia="Calibri" w:cstheme="minorHAnsi"/>
                <w:color w:val="000000" w:themeColor="text1"/>
              </w:rPr>
              <w:t>p</w:t>
            </w:r>
            <w:r w:rsidRPr="00C36203">
              <w:rPr>
                <w:rFonts w:eastAsia="Calibri" w:cstheme="minorHAnsi"/>
                <w:color w:val="000000" w:themeColor="text1"/>
              </w:rPr>
              <w:t xml:space="preserve">eriod or </w:t>
            </w:r>
            <w:r>
              <w:rPr>
                <w:rFonts w:eastAsia="Calibri" w:cstheme="minorHAnsi"/>
                <w:color w:val="000000" w:themeColor="text1"/>
              </w:rPr>
              <w:t>e</w:t>
            </w:r>
            <w:r w:rsidRPr="00C36203">
              <w:rPr>
                <w:rFonts w:eastAsia="Calibri" w:cstheme="minorHAnsi"/>
                <w:color w:val="000000" w:themeColor="text1"/>
              </w:rPr>
              <w:t xml:space="preserve">arly </w:t>
            </w:r>
            <w:r>
              <w:rPr>
                <w:rFonts w:eastAsia="Calibri" w:cstheme="minorHAnsi"/>
                <w:color w:val="000000" w:themeColor="text1"/>
              </w:rPr>
              <w:t>d</w:t>
            </w:r>
            <w:r w:rsidRPr="00C36203">
              <w:rPr>
                <w:rFonts w:eastAsia="Calibri" w:cstheme="minorHAnsi"/>
                <w:color w:val="000000" w:themeColor="text1"/>
              </w:rPr>
              <w:t xml:space="preserve">iscontinuation </w:t>
            </w:r>
            <w:r>
              <w:rPr>
                <w:rFonts w:eastAsia="Calibri" w:cstheme="minorHAnsi"/>
                <w:color w:val="000000" w:themeColor="text1"/>
              </w:rPr>
              <w:t>of the trial</w:t>
            </w:r>
            <w:r w:rsidRPr="00C36203">
              <w:rPr>
                <w:rFonts w:eastAsia="Calibri" w:cstheme="minorHAnsi"/>
                <w:color w:val="000000" w:themeColor="text1"/>
              </w:rPr>
              <w:t>. All SAEs (including updated</w:t>
            </w:r>
            <w:r>
              <w:rPr>
                <w:rFonts w:eastAsia="Calibri" w:cstheme="minorHAnsi"/>
                <w:color w:val="000000" w:themeColor="text1"/>
              </w:rPr>
              <w:t xml:space="preserve"> or </w:t>
            </w:r>
            <w:r w:rsidRPr="00C36203">
              <w:rPr>
                <w:rFonts w:eastAsia="Calibri" w:cstheme="minorHAnsi"/>
                <w:color w:val="000000" w:themeColor="text1"/>
              </w:rPr>
              <w:t>significant follow up information) will be recorded and reported to TB Alliance immediately and within 24 hours of awareness.   </w:t>
            </w:r>
          </w:p>
          <w:p w14:paraId="1C689447" w14:textId="6D8C6333" w:rsidR="008A2B2A" w:rsidRDefault="000400C8" w:rsidP="000400C8">
            <w:r w:rsidRPr="00C36203">
              <w:rPr>
                <w:rFonts w:eastAsia="Calibri" w:cstheme="minorHAnsi"/>
                <w:color w:val="000000" w:themeColor="text1"/>
              </w:rPr>
              <w:t>TB Alliance has a legal responsibility to notify</w:t>
            </w:r>
            <w:r>
              <w:rPr>
                <w:rFonts w:eastAsia="Calibri" w:cstheme="minorHAnsi"/>
                <w:color w:val="000000" w:themeColor="text1"/>
              </w:rPr>
              <w:t xml:space="preserve"> the relevant </w:t>
            </w:r>
            <w:r w:rsidRPr="00C36203">
              <w:rPr>
                <w:rFonts w:eastAsia="Calibri" w:cstheme="minorHAnsi"/>
                <w:color w:val="000000" w:themeColor="text1"/>
              </w:rPr>
              <w:t>regulatory authority</w:t>
            </w:r>
            <w:r>
              <w:rPr>
                <w:rFonts w:eastAsia="Calibri" w:cstheme="minorHAnsi"/>
                <w:color w:val="000000" w:themeColor="text1"/>
              </w:rPr>
              <w:t>, IRB/EC,</w:t>
            </w:r>
            <w:r w:rsidRPr="00C36203">
              <w:rPr>
                <w:rFonts w:eastAsia="Calibri" w:cstheme="minorHAnsi"/>
                <w:color w:val="000000" w:themeColor="text1"/>
              </w:rPr>
              <w:t xml:space="preserve"> and</w:t>
            </w:r>
            <w:r>
              <w:rPr>
                <w:rFonts w:eastAsia="Calibri" w:cstheme="minorHAnsi"/>
                <w:color w:val="000000" w:themeColor="text1"/>
              </w:rPr>
              <w:t xml:space="preserve"> investigators</w:t>
            </w:r>
            <w:r w:rsidRPr="00C36203">
              <w:rPr>
                <w:rFonts w:eastAsia="Calibri" w:cstheme="minorHAnsi"/>
                <w:color w:val="000000" w:themeColor="text1"/>
              </w:rPr>
              <w:t xml:space="preserve"> about the safety of an IMP under clinical investigation. </w:t>
            </w:r>
            <w:r w:rsidR="004C4CC7">
              <w:t xml:space="preserve">  </w:t>
            </w:r>
          </w:p>
        </w:tc>
        <w:tc>
          <w:tcPr>
            <w:tcW w:w="0" w:type="auto"/>
          </w:tcPr>
          <w:p w14:paraId="730D1918" w14:textId="54B5AEFA" w:rsidR="008A2B2A" w:rsidRDefault="000400C8">
            <w:r>
              <w:lastRenderedPageBreak/>
              <w:t>11</w:t>
            </w:r>
          </w:p>
        </w:tc>
      </w:tr>
      <w:tr w:rsidR="008A2B2A" w14:paraId="4A62D4E0" w14:textId="77777777" w:rsidTr="00887898">
        <w:tc>
          <w:tcPr>
            <w:tcW w:w="983" w:type="pct"/>
          </w:tcPr>
          <w:p w14:paraId="0BC1E84C" w14:textId="77777777" w:rsidR="008A2B2A" w:rsidRDefault="00F85FE8">
            <w:r w:rsidRPr="005C0391">
              <w:t>Auditing</w:t>
            </w:r>
          </w:p>
        </w:tc>
        <w:tc>
          <w:tcPr>
            <w:tcW w:w="137" w:type="pct"/>
          </w:tcPr>
          <w:p w14:paraId="28F975F1" w14:textId="77777777" w:rsidR="008A2B2A" w:rsidRDefault="008A2B2A">
            <w:hyperlink r:id="rId48" w:anchor="23">
              <w:r>
                <w:rPr>
                  <w:rStyle w:val="Hyperlink"/>
                </w:rPr>
                <w:t>#23</w:t>
              </w:r>
            </w:hyperlink>
          </w:p>
        </w:tc>
        <w:tc>
          <w:tcPr>
            <w:tcW w:w="0" w:type="auto"/>
          </w:tcPr>
          <w:p w14:paraId="13BF5C82" w14:textId="77777777" w:rsidR="00E6386E" w:rsidRDefault="00E6386E" w:rsidP="00E6386E">
            <w:r>
              <w:t xml:space="preserve">A risk-based approach is used for quality assurance audits to evaluate if the trial was conducted and the data generated in compliance with the protocol, GCP and applicable regulatory and ethics committee requirements.   </w:t>
            </w:r>
          </w:p>
          <w:p w14:paraId="052E5939" w14:textId="2F4C9755" w:rsidR="008A2B2A" w:rsidRDefault="00E6386E" w:rsidP="00E6386E">
            <w:r>
              <w:t>Prior to the conduct of work, independent auditors conduct qualification audits for significant trial vendors to evaluate and confirm the vendor’s capability to perform the planned work in accordance with required standards. During the trial independent auditors conduct routine requalification audits. The frequency of audit is based on the risk tier assigned to each vendor, with the highest risk vendors subject to an audit every 2 years, ranging to the lowest risk vendors which are audited every 10 years.</w:t>
            </w:r>
          </w:p>
        </w:tc>
        <w:tc>
          <w:tcPr>
            <w:tcW w:w="0" w:type="auto"/>
          </w:tcPr>
          <w:p w14:paraId="5E219BCC" w14:textId="210824D5" w:rsidR="008A2B2A" w:rsidRDefault="00E6386E">
            <w:r>
              <w:t>12</w:t>
            </w:r>
          </w:p>
        </w:tc>
      </w:tr>
      <w:tr w:rsidR="008A2B2A" w14:paraId="5A6DE999" w14:textId="77777777" w:rsidTr="00887898">
        <w:tc>
          <w:tcPr>
            <w:tcW w:w="983" w:type="pct"/>
          </w:tcPr>
          <w:p w14:paraId="4C8D6134" w14:textId="77777777" w:rsidR="008A2B2A" w:rsidRDefault="00F85FE8">
            <w:r>
              <w:rPr>
                <w:b/>
              </w:rPr>
              <w:t>Ethics and dissemination</w:t>
            </w:r>
          </w:p>
        </w:tc>
        <w:tc>
          <w:tcPr>
            <w:tcW w:w="137" w:type="pct"/>
          </w:tcPr>
          <w:p w14:paraId="66D6DAD6" w14:textId="77777777" w:rsidR="008A2B2A" w:rsidRDefault="008A2B2A"/>
        </w:tc>
        <w:tc>
          <w:tcPr>
            <w:tcW w:w="0" w:type="auto"/>
          </w:tcPr>
          <w:p w14:paraId="5B962081" w14:textId="77777777" w:rsidR="008A2B2A" w:rsidRDefault="008A2B2A"/>
        </w:tc>
        <w:tc>
          <w:tcPr>
            <w:tcW w:w="0" w:type="auto"/>
          </w:tcPr>
          <w:p w14:paraId="2969C9C2" w14:textId="77777777" w:rsidR="008A2B2A" w:rsidRDefault="008A2B2A"/>
        </w:tc>
      </w:tr>
      <w:tr w:rsidR="008A2B2A" w14:paraId="4744EDA1" w14:textId="77777777" w:rsidTr="00887898">
        <w:tc>
          <w:tcPr>
            <w:tcW w:w="983" w:type="pct"/>
          </w:tcPr>
          <w:p w14:paraId="45A76F6B" w14:textId="77777777" w:rsidR="008A2B2A" w:rsidRDefault="00F85FE8">
            <w:r>
              <w:lastRenderedPageBreak/>
              <w:t>Research ethics approval</w:t>
            </w:r>
          </w:p>
        </w:tc>
        <w:tc>
          <w:tcPr>
            <w:tcW w:w="137" w:type="pct"/>
          </w:tcPr>
          <w:p w14:paraId="436A37BC" w14:textId="77777777" w:rsidR="008A2B2A" w:rsidRDefault="008A2B2A">
            <w:hyperlink r:id="rId49" w:anchor="24">
              <w:r>
                <w:rPr>
                  <w:rStyle w:val="Hyperlink"/>
                </w:rPr>
                <w:t>#24</w:t>
              </w:r>
            </w:hyperlink>
          </w:p>
        </w:tc>
        <w:tc>
          <w:tcPr>
            <w:tcW w:w="0" w:type="auto"/>
          </w:tcPr>
          <w:p w14:paraId="3017FDF6" w14:textId="77777777" w:rsidR="0075662D" w:rsidRDefault="0075662D" w:rsidP="0075662D">
            <w:pPr>
              <w:rPr>
                <w:rFonts w:cstheme="minorHAnsi"/>
              </w:rPr>
            </w:pPr>
            <w:r w:rsidRPr="00F90870">
              <w:rPr>
                <w:rFonts w:cstheme="minorHAnsi"/>
              </w:rPr>
              <w:t>All relevant country ethics committee / institutional review board (REC/ IRB) approvals were obtained before commencement of this study</w:t>
            </w:r>
            <w:r>
              <w:rPr>
                <w:rFonts w:cstheme="minorHAnsi"/>
              </w:rPr>
              <w:t>.</w:t>
            </w:r>
          </w:p>
          <w:p w14:paraId="5CE8F54C" w14:textId="08310F18" w:rsidR="008A2B2A" w:rsidRPr="00D87D2A" w:rsidRDefault="0075662D" w:rsidP="0075662D">
            <w:r w:rsidRPr="007B034D">
              <w:t xml:space="preserve">The study protocol, the participant Information and Consent Form (ICF), the DDC, up-to-date versions of the Investigator Brochures or Summary of Product Characteristics (SmPC), as well as Principal Investigators qualifications </w:t>
            </w:r>
            <w:proofErr w:type="gramStart"/>
            <w:r w:rsidRPr="007B034D">
              <w:t>has</w:t>
            </w:r>
            <w:proofErr w:type="gramEnd"/>
            <w:r w:rsidRPr="007B034D">
              <w:t xml:space="preserve"> been submitted and approved by the ethical boards and regulatory authorities listed in Table 4.</w:t>
            </w:r>
          </w:p>
        </w:tc>
        <w:tc>
          <w:tcPr>
            <w:tcW w:w="0" w:type="auto"/>
          </w:tcPr>
          <w:p w14:paraId="701741D1" w14:textId="06C67FDA" w:rsidR="008A2B2A" w:rsidRDefault="005221FF">
            <w:r>
              <w:t>14-15</w:t>
            </w:r>
          </w:p>
        </w:tc>
      </w:tr>
      <w:tr w:rsidR="008A2B2A" w14:paraId="3FDB2FCC" w14:textId="77777777" w:rsidTr="00887898">
        <w:tc>
          <w:tcPr>
            <w:tcW w:w="983" w:type="pct"/>
          </w:tcPr>
          <w:p w14:paraId="3A5D1952" w14:textId="77777777" w:rsidR="008A2B2A" w:rsidRDefault="00F85FE8">
            <w:r>
              <w:t>Protocol amendments</w:t>
            </w:r>
          </w:p>
        </w:tc>
        <w:tc>
          <w:tcPr>
            <w:tcW w:w="137" w:type="pct"/>
          </w:tcPr>
          <w:p w14:paraId="20A144D8" w14:textId="77777777" w:rsidR="008A2B2A" w:rsidRDefault="008A2B2A">
            <w:hyperlink r:id="rId50" w:anchor="25">
              <w:r>
                <w:rPr>
                  <w:rStyle w:val="Hyperlink"/>
                </w:rPr>
                <w:t>#25</w:t>
              </w:r>
            </w:hyperlink>
          </w:p>
        </w:tc>
        <w:tc>
          <w:tcPr>
            <w:tcW w:w="0" w:type="auto"/>
          </w:tcPr>
          <w:p w14:paraId="314D7268" w14:textId="77777777" w:rsidR="00430CF1" w:rsidRDefault="00430CF1" w:rsidP="00430CF1">
            <w:r>
              <w:t xml:space="preserve">Once a protocol amendment has been finalized and signed by TB Alliance, the Principal Investigators </w:t>
            </w:r>
            <w:proofErr w:type="gramStart"/>
            <w:r>
              <w:t>would</w:t>
            </w:r>
            <w:proofErr w:type="gramEnd"/>
            <w:r>
              <w:t xml:space="preserve"> be provided with a copy of the protocol amendment and asked to sign and date the signature page, indicating their agreement to comply with the amendment.</w:t>
            </w:r>
          </w:p>
          <w:p w14:paraId="032AC23F" w14:textId="77777777" w:rsidR="00430CF1" w:rsidRDefault="00430CF1" w:rsidP="00430CF1">
            <w:r>
              <w:t xml:space="preserve">A protocol amendment would be submitted to and approved by all the relevant ethics committees and regulatory authorities before implementation. </w:t>
            </w:r>
          </w:p>
          <w:p w14:paraId="1A6AA2C9" w14:textId="77777777" w:rsidR="00430CF1" w:rsidRDefault="00430CF1" w:rsidP="00430CF1">
            <w:r>
              <w:t>If the protocol amendment results in an update to the current informed consent form, this document would also need to be submitted to and approved by all the relevant ethics committees and regulatory authorities, at the same time.  Following receipt of written approval, participants will be invited back to the site to review the updated informed consent form.  After they have been provided with an opportunity to read and ask questions, they will be asked to sign the informed consent form at the same time as the investigator.</w:t>
            </w:r>
          </w:p>
          <w:p w14:paraId="65DAD514" w14:textId="07F3BFD5" w:rsidR="008A2B2A" w:rsidRDefault="00430CF1" w:rsidP="00430CF1">
            <w:r>
              <w:t>Trial registries would be updated timeously with the required information related to the amendment.</w:t>
            </w:r>
          </w:p>
        </w:tc>
        <w:tc>
          <w:tcPr>
            <w:tcW w:w="0" w:type="auto"/>
          </w:tcPr>
          <w:p w14:paraId="172D4C77" w14:textId="77777777" w:rsidR="008A2B2A" w:rsidRDefault="008A2B2A"/>
        </w:tc>
      </w:tr>
      <w:tr w:rsidR="008A2B2A" w14:paraId="2D568ACD" w14:textId="77777777" w:rsidTr="00887898">
        <w:tc>
          <w:tcPr>
            <w:tcW w:w="983" w:type="pct"/>
          </w:tcPr>
          <w:p w14:paraId="56C57249" w14:textId="77777777" w:rsidR="008A2B2A" w:rsidRDefault="00F85FE8">
            <w:r>
              <w:t>Consent or assent</w:t>
            </w:r>
          </w:p>
        </w:tc>
        <w:tc>
          <w:tcPr>
            <w:tcW w:w="137" w:type="pct"/>
          </w:tcPr>
          <w:p w14:paraId="6FBE37CD" w14:textId="77777777" w:rsidR="008A2B2A" w:rsidRDefault="008A2B2A">
            <w:hyperlink r:id="rId51" w:anchor="26a">
              <w:r>
                <w:rPr>
                  <w:rStyle w:val="Hyperlink"/>
                </w:rPr>
                <w:t>#26a</w:t>
              </w:r>
            </w:hyperlink>
          </w:p>
        </w:tc>
        <w:tc>
          <w:tcPr>
            <w:tcW w:w="0" w:type="auto"/>
          </w:tcPr>
          <w:p w14:paraId="6F6FB924" w14:textId="5FC80DA5" w:rsidR="008A2B2A" w:rsidRDefault="00974D46" w:rsidP="00430CF1">
            <w:r w:rsidRPr="008A7D28">
              <w:t xml:space="preserve">Informed consent forms are approved by the relevant ethics committee and regulatory authority. Written informed consent will be obtained from each screened participant, and the process is conducted in the participants’ preferred local languages in each country. In cases where a participant is illiterate, an impartial witness will be present throughout the informed consent process to ensure that the information in the consent form was accurately </w:t>
            </w:r>
            <w:r w:rsidRPr="008A7D28">
              <w:lastRenderedPageBreak/>
              <w:t>explained to, and understood by the participant, and that informed consent was freely given by the participant.</w:t>
            </w:r>
          </w:p>
        </w:tc>
        <w:tc>
          <w:tcPr>
            <w:tcW w:w="0" w:type="auto"/>
          </w:tcPr>
          <w:p w14:paraId="2C1E9C15" w14:textId="49B2618D" w:rsidR="008A2B2A" w:rsidRDefault="005E68AF">
            <w:r>
              <w:lastRenderedPageBreak/>
              <w:t>5</w:t>
            </w:r>
          </w:p>
        </w:tc>
      </w:tr>
      <w:tr w:rsidR="008A2B2A" w14:paraId="203149C8" w14:textId="77777777" w:rsidTr="00887898">
        <w:tc>
          <w:tcPr>
            <w:tcW w:w="983" w:type="pct"/>
          </w:tcPr>
          <w:p w14:paraId="6C17A4A6" w14:textId="77777777" w:rsidR="008A2B2A" w:rsidRDefault="00F85FE8">
            <w:r>
              <w:t xml:space="preserve">Consent or </w:t>
            </w:r>
            <w:proofErr w:type="gramStart"/>
            <w:r>
              <w:t>assent:</w:t>
            </w:r>
            <w:proofErr w:type="gramEnd"/>
            <w:r>
              <w:t xml:space="preserve"> ancillary studies</w:t>
            </w:r>
          </w:p>
        </w:tc>
        <w:tc>
          <w:tcPr>
            <w:tcW w:w="137" w:type="pct"/>
          </w:tcPr>
          <w:p w14:paraId="62146DC3" w14:textId="77777777" w:rsidR="008A2B2A" w:rsidRDefault="008A2B2A">
            <w:hyperlink r:id="rId52" w:anchor="26b">
              <w:r>
                <w:rPr>
                  <w:rStyle w:val="Hyperlink"/>
                </w:rPr>
                <w:t>#26b</w:t>
              </w:r>
            </w:hyperlink>
          </w:p>
        </w:tc>
        <w:tc>
          <w:tcPr>
            <w:tcW w:w="0" w:type="auto"/>
          </w:tcPr>
          <w:p w14:paraId="32070B11" w14:textId="77777777" w:rsidR="00CF31F8" w:rsidRDefault="00CF31F8" w:rsidP="00CF31F8">
            <w:r>
              <w:t>Additional consents to be signed by participants are:</w:t>
            </w:r>
          </w:p>
          <w:p w14:paraId="70378AD8" w14:textId="77777777" w:rsidR="00CF31F8" w:rsidRPr="008A2EBE" w:rsidRDefault="00CF31F8" w:rsidP="00CF31F8">
            <w:pPr>
              <w:pStyle w:val="ListParagraph"/>
              <w:numPr>
                <w:ilvl w:val="0"/>
                <w:numId w:val="19"/>
              </w:numPr>
              <w:spacing w:before="0" w:after="160" w:line="259" w:lineRule="auto"/>
              <w:rPr>
                <w:rFonts w:cstheme="minorHAnsi"/>
              </w:rPr>
            </w:pPr>
            <w:r w:rsidRPr="008A2EBE">
              <w:rPr>
                <w:rFonts w:cstheme="minorHAnsi"/>
              </w:rPr>
              <w:t xml:space="preserve">Pharmacokinetic Sampling (for participants willing to </w:t>
            </w:r>
            <w:r>
              <w:rPr>
                <w:rFonts w:cstheme="minorHAnsi"/>
              </w:rPr>
              <w:t xml:space="preserve">participate </w:t>
            </w:r>
            <w:r w:rsidRPr="008A2EBE">
              <w:rPr>
                <w:rFonts w:cstheme="minorHAnsi"/>
              </w:rPr>
              <w:t xml:space="preserve">in 24hrs </w:t>
            </w:r>
            <w:r>
              <w:rPr>
                <w:rFonts w:cstheme="minorHAnsi"/>
              </w:rPr>
              <w:t xml:space="preserve">of </w:t>
            </w:r>
            <w:r w:rsidRPr="008A2EBE">
              <w:rPr>
                <w:rFonts w:cstheme="minorHAnsi"/>
              </w:rPr>
              <w:t xml:space="preserve">PK sample collection at </w:t>
            </w:r>
            <w:r>
              <w:rPr>
                <w:rFonts w:cstheme="minorHAnsi"/>
              </w:rPr>
              <w:t>D</w:t>
            </w:r>
            <w:r w:rsidRPr="008A2EBE">
              <w:rPr>
                <w:rFonts w:cstheme="minorHAnsi"/>
              </w:rPr>
              <w:t>ay 15, PK subgroup)</w:t>
            </w:r>
          </w:p>
          <w:p w14:paraId="6941F2AF" w14:textId="77777777" w:rsidR="00CF31F8" w:rsidRDefault="00CF31F8" w:rsidP="00CF31F8">
            <w:pPr>
              <w:pStyle w:val="ListParagraph"/>
              <w:numPr>
                <w:ilvl w:val="0"/>
                <w:numId w:val="19"/>
              </w:numPr>
              <w:spacing w:before="0" w:after="160" w:line="259" w:lineRule="auto"/>
            </w:pPr>
            <w:proofErr w:type="spellStart"/>
            <w:r>
              <w:t>Biostorage</w:t>
            </w:r>
            <w:proofErr w:type="spellEnd"/>
            <w:r>
              <w:t xml:space="preserve"> for:</w:t>
            </w:r>
          </w:p>
          <w:p w14:paraId="22080309" w14:textId="77777777" w:rsidR="00CF31F8" w:rsidRDefault="00CF31F8" w:rsidP="00CF31F8">
            <w:pPr>
              <w:pStyle w:val="ListParagraph"/>
              <w:numPr>
                <w:ilvl w:val="0"/>
                <w:numId w:val="20"/>
              </w:numPr>
              <w:spacing w:before="0" w:after="160" w:line="259" w:lineRule="auto"/>
            </w:pPr>
            <w:r>
              <w:t xml:space="preserve">The storage of all unused blood, sputum, and urine samples (as available) for long-term storage. </w:t>
            </w:r>
          </w:p>
          <w:p w14:paraId="2869337B" w14:textId="77777777" w:rsidR="00CF31F8" w:rsidRDefault="00CF31F8" w:rsidP="00CF31F8">
            <w:pPr>
              <w:pStyle w:val="ListParagraph"/>
              <w:numPr>
                <w:ilvl w:val="0"/>
                <w:numId w:val="20"/>
              </w:numPr>
              <w:spacing w:before="0" w:after="160" w:line="259" w:lineRule="auto"/>
            </w:pPr>
            <w:r>
              <w:t xml:space="preserve">Additional blood and urine samples for exploratory research will be collected at Day 1, weeks 4, 8, 15, and 26. </w:t>
            </w:r>
          </w:p>
          <w:p w14:paraId="44C3BC9D" w14:textId="05C558EA" w:rsidR="008A2B2A" w:rsidRDefault="00CF31F8" w:rsidP="00CF31F8">
            <w:r>
              <w:t xml:space="preserve">Pharmacogenetic testing for participants not </w:t>
            </w:r>
            <w:proofErr w:type="spellStart"/>
            <w:r>
              <w:t>randomised</w:t>
            </w:r>
            <w:proofErr w:type="spellEnd"/>
            <w:r>
              <w:t xml:space="preserve"> to the HRZE/HR arm to collect a blood sample at Day 1 for possible exploratory pharmacogenetic testing.</w:t>
            </w:r>
          </w:p>
        </w:tc>
        <w:tc>
          <w:tcPr>
            <w:tcW w:w="0" w:type="auto"/>
          </w:tcPr>
          <w:p w14:paraId="2427A6A8" w14:textId="586828EB" w:rsidR="008A2B2A" w:rsidRDefault="00CF31F8">
            <w:r>
              <w:t>5</w:t>
            </w:r>
          </w:p>
        </w:tc>
      </w:tr>
      <w:tr w:rsidR="008A2B2A" w14:paraId="58CE9D4D" w14:textId="77777777" w:rsidTr="00887898">
        <w:tc>
          <w:tcPr>
            <w:tcW w:w="983" w:type="pct"/>
          </w:tcPr>
          <w:p w14:paraId="1DE853D4" w14:textId="77777777" w:rsidR="008A2B2A" w:rsidRDefault="00F85FE8">
            <w:r>
              <w:t>Confidentiality</w:t>
            </w:r>
          </w:p>
        </w:tc>
        <w:tc>
          <w:tcPr>
            <w:tcW w:w="137" w:type="pct"/>
          </w:tcPr>
          <w:p w14:paraId="74E49B25" w14:textId="77777777" w:rsidR="008A2B2A" w:rsidRDefault="008A2B2A">
            <w:hyperlink r:id="rId53" w:anchor="27">
              <w:r>
                <w:rPr>
                  <w:rStyle w:val="Hyperlink"/>
                </w:rPr>
                <w:t>#27</w:t>
              </w:r>
            </w:hyperlink>
          </w:p>
        </w:tc>
        <w:tc>
          <w:tcPr>
            <w:tcW w:w="0" w:type="auto"/>
          </w:tcPr>
          <w:p w14:paraId="0120BDF3" w14:textId="7B455D4C" w:rsidR="008A2B2A" w:rsidRDefault="009C6079">
            <w:r w:rsidRPr="00A05DA2">
              <w:t xml:space="preserve">All laboratory specimens, including stored specimens, as well as trial reports, data collection tools, and administrative documents are identified by using only the participant’s unique trial number. All local and central databases are secured with password-protected access systems. The investigators ensure anonymity of the participant and that all documents are </w:t>
            </w:r>
            <w:proofErr w:type="spellStart"/>
            <w:r w:rsidRPr="00A05DA2">
              <w:t>anonymised</w:t>
            </w:r>
            <w:proofErr w:type="spellEnd"/>
            <w:r w:rsidRPr="00A05DA2">
              <w:t xml:space="preserve"> before being transmitted to TB Alliance.</w:t>
            </w:r>
          </w:p>
        </w:tc>
        <w:tc>
          <w:tcPr>
            <w:tcW w:w="0" w:type="auto"/>
          </w:tcPr>
          <w:p w14:paraId="6023CF25" w14:textId="7F306A0F" w:rsidR="008A2B2A" w:rsidRDefault="009C6079">
            <w:r>
              <w:t>9</w:t>
            </w:r>
          </w:p>
        </w:tc>
      </w:tr>
      <w:tr w:rsidR="008A2B2A" w14:paraId="7E4809D8" w14:textId="77777777" w:rsidTr="00887898">
        <w:tc>
          <w:tcPr>
            <w:tcW w:w="983" w:type="pct"/>
          </w:tcPr>
          <w:p w14:paraId="097576A2" w14:textId="77777777" w:rsidR="008A2B2A" w:rsidRDefault="00F85FE8">
            <w:r>
              <w:t>Declaration of interests</w:t>
            </w:r>
          </w:p>
        </w:tc>
        <w:tc>
          <w:tcPr>
            <w:tcW w:w="137" w:type="pct"/>
          </w:tcPr>
          <w:p w14:paraId="7A54C84A" w14:textId="77777777" w:rsidR="008A2B2A" w:rsidRDefault="008A2B2A">
            <w:hyperlink r:id="rId54" w:anchor="28">
              <w:r>
                <w:rPr>
                  <w:rStyle w:val="Hyperlink"/>
                </w:rPr>
                <w:t>#28</w:t>
              </w:r>
            </w:hyperlink>
          </w:p>
        </w:tc>
        <w:tc>
          <w:tcPr>
            <w:tcW w:w="0" w:type="auto"/>
          </w:tcPr>
          <w:p w14:paraId="2194BBDE" w14:textId="14388643" w:rsidR="008A2B2A" w:rsidRDefault="00295C31" w:rsidP="00295C31">
            <w:r>
              <w:t>There are no financial or other conflicts of interest for principal investigators or DSMC committee members.</w:t>
            </w:r>
          </w:p>
        </w:tc>
        <w:tc>
          <w:tcPr>
            <w:tcW w:w="0" w:type="auto"/>
          </w:tcPr>
          <w:p w14:paraId="61F7E639" w14:textId="63FA1EDA" w:rsidR="008A2B2A" w:rsidRDefault="00A466A2">
            <w:r>
              <w:t>14-15</w:t>
            </w:r>
          </w:p>
        </w:tc>
      </w:tr>
      <w:tr w:rsidR="008A2B2A" w14:paraId="7AC5E8CB" w14:textId="77777777" w:rsidTr="00887898">
        <w:tc>
          <w:tcPr>
            <w:tcW w:w="983" w:type="pct"/>
          </w:tcPr>
          <w:p w14:paraId="2CAEAE50" w14:textId="77777777" w:rsidR="008A2B2A" w:rsidRDefault="00F85FE8">
            <w:r>
              <w:t>Data access</w:t>
            </w:r>
          </w:p>
        </w:tc>
        <w:tc>
          <w:tcPr>
            <w:tcW w:w="137" w:type="pct"/>
          </w:tcPr>
          <w:p w14:paraId="4461FCDE" w14:textId="77777777" w:rsidR="008A2B2A" w:rsidRDefault="008A2B2A">
            <w:hyperlink r:id="rId55" w:anchor="29">
              <w:r>
                <w:rPr>
                  <w:rStyle w:val="Hyperlink"/>
                </w:rPr>
                <w:t>#29</w:t>
              </w:r>
            </w:hyperlink>
          </w:p>
        </w:tc>
        <w:tc>
          <w:tcPr>
            <w:tcW w:w="0" w:type="auto"/>
          </w:tcPr>
          <w:p w14:paraId="7E2EA743" w14:textId="07E1939C" w:rsidR="008A2B2A" w:rsidRDefault="006D56CA">
            <w:r w:rsidRPr="007A4B79">
              <w:t xml:space="preserve">The trial data will be made available after primary publication. </w:t>
            </w:r>
            <w:r w:rsidRPr="00295C31">
              <w:t>All unpublished information</w:t>
            </w:r>
            <w:r>
              <w:t>/data</w:t>
            </w:r>
            <w:r w:rsidRPr="00295C31">
              <w:t xml:space="preserve"> given to the investigator by TB Alliance shall not be published or disclosed to a third party, other than to the responsible IRB/EC, </w:t>
            </w:r>
            <w:r w:rsidRPr="00ED7F89">
              <w:rPr>
                <w:rFonts w:cstheme="minorHAnsi"/>
              </w:rPr>
              <w:t>with</w:t>
            </w:r>
            <w:r w:rsidRPr="00295C31">
              <w:t xml:space="preserve"> the understanding of the confidentiality of their nature, without the prior written consent of TB Alliance.</w:t>
            </w:r>
          </w:p>
        </w:tc>
        <w:tc>
          <w:tcPr>
            <w:tcW w:w="0" w:type="auto"/>
          </w:tcPr>
          <w:p w14:paraId="5ED3B4A4" w14:textId="4E53F5A8" w:rsidR="008A2B2A" w:rsidRDefault="006D56CA">
            <w:r>
              <w:t>14</w:t>
            </w:r>
          </w:p>
        </w:tc>
      </w:tr>
      <w:tr w:rsidR="008A2B2A" w14:paraId="113DAB49" w14:textId="77777777" w:rsidTr="00887898">
        <w:tc>
          <w:tcPr>
            <w:tcW w:w="983" w:type="pct"/>
          </w:tcPr>
          <w:p w14:paraId="15809F32" w14:textId="3CAFA244" w:rsidR="008A2B2A" w:rsidRDefault="00F85FE8">
            <w:r>
              <w:t>Ancillary and post</w:t>
            </w:r>
            <w:r w:rsidR="00B02D76">
              <w:t>-</w:t>
            </w:r>
            <w:r>
              <w:t>trial care</w:t>
            </w:r>
          </w:p>
        </w:tc>
        <w:tc>
          <w:tcPr>
            <w:tcW w:w="137" w:type="pct"/>
          </w:tcPr>
          <w:p w14:paraId="026806ED" w14:textId="77777777" w:rsidR="008A2B2A" w:rsidRDefault="008A2B2A">
            <w:hyperlink r:id="rId56" w:anchor="30">
              <w:r>
                <w:rPr>
                  <w:rStyle w:val="Hyperlink"/>
                </w:rPr>
                <w:t>#30</w:t>
              </w:r>
            </w:hyperlink>
          </w:p>
        </w:tc>
        <w:tc>
          <w:tcPr>
            <w:tcW w:w="0" w:type="auto"/>
          </w:tcPr>
          <w:p w14:paraId="6B56690A" w14:textId="3677BA3C" w:rsidR="00430CF1" w:rsidRDefault="00430CF1" w:rsidP="00430CF1">
            <w:r>
              <w:t xml:space="preserve">Participants </w:t>
            </w:r>
            <w:proofErr w:type="spellStart"/>
            <w:r>
              <w:t>randomised</w:t>
            </w:r>
            <w:proofErr w:type="spellEnd"/>
            <w:r>
              <w:t xml:space="preserve"> to the 3 </w:t>
            </w:r>
            <w:r w:rsidR="00E3771A">
              <w:t>S</w:t>
            </w:r>
            <w:r>
              <w:t xml:space="preserve">PaL arms and the </w:t>
            </w:r>
            <w:proofErr w:type="spellStart"/>
            <w:r>
              <w:t>BPaL</w:t>
            </w:r>
            <w:proofErr w:type="spellEnd"/>
            <w:r>
              <w:t xml:space="preserve"> arm who relapse or experience treatment failure will be treated with HRZE/HR as part of the study, provided that drug susceptibility data do not reveal emergence of resistance to HRZE or the participant has a contraindication for receiving HRZE/HR, in which case they will be referred to the local NTP for further management. Participants who are re-treated will be followed for 26 weeks after the end of their re-treatment.</w:t>
            </w:r>
          </w:p>
          <w:p w14:paraId="6D089BB1" w14:textId="77777777" w:rsidR="00430CF1" w:rsidRDefault="00430CF1" w:rsidP="00430CF1">
            <w:r>
              <w:lastRenderedPageBreak/>
              <w:t xml:space="preserve">Participants randomized to standard of care/comparator </w:t>
            </w:r>
            <w:proofErr w:type="gramStart"/>
            <w:r>
              <w:t>arm</w:t>
            </w:r>
            <w:proofErr w:type="gramEnd"/>
            <w:r>
              <w:t xml:space="preserve"> who relapse, or experience treatment failure will be referred to local NTP for appropriate treatment with provision of medical report, last drug sensitivity result, most recent CXR to support participant management.</w:t>
            </w:r>
          </w:p>
          <w:p w14:paraId="7E49C743" w14:textId="2F7BB886" w:rsidR="00430CF1" w:rsidRDefault="00430CF1" w:rsidP="00430CF1">
            <w:r>
              <w:t>Participants who early discontinue from the study for reasons other than relapse/re-infection or treatment failure, where possible, would complete an early discontinuation visit and be referred to the local NTP. No additional follow-up visits are required except where unscheduled visits are needed for ongoing AEs that led to discontinuation from trial and for pregnancies.</w:t>
            </w:r>
          </w:p>
          <w:p w14:paraId="6590615E" w14:textId="77777777" w:rsidR="008A2B2A" w:rsidRDefault="00430CF1" w:rsidP="00430CF1">
            <w:r>
              <w:t xml:space="preserve">TB Alliance certifies that it has liability insurance coverage for itself and will provide an associated certificate upon request. </w:t>
            </w:r>
            <w:proofErr w:type="gramStart"/>
            <w:r>
              <w:t>The insurance</w:t>
            </w:r>
            <w:proofErr w:type="gramEnd"/>
            <w:r>
              <w:t xml:space="preserve"> does not relieve the investigators of the obligation to maintain their own liability insurance as required by applicable law.  TB Alliance does not assume any obligation for the medical treatment of other injuries and illnesses but in certain instances, compassionate support is provided to participants as required.</w:t>
            </w:r>
          </w:p>
          <w:p w14:paraId="6EF44304" w14:textId="77777777" w:rsidR="00FD292C" w:rsidRPr="00E074A6" w:rsidRDefault="00FD292C" w:rsidP="00FD292C">
            <w:pPr>
              <w:rPr>
                <w:rFonts w:cstheme="minorHAnsi"/>
                <w:u w:val="single"/>
              </w:rPr>
            </w:pPr>
            <w:r w:rsidRPr="00E074A6">
              <w:rPr>
                <w:rFonts w:cstheme="minorHAnsi"/>
                <w:u w:val="single"/>
              </w:rPr>
              <w:t>Provision of post-trial care {3</w:t>
            </w:r>
            <w:r>
              <w:rPr>
                <w:rFonts w:cstheme="minorHAnsi"/>
                <w:u w:val="single"/>
              </w:rPr>
              <w:t>0</w:t>
            </w:r>
            <w:r w:rsidRPr="00E074A6">
              <w:rPr>
                <w:rFonts w:cstheme="minorHAnsi"/>
                <w:u w:val="single"/>
              </w:rPr>
              <w:t>}</w:t>
            </w:r>
          </w:p>
          <w:p w14:paraId="6BDE69B1" w14:textId="2BBBD190" w:rsidR="00FD292C" w:rsidRDefault="00FD292C" w:rsidP="00FD292C">
            <w:r w:rsidRPr="00E074A6">
              <w:rPr>
                <w:rFonts w:cstheme="minorHAnsi"/>
              </w:rPr>
              <w:t xml:space="preserve">Participants who early discontinue from the study for reasons other than relapse/re-infection or treatment failure, where possible, would complete an early discontinuation visit and be referred to the local NTP.  No additional follow-up visits are required except where unscheduled visits are needed for ongoing </w:t>
            </w:r>
            <w:r>
              <w:rPr>
                <w:rFonts w:cstheme="minorHAnsi"/>
              </w:rPr>
              <w:t>adverse events</w:t>
            </w:r>
            <w:r w:rsidRPr="00E074A6">
              <w:rPr>
                <w:rFonts w:cstheme="minorHAnsi"/>
              </w:rPr>
              <w:t xml:space="preserve"> </w:t>
            </w:r>
            <w:r>
              <w:rPr>
                <w:rFonts w:cstheme="minorHAnsi"/>
              </w:rPr>
              <w:t>(</w:t>
            </w:r>
            <w:r w:rsidRPr="00E074A6">
              <w:rPr>
                <w:rFonts w:cstheme="minorHAnsi"/>
              </w:rPr>
              <w:t>AEs</w:t>
            </w:r>
            <w:r>
              <w:rPr>
                <w:rFonts w:cstheme="minorHAnsi"/>
              </w:rPr>
              <w:t>)</w:t>
            </w:r>
            <w:r w:rsidRPr="00E074A6">
              <w:rPr>
                <w:rFonts w:cstheme="minorHAnsi"/>
              </w:rPr>
              <w:t xml:space="preserve"> that led to discontinuation from trial and for pregnancies.</w:t>
            </w:r>
          </w:p>
        </w:tc>
        <w:tc>
          <w:tcPr>
            <w:tcW w:w="0" w:type="auto"/>
          </w:tcPr>
          <w:p w14:paraId="4E89A2F7" w14:textId="0484892F" w:rsidR="008A2B2A" w:rsidRDefault="0033545A">
            <w:r>
              <w:lastRenderedPageBreak/>
              <w:t>4-5</w:t>
            </w:r>
            <w:r w:rsidR="00771D57">
              <w:t>; 7</w:t>
            </w:r>
          </w:p>
        </w:tc>
      </w:tr>
      <w:tr w:rsidR="008A2B2A" w14:paraId="1C074297" w14:textId="77777777" w:rsidTr="00887898">
        <w:tc>
          <w:tcPr>
            <w:tcW w:w="983" w:type="pct"/>
          </w:tcPr>
          <w:p w14:paraId="05E0C2ED" w14:textId="77777777" w:rsidR="008A2B2A" w:rsidRDefault="00F85FE8">
            <w:r>
              <w:t>Dissemination policy: trial results</w:t>
            </w:r>
          </w:p>
        </w:tc>
        <w:tc>
          <w:tcPr>
            <w:tcW w:w="137" w:type="pct"/>
          </w:tcPr>
          <w:p w14:paraId="1AA2A271" w14:textId="77777777" w:rsidR="008A2B2A" w:rsidRDefault="008A2B2A">
            <w:hyperlink r:id="rId57" w:anchor="31a">
              <w:r>
                <w:rPr>
                  <w:rStyle w:val="Hyperlink"/>
                </w:rPr>
                <w:t>#31a</w:t>
              </w:r>
            </w:hyperlink>
          </w:p>
        </w:tc>
        <w:tc>
          <w:tcPr>
            <w:tcW w:w="0" w:type="auto"/>
          </w:tcPr>
          <w:p w14:paraId="09FE2AE8" w14:textId="77777777" w:rsidR="002562FD" w:rsidRDefault="002562FD" w:rsidP="002562FD">
            <w:r>
              <w:t>Results of this research will be submitted for publication as soon as feasible upon completion of the trial in the form of a joint publication(s) between TB Alliance and investigator(s), including site clinical and laboratory investigators, as appropriate. Publication and authorship will be in accord with the International Association of Journal Editors.</w:t>
            </w:r>
          </w:p>
          <w:p w14:paraId="6C3E8032" w14:textId="64E1BFEC" w:rsidR="008A2B2A" w:rsidRDefault="002562FD" w:rsidP="005C0391">
            <w:r>
              <w:t xml:space="preserve">Because the trial is funded, in whole or in part, by the Bill and Melinda Gates Foundation (the “Foundation”), all peer-reviewed published research relating to the trial must comply with the Foundation’s Open Access Policy as described from time to time at </w:t>
            </w:r>
            <w:r w:rsidRPr="00BF32DC">
              <w:rPr>
                <w:color w:val="0070C0"/>
              </w:rPr>
              <w:t>http://www.gatesfoundation.org/How-We-Work/General-</w:t>
            </w:r>
            <w:r w:rsidRPr="00BF32DC">
              <w:rPr>
                <w:color w:val="0070C0"/>
              </w:rPr>
              <w:lastRenderedPageBreak/>
              <w:t>Information/Open-Access-Policy</w:t>
            </w:r>
            <w:r>
              <w:t>.  Specifically, (a) all peer-reviewed published research relating to the trial must be submitted for publication by TB Alliance through the Chronos Open Access Publishing Service established by the Foundation to ensure the immediate and unrestricted access and reuse of all peer-reviewed published research funded, in whole or in part, by the Foundation without any embargo period, and (b) all data underlying the peer-reviewed published research results must be immediately made accessible and open to the public in accordance with the Foundation’s Open Access Policy</w:t>
            </w:r>
            <w:r>
              <w:rPr>
                <w:rFonts w:cstheme="minorHAnsi"/>
              </w:rPr>
              <w:t>.</w:t>
            </w:r>
          </w:p>
        </w:tc>
        <w:tc>
          <w:tcPr>
            <w:tcW w:w="0" w:type="auto"/>
          </w:tcPr>
          <w:p w14:paraId="34C8F261" w14:textId="36ACF724" w:rsidR="008A2B2A" w:rsidRDefault="006F14A8">
            <w:r>
              <w:lastRenderedPageBreak/>
              <w:t>12</w:t>
            </w:r>
          </w:p>
        </w:tc>
      </w:tr>
      <w:tr w:rsidR="008A2B2A" w14:paraId="0C64699F" w14:textId="77777777" w:rsidTr="00887898">
        <w:tc>
          <w:tcPr>
            <w:tcW w:w="983" w:type="pct"/>
          </w:tcPr>
          <w:p w14:paraId="5D925C0B" w14:textId="77777777" w:rsidR="008A2B2A" w:rsidRDefault="00F85FE8">
            <w:r>
              <w:t>Dissemination policy: authorship</w:t>
            </w:r>
          </w:p>
        </w:tc>
        <w:tc>
          <w:tcPr>
            <w:tcW w:w="137" w:type="pct"/>
          </w:tcPr>
          <w:p w14:paraId="52E1ECE2" w14:textId="77777777" w:rsidR="008A2B2A" w:rsidRDefault="008A2B2A">
            <w:hyperlink r:id="rId58" w:anchor="31b">
              <w:r>
                <w:rPr>
                  <w:rStyle w:val="Hyperlink"/>
                </w:rPr>
                <w:t>#31b</w:t>
              </w:r>
            </w:hyperlink>
          </w:p>
        </w:tc>
        <w:tc>
          <w:tcPr>
            <w:tcW w:w="0" w:type="auto"/>
          </w:tcPr>
          <w:p w14:paraId="4049809B" w14:textId="45C59B46" w:rsidR="00502E67" w:rsidRDefault="007A4B79">
            <w:r w:rsidRPr="007A4B79">
              <w:t xml:space="preserve">OM, BM, LL, NJ, TJ, BT, BR, HD, LA, </w:t>
            </w:r>
            <w:proofErr w:type="spellStart"/>
            <w:r w:rsidRPr="007A4B79">
              <w:t>BeM</w:t>
            </w:r>
            <w:proofErr w:type="spellEnd"/>
            <w:r w:rsidRPr="007A4B79">
              <w:t xml:space="preserve">, EE, ML, HJ, SS, </w:t>
            </w:r>
            <w:proofErr w:type="spellStart"/>
            <w:r w:rsidRPr="007A4B79">
              <w:t>BnM</w:t>
            </w:r>
            <w:proofErr w:type="spellEnd"/>
            <w:r w:rsidRPr="007A4B79">
              <w:t xml:space="preserve">, SE initiated the study design and implemented the study. OM is </w:t>
            </w:r>
            <w:proofErr w:type="gramStart"/>
            <w:r w:rsidRPr="007A4B79">
              <w:t>study</w:t>
            </w:r>
            <w:proofErr w:type="gramEnd"/>
            <w:r w:rsidRPr="007A4B79">
              <w:t xml:space="preserve"> </w:t>
            </w:r>
            <w:proofErr w:type="gramStart"/>
            <w:r w:rsidRPr="007A4B79">
              <w:t>physician</w:t>
            </w:r>
            <w:proofErr w:type="gramEnd"/>
            <w:r w:rsidRPr="007A4B79">
              <w:t xml:space="preserve"> and LL is </w:t>
            </w:r>
            <w:proofErr w:type="gramStart"/>
            <w:r w:rsidRPr="007A4B79">
              <w:t>clinical</w:t>
            </w:r>
            <w:proofErr w:type="gramEnd"/>
            <w:r w:rsidRPr="007A4B79">
              <w:t xml:space="preserve"> project manager. NJ is pharmacokinetics, BT is biologist, TJ is microbiologist, </w:t>
            </w:r>
            <w:proofErr w:type="spellStart"/>
            <w:r w:rsidRPr="007A4B79">
              <w:t>BeM</w:t>
            </w:r>
            <w:proofErr w:type="spellEnd"/>
            <w:r w:rsidRPr="007A4B79">
              <w:t xml:space="preserve"> is clinical data manager, EE is back up clinical project manager &amp; medical writer, ML is drug supply manager, HJ oversees quality assurance, SS is community engagement manager. All authors contributed to refinement of the study protocol and approved the final manuscript.</w:t>
            </w:r>
          </w:p>
        </w:tc>
        <w:tc>
          <w:tcPr>
            <w:tcW w:w="0" w:type="auto"/>
          </w:tcPr>
          <w:p w14:paraId="5ED7805D" w14:textId="073D5B13" w:rsidR="008A2B2A" w:rsidRDefault="00C53B6C">
            <w:r>
              <w:t>14</w:t>
            </w:r>
          </w:p>
        </w:tc>
      </w:tr>
      <w:tr w:rsidR="008A2B2A" w14:paraId="6D09AF79" w14:textId="77777777" w:rsidTr="00887898">
        <w:tc>
          <w:tcPr>
            <w:tcW w:w="983" w:type="pct"/>
          </w:tcPr>
          <w:p w14:paraId="0334B994" w14:textId="77777777" w:rsidR="008A2B2A" w:rsidRDefault="00F85FE8">
            <w:r>
              <w:t>Dissemination policy: reproducible research</w:t>
            </w:r>
          </w:p>
        </w:tc>
        <w:tc>
          <w:tcPr>
            <w:tcW w:w="137" w:type="pct"/>
          </w:tcPr>
          <w:p w14:paraId="18C01AD1" w14:textId="77777777" w:rsidR="008A2B2A" w:rsidRDefault="008A2B2A">
            <w:hyperlink r:id="rId59" w:anchor="31c">
              <w:r>
                <w:rPr>
                  <w:rStyle w:val="Hyperlink"/>
                </w:rPr>
                <w:t>#31c</w:t>
              </w:r>
            </w:hyperlink>
          </w:p>
        </w:tc>
        <w:tc>
          <w:tcPr>
            <w:tcW w:w="0" w:type="auto"/>
          </w:tcPr>
          <w:p w14:paraId="1CD17250" w14:textId="00579526" w:rsidR="008A2B2A" w:rsidRDefault="00B84E36">
            <w:r w:rsidRPr="00A3373E">
              <w:t>It is the intention that de-identified SDTM datasets including an associated data dictionary will be made available via TB PACTS hosted by CPATH (</w:t>
            </w:r>
            <w:r w:rsidRPr="00337484">
              <w:rPr>
                <w:color w:val="0070C0"/>
              </w:rPr>
              <w:t>https://c-path.org/tools-platforms/tb-pacts/</w:t>
            </w:r>
            <w:r w:rsidRPr="00A3373E">
              <w:t>).</w:t>
            </w:r>
            <w:r w:rsidRPr="00D01FD1">
              <w:t xml:space="preserve"> </w:t>
            </w:r>
            <w:r w:rsidRPr="00A3373E">
              <w:t>The full protocol and statistical analysis plan will be made available as appendices during the publication of the trial results.</w:t>
            </w:r>
          </w:p>
        </w:tc>
        <w:tc>
          <w:tcPr>
            <w:tcW w:w="0" w:type="auto"/>
          </w:tcPr>
          <w:p w14:paraId="2A1B1BE3" w14:textId="736D4B60" w:rsidR="008A2B2A" w:rsidRDefault="00912BCD">
            <w:r>
              <w:t>11</w:t>
            </w:r>
          </w:p>
        </w:tc>
      </w:tr>
      <w:tr w:rsidR="008A2B2A" w14:paraId="3A7C92B5" w14:textId="77777777" w:rsidTr="00887898">
        <w:tc>
          <w:tcPr>
            <w:tcW w:w="983" w:type="pct"/>
          </w:tcPr>
          <w:p w14:paraId="279DB742" w14:textId="77777777" w:rsidR="008A2B2A" w:rsidRDefault="00F85FE8">
            <w:r>
              <w:rPr>
                <w:b/>
              </w:rPr>
              <w:t>Appendices</w:t>
            </w:r>
          </w:p>
        </w:tc>
        <w:tc>
          <w:tcPr>
            <w:tcW w:w="137" w:type="pct"/>
          </w:tcPr>
          <w:p w14:paraId="688C3405" w14:textId="77777777" w:rsidR="008A2B2A" w:rsidRDefault="008A2B2A"/>
        </w:tc>
        <w:tc>
          <w:tcPr>
            <w:tcW w:w="0" w:type="auto"/>
          </w:tcPr>
          <w:p w14:paraId="65B483DF" w14:textId="77777777" w:rsidR="008A2B2A" w:rsidRDefault="008A2B2A"/>
        </w:tc>
        <w:tc>
          <w:tcPr>
            <w:tcW w:w="0" w:type="auto"/>
          </w:tcPr>
          <w:p w14:paraId="5933FCF8" w14:textId="77777777" w:rsidR="008A2B2A" w:rsidRDefault="008A2B2A"/>
        </w:tc>
      </w:tr>
      <w:tr w:rsidR="008A2B2A" w14:paraId="769A64CD" w14:textId="77777777" w:rsidTr="00887898">
        <w:tc>
          <w:tcPr>
            <w:tcW w:w="983" w:type="pct"/>
          </w:tcPr>
          <w:p w14:paraId="5814F0B6" w14:textId="77777777" w:rsidR="008A2B2A" w:rsidRDefault="00F85FE8">
            <w:r>
              <w:t>Informed consent materials</w:t>
            </w:r>
          </w:p>
        </w:tc>
        <w:tc>
          <w:tcPr>
            <w:tcW w:w="137" w:type="pct"/>
          </w:tcPr>
          <w:p w14:paraId="3663507B" w14:textId="77777777" w:rsidR="008A2B2A" w:rsidRDefault="008A2B2A">
            <w:hyperlink r:id="rId60" w:anchor="32">
              <w:r>
                <w:rPr>
                  <w:rStyle w:val="Hyperlink"/>
                </w:rPr>
                <w:t>#32</w:t>
              </w:r>
            </w:hyperlink>
          </w:p>
        </w:tc>
        <w:tc>
          <w:tcPr>
            <w:tcW w:w="0" w:type="auto"/>
          </w:tcPr>
          <w:p w14:paraId="1B135AC6" w14:textId="5C609BC5" w:rsidR="008A2B2A" w:rsidRDefault="005C0391">
            <w:r>
              <w:t>Informed consent materials in supplementary</w:t>
            </w:r>
          </w:p>
        </w:tc>
        <w:tc>
          <w:tcPr>
            <w:tcW w:w="0" w:type="auto"/>
          </w:tcPr>
          <w:p w14:paraId="508E1A79" w14:textId="6F724D0E" w:rsidR="008A2B2A" w:rsidRDefault="00886BC8">
            <w:r>
              <w:t>15</w:t>
            </w:r>
          </w:p>
        </w:tc>
      </w:tr>
      <w:tr w:rsidR="008A2B2A" w14:paraId="1646AE80" w14:textId="77777777" w:rsidTr="00887898">
        <w:tc>
          <w:tcPr>
            <w:tcW w:w="983" w:type="pct"/>
          </w:tcPr>
          <w:p w14:paraId="1C1A0C4E" w14:textId="77777777" w:rsidR="008A2B2A" w:rsidRDefault="00F85FE8">
            <w:r>
              <w:t>Biological specimens</w:t>
            </w:r>
          </w:p>
        </w:tc>
        <w:tc>
          <w:tcPr>
            <w:tcW w:w="137" w:type="pct"/>
          </w:tcPr>
          <w:p w14:paraId="2E56BB51" w14:textId="77777777" w:rsidR="008A2B2A" w:rsidRDefault="008A2B2A">
            <w:hyperlink r:id="rId61" w:anchor="33">
              <w:r>
                <w:rPr>
                  <w:rStyle w:val="Hyperlink"/>
                </w:rPr>
                <w:t>#33</w:t>
              </w:r>
            </w:hyperlink>
          </w:p>
        </w:tc>
        <w:tc>
          <w:tcPr>
            <w:tcW w:w="0" w:type="auto"/>
          </w:tcPr>
          <w:p w14:paraId="505CE7FE" w14:textId="27D61615" w:rsidR="008A2B2A" w:rsidRDefault="00E3771A">
            <w:r w:rsidRPr="00F77A95">
              <w:t xml:space="preserve">For study participants not </w:t>
            </w:r>
            <w:proofErr w:type="spellStart"/>
            <w:proofErr w:type="gramStart"/>
            <w:r w:rsidRPr="00F77A95">
              <w:t>randomised</w:t>
            </w:r>
            <w:proofErr w:type="spellEnd"/>
            <w:proofErr w:type="gramEnd"/>
            <w:r w:rsidRPr="00F77A95">
              <w:t xml:space="preserve"> to HRZE/HR and who sign </w:t>
            </w:r>
            <w:proofErr w:type="gramStart"/>
            <w:r w:rsidRPr="00F77A95">
              <w:t>a separate</w:t>
            </w:r>
            <w:proofErr w:type="gramEnd"/>
            <w:r w:rsidRPr="00F77A95">
              <w:t xml:space="preserve"> informed consent, a blood sample will be drawn </w:t>
            </w:r>
            <w:proofErr w:type="gramStart"/>
            <w:r w:rsidRPr="00F77A95">
              <w:t>at</w:t>
            </w:r>
            <w:proofErr w:type="gramEnd"/>
            <w:r w:rsidRPr="00F77A95">
              <w:t xml:space="preserve"> Day 1 (or at other time point during the trial if not obtained </w:t>
            </w:r>
            <w:proofErr w:type="gramStart"/>
            <w:r w:rsidRPr="00F77A95">
              <w:t>at</w:t>
            </w:r>
            <w:proofErr w:type="gramEnd"/>
            <w:r w:rsidRPr="00F77A95">
              <w:t xml:space="preserve"> Day 1) for possible exploratory pharmacogenetic testing.  The sample may be used to identify genes that contribute to pharmacokinetic (PK) variability of </w:t>
            </w:r>
            <w:proofErr w:type="spellStart"/>
            <w:r w:rsidRPr="00F77A95">
              <w:t>sorfequiline</w:t>
            </w:r>
            <w:proofErr w:type="spellEnd"/>
            <w:r w:rsidRPr="00F77A95">
              <w:t xml:space="preserve"> and bedaquiline, i.e., variability in blood levels of those drugs and their metabolites, such as (but not necessarily restricted to) genes for drug-metabolizing enzymes or drug-transport proteins.</w:t>
            </w:r>
            <w:r w:rsidR="00F77A95" w:rsidRPr="00F77A95">
              <w:t xml:space="preserve"> </w:t>
            </w:r>
          </w:p>
        </w:tc>
        <w:tc>
          <w:tcPr>
            <w:tcW w:w="0" w:type="auto"/>
          </w:tcPr>
          <w:p w14:paraId="173CE5C0" w14:textId="6295E605" w:rsidR="008A2B2A" w:rsidRDefault="00E3771A">
            <w:r>
              <w:t>9</w:t>
            </w:r>
          </w:p>
        </w:tc>
      </w:tr>
    </w:tbl>
    <w:p w14:paraId="30A11D5F" w14:textId="77777777" w:rsidR="008A2B2A" w:rsidRDefault="00F85FE8">
      <w:proofErr w:type="gramStart"/>
      <w:r>
        <w:lastRenderedPageBreak/>
        <w:t>None</w:t>
      </w:r>
      <w:proofErr w:type="gramEnd"/>
      <w:r>
        <w:t xml:space="preserve"> The SPIRIT Explanation and Elaboration </w:t>
      </w:r>
      <w:proofErr w:type="gramStart"/>
      <w:r>
        <w:t>paper is</w:t>
      </w:r>
      <w:proofErr w:type="gramEnd"/>
      <w:r>
        <w:t xml:space="preserve"> distributed under the terms of the Creative Commons Attribution License CC-BY-NC. This checklist can be completed online using </w:t>
      </w:r>
      <w:hyperlink r:id="rId62">
        <w:r w:rsidR="008A2B2A">
          <w:rPr>
            <w:rStyle w:val="Hyperlink"/>
          </w:rPr>
          <w:t>https://www.goodreports.org/</w:t>
        </w:r>
      </w:hyperlink>
      <w:r>
        <w:t xml:space="preserve">, a tool made by the </w:t>
      </w:r>
      <w:hyperlink r:id="rId63">
        <w:r w:rsidR="008A2B2A">
          <w:rPr>
            <w:rStyle w:val="Hyperlink"/>
          </w:rPr>
          <w:t>EQUATOR Network</w:t>
        </w:r>
      </w:hyperlink>
      <w:r>
        <w:t xml:space="preserve"> in collaboration with </w:t>
      </w:r>
      <w:hyperlink r:id="rId64">
        <w:r w:rsidR="008A2B2A">
          <w:rPr>
            <w:rStyle w:val="Hyperlink"/>
          </w:rPr>
          <w:t>Penelope.ai</w:t>
        </w:r>
      </w:hyperlink>
    </w:p>
    <w:sectPr w:rsidR="008A2B2A" w:rsidSect="00F850B0">
      <w:headerReference w:type="first" r:id="rId65"/>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EBA7C" w14:textId="77777777" w:rsidR="007B2AE5" w:rsidRDefault="007B2AE5">
      <w:pPr>
        <w:spacing w:before="0" w:line="240" w:lineRule="auto"/>
      </w:pPr>
      <w:r>
        <w:separator/>
      </w:r>
    </w:p>
  </w:endnote>
  <w:endnote w:type="continuationSeparator" w:id="0">
    <w:p w14:paraId="259D4D4A" w14:textId="77777777" w:rsidR="007B2AE5" w:rsidRDefault="007B2AE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9238B" w14:textId="77777777" w:rsidR="007B2AE5" w:rsidRDefault="007B2AE5">
      <w:r>
        <w:separator/>
      </w:r>
    </w:p>
  </w:footnote>
  <w:footnote w:type="continuationSeparator" w:id="0">
    <w:p w14:paraId="7EB42AB6" w14:textId="77777777" w:rsidR="007B2AE5" w:rsidRDefault="007B2A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B258E" w14:textId="77777777" w:rsidR="005F77A3" w:rsidRDefault="00F85FE8" w:rsidP="00A82CF9">
    <w:pPr>
      <w:pStyle w:val="Header"/>
    </w:pPr>
    <w:r>
      <w:rPr>
        <w:noProof/>
      </w:rPr>
      <mc:AlternateContent>
        <mc:Choice Requires="wps">
          <w:drawing>
            <wp:anchor distT="0" distB="0" distL="114300" distR="114300" simplePos="0" relativeHeight="251658240" behindDoc="0" locked="0" layoutInCell="1" allowOverlap="1" wp14:anchorId="6DE623D1" wp14:editId="30F90CBA">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ADB3AE" id="Rectangle 4" o:spid="_x0000_s1026" style="position:absolute;margin-left:-4.3pt;margin-top:53.95pt;width:486pt;height:3.6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3964B26"/>
    <w:multiLevelType w:val="multilevel"/>
    <w:tmpl w:val="4FAAC6A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8C10A28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0436450F"/>
    <w:multiLevelType w:val="hybridMultilevel"/>
    <w:tmpl w:val="0A829D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519353D"/>
    <w:multiLevelType w:val="hybridMultilevel"/>
    <w:tmpl w:val="57167E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5542822"/>
    <w:multiLevelType w:val="hybridMultilevel"/>
    <w:tmpl w:val="202A4DE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09D67FC0"/>
    <w:multiLevelType w:val="hybridMultilevel"/>
    <w:tmpl w:val="87684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7E522C"/>
    <w:multiLevelType w:val="hybridMultilevel"/>
    <w:tmpl w:val="5F98AC3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185F1B3B"/>
    <w:multiLevelType w:val="hybridMultilevel"/>
    <w:tmpl w:val="0F4A0626"/>
    <w:lvl w:ilvl="0" w:tplc="1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EF557E8"/>
    <w:multiLevelType w:val="hybridMultilevel"/>
    <w:tmpl w:val="C658CA4E"/>
    <w:lvl w:ilvl="0" w:tplc="1C09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 w15:restartNumberingAfterBreak="0">
    <w:nsid w:val="2C980CE6"/>
    <w:multiLevelType w:val="hybridMultilevel"/>
    <w:tmpl w:val="02445F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DEF3D32"/>
    <w:multiLevelType w:val="hybridMultilevel"/>
    <w:tmpl w:val="B2C0DD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DB553A"/>
    <w:multiLevelType w:val="hybridMultilevel"/>
    <w:tmpl w:val="94504FF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49C54B39"/>
    <w:multiLevelType w:val="multilevel"/>
    <w:tmpl w:val="62085DA6"/>
    <w:lvl w:ilvl="0">
      <w:start w:val="1"/>
      <w:numFmt w:val="decimal"/>
      <w:lvlText w:val="%1."/>
      <w:lvlJc w:val="left"/>
      <w:pPr>
        <w:tabs>
          <w:tab w:val="num" w:pos="720"/>
        </w:tabs>
        <w:ind w:left="720" w:hanging="360"/>
      </w:pPr>
      <w:rPr>
        <w:rFonts w:ascii="Calibri" w:hAnsi="Calibri" w:cs="Calibri"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C-AlphabeticList"/>
      <w:lvlText w:val="%2."/>
      <w:lvlJc w:val="left"/>
      <w:pPr>
        <w:tabs>
          <w:tab w:val="num" w:pos="1080"/>
        </w:tabs>
        <w:ind w:left="108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Letter"/>
      <w:lvlText w:val="%4."/>
      <w:lvlJc w:val="left"/>
      <w:pPr>
        <w:tabs>
          <w:tab w:val="num" w:pos="1080"/>
        </w:tabs>
        <w:ind w:left="108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Letter"/>
      <w:lvlText w:val="%6."/>
      <w:lvlJc w:val="left"/>
      <w:pPr>
        <w:tabs>
          <w:tab w:val="num" w:pos="1080"/>
        </w:tabs>
        <w:ind w:left="1080" w:hanging="360"/>
      </w:pPr>
      <w:rPr>
        <w:rFonts w:hint="default"/>
      </w:rPr>
    </w:lvl>
    <w:lvl w:ilvl="6">
      <w:start w:val="1"/>
      <w:numFmt w:val="lowerLetter"/>
      <w:lvlText w:val="%7."/>
      <w:lvlJc w:val="left"/>
      <w:pPr>
        <w:tabs>
          <w:tab w:val="num" w:pos="1080"/>
        </w:tabs>
        <w:ind w:left="1080" w:hanging="360"/>
      </w:pPr>
      <w:rPr>
        <w:rFonts w:hint="default"/>
      </w:rPr>
    </w:lvl>
    <w:lvl w:ilvl="7">
      <w:start w:val="1"/>
      <w:numFmt w:val="lowerLetter"/>
      <w:lvlText w:val="%8."/>
      <w:lvlJc w:val="left"/>
      <w:pPr>
        <w:tabs>
          <w:tab w:val="num" w:pos="1080"/>
        </w:tabs>
        <w:ind w:left="1080" w:hanging="360"/>
      </w:pPr>
      <w:rPr>
        <w:rFonts w:hint="default"/>
      </w:rPr>
    </w:lvl>
    <w:lvl w:ilvl="8">
      <w:start w:val="1"/>
      <w:numFmt w:val="lowerLetter"/>
      <w:lvlText w:val="%9."/>
      <w:lvlJc w:val="left"/>
      <w:pPr>
        <w:tabs>
          <w:tab w:val="num" w:pos="1080"/>
        </w:tabs>
        <w:ind w:left="1080" w:hanging="360"/>
      </w:pPr>
      <w:rPr>
        <w:rFonts w:hint="default"/>
      </w:rPr>
    </w:lvl>
  </w:abstractNum>
  <w:abstractNum w:abstractNumId="13" w15:restartNumberingAfterBreak="0">
    <w:nsid w:val="61AD032B"/>
    <w:multiLevelType w:val="hybridMultilevel"/>
    <w:tmpl w:val="3E6E85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674C1DD5"/>
    <w:multiLevelType w:val="hybridMultilevel"/>
    <w:tmpl w:val="89C4A506"/>
    <w:lvl w:ilvl="0" w:tplc="1C090017">
      <w:start w:val="1"/>
      <w:numFmt w:val="lowerLetter"/>
      <w:lvlText w:val="%1)"/>
      <w:lvlJc w:val="left"/>
      <w:pPr>
        <w:ind w:left="1440" w:hanging="360"/>
      </w:pPr>
    </w:lvl>
    <w:lvl w:ilvl="1" w:tplc="1C090019">
      <w:start w:val="1"/>
      <w:numFmt w:val="lowerLetter"/>
      <w:lvlText w:val="%2."/>
      <w:lvlJc w:val="left"/>
      <w:pPr>
        <w:ind w:left="2160" w:hanging="360"/>
      </w:pPr>
    </w:lvl>
    <w:lvl w:ilvl="2" w:tplc="1C09001B">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5" w15:restartNumberingAfterBreak="0">
    <w:nsid w:val="6CEE2AF7"/>
    <w:multiLevelType w:val="hybridMultilevel"/>
    <w:tmpl w:val="D6B8E10E"/>
    <w:lvl w:ilvl="0" w:tplc="1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29175BC"/>
    <w:multiLevelType w:val="hybridMultilevel"/>
    <w:tmpl w:val="3CB446B0"/>
    <w:lvl w:ilvl="0" w:tplc="04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311253446">
    <w:abstractNumId w:val="1"/>
  </w:num>
  <w:num w:numId="2" w16cid:durableId="1851673507">
    <w:abstractNumId w:val="0"/>
  </w:num>
  <w:num w:numId="3" w16cid:durableId="145708198">
    <w:abstractNumId w:val="10"/>
  </w:num>
  <w:num w:numId="4" w16cid:durableId="2079471654">
    <w:abstractNumId w:val="5"/>
  </w:num>
  <w:num w:numId="5" w16cid:durableId="1784642436">
    <w:abstractNumId w:val="12"/>
  </w:num>
  <w:num w:numId="6" w16cid:durableId="1343967793">
    <w:abstractNumId w:val="12"/>
  </w:num>
  <w:num w:numId="7" w16cid:durableId="58183887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9488826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85297868">
    <w:abstractNumId w:val="6"/>
  </w:num>
  <w:num w:numId="10" w16cid:durableId="138544584">
    <w:abstractNumId w:val="14"/>
  </w:num>
  <w:num w:numId="11" w16cid:durableId="1563368666">
    <w:abstractNumId w:val="3"/>
  </w:num>
  <w:num w:numId="12" w16cid:durableId="798844060">
    <w:abstractNumId w:val="2"/>
  </w:num>
  <w:num w:numId="13" w16cid:durableId="7030731">
    <w:abstractNumId w:val="4"/>
  </w:num>
  <w:num w:numId="14" w16cid:durableId="239340108">
    <w:abstractNumId w:val="11"/>
  </w:num>
  <w:num w:numId="15" w16cid:durableId="1797720437">
    <w:abstractNumId w:val="7"/>
  </w:num>
  <w:num w:numId="16" w16cid:durableId="789209496">
    <w:abstractNumId w:val="13"/>
  </w:num>
  <w:num w:numId="17" w16cid:durableId="1357855208">
    <w:abstractNumId w:val="9"/>
  </w:num>
  <w:num w:numId="18" w16cid:durableId="2121681420">
    <w:abstractNumId w:val="15"/>
  </w:num>
  <w:num w:numId="19" w16cid:durableId="548760816">
    <w:abstractNumId w:val="16"/>
  </w:num>
  <w:num w:numId="20" w16cid:durableId="6937278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34F79"/>
    <w:rsid w:val="000400C8"/>
    <w:rsid w:val="000557D8"/>
    <w:rsid w:val="00070A41"/>
    <w:rsid w:val="00074C37"/>
    <w:rsid w:val="000856D5"/>
    <w:rsid w:val="000870AA"/>
    <w:rsid w:val="00097E13"/>
    <w:rsid w:val="000B5DB5"/>
    <w:rsid w:val="000E038E"/>
    <w:rsid w:val="000F1F51"/>
    <w:rsid w:val="000F39C5"/>
    <w:rsid w:val="00105EE2"/>
    <w:rsid w:val="00131BF3"/>
    <w:rsid w:val="00136C33"/>
    <w:rsid w:val="0013774B"/>
    <w:rsid w:val="00151836"/>
    <w:rsid w:val="001561AF"/>
    <w:rsid w:val="0016139A"/>
    <w:rsid w:val="00181F52"/>
    <w:rsid w:val="001854EF"/>
    <w:rsid w:val="001967C8"/>
    <w:rsid w:val="001A3EF8"/>
    <w:rsid w:val="001B0659"/>
    <w:rsid w:val="001B507F"/>
    <w:rsid w:val="001F318D"/>
    <w:rsid w:val="0020398F"/>
    <w:rsid w:val="00244960"/>
    <w:rsid w:val="002562FD"/>
    <w:rsid w:val="002750B4"/>
    <w:rsid w:val="002758B9"/>
    <w:rsid w:val="00286D23"/>
    <w:rsid w:val="00295C31"/>
    <w:rsid w:val="00295DF6"/>
    <w:rsid w:val="002B3879"/>
    <w:rsid w:val="002B6581"/>
    <w:rsid w:val="002E3816"/>
    <w:rsid w:val="002E7567"/>
    <w:rsid w:val="00304304"/>
    <w:rsid w:val="00322289"/>
    <w:rsid w:val="0033545A"/>
    <w:rsid w:val="00337484"/>
    <w:rsid w:val="00351609"/>
    <w:rsid w:val="00353910"/>
    <w:rsid w:val="00356D34"/>
    <w:rsid w:val="0037242A"/>
    <w:rsid w:val="00375BAE"/>
    <w:rsid w:val="00384FB4"/>
    <w:rsid w:val="003A56C9"/>
    <w:rsid w:val="003A7A45"/>
    <w:rsid w:val="003C3E86"/>
    <w:rsid w:val="003D5FD6"/>
    <w:rsid w:val="003D6B1E"/>
    <w:rsid w:val="003E0A57"/>
    <w:rsid w:val="003E46D2"/>
    <w:rsid w:val="003F0A0E"/>
    <w:rsid w:val="004043D6"/>
    <w:rsid w:val="00420244"/>
    <w:rsid w:val="004308CF"/>
    <w:rsid w:val="00430CF1"/>
    <w:rsid w:val="00442225"/>
    <w:rsid w:val="00467657"/>
    <w:rsid w:val="004C4CC7"/>
    <w:rsid w:val="004E09DD"/>
    <w:rsid w:val="004E29B3"/>
    <w:rsid w:val="004E3BE9"/>
    <w:rsid w:val="004F45FD"/>
    <w:rsid w:val="00502E67"/>
    <w:rsid w:val="00504C59"/>
    <w:rsid w:val="005221FF"/>
    <w:rsid w:val="00546559"/>
    <w:rsid w:val="00570BD2"/>
    <w:rsid w:val="00570CE0"/>
    <w:rsid w:val="00572BDA"/>
    <w:rsid w:val="0057481C"/>
    <w:rsid w:val="00574894"/>
    <w:rsid w:val="005762F0"/>
    <w:rsid w:val="00590D07"/>
    <w:rsid w:val="005A1A89"/>
    <w:rsid w:val="005B2FB1"/>
    <w:rsid w:val="005B7215"/>
    <w:rsid w:val="005C0391"/>
    <w:rsid w:val="005C186C"/>
    <w:rsid w:val="005D5EF5"/>
    <w:rsid w:val="005E68AF"/>
    <w:rsid w:val="005E7CC8"/>
    <w:rsid w:val="005F23F1"/>
    <w:rsid w:val="005F3370"/>
    <w:rsid w:val="005F77A3"/>
    <w:rsid w:val="00604C89"/>
    <w:rsid w:val="00615889"/>
    <w:rsid w:val="006213A0"/>
    <w:rsid w:val="0065522E"/>
    <w:rsid w:val="00675BA0"/>
    <w:rsid w:val="006A0090"/>
    <w:rsid w:val="006C0AD5"/>
    <w:rsid w:val="006D00AB"/>
    <w:rsid w:val="006D0747"/>
    <w:rsid w:val="006D56CA"/>
    <w:rsid w:val="006E760C"/>
    <w:rsid w:val="006F14A8"/>
    <w:rsid w:val="00700B66"/>
    <w:rsid w:val="007124F5"/>
    <w:rsid w:val="00725A2D"/>
    <w:rsid w:val="007270DB"/>
    <w:rsid w:val="00751AD4"/>
    <w:rsid w:val="0075662D"/>
    <w:rsid w:val="00771D57"/>
    <w:rsid w:val="007735A6"/>
    <w:rsid w:val="00780C8F"/>
    <w:rsid w:val="00784D58"/>
    <w:rsid w:val="007906D5"/>
    <w:rsid w:val="007909AD"/>
    <w:rsid w:val="007A4B79"/>
    <w:rsid w:val="007B034D"/>
    <w:rsid w:val="007B1C0B"/>
    <w:rsid w:val="007B2AE5"/>
    <w:rsid w:val="007B6A6E"/>
    <w:rsid w:val="007C3D52"/>
    <w:rsid w:val="007C402B"/>
    <w:rsid w:val="00815AAC"/>
    <w:rsid w:val="00815B91"/>
    <w:rsid w:val="00820A67"/>
    <w:rsid w:val="00847074"/>
    <w:rsid w:val="00856A0B"/>
    <w:rsid w:val="00860A23"/>
    <w:rsid w:val="00872D63"/>
    <w:rsid w:val="008753FD"/>
    <w:rsid w:val="00876FA5"/>
    <w:rsid w:val="00884824"/>
    <w:rsid w:val="00886BC8"/>
    <w:rsid w:val="00887898"/>
    <w:rsid w:val="00893F00"/>
    <w:rsid w:val="008A2B2A"/>
    <w:rsid w:val="008A7D28"/>
    <w:rsid w:val="008C7C12"/>
    <w:rsid w:val="008D17EE"/>
    <w:rsid w:val="008D3BEF"/>
    <w:rsid w:val="008D6863"/>
    <w:rsid w:val="008F0579"/>
    <w:rsid w:val="00912BCD"/>
    <w:rsid w:val="00914B91"/>
    <w:rsid w:val="009177F5"/>
    <w:rsid w:val="00921A0A"/>
    <w:rsid w:val="00932FE9"/>
    <w:rsid w:val="00956DA4"/>
    <w:rsid w:val="00957D21"/>
    <w:rsid w:val="00974CE0"/>
    <w:rsid w:val="00974D46"/>
    <w:rsid w:val="00980713"/>
    <w:rsid w:val="00982FF1"/>
    <w:rsid w:val="009916B9"/>
    <w:rsid w:val="00994FFE"/>
    <w:rsid w:val="009C1034"/>
    <w:rsid w:val="009C6079"/>
    <w:rsid w:val="009E260E"/>
    <w:rsid w:val="009E3CE5"/>
    <w:rsid w:val="00A05DA2"/>
    <w:rsid w:val="00A2545E"/>
    <w:rsid w:val="00A3373E"/>
    <w:rsid w:val="00A466A2"/>
    <w:rsid w:val="00A55EE2"/>
    <w:rsid w:val="00A773E7"/>
    <w:rsid w:val="00A82CCA"/>
    <w:rsid w:val="00AC1A15"/>
    <w:rsid w:val="00AF7891"/>
    <w:rsid w:val="00B02914"/>
    <w:rsid w:val="00B02D76"/>
    <w:rsid w:val="00B132D6"/>
    <w:rsid w:val="00B44051"/>
    <w:rsid w:val="00B445FB"/>
    <w:rsid w:val="00B4724C"/>
    <w:rsid w:val="00B84E36"/>
    <w:rsid w:val="00B86B75"/>
    <w:rsid w:val="00BA0410"/>
    <w:rsid w:val="00BB5D89"/>
    <w:rsid w:val="00BC48D5"/>
    <w:rsid w:val="00BE4942"/>
    <w:rsid w:val="00BF32DC"/>
    <w:rsid w:val="00C01DBD"/>
    <w:rsid w:val="00C36279"/>
    <w:rsid w:val="00C53B6C"/>
    <w:rsid w:val="00C70C6C"/>
    <w:rsid w:val="00C84C3D"/>
    <w:rsid w:val="00C870B2"/>
    <w:rsid w:val="00CA636B"/>
    <w:rsid w:val="00CB28F4"/>
    <w:rsid w:val="00CB74BE"/>
    <w:rsid w:val="00CE2CF7"/>
    <w:rsid w:val="00CE38F2"/>
    <w:rsid w:val="00CF31F8"/>
    <w:rsid w:val="00D06091"/>
    <w:rsid w:val="00D075E6"/>
    <w:rsid w:val="00D14422"/>
    <w:rsid w:val="00D14502"/>
    <w:rsid w:val="00D45077"/>
    <w:rsid w:val="00D505C6"/>
    <w:rsid w:val="00D50677"/>
    <w:rsid w:val="00D61EE8"/>
    <w:rsid w:val="00D61F4C"/>
    <w:rsid w:val="00D87D2A"/>
    <w:rsid w:val="00D93239"/>
    <w:rsid w:val="00DA13FF"/>
    <w:rsid w:val="00DA7B40"/>
    <w:rsid w:val="00DB15FB"/>
    <w:rsid w:val="00DC2B15"/>
    <w:rsid w:val="00DD4802"/>
    <w:rsid w:val="00DD5EAD"/>
    <w:rsid w:val="00DF2008"/>
    <w:rsid w:val="00E315A3"/>
    <w:rsid w:val="00E3771A"/>
    <w:rsid w:val="00E53FD2"/>
    <w:rsid w:val="00E6386E"/>
    <w:rsid w:val="00E86908"/>
    <w:rsid w:val="00EC19D8"/>
    <w:rsid w:val="00EC5E6F"/>
    <w:rsid w:val="00ED5E81"/>
    <w:rsid w:val="00ED65E8"/>
    <w:rsid w:val="00ED6807"/>
    <w:rsid w:val="00EE6557"/>
    <w:rsid w:val="00EF5495"/>
    <w:rsid w:val="00EF75FD"/>
    <w:rsid w:val="00F0607E"/>
    <w:rsid w:val="00F54DBB"/>
    <w:rsid w:val="00F54FF4"/>
    <w:rsid w:val="00F567A8"/>
    <w:rsid w:val="00F62DB7"/>
    <w:rsid w:val="00F70996"/>
    <w:rsid w:val="00F72EE3"/>
    <w:rsid w:val="00F76EB8"/>
    <w:rsid w:val="00F77A95"/>
    <w:rsid w:val="00F8004B"/>
    <w:rsid w:val="00F83E71"/>
    <w:rsid w:val="00F85FE8"/>
    <w:rsid w:val="00FA60F6"/>
    <w:rsid w:val="00FC3CBF"/>
    <w:rsid w:val="00FD292C"/>
    <w:rsid w:val="00FD44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FCF68"/>
  <w15:docId w15:val="{D151DA34-DB69-4294-83D7-673B8BEE8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570BD2"/>
    <w:rPr>
      <w:color w:val="954F72" w:themeColor="followedHyperlink"/>
      <w:u w:val="single"/>
    </w:rPr>
  </w:style>
  <w:style w:type="character" w:styleId="UnresolvedMention">
    <w:name w:val="Unresolved Mention"/>
    <w:basedOn w:val="DefaultParagraphFont"/>
    <w:uiPriority w:val="99"/>
    <w:rsid w:val="00B44051"/>
    <w:rPr>
      <w:color w:val="605E5C"/>
      <w:shd w:val="clear" w:color="auto" w:fill="E1DFDD"/>
    </w:rPr>
  </w:style>
  <w:style w:type="paragraph" w:customStyle="1" w:styleId="C-NumberedList">
    <w:name w:val="C-Numbered List"/>
    <w:rsid w:val="00F567A8"/>
    <w:pPr>
      <w:spacing w:before="120" w:after="120" w:line="280" w:lineRule="atLeast"/>
    </w:pPr>
    <w:rPr>
      <w:rFonts w:ascii="Times New Roman" w:eastAsia="Times New Roman" w:hAnsi="Times New Roman" w:cs="Times New Roman"/>
      <w:color w:val="auto"/>
      <w:sz w:val="24"/>
      <w:szCs w:val="20"/>
    </w:rPr>
  </w:style>
  <w:style w:type="paragraph" w:customStyle="1" w:styleId="C-AlphabeticList">
    <w:name w:val="C-Alphabetic List"/>
    <w:rsid w:val="00F567A8"/>
    <w:pPr>
      <w:numPr>
        <w:ilvl w:val="1"/>
        <w:numId w:val="5"/>
      </w:numPr>
      <w:spacing w:before="0" w:line="240" w:lineRule="auto"/>
    </w:pPr>
    <w:rPr>
      <w:rFonts w:ascii="Times New Roman" w:eastAsia="Times New Roman" w:hAnsi="Times New Roman" w:cs="Times New Roman"/>
      <w:color w:val="auto"/>
      <w:sz w:val="24"/>
      <w:szCs w:val="20"/>
    </w:rPr>
  </w:style>
  <w:style w:type="paragraph" w:styleId="ListParagraph">
    <w:name w:val="List Paragraph"/>
    <w:basedOn w:val="Normal"/>
    <w:uiPriority w:val="34"/>
    <w:qFormat/>
    <w:rsid w:val="00F567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hyperlink" Target="https://www.equator-network.org"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66"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hyperlink" Target="https://www.penelope.ai" TargetMode="External"/><Relationship Id="rId8" Type="http://schemas.openxmlformats.org/officeDocument/2006/relationships/footnotes" Target="footnotes.xml"/><Relationship Id="rId51" Type="http://schemas.openxmlformats.org/officeDocument/2006/relationships/hyperlink" Target="https://www.goodreports.org/reporting-checklists/spirit/info/" TargetMode="External"/><Relationship Id="rId3" Type="http://schemas.openxmlformats.org/officeDocument/2006/relationships/customXml" Target="../customXml/item3.xml"/><Relationship Id="rId12" Type="http://schemas.openxmlformats.org/officeDocument/2006/relationships/hyperlink" Target="https://www.goodreports.org/reporting-checklists/spirit/info/" TargetMode="External"/><Relationship Id="rId17" Type="http://schemas.openxmlformats.org/officeDocument/2006/relationships/hyperlink" Target="mailto:morounfolu.olugbosi@tballiance.org"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67" Type="http://schemas.openxmlformats.org/officeDocument/2006/relationships/theme" Target="theme/theme1.xm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yperlink" Target="https://www.goodreports.org/"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65"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c362342-9d1b-4298-9051-2274e1705d38">
      <Terms xmlns="http://schemas.microsoft.com/office/infopath/2007/PartnerControls"/>
    </lcf76f155ced4ddcb4097134ff3c332f>
    <_Flow_SignoffStatus xmlns="5c362342-9d1b-4298-9051-2274e1705d38" xsi:nil="true"/>
    <TaxCatchAll xmlns="62123f31-d3ee-41fa-b559-6a6285992d9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2D0F1B31E1DBE42906397EE9791A29E" ma:contentTypeVersion="" ma:contentTypeDescription="Create a new document." ma:contentTypeScope="" ma:versionID="465fdfdbf871e93e20f237bfc2cbf528">
  <xsd:schema xmlns:xsd="http://www.w3.org/2001/XMLSchema" xmlns:xs="http://www.w3.org/2001/XMLSchema" xmlns:p="http://schemas.microsoft.com/office/2006/metadata/properties" xmlns:ns2="5c362342-9d1b-4298-9051-2274e1705d38" xmlns:ns3="62123f31-d3ee-41fa-b559-6a6285992d97" targetNamespace="http://schemas.microsoft.com/office/2006/metadata/properties" ma:root="true" ma:fieldsID="7587d6a4acfb1284c8232a2565daa28a" ns2:_="" ns3:_="">
    <xsd:import namespace="5c362342-9d1b-4298-9051-2274e1705d38"/>
    <xsd:import namespace="62123f31-d3ee-41fa-b559-6a6285992d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362342-9d1b-4298-9051-2274e1705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ac59751-40b2-4953-ac73-8a9c29a7d9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123f31-d3ee-41fa-b559-6a6285992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da9811a3-013c-42cc-babd-d5e3656d8115}" ma:internalName="TaxCatchAll" ma:showField="CatchAllData" ma:web="62123f31-d3ee-41fa-b559-6a6285992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4C61FB-2CDD-4C3E-A769-45D8163B10A5}">
  <ds:schemaRefs>
    <ds:schemaRef ds:uri="http://schemas.microsoft.com/sharepoint/v3/contenttype/forms"/>
  </ds:schemaRefs>
</ds:datastoreItem>
</file>

<file path=customXml/itemProps2.xml><?xml version="1.0" encoding="utf-8"?>
<ds:datastoreItem xmlns:ds="http://schemas.openxmlformats.org/officeDocument/2006/customXml" ds:itemID="{F8375B81-C627-45F4-B455-FF0F6AFEB21D}">
  <ds:schemaRefs>
    <ds:schemaRef ds:uri="http://schemas.microsoft.com/office/2006/documentManagement/types"/>
    <ds:schemaRef ds:uri="http://www.w3.org/XML/1998/namespace"/>
    <ds:schemaRef ds:uri="http://schemas.openxmlformats.org/package/2006/metadata/core-properties"/>
    <ds:schemaRef ds:uri="62123f31-d3ee-41fa-b559-6a6285992d97"/>
    <ds:schemaRef ds:uri="http://schemas.microsoft.com/office/2006/metadata/properties"/>
    <ds:schemaRef ds:uri="5c362342-9d1b-4298-9051-2274e1705d38"/>
    <ds:schemaRef ds:uri="http://purl.org/dc/dcmitype/"/>
    <ds:schemaRef ds:uri="http://schemas.microsoft.com/office/infopath/2007/PartnerControls"/>
    <ds:schemaRef ds:uri="http://purl.org/dc/terms/"/>
    <ds:schemaRef ds:uri="http://purl.org/dc/elements/1.1/"/>
  </ds:schemaRefs>
</ds:datastoreItem>
</file>

<file path=customXml/itemProps3.xml><?xml version="1.0" encoding="utf-8"?>
<ds:datastoreItem xmlns:ds="http://schemas.openxmlformats.org/officeDocument/2006/customXml" ds:itemID="{FACA45CE-D677-43FB-9C97-5D5796D32A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362342-9d1b-4298-9051-2274e1705d38"/>
    <ds:schemaRef ds:uri="62123f31-d3ee-41fa-b559-6a6285992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9034</Words>
  <Characters>51498</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60412</CharactersWithSpaces>
  <SharedDoc>false</SharedDoc>
  <HLinks>
    <vt:vector size="330" baseType="variant">
      <vt:variant>
        <vt:i4>786437</vt:i4>
      </vt:variant>
      <vt:variant>
        <vt:i4>204</vt:i4>
      </vt:variant>
      <vt:variant>
        <vt:i4>0</vt:i4>
      </vt:variant>
      <vt:variant>
        <vt:i4>5</vt:i4>
      </vt:variant>
      <vt:variant>
        <vt:lpwstr>https://www.penelope.ai/</vt:lpwstr>
      </vt:variant>
      <vt:variant>
        <vt:lpwstr/>
      </vt:variant>
      <vt:variant>
        <vt:i4>589888</vt:i4>
      </vt:variant>
      <vt:variant>
        <vt:i4>201</vt:i4>
      </vt:variant>
      <vt:variant>
        <vt:i4>0</vt:i4>
      </vt:variant>
      <vt:variant>
        <vt:i4>5</vt:i4>
      </vt:variant>
      <vt:variant>
        <vt:lpwstr>https://www.equator-network.org/</vt:lpwstr>
      </vt:variant>
      <vt:variant>
        <vt:lpwstr/>
      </vt:variant>
      <vt:variant>
        <vt:i4>5111875</vt:i4>
      </vt:variant>
      <vt:variant>
        <vt:i4>198</vt:i4>
      </vt:variant>
      <vt:variant>
        <vt:i4>0</vt:i4>
      </vt:variant>
      <vt:variant>
        <vt:i4>5</vt:i4>
      </vt:variant>
      <vt:variant>
        <vt:lpwstr>https://www.goodreports.org/</vt:lpwstr>
      </vt:variant>
      <vt:variant>
        <vt:lpwstr/>
      </vt:variant>
      <vt:variant>
        <vt:i4>7995432</vt:i4>
      </vt:variant>
      <vt:variant>
        <vt:i4>195</vt:i4>
      </vt:variant>
      <vt:variant>
        <vt:i4>0</vt:i4>
      </vt:variant>
      <vt:variant>
        <vt:i4>5</vt:i4>
      </vt:variant>
      <vt:variant>
        <vt:lpwstr>https://www.goodreports.org/reporting-checklists/spirit/info/</vt:lpwstr>
      </vt:variant>
      <vt:variant>
        <vt:lpwstr>33</vt:lpwstr>
      </vt:variant>
      <vt:variant>
        <vt:i4>8060968</vt:i4>
      </vt:variant>
      <vt:variant>
        <vt:i4>192</vt:i4>
      </vt:variant>
      <vt:variant>
        <vt:i4>0</vt:i4>
      </vt:variant>
      <vt:variant>
        <vt:i4>5</vt:i4>
      </vt:variant>
      <vt:variant>
        <vt:lpwstr>https://www.goodreports.org/reporting-checklists/spirit/info/</vt:lpwstr>
      </vt:variant>
      <vt:variant>
        <vt:lpwstr>32</vt:lpwstr>
      </vt:variant>
      <vt:variant>
        <vt:i4>7864360</vt:i4>
      </vt:variant>
      <vt:variant>
        <vt:i4>189</vt:i4>
      </vt:variant>
      <vt:variant>
        <vt:i4>0</vt:i4>
      </vt:variant>
      <vt:variant>
        <vt:i4>5</vt:i4>
      </vt:variant>
      <vt:variant>
        <vt:lpwstr>https://www.goodreports.org/reporting-checklists/spirit/info/</vt:lpwstr>
      </vt:variant>
      <vt:variant>
        <vt:lpwstr>31c</vt:lpwstr>
      </vt:variant>
      <vt:variant>
        <vt:i4>7864360</vt:i4>
      </vt:variant>
      <vt:variant>
        <vt:i4>186</vt:i4>
      </vt:variant>
      <vt:variant>
        <vt:i4>0</vt:i4>
      </vt:variant>
      <vt:variant>
        <vt:i4>5</vt:i4>
      </vt:variant>
      <vt:variant>
        <vt:lpwstr>https://www.goodreports.org/reporting-checklists/spirit/info/</vt:lpwstr>
      </vt:variant>
      <vt:variant>
        <vt:lpwstr>31b</vt:lpwstr>
      </vt:variant>
      <vt:variant>
        <vt:i4>7864360</vt:i4>
      </vt:variant>
      <vt:variant>
        <vt:i4>183</vt:i4>
      </vt:variant>
      <vt:variant>
        <vt:i4>0</vt:i4>
      </vt:variant>
      <vt:variant>
        <vt:i4>5</vt:i4>
      </vt:variant>
      <vt:variant>
        <vt:lpwstr>https://www.goodreports.org/reporting-checklists/spirit/info/</vt:lpwstr>
      </vt:variant>
      <vt:variant>
        <vt:lpwstr>31a</vt:lpwstr>
      </vt:variant>
      <vt:variant>
        <vt:i4>7929896</vt:i4>
      </vt:variant>
      <vt:variant>
        <vt:i4>180</vt:i4>
      </vt:variant>
      <vt:variant>
        <vt:i4>0</vt:i4>
      </vt:variant>
      <vt:variant>
        <vt:i4>5</vt:i4>
      </vt:variant>
      <vt:variant>
        <vt:lpwstr>https://www.goodreports.org/reporting-checklists/spirit/info/</vt:lpwstr>
      </vt:variant>
      <vt:variant>
        <vt:lpwstr>30</vt:lpwstr>
      </vt:variant>
      <vt:variant>
        <vt:i4>7340073</vt:i4>
      </vt:variant>
      <vt:variant>
        <vt:i4>177</vt:i4>
      </vt:variant>
      <vt:variant>
        <vt:i4>0</vt:i4>
      </vt:variant>
      <vt:variant>
        <vt:i4>5</vt:i4>
      </vt:variant>
      <vt:variant>
        <vt:lpwstr>https://www.goodreports.org/reporting-checklists/spirit/info/</vt:lpwstr>
      </vt:variant>
      <vt:variant>
        <vt:lpwstr>29</vt:lpwstr>
      </vt:variant>
      <vt:variant>
        <vt:i4>7405609</vt:i4>
      </vt:variant>
      <vt:variant>
        <vt:i4>174</vt:i4>
      </vt:variant>
      <vt:variant>
        <vt:i4>0</vt:i4>
      </vt:variant>
      <vt:variant>
        <vt:i4>5</vt:i4>
      </vt:variant>
      <vt:variant>
        <vt:lpwstr>https://www.goodreports.org/reporting-checklists/spirit/info/</vt:lpwstr>
      </vt:variant>
      <vt:variant>
        <vt:lpwstr>28</vt:lpwstr>
      </vt:variant>
      <vt:variant>
        <vt:i4>8257577</vt:i4>
      </vt:variant>
      <vt:variant>
        <vt:i4>171</vt:i4>
      </vt:variant>
      <vt:variant>
        <vt:i4>0</vt:i4>
      </vt:variant>
      <vt:variant>
        <vt:i4>5</vt:i4>
      </vt:variant>
      <vt:variant>
        <vt:lpwstr>https://www.goodreports.org/reporting-checklists/spirit/info/</vt:lpwstr>
      </vt:variant>
      <vt:variant>
        <vt:lpwstr>27</vt:lpwstr>
      </vt:variant>
      <vt:variant>
        <vt:i4>8323113</vt:i4>
      </vt:variant>
      <vt:variant>
        <vt:i4>168</vt:i4>
      </vt:variant>
      <vt:variant>
        <vt:i4>0</vt:i4>
      </vt:variant>
      <vt:variant>
        <vt:i4>5</vt:i4>
      </vt:variant>
      <vt:variant>
        <vt:lpwstr>https://www.goodreports.org/reporting-checklists/spirit/info/</vt:lpwstr>
      </vt:variant>
      <vt:variant>
        <vt:lpwstr>26b</vt:lpwstr>
      </vt:variant>
      <vt:variant>
        <vt:i4>8323113</vt:i4>
      </vt:variant>
      <vt:variant>
        <vt:i4>165</vt:i4>
      </vt:variant>
      <vt:variant>
        <vt:i4>0</vt:i4>
      </vt:variant>
      <vt:variant>
        <vt:i4>5</vt:i4>
      </vt:variant>
      <vt:variant>
        <vt:lpwstr>https://www.goodreports.org/reporting-checklists/spirit/info/</vt:lpwstr>
      </vt:variant>
      <vt:variant>
        <vt:lpwstr>26a</vt:lpwstr>
      </vt:variant>
      <vt:variant>
        <vt:i4>8126505</vt:i4>
      </vt:variant>
      <vt:variant>
        <vt:i4>162</vt:i4>
      </vt:variant>
      <vt:variant>
        <vt:i4>0</vt:i4>
      </vt:variant>
      <vt:variant>
        <vt:i4>5</vt:i4>
      </vt:variant>
      <vt:variant>
        <vt:lpwstr>https://www.goodreports.org/reporting-checklists/spirit/info/</vt:lpwstr>
      </vt:variant>
      <vt:variant>
        <vt:lpwstr>25</vt:lpwstr>
      </vt:variant>
      <vt:variant>
        <vt:i4>8192041</vt:i4>
      </vt:variant>
      <vt:variant>
        <vt:i4>159</vt:i4>
      </vt:variant>
      <vt:variant>
        <vt:i4>0</vt:i4>
      </vt:variant>
      <vt:variant>
        <vt:i4>5</vt:i4>
      </vt:variant>
      <vt:variant>
        <vt:lpwstr>https://www.goodreports.org/reporting-checklists/spirit/info/</vt:lpwstr>
      </vt:variant>
      <vt:variant>
        <vt:lpwstr>24</vt:lpwstr>
      </vt:variant>
      <vt:variant>
        <vt:i4>7995433</vt:i4>
      </vt:variant>
      <vt:variant>
        <vt:i4>156</vt:i4>
      </vt:variant>
      <vt:variant>
        <vt:i4>0</vt:i4>
      </vt:variant>
      <vt:variant>
        <vt:i4>5</vt:i4>
      </vt:variant>
      <vt:variant>
        <vt:lpwstr>https://www.goodreports.org/reporting-checklists/spirit/info/</vt:lpwstr>
      </vt:variant>
      <vt:variant>
        <vt:lpwstr>23</vt:lpwstr>
      </vt:variant>
      <vt:variant>
        <vt:i4>8060969</vt:i4>
      </vt:variant>
      <vt:variant>
        <vt:i4>153</vt:i4>
      </vt:variant>
      <vt:variant>
        <vt:i4>0</vt:i4>
      </vt:variant>
      <vt:variant>
        <vt:i4>5</vt:i4>
      </vt:variant>
      <vt:variant>
        <vt:lpwstr>https://www.goodreports.org/reporting-checklists/spirit/info/</vt:lpwstr>
      </vt:variant>
      <vt:variant>
        <vt:lpwstr>22</vt:lpwstr>
      </vt:variant>
      <vt:variant>
        <vt:i4>7864361</vt:i4>
      </vt:variant>
      <vt:variant>
        <vt:i4>150</vt:i4>
      </vt:variant>
      <vt:variant>
        <vt:i4>0</vt:i4>
      </vt:variant>
      <vt:variant>
        <vt:i4>5</vt:i4>
      </vt:variant>
      <vt:variant>
        <vt:lpwstr>https://www.goodreports.org/reporting-checklists/spirit/info/</vt:lpwstr>
      </vt:variant>
      <vt:variant>
        <vt:lpwstr>21b</vt:lpwstr>
      </vt:variant>
      <vt:variant>
        <vt:i4>7864361</vt:i4>
      </vt:variant>
      <vt:variant>
        <vt:i4>147</vt:i4>
      </vt:variant>
      <vt:variant>
        <vt:i4>0</vt:i4>
      </vt:variant>
      <vt:variant>
        <vt:i4>5</vt:i4>
      </vt:variant>
      <vt:variant>
        <vt:lpwstr>https://www.goodreports.org/reporting-checklists/spirit/info/</vt:lpwstr>
      </vt:variant>
      <vt:variant>
        <vt:lpwstr>21a</vt:lpwstr>
      </vt:variant>
      <vt:variant>
        <vt:i4>7929897</vt:i4>
      </vt:variant>
      <vt:variant>
        <vt:i4>144</vt:i4>
      </vt:variant>
      <vt:variant>
        <vt:i4>0</vt:i4>
      </vt:variant>
      <vt:variant>
        <vt:i4>5</vt:i4>
      </vt:variant>
      <vt:variant>
        <vt:lpwstr>https://www.goodreports.org/reporting-checklists/spirit/info/</vt:lpwstr>
      </vt:variant>
      <vt:variant>
        <vt:lpwstr>20c</vt:lpwstr>
      </vt:variant>
      <vt:variant>
        <vt:i4>7929897</vt:i4>
      </vt:variant>
      <vt:variant>
        <vt:i4>141</vt:i4>
      </vt:variant>
      <vt:variant>
        <vt:i4>0</vt:i4>
      </vt:variant>
      <vt:variant>
        <vt:i4>5</vt:i4>
      </vt:variant>
      <vt:variant>
        <vt:lpwstr>https://www.goodreports.org/reporting-checklists/spirit/info/</vt:lpwstr>
      </vt:variant>
      <vt:variant>
        <vt:lpwstr>20b</vt:lpwstr>
      </vt:variant>
      <vt:variant>
        <vt:i4>7929897</vt:i4>
      </vt:variant>
      <vt:variant>
        <vt:i4>138</vt:i4>
      </vt:variant>
      <vt:variant>
        <vt:i4>0</vt:i4>
      </vt:variant>
      <vt:variant>
        <vt:i4>5</vt:i4>
      </vt:variant>
      <vt:variant>
        <vt:lpwstr>https://www.goodreports.org/reporting-checklists/spirit/info/</vt:lpwstr>
      </vt:variant>
      <vt:variant>
        <vt:lpwstr>20a</vt:lpwstr>
      </vt:variant>
      <vt:variant>
        <vt:i4>7340074</vt:i4>
      </vt:variant>
      <vt:variant>
        <vt:i4>135</vt:i4>
      </vt:variant>
      <vt:variant>
        <vt:i4>0</vt:i4>
      </vt:variant>
      <vt:variant>
        <vt:i4>5</vt:i4>
      </vt:variant>
      <vt:variant>
        <vt:lpwstr>https://www.goodreports.org/reporting-checklists/spirit/info/</vt:lpwstr>
      </vt:variant>
      <vt:variant>
        <vt:lpwstr>19</vt:lpwstr>
      </vt:variant>
      <vt:variant>
        <vt:i4>7405610</vt:i4>
      </vt:variant>
      <vt:variant>
        <vt:i4>132</vt:i4>
      </vt:variant>
      <vt:variant>
        <vt:i4>0</vt:i4>
      </vt:variant>
      <vt:variant>
        <vt:i4>5</vt:i4>
      </vt:variant>
      <vt:variant>
        <vt:lpwstr>https://www.goodreports.org/reporting-checklists/spirit/info/</vt:lpwstr>
      </vt:variant>
      <vt:variant>
        <vt:lpwstr>18b</vt:lpwstr>
      </vt:variant>
      <vt:variant>
        <vt:i4>7405610</vt:i4>
      </vt:variant>
      <vt:variant>
        <vt:i4>129</vt:i4>
      </vt:variant>
      <vt:variant>
        <vt:i4>0</vt:i4>
      </vt:variant>
      <vt:variant>
        <vt:i4>5</vt:i4>
      </vt:variant>
      <vt:variant>
        <vt:lpwstr>https://www.goodreports.org/reporting-checklists/spirit/info/</vt:lpwstr>
      </vt:variant>
      <vt:variant>
        <vt:lpwstr>18a</vt:lpwstr>
      </vt:variant>
      <vt:variant>
        <vt:i4>8257578</vt:i4>
      </vt:variant>
      <vt:variant>
        <vt:i4>126</vt:i4>
      </vt:variant>
      <vt:variant>
        <vt:i4>0</vt:i4>
      </vt:variant>
      <vt:variant>
        <vt:i4>5</vt:i4>
      </vt:variant>
      <vt:variant>
        <vt:lpwstr>https://www.goodreports.org/reporting-checklists/spirit/info/</vt:lpwstr>
      </vt:variant>
      <vt:variant>
        <vt:lpwstr>17b</vt:lpwstr>
      </vt:variant>
      <vt:variant>
        <vt:i4>8257578</vt:i4>
      </vt:variant>
      <vt:variant>
        <vt:i4>123</vt:i4>
      </vt:variant>
      <vt:variant>
        <vt:i4>0</vt:i4>
      </vt:variant>
      <vt:variant>
        <vt:i4>5</vt:i4>
      </vt:variant>
      <vt:variant>
        <vt:lpwstr>https://www.goodreports.org/reporting-checklists/spirit/info/</vt:lpwstr>
      </vt:variant>
      <vt:variant>
        <vt:lpwstr>17a</vt:lpwstr>
      </vt:variant>
      <vt:variant>
        <vt:i4>8323114</vt:i4>
      </vt:variant>
      <vt:variant>
        <vt:i4>120</vt:i4>
      </vt:variant>
      <vt:variant>
        <vt:i4>0</vt:i4>
      </vt:variant>
      <vt:variant>
        <vt:i4>5</vt:i4>
      </vt:variant>
      <vt:variant>
        <vt:lpwstr>https://www.goodreports.org/reporting-checklists/spirit/info/</vt:lpwstr>
      </vt:variant>
      <vt:variant>
        <vt:lpwstr>16c</vt:lpwstr>
      </vt:variant>
      <vt:variant>
        <vt:i4>8323114</vt:i4>
      </vt:variant>
      <vt:variant>
        <vt:i4>117</vt:i4>
      </vt:variant>
      <vt:variant>
        <vt:i4>0</vt:i4>
      </vt:variant>
      <vt:variant>
        <vt:i4>5</vt:i4>
      </vt:variant>
      <vt:variant>
        <vt:lpwstr>https://www.goodreports.org/reporting-checklists/spirit/info/</vt:lpwstr>
      </vt:variant>
      <vt:variant>
        <vt:lpwstr>16b</vt:lpwstr>
      </vt:variant>
      <vt:variant>
        <vt:i4>8323114</vt:i4>
      </vt:variant>
      <vt:variant>
        <vt:i4>114</vt:i4>
      </vt:variant>
      <vt:variant>
        <vt:i4>0</vt:i4>
      </vt:variant>
      <vt:variant>
        <vt:i4>5</vt:i4>
      </vt:variant>
      <vt:variant>
        <vt:lpwstr>https://www.goodreports.org/reporting-checklists/spirit/info/</vt:lpwstr>
      </vt:variant>
      <vt:variant>
        <vt:lpwstr>16a</vt:lpwstr>
      </vt:variant>
      <vt:variant>
        <vt:i4>8126506</vt:i4>
      </vt:variant>
      <vt:variant>
        <vt:i4>111</vt:i4>
      </vt:variant>
      <vt:variant>
        <vt:i4>0</vt:i4>
      </vt:variant>
      <vt:variant>
        <vt:i4>5</vt:i4>
      </vt:variant>
      <vt:variant>
        <vt:lpwstr>https://www.goodreports.org/reporting-checklists/spirit/info/</vt:lpwstr>
      </vt:variant>
      <vt:variant>
        <vt:lpwstr>15</vt:lpwstr>
      </vt:variant>
      <vt:variant>
        <vt:i4>8192042</vt:i4>
      </vt:variant>
      <vt:variant>
        <vt:i4>103</vt:i4>
      </vt:variant>
      <vt:variant>
        <vt:i4>0</vt:i4>
      </vt:variant>
      <vt:variant>
        <vt:i4>5</vt:i4>
      </vt:variant>
      <vt:variant>
        <vt:lpwstr>https://www.goodreports.org/reporting-checklists/spirit/info/</vt:lpwstr>
      </vt:variant>
      <vt:variant>
        <vt:lpwstr>14</vt:lpwstr>
      </vt:variant>
      <vt:variant>
        <vt:i4>7995434</vt:i4>
      </vt:variant>
      <vt:variant>
        <vt:i4>100</vt:i4>
      </vt:variant>
      <vt:variant>
        <vt:i4>0</vt:i4>
      </vt:variant>
      <vt:variant>
        <vt:i4>5</vt:i4>
      </vt:variant>
      <vt:variant>
        <vt:lpwstr>https://www.goodreports.org/reporting-checklists/spirit/info/</vt:lpwstr>
      </vt:variant>
      <vt:variant>
        <vt:lpwstr>13</vt:lpwstr>
      </vt:variant>
      <vt:variant>
        <vt:i4>8060970</vt:i4>
      </vt:variant>
      <vt:variant>
        <vt:i4>97</vt:i4>
      </vt:variant>
      <vt:variant>
        <vt:i4>0</vt:i4>
      </vt:variant>
      <vt:variant>
        <vt:i4>5</vt:i4>
      </vt:variant>
      <vt:variant>
        <vt:lpwstr>https://www.goodreports.org/reporting-checklists/spirit/info/</vt:lpwstr>
      </vt:variant>
      <vt:variant>
        <vt:lpwstr>12</vt:lpwstr>
      </vt:variant>
      <vt:variant>
        <vt:i4>7864362</vt:i4>
      </vt:variant>
      <vt:variant>
        <vt:i4>94</vt:i4>
      </vt:variant>
      <vt:variant>
        <vt:i4>0</vt:i4>
      </vt:variant>
      <vt:variant>
        <vt:i4>5</vt:i4>
      </vt:variant>
      <vt:variant>
        <vt:lpwstr>https://www.goodreports.org/reporting-checklists/spirit/info/</vt:lpwstr>
      </vt:variant>
      <vt:variant>
        <vt:lpwstr>11d</vt:lpwstr>
      </vt:variant>
      <vt:variant>
        <vt:i4>7864362</vt:i4>
      </vt:variant>
      <vt:variant>
        <vt:i4>91</vt:i4>
      </vt:variant>
      <vt:variant>
        <vt:i4>0</vt:i4>
      </vt:variant>
      <vt:variant>
        <vt:i4>5</vt:i4>
      </vt:variant>
      <vt:variant>
        <vt:lpwstr>https://www.goodreports.org/reporting-checklists/spirit/info/</vt:lpwstr>
      </vt:variant>
      <vt:variant>
        <vt:lpwstr>11c</vt:lpwstr>
      </vt:variant>
      <vt:variant>
        <vt:i4>7864362</vt:i4>
      </vt:variant>
      <vt:variant>
        <vt:i4>88</vt:i4>
      </vt:variant>
      <vt:variant>
        <vt:i4>0</vt:i4>
      </vt:variant>
      <vt:variant>
        <vt:i4>5</vt:i4>
      </vt:variant>
      <vt:variant>
        <vt:lpwstr>https://www.goodreports.org/reporting-checklists/spirit/info/</vt:lpwstr>
      </vt:variant>
      <vt:variant>
        <vt:lpwstr>11b</vt:lpwstr>
      </vt:variant>
      <vt:variant>
        <vt:i4>7864362</vt:i4>
      </vt:variant>
      <vt:variant>
        <vt:i4>85</vt:i4>
      </vt:variant>
      <vt:variant>
        <vt:i4>0</vt:i4>
      </vt:variant>
      <vt:variant>
        <vt:i4>5</vt:i4>
      </vt:variant>
      <vt:variant>
        <vt:lpwstr>https://www.goodreports.org/reporting-checklists/spirit/info/</vt:lpwstr>
      </vt:variant>
      <vt:variant>
        <vt:lpwstr>11a</vt:lpwstr>
      </vt:variant>
      <vt:variant>
        <vt:i4>7929898</vt:i4>
      </vt:variant>
      <vt:variant>
        <vt:i4>82</vt:i4>
      </vt:variant>
      <vt:variant>
        <vt:i4>0</vt:i4>
      </vt:variant>
      <vt:variant>
        <vt:i4>5</vt:i4>
      </vt:variant>
      <vt:variant>
        <vt:lpwstr>https://www.goodreports.org/reporting-checklists/spirit/info/</vt:lpwstr>
      </vt:variant>
      <vt:variant>
        <vt:lpwstr>10</vt:lpwstr>
      </vt:variant>
      <vt:variant>
        <vt:i4>4784162</vt:i4>
      </vt:variant>
      <vt:variant>
        <vt:i4>79</vt:i4>
      </vt:variant>
      <vt:variant>
        <vt:i4>0</vt:i4>
      </vt:variant>
      <vt:variant>
        <vt:i4>5</vt:i4>
      </vt:variant>
      <vt:variant>
        <vt:lpwstr>https://www.goodreports.org/reporting-checklists/spirit/info/</vt:lpwstr>
      </vt:variant>
      <vt:variant>
        <vt:lpwstr>9</vt:lpwstr>
      </vt:variant>
      <vt:variant>
        <vt:i4>4784163</vt:i4>
      </vt:variant>
      <vt:variant>
        <vt:i4>76</vt:i4>
      </vt:variant>
      <vt:variant>
        <vt:i4>0</vt:i4>
      </vt:variant>
      <vt:variant>
        <vt:i4>5</vt:i4>
      </vt:variant>
      <vt:variant>
        <vt:lpwstr>https://www.goodreports.org/reporting-checklists/spirit/info/</vt:lpwstr>
      </vt:variant>
      <vt:variant>
        <vt:lpwstr>8</vt:lpwstr>
      </vt:variant>
      <vt:variant>
        <vt:i4>4784172</vt:i4>
      </vt:variant>
      <vt:variant>
        <vt:i4>73</vt:i4>
      </vt:variant>
      <vt:variant>
        <vt:i4>0</vt:i4>
      </vt:variant>
      <vt:variant>
        <vt:i4>5</vt:i4>
      </vt:variant>
      <vt:variant>
        <vt:lpwstr>https://www.goodreports.org/reporting-checklists/spirit/info/</vt:lpwstr>
      </vt:variant>
      <vt:variant>
        <vt:lpwstr>7</vt:lpwstr>
      </vt:variant>
      <vt:variant>
        <vt:i4>2818093</vt:i4>
      </vt:variant>
      <vt:variant>
        <vt:i4>64</vt:i4>
      </vt:variant>
      <vt:variant>
        <vt:i4>0</vt:i4>
      </vt:variant>
      <vt:variant>
        <vt:i4>5</vt:i4>
      </vt:variant>
      <vt:variant>
        <vt:lpwstr>https://www.goodreports.org/reporting-checklists/spirit/info/</vt:lpwstr>
      </vt:variant>
      <vt:variant>
        <vt:lpwstr>6b</vt:lpwstr>
      </vt:variant>
      <vt:variant>
        <vt:i4>2621485</vt:i4>
      </vt:variant>
      <vt:variant>
        <vt:i4>30</vt:i4>
      </vt:variant>
      <vt:variant>
        <vt:i4>0</vt:i4>
      </vt:variant>
      <vt:variant>
        <vt:i4>5</vt:i4>
      </vt:variant>
      <vt:variant>
        <vt:lpwstr>https://www.goodreports.org/reporting-checklists/spirit/info/</vt:lpwstr>
      </vt:variant>
      <vt:variant>
        <vt:lpwstr>6a</vt:lpwstr>
      </vt:variant>
      <vt:variant>
        <vt:i4>2949166</vt:i4>
      </vt:variant>
      <vt:variant>
        <vt:i4>27</vt:i4>
      </vt:variant>
      <vt:variant>
        <vt:i4>0</vt:i4>
      </vt:variant>
      <vt:variant>
        <vt:i4>5</vt:i4>
      </vt:variant>
      <vt:variant>
        <vt:lpwstr>https://www.goodreports.org/reporting-checklists/spirit/info/</vt:lpwstr>
      </vt:variant>
      <vt:variant>
        <vt:lpwstr>5d</vt:lpwstr>
      </vt:variant>
      <vt:variant>
        <vt:i4>2752558</vt:i4>
      </vt:variant>
      <vt:variant>
        <vt:i4>24</vt:i4>
      </vt:variant>
      <vt:variant>
        <vt:i4>0</vt:i4>
      </vt:variant>
      <vt:variant>
        <vt:i4>5</vt:i4>
      </vt:variant>
      <vt:variant>
        <vt:lpwstr>https://www.goodreports.org/reporting-checklists/spirit/info/</vt:lpwstr>
      </vt:variant>
      <vt:variant>
        <vt:lpwstr>5c</vt:lpwstr>
      </vt:variant>
      <vt:variant>
        <vt:i4>393334</vt:i4>
      </vt:variant>
      <vt:variant>
        <vt:i4>21</vt:i4>
      </vt:variant>
      <vt:variant>
        <vt:i4>0</vt:i4>
      </vt:variant>
      <vt:variant>
        <vt:i4>5</vt:i4>
      </vt:variant>
      <vt:variant>
        <vt:lpwstr>mailto:morounfolu.olugbosi@tballiance.org</vt:lpwstr>
      </vt:variant>
      <vt:variant>
        <vt:lpwstr/>
      </vt:variant>
      <vt:variant>
        <vt:i4>2818094</vt:i4>
      </vt:variant>
      <vt:variant>
        <vt:i4>18</vt:i4>
      </vt:variant>
      <vt:variant>
        <vt:i4>0</vt:i4>
      </vt:variant>
      <vt:variant>
        <vt:i4>5</vt:i4>
      </vt:variant>
      <vt:variant>
        <vt:lpwstr>https://www.goodreports.org/reporting-checklists/spirit/info/</vt:lpwstr>
      </vt:variant>
      <vt:variant>
        <vt:lpwstr>5b</vt:lpwstr>
      </vt:variant>
      <vt:variant>
        <vt:i4>2621486</vt:i4>
      </vt:variant>
      <vt:variant>
        <vt:i4>15</vt:i4>
      </vt:variant>
      <vt:variant>
        <vt:i4>0</vt:i4>
      </vt:variant>
      <vt:variant>
        <vt:i4>5</vt:i4>
      </vt:variant>
      <vt:variant>
        <vt:lpwstr>https://www.goodreports.org/reporting-checklists/spirit/info/</vt:lpwstr>
      </vt:variant>
      <vt:variant>
        <vt:lpwstr>5a</vt:lpwstr>
      </vt:variant>
      <vt:variant>
        <vt:i4>4784175</vt:i4>
      </vt:variant>
      <vt:variant>
        <vt:i4>12</vt:i4>
      </vt:variant>
      <vt:variant>
        <vt:i4>0</vt:i4>
      </vt:variant>
      <vt:variant>
        <vt:i4>5</vt:i4>
      </vt:variant>
      <vt:variant>
        <vt:lpwstr>https://www.goodreports.org/reporting-checklists/spirit/info/</vt:lpwstr>
      </vt:variant>
      <vt:variant>
        <vt:lpwstr>4</vt:lpwstr>
      </vt:variant>
      <vt:variant>
        <vt:i4>4784168</vt:i4>
      </vt:variant>
      <vt:variant>
        <vt:i4>9</vt:i4>
      </vt:variant>
      <vt:variant>
        <vt:i4>0</vt:i4>
      </vt:variant>
      <vt:variant>
        <vt:i4>5</vt:i4>
      </vt:variant>
      <vt:variant>
        <vt:lpwstr>https://www.goodreports.org/reporting-checklists/spirit/info/</vt:lpwstr>
      </vt:variant>
      <vt:variant>
        <vt:lpwstr>3</vt:lpwstr>
      </vt:variant>
      <vt:variant>
        <vt:i4>2818089</vt:i4>
      </vt:variant>
      <vt:variant>
        <vt:i4>6</vt:i4>
      </vt:variant>
      <vt:variant>
        <vt:i4>0</vt:i4>
      </vt:variant>
      <vt:variant>
        <vt:i4>5</vt:i4>
      </vt:variant>
      <vt:variant>
        <vt:lpwstr>https://www.goodreports.org/reporting-checklists/spirit/info/</vt:lpwstr>
      </vt:variant>
      <vt:variant>
        <vt:lpwstr>2b</vt:lpwstr>
      </vt:variant>
      <vt:variant>
        <vt:i4>2621481</vt:i4>
      </vt:variant>
      <vt:variant>
        <vt:i4>3</vt:i4>
      </vt:variant>
      <vt:variant>
        <vt:i4>0</vt:i4>
      </vt:variant>
      <vt:variant>
        <vt:i4>5</vt:i4>
      </vt:variant>
      <vt:variant>
        <vt:lpwstr>https://www.goodreports.org/reporting-checklists/spirit/info/</vt:lpwstr>
      </vt:variant>
      <vt:variant>
        <vt:lpwstr>2a</vt:lpwstr>
      </vt:variant>
      <vt:variant>
        <vt:i4>4784170</vt:i4>
      </vt:variant>
      <vt:variant>
        <vt:i4>0</vt:i4>
      </vt:variant>
      <vt:variant>
        <vt:i4>0</vt:i4>
      </vt:variant>
      <vt:variant>
        <vt:i4>5</vt:i4>
      </vt:variant>
      <vt:variant>
        <vt:lpwstr>https://www.goodreports.org/reporting-checklists/spirit/info/</vt:lpwstr>
      </vt:variant>
      <vt:variant>
        <vt:lpwstr>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Morounfolu Olugbosi</dc:creator>
  <cp:lastModifiedBy>Morounfolu Olugbosi</cp:lastModifiedBy>
  <cp:revision>2</cp:revision>
  <dcterms:created xsi:type="dcterms:W3CDTF">2025-08-05T08:29:00Z</dcterms:created>
  <dcterms:modified xsi:type="dcterms:W3CDTF">2025-08-05T08:29:00Z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0x01010052D0F1B31E1DBE42906397EE9791A29E</vt:lpwstr>
  </property>
  <property fmtid="{D5CDD505-2E9C-101B-9397-08002B2CF9AE}" pid="3" name="MediaServiceImageTags">
    <vt:lpwstr/>
  </property>
</Properties>
</file>