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818985" w14:textId="77777777" w:rsidR="00904CB8" w:rsidRPr="009565A5" w:rsidRDefault="00904CB8" w:rsidP="00904CB8">
      <w:pPr>
        <w:pStyle w:val="TDAcknowledgments"/>
        <w:adjustRightInd w:val="0"/>
        <w:snapToGrid w:val="0"/>
        <w:spacing w:before="0" w:after="0"/>
        <w:ind w:firstLine="0"/>
        <w:outlineLvl w:val="1"/>
        <w:rPr>
          <w:rFonts w:ascii="Times New Roman" w:hAnsi="Times New Roman"/>
          <w:b/>
          <w:color w:val="000000" w:themeColor="text1"/>
          <w:szCs w:val="24"/>
          <w:lang w:eastAsia="zh-CN"/>
        </w:rPr>
      </w:pPr>
      <w:r w:rsidRPr="009565A5">
        <w:rPr>
          <w:rFonts w:ascii="Times New Roman" w:hAnsi="Times New Roman"/>
          <w:b/>
          <w:color w:val="000000" w:themeColor="text1"/>
          <w:szCs w:val="24"/>
        </w:rPr>
        <w:t>S</w:t>
      </w:r>
      <w:r w:rsidRPr="009565A5">
        <w:rPr>
          <w:rFonts w:ascii="Times New Roman" w:hAnsi="Times New Roman" w:hint="eastAsia"/>
          <w:b/>
          <w:color w:val="000000" w:themeColor="text1"/>
          <w:szCs w:val="24"/>
          <w:lang w:eastAsia="zh-CN"/>
        </w:rPr>
        <w:t>UPPLEMENT</w:t>
      </w:r>
      <w:r w:rsidRPr="009565A5">
        <w:rPr>
          <w:rFonts w:ascii="Times New Roman" w:hAnsi="Times New Roman"/>
          <w:b/>
          <w:color w:val="000000" w:themeColor="text1"/>
          <w:szCs w:val="24"/>
          <w:lang w:eastAsia="zh-CN"/>
        </w:rPr>
        <w:t xml:space="preserve"> </w:t>
      </w:r>
      <w:r w:rsidRPr="009565A5">
        <w:rPr>
          <w:rFonts w:ascii="Times New Roman" w:hAnsi="Times New Roman" w:hint="eastAsia"/>
          <w:b/>
          <w:color w:val="000000" w:themeColor="text1"/>
          <w:szCs w:val="24"/>
          <w:lang w:eastAsia="zh-CN"/>
        </w:rPr>
        <w:t>MATERIAL</w:t>
      </w:r>
    </w:p>
    <w:p w14:paraId="173118A5" w14:textId="77777777" w:rsidR="00843B6B" w:rsidRPr="00F80B38" w:rsidRDefault="00843B6B" w:rsidP="00843B6B">
      <w:pPr>
        <w:pStyle w:val="a5"/>
        <w:adjustRightInd w:val="0"/>
        <w:snapToGrid w:val="0"/>
        <w:spacing w:before="0" w:after="0" w:line="480" w:lineRule="auto"/>
        <w:rPr>
          <w:rFonts w:ascii="Times New Roman" w:eastAsia="华文行楷" w:hAnsi="Times New Roman" w:cs="Times New Roman"/>
          <w:color w:val="000000" w:themeColor="text1"/>
          <w:sz w:val="28"/>
          <w:szCs w:val="28"/>
        </w:rPr>
      </w:pPr>
      <w:bookmarkStart w:id="0" w:name="OLE_LINK31"/>
      <w:bookmarkStart w:id="1" w:name="OLE_LINK32"/>
      <w:r w:rsidRPr="00F80B38">
        <w:rPr>
          <w:rFonts w:ascii="Times New Roman" w:eastAsia="华文行楷" w:hAnsi="Times New Roman" w:cs="Times New Roman"/>
          <w:color w:val="000000" w:themeColor="text1"/>
          <w:sz w:val="28"/>
          <w:szCs w:val="28"/>
        </w:rPr>
        <w:t xml:space="preserve">Synergistic regenerative therapy of </w:t>
      </w:r>
      <w:r w:rsidRPr="00F80B38">
        <w:rPr>
          <w:rFonts w:ascii="Times New Roman" w:hAnsi="Times New Roman" w:cs="Times New Roman"/>
          <w:color w:val="000000" w:themeColor="text1"/>
          <w:sz w:val="28"/>
          <w:szCs w:val="28"/>
        </w:rPr>
        <w:t>thin endometrium</w:t>
      </w:r>
      <w:r w:rsidRPr="00F80B38">
        <w:rPr>
          <w:rFonts w:ascii="Times New Roman" w:eastAsia="华文行楷" w:hAnsi="Times New Roman" w:cs="Times New Roman"/>
          <w:color w:val="000000" w:themeColor="text1"/>
          <w:sz w:val="28"/>
          <w:szCs w:val="28"/>
        </w:rPr>
        <w:t xml:space="preserve"> by human placenta-derived mesenchymal stem cells encapsulated within hyaluronic acid hydrogels </w:t>
      </w:r>
      <w:bookmarkEnd w:id="0"/>
      <w:bookmarkEnd w:id="1"/>
      <w:r w:rsidRPr="00F80B38">
        <w:rPr>
          <w:rFonts w:ascii="Times New Roman" w:eastAsia="华文行楷" w:hAnsi="Times New Roman" w:cs="Times New Roman"/>
          <w:color w:val="000000" w:themeColor="text1"/>
          <w:sz w:val="28"/>
          <w:szCs w:val="28"/>
        </w:rPr>
        <w:t xml:space="preserve"> </w:t>
      </w:r>
    </w:p>
    <w:p w14:paraId="645AB231" w14:textId="77777777" w:rsidR="00843B6B" w:rsidRPr="00F80B38" w:rsidRDefault="00843B6B" w:rsidP="00843B6B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2"/>
        </w:rPr>
      </w:pPr>
      <w:r w:rsidRPr="00F80B38">
        <w:rPr>
          <w:rFonts w:ascii="Times New Roman" w:hAnsi="Times New Roman" w:cs="Times New Roman"/>
          <w:color w:val="000000" w:themeColor="text1"/>
          <w:sz w:val="22"/>
        </w:rPr>
        <w:t>Yifeng Lin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  <w:lang w:eastAsia="en-US"/>
        </w:rPr>
        <w:t>1</w:t>
      </w:r>
      <w:r w:rsidRPr="00F80B38">
        <w:rPr>
          <w:rFonts w:ascii="Times New Roman" w:eastAsiaTheme="minorHAnsi" w:hAnsi="Times New Roman" w:cs="Times New Roman"/>
          <w:color w:val="000000" w:themeColor="text1"/>
          <w:sz w:val="22"/>
          <w:vertAlign w:val="superscript"/>
        </w:rPr>
        <w:t>†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Shunni Dong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Pr="00F80B38">
        <w:rPr>
          <w:rFonts w:ascii="Times New Roman" w:eastAsiaTheme="minorHAnsi" w:hAnsi="Times New Roman" w:cs="Times New Roman"/>
          <w:color w:val="000000" w:themeColor="text1"/>
          <w:sz w:val="22"/>
          <w:vertAlign w:val="superscript"/>
        </w:rPr>
        <w:t>†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Xiaohang Ye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  <w:lang w:eastAsia="en-US"/>
        </w:rPr>
        <w:t>1</w:t>
      </w:r>
      <w:r w:rsidRPr="00F80B38">
        <w:rPr>
          <w:rFonts w:ascii="Times New Roman" w:eastAsiaTheme="minorHAnsi" w:hAnsi="Times New Roman" w:cs="Times New Roman"/>
          <w:color w:val="000000" w:themeColor="text1"/>
          <w:sz w:val="22"/>
          <w:vertAlign w:val="superscript"/>
        </w:rPr>
        <w:t>†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Juan Liu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  <w:lang w:eastAsia="en-US"/>
        </w:rPr>
        <w:t xml:space="preserve"> 1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Jiaqun Li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  <w:lang w:eastAsia="en-US"/>
        </w:rPr>
        <w:t>3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Yanye Zhang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  <w:lang w:eastAsia="en-US"/>
        </w:rPr>
        <w:t>3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Mixue Tu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</w:rPr>
        <w:t>3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Siwen Wang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  <w:lang w:eastAsia="en-US"/>
        </w:rPr>
        <w:t>3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Yanyun Ying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  <w:lang w:eastAsia="en-US"/>
        </w:rPr>
        <w:t>3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Ruixue Chen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  <w:lang w:eastAsia="en-US"/>
        </w:rPr>
        <w:t>3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Feixia Wang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  <w:lang w:eastAsia="en-US"/>
        </w:rPr>
        <w:t>3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Feida Ni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  <w:lang w:eastAsia="en-US"/>
        </w:rPr>
        <w:t>3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Jianpen Chen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  <w:lang w:eastAsia="en-US"/>
        </w:rPr>
        <w:t>3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Binyang Du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Pr="00F80B38">
        <w:rPr>
          <w:rFonts w:ascii="Times New Roman" w:hAnsi="Times New Roman" w:cs="Times New Roman"/>
          <w:b/>
          <w:color w:val="000000" w:themeColor="text1"/>
          <w:sz w:val="22"/>
        </w:rPr>
        <w:footnoteReference w:customMarkFollows="1" w:id="1"/>
        <w:t>*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, Dan Zhang</w:t>
      </w:r>
      <w:r w:rsidRPr="00F80B38">
        <w:rPr>
          <w:rFonts w:ascii="Times New Roman" w:hAnsi="Times New Roman" w:cs="Times New Roman"/>
          <w:color w:val="000000" w:themeColor="text1"/>
          <w:sz w:val="22"/>
          <w:vertAlign w:val="superscript"/>
          <w:lang w:eastAsia="en-US"/>
        </w:rPr>
        <w:t>1,3</w:t>
      </w:r>
      <w:r w:rsidRPr="00F80B38">
        <w:rPr>
          <w:rFonts w:ascii="Times New Roman" w:hAnsi="Times New Roman" w:cs="Times New Roman"/>
          <w:color w:val="000000" w:themeColor="text1"/>
          <w:sz w:val="22"/>
        </w:rPr>
        <w:t>*</w:t>
      </w:r>
    </w:p>
    <w:p w14:paraId="0672FF76" w14:textId="77777777" w:rsidR="00843B6B" w:rsidRPr="00F80B38" w:rsidRDefault="00843B6B" w:rsidP="00843B6B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BEF670" w14:textId="77777777" w:rsidR="00843B6B" w:rsidRPr="00F80B38" w:rsidRDefault="00843B6B" w:rsidP="00843B6B">
      <w:pPr>
        <w:pStyle w:val="BCAuthorAddress"/>
        <w:adjustRightInd w:val="0"/>
        <w:snapToGrid w:val="0"/>
        <w:spacing w:after="0"/>
        <w:jc w:val="both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  <w:r w:rsidRPr="00F80B38">
        <w:rPr>
          <w:rFonts w:ascii="Times New Roman" w:hAnsi="Times New Roman" w:cs="Times New Roman"/>
          <w:color w:val="000000" w:themeColor="text1"/>
          <w:szCs w:val="24"/>
          <w:vertAlign w:val="superscript"/>
          <w:lang w:eastAsia="zh-CN"/>
        </w:rPr>
        <w:t xml:space="preserve">1 </w:t>
      </w:r>
      <w:r w:rsidRPr="00F80B38">
        <w:rPr>
          <w:rFonts w:ascii="Times New Roman" w:hAnsi="Times New Roman" w:cs="Times New Roman"/>
          <w:color w:val="000000" w:themeColor="text1"/>
          <w:szCs w:val="24"/>
          <w:lang w:eastAsia="zh-CN"/>
        </w:rPr>
        <w:t>Key Laboratory of Women’s Reproductive Health of Zhejiang Province and Department of Reproductive Endocrinology, Women's Hospital, Zhejiang University School of Medicine, Hangzhou, Zhejiang 310006, China</w:t>
      </w:r>
    </w:p>
    <w:p w14:paraId="2D00CC61" w14:textId="77777777" w:rsidR="00843B6B" w:rsidRPr="00F80B38" w:rsidRDefault="00843B6B" w:rsidP="00843B6B">
      <w:pPr>
        <w:pStyle w:val="BCAuthorAddress"/>
        <w:adjustRightInd w:val="0"/>
        <w:snapToGrid w:val="0"/>
        <w:spacing w:after="0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F80B38">
        <w:rPr>
          <w:rFonts w:ascii="Times New Roman" w:hAnsi="Times New Roman" w:cs="Times New Roman"/>
          <w:color w:val="000000" w:themeColor="text1"/>
          <w:szCs w:val="24"/>
          <w:vertAlign w:val="superscript"/>
          <w:lang w:eastAsia="zh-CN"/>
        </w:rPr>
        <w:t xml:space="preserve">2 </w:t>
      </w:r>
      <w:r w:rsidRPr="00F80B38">
        <w:rPr>
          <w:rFonts w:ascii="Times New Roman" w:hAnsi="Times New Roman" w:cs="Times New Roman"/>
          <w:color w:val="000000" w:themeColor="text1"/>
          <w:szCs w:val="24"/>
          <w:lang w:eastAsia="zh-CN"/>
        </w:rPr>
        <w:t>MOE Key Laboratory of Macromolecular Synthesis and Functionalization, Department of Polymer Science &amp; Engineering, Zhejiang University, Hangzhou 310027, China</w:t>
      </w:r>
      <w:r w:rsidRPr="00F80B3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</w:p>
    <w:p w14:paraId="12AD66BB" w14:textId="77777777" w:rsidR="00843B6B" w:rsidRPr="00F80B38" w:rsidRDefault="00843B6B" w:rsidP="00843B6B">
      <w:pPr>
        <w:pStyle w:val="BCAuthorAddress"/>
        <w:adjustRightInd w:val="0"/>
        <w:snapToGrid w:val="0"/>
        <w:spacing w:after="0"/>
        <w:jc w:val="both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  <w:r w:rsidRPr="00F80B38">
        <w:rPr>
          <w:rFonts w:ascii="Times New Roman" w:hAnsi="Times New Roman" w:cs="Times New Roman"/>
          <w:color w:val="000000" w:themeColor="text1"/>
          <w:szCs w:val="24"/>
          <w:vertAlign w:val="superscript"/>
          <w:lang w:eastAsia="zh-CN"/>
        </w:rPr>
        <w:t>3</w:t>
      </w:r>
      <w:r w:rsidRPr="00F80B38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Key Laboratory of Reproductive Genetics (Ministry of Education) and Department of Reproductive Endocrinology, Women's Hospital, Zhejiang University School of Medicine, Hangzhou, Zhejiang 310006, China</w:t>
      </w:r>
    </w:p>
    <w:p w14:paraId="05E73294" w14:textId="77777777" w:rsidR="00904CB8" w:rsidRPr="00843B6B" w:rsidRDefault="00904CB8" w:rsidP="00904CB8">
      <w:pPr>
        <w:rPr>
          <w:color w:val="000000" w:themeColor="text1"/>
        </w:rPr>
      </w:pPr>
    </w:p>
    <w:p w14:paraId="5F7C3E09" w14:textId="3C64D3B5" w:rsidR="00843B6B" w:rsidRDefault="00843B6B" w:rsidP="00904CB8">
      <w:pPr>
        <w:jc w:val="center"/>
        <w:rPr>
          <w:color w:val="000000" w:themeColor="text1"/>
          <w:lang w:eastAsia="en-US"/>
        </w:rPr>
      </w:pPr>
    </w:p>
    <w:p w14:paraId="031AAAF0" w14:textId="311C670B" w:rsidR="00843B6B" w:rsidRDefault="00843B6B" w:rsidP="00904CB8">
      <w:pPr>
        <w:jc w:val="center"/>
        <w:rPr>
          <w:color w:val="000000" w:themeColor="text1"/>
          <w:lang w:eastAsia="en-US"/>
        </w:rPr>
      </w:pPr>
    </w:p>
    <w:p w14:paraId="29A9F122" w14:textId="7794718D" w:rsidR="00843B6B" w:rsidRDefault="00843B6B" w:rsidP="00904CB8">
      <w:pPr>
        <w:jc w:val="center"/>
        <w:rPr>
          <w:color w:val="000000" w:themeColor="text1"/>
          <w:lang w:eastAsia="en-US"/>
        </w:rPr>
      </w:pPr>
    </w:p>
    <w:p w14:paraId="14D52403" w14:textId="4FD34F3F" w:rsidR="00843B6B" w:rsidRDefault="00843B6B" w:rsidP="00904CB8">
      <w:pPr>
        <w:jc w:val="center"/>
        <w:rPr>
          <w:color w:val="000000" w:themeColor="text1"/>
          <w:lang w:eastAsia="en-US"/>
        </w:rPr>
      </w:pPr>
    </w:p>
    <w:p w14:paraId="7893FAA7" w14:textId="6003BF8B" w:rsidR="00843B6B" w:rsidRDefault="00843B6B" w:rsidP="00904CB8">
      <w:pPr>
        <w:jc w:val="center"/>
        <w:rPr>
          <w:color w:val="000000" w:themeColor="text1"/>
          <w:lang w:eastAsia="en-US"/>
        </w:rPr>
      </w:pPr>
    </w:p>
    <w:p w14:paraId="0AD82079" w14:textId="206287CB" w:rsidR="00843B6B" w:rsidRDefault="00843B6B" w:rsidP="00904CB8">
      <w:pPr>
        <w:jc w:val="center"/>
        <w:rPr>
          <w:color w:val="000000" w:themeColor="text1"/>
          <w:lang w:eastAsia="en-US"/>
        </w:rPr>
      </w:pPr>
    </w:p>
    <w:p w14:paraId="7F00354F" w14:textId="460A0B3D" w:rsidR="00843B6B" w:rsidRDefault="00843B6B" w:rsidP="00904CB8">
      <w:pPr>
        <w:jc w:val="center"/>
        <w:rPr>
          <w:color w:val="000000" w:themeColor="text1"/>
          <w:lang w:eastAsia="en-US"/>
        </w:rPr>
      </w:pPr>
    </w:p>
    <w:p w14:paraId="0A5E0099" w14:textId="5349B477" w:rsidR="00843B6B" w:rsidRDefault="00843B6B" w:rsidP="00904CB8">
      <w:pPr>
        <w:jc w:val="center"/>
        <w:rPr>
          <w:color w:val="000000" w:themeColor="text1"/>
          <w:lang w:eastAsia="en-US"/>
        </w:rPr>
      </w:pPr>
    </w:p>
    <w:p w14:paraId="4D9D0CA0" w14:textId="1CFA3656" w:rsidR="00843B6B" w:rsidRDefault="00843B6B" w:rsidP="00904CB8">
      <w:pPr>
        <w:jc w:val="center"/>
        <w:rPr>
          <w:color w:val="000000" w:themeColor="text1"/>
          <w:lang w:eastAsia="en-US"/>
        </w:rPr>
      </w:pPr>
    </w:p>
    <w:p w14:paraId="46033D69" w14:textId="77777777" w:rsidR="00843B6B" w:rsidRDefault="00843B6B" w:rsidP="00904CB8">
      <w:pPr>
        <w:jc w:val="center"/>
        <w:rPr>
          <w:color w:val="000000" w:themeColor="text1"/>
          <w:lang w:eastAsia="en-US"/>
        </w:rPr>
      </w:pPr>
    </w:p>
    <w:p w14:paraId="118BF85D" w14:textId="2A10BF00" w:rsidR="00904CB8" w:rsidRDefault="00904CB8" w:rsidP="00904CB8">
      <w:pPr>
        <w:jc w:val="center"/>
        <w:rPr>
          <w:color w:val="000000" w:themeColor="text1"/>
          <w:lang w:eastAsia="en-US"/>
        </w:rPr>
      </w:pPr>
      <w:r w:rsidRPr="009565A5">
        <w:rPr>
          <w:rFonts w:ascii="Times New Roman" w:eastAsia="华文行楷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FB5F15E" wp14:editId="10F94FE9">
            <wp:extent cx="4934633" cy="3749040"/>
            <wp:effectExtent l="0" t="0" r="571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9265" cy="376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18CC0" w14:textId="77777777" w:rsidR="009565A5" w:rsidRPr="009565A5" w:rsidRDefault="009565A5" w:rsidP="00904CB8">
      <w:pPr>
        <w:jc w:val="center"/>
        <w:rPr>
          <w:color w:val="000000" w:themeColor="text1"/>
          <w:lang w:eastAsia="en-US"/>
        </w:rPr>
      </w:pPr>
    </w:p>
    <w:p w14:paraId="4CCDCAB6" w14:textId="77777777" w:rsidR="00344CB1" w:rsidRPr="009565A5" w:rsidRDefault="00904CB8" w:rsidP="00344CB1">
      <w:pPr>
        <w:adjustRightInd w:val="0"/>
        <w:snapToGrid w:val="0"/>
        <w:spacing w:line="480" w:lineRule="auto"/>
        <w:rPr>
          <w:rFonts w:ascii="Times New Roman" w:eastAsia="华文行楷" w:hAnsi="Times New Roman" w:cs="Times New Roman"/>
          <w:color w:val="000000" w:themeColor="text1"/>
          <w:sz w:val="24"/>
          <w:szCs w:val="24"/>
        </w:rPr>
      </w:pPr>
      <w:r w:rsidRPr="009565A5">
        <w:rPr>
          <w:rFonts w:ascii="Times New Roman" w:eastAsia="华文行楷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 w:rsidR="0067106B" w:rsidRPr="009565A5">
        <w:rPr>
          <w:rFonts w:ascii="Times New Roman" w:eastAsia="华文行楷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 w:rsidRPr="009565A5">
        <w:rPr>
          <w:rFonts w:ascii="Times New Roman" w:eastAsia="华文行楷" w:hAnsi="Times New Roman" w:cs="Times New Roman"/>
          <w:b/>
          <w:bCs/>
          <w:color w:val="000000" w:themeColor="text1"/>
          <w:sz w:val="24"/>
          <w:szCs w:val="24"/>
        </w:rPr>
        <w:t>1.</w:t>
      </w:r>
      <w:r w:rsidRPr="009565A5">
        <w:rPr>
          <w:rFonts w:ascii="Times New Roman" w:eastAsia="华文行楷" w:hAnsi="Times New Roman" w:cs="Times New Roman"/>
          <w:color w:val="000000" w:themeColor="text1"/>
          <w:sz w:val="24"/>
          <w:szCs w:val="24"/>
        </w:rPr>
        <w:t xml:space="preserve"> The construction process of the </w:t>
      </w:r>
      <w:r w:rsidR="00652EEA" w:rsidRPr="009565A5">
        <w:rPr>
          <w:rFonts w:ascii="Times New Roman" w:hAnsi="Times New Roman" w:cs="Times New Roman"/>
          <w:color w:val="000000" w:themeColor="text1"/>
          <w:sz w:val="24"/>
          <w:szCs w:val="24"/>
        </w:rPr>
        <w:t>endometri</w:t>
      </w:r>
      <w:r w:rsidR="00652EEA" w:rsidRPr="009565A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um</w:t>
      </w:r>
      <w:r w:rsidR="00652EEA" w:rsidRPr="009565A5">
        <w:rPr>
          <w:rFonts w:ascii="Times New Roman" w:hAnsi="Times New Roman" w:cs="Times New Roman"/>
          <w:color w:val="000000" w:themeColor="text1"/>
          <w:sz w:val="24"/>
          <w:szCs w:val="24"/>
        </w:rPr>
        <w:t>-injured mouse model</w:t>
      </w:r>
      <w:r w:rsidRPr="009565A5">
        <w:rPr>
          <w:rFonts w:ascii="Times New Roman" w:eastAsia="华文行楷" w:hAnsi="Times New Roman" w:cs="Times New Roman"/>
          <w:color w:val="000000" w:themeColor="text1"/>
          <w:sz w:val="24"/>
          <w:szCs w:val="24"/>
        </w:rPr>
        <w:t xml:space="preserve">. </w:t>
      </w:r>
    </w:p>
    <w:p w14:paraId="0D07EA1C" w14:textId="366E3C95" w:rsidR="00904CB8" w:rsidRPr="009565A5" w:rsidRDefault="00344CB1" w:rsidP="00344CB1">
      <w:pPr>
        <w:adjustRightInd w:val="0"/>
        <w:snapToGrid w:val="0"/>
        <w:spacing w:line="480" w:lineRule="auto"/>
        <w:rPr>
          <w:rFonts w:ascii="Times New Roman" w:eastAsia="华文行楷" w:hAnsi="Times New Roman" w:cs="Times New Roman"/>
          <w:color w:val="000000" w:themeColor="text1"/>
          <w:sz w:val="24"/>
          <w:szCs w:val="24"/>
        </w:rPr>
      </w:pPr>
      <w:r w:rsidRPr="009565A5">
        <w:rPr>
          <w:rFonts w:ascii="Times New Roman" w:eastAsia="华文行楷" w:hAnsi="Times New Roman" w:cs="Times New Roman"/>
          <w:color w:val="000000" w:themeColor="text1"/>
          <w:sz w:val="24"/>
          <w:szCs w:val="24"/>
        </w:rPr>
        <w:t xml:space="preserve">I: mouse anesthesia; II: shaving the back of mouse; III: disinfecting exposed areas; IV: uteri exposure; V: instilling 25 μL ethanol in </w:t>
      </w:r>
      <w:r w:rsidR="003B51C1" w:rsidRPr="009565A5">
        <w:rPr>
          <w:rFonts w:ascii="Times New Roman" w:eastAsia="华文行楷" w:hAnsi="Times New Roman" w:cs="Times New Roman"/>
          <w:color w:val="000000" w:themeColor="text1"/>
          <w:sz w:val="24"/>
          <w:szCs w:val="24"/>
        </w:rPr>
        <w:t xml:space="preserve">the </w:t>
      </w:r>
      <w:r w:rsidRPr="009565A5">
        <w:rPr>
          <w:rFonts w:ascii="Times New Roman" w:eastAsia="华文行楷" w:hAnsi="Times New Roman" w:cs="Times New Roman"/>
          <w:color w:val="000000" w:themeColor="text1"/>
          <w:sz w:val="24"/>
          <w:szCs w:val="24"/>
        </w:rPr>
        <w:t xml:space="preserve">uterine cavity and holding 3 min to fully establish the model of thin endometrium; VI: intrauterine instillation of treating materials; VII: muscle suture; and VIII: closure of back skin incision. </w:t>
      </w:r>
    </w:p>
    <w:p w14:paraId="1C9BA816" w14:textId="77777777" w:rsidR="00344CB1" w:rsidRPr="009565A5" w:rsidRDefault="00344CB1" w:rsidP="00344CB1">
      <w:pPr>
        <w:adjustRightInd w:val="0"/>
        <w:snapToGrid w:val="0"/>
        <w:spacing w:line="480" w:lineRule="auto"/>
        <w:rPr>
          <w:rFonts w:ascii="Times New Roman" w:eastAsia="华文行楷" w:hAnsi="Times New Roman" w:cs="Times New Roman"/>
          <w:color w:val="000000" w:themeColor="text1"/>
          <w:sz w:val="24"/>
          <w:szCs w:val="24"/>
        </w:rPr>
      </w:pPr>
    </w:p>
    <w:p w14:paraId="03ACF0B8" w14:textId="134CF6C7" w:rsidR="00904CB8" w:rsidRDefault="00904CB8" w:rsidP="00904CB8">
      <w:pPr>
        <w:jc w:val="center"/>
        <w:rPr>
          <w:rFonts w:ascii="Times New Roman" w:eastAsia="华文行楷" w:hAnsi="Times New Roman" w:cs="Times New Roman"/>
          <w:b/>
          <w:bCs/>
          <w:color w:val="000000" w:themeColor="text1"/>
          <w:sz w:val="24"/>
          <w:szCs w:val="24"/>
        </w:rPr>
      </w:pPr>
      <w:r w:rsidRPr="009565A5">
        <w:rPr>
          <w:rFonts w:ascii="Times New Roman" w:eastAsia="华文行楷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60423B7" wp14:editId="56FEA545">
            <wp:extent cx="4822371" cy="4832044"/>
            <wp:effectExtent l="0" t="0" r="381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43511" cy="4853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3F5C1" w14:textId="77777777" w:rsidR="009565A5" w:rsidRPr="009565A5" w:rsidRDefault="009565A5" w:rsidP="00904CB8">
      <w:pPr>
        <w:jc w:val="center"/>
        <w:rPr>
          <w:rFonts w:ascii="Times New Roman" w:eastAsia="华文行楷" w:hAnsi="Times New Roman" w:cs="Times New Roman"/>
          <w:b/>
          <w:bCs/>
          <w:color w:val="000000" w:themeColor="text1"/>
          <w:sz w:val="24"/>
          <w:szCs w:val="24"/>
        </w:rPr>
      </w:pPr>
    </w:p>
    <w:p w14:paraId="1C9B6D55" w14:textId="77777777" w:rsidR="00904CB8" w:rsidRPr="009565A5" w:rsidRDefault="00904CB8" w:rsidP="00904CB8">
      <w:pPr>
        <w:rPr>
          <w:rFonts w:ascii="Times New Roman" w:eastAsia="华文行楷" w:hAnsi="Times New Roman" w:cs="Times New Roman"/>
          <w:b/>
          <w:bCs/>
          <w:color w:val="000000" w:themeColor="text1"/>
          <w:sz w:val="24"/>
          <w:szCs w:val="24"/>
        </w:rPr>
      </w:pPr>
    </w:p>
    <w:p w14:paraId="426B5A61" w14:textId="4909098F" w:rsidR="00904CB8" w:rsidRPr="009565A5" w:rsidRDefault="00904CB8" w:rsidP="00904CB8">
      <w:pPr>
        <w:adjustRightInd w:val="0"/>
        <w:snapToGrid w:val="0"/>
        <w:spacing w:line="480" w:lineRule="auto"/>
        <w:rPr>
          <w:rFonts w:ascii="Times New Roman" w:eastAsia="华文行楷" w:hAnsi="Times New Roman" w:cs="Times New Roman"/>
          <w:color w:val="000000" w:themeColor="text1"/>
          <w:sz w:val="24"/>
          <w:szCs w:val="24"/>
        </w:rPr>
      </w:pPr>
      <w:r w:rsidRPr="009565A5">
        <w:rPr>
          <w:rFonts w:ascii="Times New Roman" w:eastAsia="华文行楷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 w:rsidR="0067106B" w:rsidRPr="009565A5">
        <w:rPr>
          <w:rFonts w:ascii="Times New Roman" w:eastAsia="华文行楷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 w:rsidRPr="009565A5">
        <w:rPr>
          <w:rFonts w:ascii="Times New Roman" w:eastAsia="华文行楷" w:hAnsi="Times New Roman" w:cs="Times New Roman"/>
          <w:b/>
          <w:bCs/>
          <w:color w:val="000000" w:themeColor="text1"/>
          <w:sz w:val="24"/>
          <w:szCs w:val="24"/>
        </w:rPr>
        <w:t>2.</w:t>
      </w:r>
      <w:r w:rsidRPr="009565A5">
        <w:rPr>
          <w:rFonts w:ascii="Times New Roman" w:eastAsia="华文行楷" w:hAnsi="Times New Roman" w:cs="Times New Roman"/>
          <w:color w:val="000000" w:themeColor="text1"/>
          <w:sz w:val="24"/>
          <w:szCs w:val="24"/>
        </w:rPr>
        <w:t xml:space="preserve"> Identification of human primary endometrial gland cells and stromal cells </w:t>
      </w:r>
      <w:r w:rsidRPr="009565A5">
        <w:rPr>
          <w:rFonts w:ascii="Times New Roman" w:eastAsia="华文行楷" w:hAnsi="Times New Roman" w:cs="Times New Roman" w:hint="eastAsia"/>
          <w:color w:val="000000" w:themeColor="text1"/>
          <w:sz w:val="24"/>
          <w:szCs w:val="24"/>
        </w:rPr>
        <w:t>by</w:t>
      </w:r>
      <w:r w:rsidRPr="009565A5">
        <w:rPr>
          <w:rFonts w:ascii="Times New Roman" w:eastAsia="华文行楷" w:hAnsi="Times New Roman" w:cs="Times New Roman"/>
          <w:color w:val="000000" w:themeColor="text1"/>
          <w:sz w:val="24"/>
          <w:szCs w:val="24"/>
        </w:rPr>
        <w:t xml:space="preserve"> immunohistochemical staining of CK7 and V</w:t>
      </w:r>
      <w:r w:rsidRPr="009565A5">
        <w:rPr>
          <w:rFonts w:ascii="Times New Roman" w:eastAsia="华文行楷" w:hAnsi="Times New Roman" w:cs="Times New Roman" w:hint="eastAsia"/>
          <w:color w:val="000000" w:themeColor="text1"/>
          <w:sz w:val="24"/>
          <w:szCs w:val="24"/>
        </w:rPr>
        <w:t>imentin, respectively.</w:t>
      </w:r>
    </w:p>
    <w:p w14:paraId="2B7702DF" w14:textId="38A9C24F" w:rsidR="00904CB8" w:rsidRPr="009565A5" w:rsidRDefault="00904CB8" w:rsidP="00904CB8">
      <w:pPr>
        <w:adjustRightInd w:val="0"/>
        <w:snapToGrid w:val="0"/>
        <w:spacing w:line="480" w:lineRule="auto"/>
        <w:rPr>
          <w:color w:val="000000" w:themeColor="text1"/>
        </w:rPr>
      </w:pPr>
    </w:p>
    <w:sectPr w:rsidR="00904CB8" w:rsidRPr="009565A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2BDCA4" w14:textId="77777777" w:rsidR="007065F6" w:rsidRDefault="007065F6" w:rsidP="00904CB8">
      <w:r>
        <w:separator/>
      </w:r>
    </w:p>
  </w:endnote>
  <w:endnote w:type="continuationSeparator" w:id="0">
    <w:p w14:paraId="5C35B847" w14:textId="77777777" w:rsidR="007065F6" w:rsidRDefault="007065F6" w:rsidP="00904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47123997"/>
      <w:docPartObj>
        <w:docPartGallery w:val="Page Numbers (Bottom of Page)"/>
        <w:docPartUnique/>
      </w:docPartObj>
    </w:sdtPr>
    <w:sdtEndPr/>
    <w:sdtContent>
      <w:p w14:paraId="4C75E663" w14:textId="77777777" w:rsidR="00904CB8" w:rsidRDefault="00904CB8">
        <w:pPr>
          <w:pStyle w:val="ab"/>
          <w:jc w:val="right"/>
        </w:pPr>
        <w:r>
          <w:rPr>
            <w:rFonts w:hint="eastAsia"/>
          </w:rP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904CB8">
          <w:rPr>
            <w:noProof/>
            <w:lang w:val="zh-CN"/>
          </w:rPr>
          <w:t>2</w:t>
        </w:r>
        <w:r>
          <w:fldChar w:fldCharType="end"/>
        </w:r>
      </w:p>
    </w:sdtContent>
  </w:sdt>
  <w:p w14:paraId="6214436C" w14:textId="77777777" w:rsidR="00904CB8" w:rsidRDefault="00904CB8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92A394" w14:textId="77777777" w:rsidR="007065F6" w:rsidRDefault="007065F6" w:rsidP="00904CB8">
      <w:r>
        <w:separator/>
      </w:r>
    </w:p>
  </w:footnote>
  <w:footnote w:type="continuationSeparator" w:id="0">
    <w:p w14:paraId="4A7CF9BE" w14:textId="77777777" w:rsidR="007065F6" w:rsidRDefault="007065F6" w:rsidP="00904CB8">
      <w:r>
        <w:continuationSeparator/>
      </w:r>
    </w:p>
  </w:footnote>
  <w:footnote w:id="1">
    <w:p w14:paraId="214ABDF8" w14:textId="77777777" w:rsidR="00843B6B" w:rsidRPr="00F643B2" w:rsidRDefault="00843B6B" w:rsidP="00843B6B">
      <w:pPr>
        <w:pStyle w:val="FACorrespondingAuthorFootnote"/>
        <w:spacing w:before="163"/>
        <w:rPr>
          <w:rFonts w:ascii="Times New Roman" w:hAnsi="Times New Roman"/>
          <w:lang w:eastAsia="zh-CN"/>
        </w:rPr>
      </w:pPr>
      <w:r w:rsidRPr="00F643B2">
        <w:rPr>
          <w:rStyle w:val="a8"/>
          <w:rFonts w:ascii="Times New Roman" w:hAnsi="Times New Roman"/>
        </w:rPr>
        <w:t>*</w:t>
      </w:r>
      <w:r w:rsidRPr="00F643B2">
        <w:rPr>
          <w:rFonts w:ascii="Times New Roman" w:hAnsi="Times New Roman"/>
          <w:lang w:val="en-GB"/>
        </w:rPr>
        <w:t>Corresponding author.</w:t>
      </w:r>
      <w:r w:rsidRPr="00F643B2">
        <w:rPr>
          <w:rFonts w:ascii="Times New Roman" w:hAnsi="Times New Roman"/>
        </w:rPr>
        <w:t xml:space="preserve"> E-mail: </w:t>
      </w:r>
      <w:hyperlink r:id="rId1" w:history="1">
        <w:r w:rsidRPr="00B46296">
          <w:rPr>
            <w:rStyle w:val="a7"/>
            <w:rFonts w:ascii="Times New Roman" w:hAnsi="Times New Roman"/>
            <w:szCs w:val="24"/>
          </w:rPr>
          <w:t>zhangdan@zju.edu.cn</w:t>
        </w:r>
      </w:hyperlink>
      <w:r>
        <w:rPr>
          <w:rStyle w:val="a7"/>
          <w:rFonts w:ascii="Times New Roman" w:hAnsi="Times New Roman"/>
          <w:lang w:eastAsia="zh-CN"/>
        </w:rPr>
        <w:t xml:space="preserve">; </w:t>
      </w:r>
      <w:hyperlink r:id="rId2" w:history="1">
        <w:r w:rsidRPr="00F643B2">
          <w:rPr>
            <w:rStyle w:val="a7"/>
            <w:rFonts w:ascii="Times New Roman" w:hAnsi="Times New Roman"/>
          </w:rPr>
          <w:t>duby@zju.edu.cn</w:t>
        </w:r>
      </w:hyperlink>
      <w:r>
        <w:rPr>
          <w:rStyle w:val="a7"/>
          <w:rFonts w:ascii="Times New Roman" w:hAnsi="Times New Roman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4CB8"/>
    <w:rsid w:val="000239EE"/>
    <w:rsid w:val="000A2045"/>
    <w:rsid w:val="00125819"/>
    <w:rsid w:val="00141EBE"/>
    <w:rsid w:val="001E13B1"/>
    <w:rsid w:val="002252A7"/>
    <w:rsid w:val="00247529"/>
    <w:rsid w:val="003020F7"/>
    <w:rsid w:val="00344CB1"/>
    <w:rsid w:val="003B51C1"/>
    <w:rsid w:val="0042248F"/>
    <w:rsid w:val="00424E9A"/>
    <w:rsid w:val="00490B6E"/>
    <w:rsid w:val="00503566"/>
    <w:rsid w:val="0051550C"/>
    <w:rsid w:val="00576B24"/>
    <w:rsid w:val="005F66EA"/>
    <w:rsid w:val="00652EEA"/>
    <w:rsid w:val="00663970"/>
    <w:rsid w:val="0067106B"/>
    <w:rsid w:val="00682A62"/>
    <w:rsid w:val="007065F6"/>
    <w:rsid w:val="00785DC5"/>
    <w:rsid w:val="00837667"/>
    <w:rsid w:val="00843B6B"/>
    <w:rsid w:val="00904CB8"/>
    <w:rsid w:val="00943233"/>
    <w:rsid w:val="009565A5"/>
    <w:rsid w:val="009C4249"/>
    <w:rsid w:val="00BE5214"/>
    <w:rsid w:val="00C609B2"/>
    <w:rsid w:val="00C70391"/>
    <w:rsid w:val="00CA5DB0"/>
    <w:rsid w:val="00D17C8C"/>
    <w:rsid w:val="00E8099F"/>
    <w:rsid w:val="00E86339"/>
    <w:rsid w:val="00EC4B3B"/>
    <w:rsid w:val="00F0646A"/>
    <w:rsid w:val="00F96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EBCF3"/>
  <w15:docId w15:val="{538E3AD6-BBEC-8B4D-9290-E9E0C71C2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C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itaviBibliographyEntry">
    <w:name w:val="Citavi Bibliography Entry"/>
    <w:basedOn w:val="a"/>
    <w:link w:val="CitaviBibliographyEntryChar"/>
    <w:rsid w:val="00904CB8"/>
    <w:pPr>
      <w:ind w:firstLine="57"/>
      <w:jc w:val="left"/>
    </w:pPr>
  </w:style>
  <w:style w:type="character" w:customStyle="1" w:styleId="CitaviBibliographyEntryChar">
    <w:name w:val="Citavi Bibliography Entry Char"/>
    <w:basedOn w:val="a0"/>
    <w:link w:val="CitaviBibliographyEntry"/>
    <w:rsid w:val="00904CB8"/>
  </w:style>
  <w:style w:type="paragraph" w:customStyle="1" w:styleId="TDAcknowledgments">
    <w:name w:val="TD_Acknowledgments"/>
    <w:basedOn w:val="a"/>
    <w:next w:val="a"/>
    <w:rsid w:val="00904CB8"/>
    <w:pPr>
      <w:widowControl/>
      <w:spacing w:before="200" w:after="200" w:line="480" w:lineRule="auto"/>
      <w:ind w:firstLine="202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904CB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04CB8"/>
    <w:rPr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904CB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10"/>
    <w:rsid w:val="00904CB8"/>
    <w:rPr>
      <w:rFonts w:asciiTheme="majorHAnsi" w:eastAsia="宋体" w:hAnsiTheme="majorHAnsi" w:cstheme="majorBidi"/>
      <w:b/>
      <w:bCs/>
      <w:sz w:val="32"/>
      <w:szCs w:val="32"/>
    </w:rPr>
  </w:style>
  <w:style w:type="character" w:styleId="a7">
    <w:name w:val="Hyperlink"/>
    <w:basedOn w:val="a0"/>
    <w:uiPriority w:val="99"/>
    <w:unhideWhenUsed/>
    <w:rsid w:val="00904CB8"/>
    <w:rPr>
      <w:color w:val="0000FF" w:themeColor="hyperlink"/>
      <w:u w:val="single"/>
    </w:rPr>
  </w:style>
  <w:style w:type="character" w:styleId="a8">
    <w:name w:val="footnote reference"/>
    <w:basedOn w:val="a0"/>
    <w:semiHidden/>
    <w:unhideWhenUsed/>
    <w:qFormat/>
    <w:rsid w:val="00904CB8"/>
    <w:rPr>
      <w:vertAlign w:val="superscript"/>
    </w:rPr>
  </w:style>
  <w:style w:type="paragraph" w:customStyle="1" w:styleId="BCAuthorAddress">
    <w:name w:val="BC_Author_Address"/>
    <w:basedOn w:val="a"/>
    <w:next w:val="a"/>
    <w:rsid w:val="00904CB8"/>
    <w:pPr>
      <w:widowControl/>
      <w:spacing w:after="240" w:line="480" w:lineRule="auto"/>
      <w:jc w:val="center"/>
    </w:pPr>
    <w:rPr>
      <w:rFonts w:ascii="Times" w:hAnsi="Times"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qFormat/>
    <w:rsid w:val="00904CB8"/>
    <w:pPr>
      <w:widowControl/>
      <w:spacing w:after="200" w:line="480" w:lineRule="auto"/>
    </w:pPr>
    <w:rPr>
      <w:rFonts w:ascii="Times" w:hAnsi="Times"/>
      <w:kern w:val="0"/>
      <w:sz w:val="24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904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904CB8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904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904C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duby@zju.edu.cn" TargetMode="External"/><Relationship Id="rId1" Type="http://schemas.openxmlformats.org/officeDocument/2006/relationships/hyperlink" Target="mailto:zhangdan@zj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5DB02FD-26EE-E141-AB27-583C1701BD5F}">
  <we:reference id="wa200001011" version="1.1.0.0" store="zh-CN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228</Words>
  <Characters>1303</Characters>
  <Application>Microsoft Office Word</Application>
  <DocSecurity>0</DocSecurity>
  <Lines>10</Lines>
  <Paragraphs>3</Paragraphs>
  <ScaleCrop>false</ScaleCrop>
  <Company>ZJU</Company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Binyang Du</dc:creator>
  <cp:lastModifiedBy>lin yifeng</cp:lastModifiedBy>
  <cp:revision>20</cp:revision>
  <dcterms:created xsi:type="dcterms:W3CDTF">2021-03-11T10:57:00Z</dcterms:created>
  <dcterms:modified xsi:type="dcterms:W3CDTF">2021-07-07T07:20:00Z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documentId_9532</vt:lpwstr>
  </property>
  <property fmtid="{D5CDD505-2E9C-101B-9397-08002B2CF9AE}" pid="3" name="grammarly_documentContext">
    <vt:lpwstr>{"goals":[],"domain":"general","emotions":[],"dialect":"american"}</vt:lpwstr>
  </property>
</Properties>
</file>