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A65" w:rsidRDefault="00896EF4" w:rsidP="00884A65">
      <w:pPr>
        <w:widowControl/>
        <w:spacing w:after="0" w:line="240" w:lineRule="auto"/>
        <w:jc w:val="left"/>
        <w:rPr>
          <w:rFonts w:ascii="Arial" w:eastAsia="맑은 고딕" w:hAnsi="Arial" w:cs="Arial"/>
          <w:b/>
          <w:bCs/>
          <w:color w:val="000000" w:themeColor="text1"/>
          <w:sz w:val="22"/>
        </w:rPr>
      </w:pPr>
      <w:r w:rsidRPr="00896EF4">
        <w:rPr>
          <w:rFonts w:ascii="Arial" w:eastAsia="맑은 고딕" w:hAnsi="Arial" w:cs="Arial"/>
          <w:b/>
          <w:bCs/>
          <w:color w:val="000000" w:themeColor="text1"/>
          <w:sz w:val="22"/>
        </w:rPr>
        <w:t>Online Resource 1</w:t>
      </w:r>
      <w:r w:rsidR="00884A65">
        <w:rPr>
          <w:rFonts w:ascii="Arial" w:eastAsia="맑은 고딕" w:hAnsi="Arial" w:cs="Arial"/>
          <w:b/>
          <w:bCs/>
          <w:color w:val="000000" w:themeColor="text1"/>
          <w:sz w:val="22"/>
        </w:rPr>
        <w:t xml:space="preserve">. </w:t>
      </w:r>
      <w:r w:rsidR="00884A65" w:rsidRPr="00733271">
        <w:rPr>
          <w:rFonts w:ascii="Arial" w:eastAsia="맑은 고딕" w:hAnsi="Arial" w:cs="Arial"/>
          <w:b/>
          <w:bCs/>
          <w:color w:val="000000" w:themeColor="text1"/>
          <w:sz w:val="22"/>
        </w:rPr>
        <w:t>International</w:t>
      </w:r>
      <w:r w:rsidR="00884A65">
        <w:rPr>
          <w:rFonts w:ascii="Arial" w:eastAsia="맑은 고딕" w:hAnsi="Arial" w:cs="Arial"/>
          <w:b/>
          <w:bCs/>
          <w:color w:val="000000" w:themeColor="text1"/>
          <w:sz w:val="22"/>
        </w:rPr>
        <w:t xml:space="preserve"> Classification of Diseases-10</w:t>
      </w:r>
      <w:r w:rsidR="00884A65" w:rsidRPr="005A2F57">
        <w:rPr>
          <w:rFonts w:ascii="Arial" w:eastAsia="맑은 고딕" w:hAnsi="Arial" w:cs="Arial"/>
          <w:b/>
          <w:bCs/>
          <w:color w:val="000000" w:themeColor="text1"/>
          <w:sz w:val="22"/>
        </w:rPr>
        <w:t xml:space="preserve"> diagnostic codes</w:t>
      </w:r>
    </w:p>
    <w:tbl>
      <w:tblPr>
        <w:tblW w:w="878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80"/>
        <w:gridCol w:w="6200"/>
      </w:tblGrid>
      <w:tr w:rsidR="00884A65" w:rsidRPr="005A2F57" w:rsidTr="00884A65">
        <w:trPr>
          <w:trHeight w:val="20"/>
        </w:trPr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Comorbidities</w:t>
            </w:r>
          </w:p>
        </w:tc>
        <w:tc>
          <w:tcPr>
            <w:tcW w:w="6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KCD-7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Anemia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D50, D51, D52, D53, D55, D56, D57, D58, D59, D60, D61, D62, D63, D64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Cancer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C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Congestive heart failure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I50, I11.0, I13.0, I13.2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Diabetes mellitus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E10, E11, E12, E13, E14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Dyslipidemia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E78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Extracranial/unclassified</w:t>
            </w: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br/>
              <w:t>major bleeding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D62, D68.3, D69.8, D69.9, H11.3, H21.0, H31.3, H35.6, H43.1, H45.0, H92.2, I23.0, I31.2, J94.2, M25.0, N02, N42.1, N92.3, N93.0, N93.8, N93.9, N95.0, R04, R31, R58, S26.0, T79.2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Gastrointestinal hemorrhage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I85.0, I98.3, K22.11, K22.6, K22.8, K25.0, K25.2, K25.4, K25.6, K26.0, K26.2, K26.4, K26.6, K27.0, K27.2, K27.4, K27.6, K28.0, K28.2, K28.4, K28.6, K29.0, K31.81, K55.21, K57.01, K57.03, K57.11, K57.13, K57.21, K57.23, K57.31, K57.33, K57.41, K57.43, K57.51, K57.53, K57.81, K57.83, K57.91, K57.93, K62.5, K66.1, K92.0, K92.1, K92.2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Hypertension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I10, I11, I12, I13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Intracranial hemorrhage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I60, I61, I62, S06.4, S06.5, S06.6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Liver disease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B15, B16, B17, B18, B19, K70, K71.3, K71.4, K71.5, K71.6, K71.7, K72, K73, K74, K75, K76, K77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Mechanical prosthetic valve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Z95.2, Z95.3, Z95.4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Mitral stenosis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I05, I34, Q21.18, Q23.2, Q23.3, Q23.4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Myocardial infarction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I21, I22, I23, I24, I25.2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Peripheral artery disease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I70, I73, I77.1, I79.2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Prior stroke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I63, I64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Renal disease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I12, I13, N03, N05, N10, N11, N12, N13, N14, N15, N16, N17, N18, N19, Z49, Z940, Z992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Severe renal disease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N183, N184, N185, Y841, Z49, Z940, Z992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Thromboembolism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I26, I74, I80, I82, I676</w:t>
            </w:r>
          </w:p>
        </w:tc>
      </w:tr>
      <w:tr w:rsidR="00884A65" w:rsidRPr="005A2F57" w:rsidTr="00884A65">
        <w:trPr>
          <w:trHeight w:val="20"/>
        </w:trPr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Transient ischemic attack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4A65" w:rsidRPr="005A2F57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5A2F57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G45</w:t>
            </w:r>
          </w:p>
        </w:tc>
      </w:tr>
    </w:tbl>
    <w:p w:rsidR="00884A65" w:rsidRDefault="00884A65" w:rsidP="00884A65">
      <w:pPr>
        <w:widowControl/>
        <w:spacing w:after="0" w:line="240" w:lineRule="auto"/>
        <w:jc w:val="left"/>
        <w:rPr>
          <w:rFonts w:ascii="Arial" w:eastAsia="맑은 고딕" w:hAnsi="Arial" w:cs="Arial"/>
          <w:b/>
          <w:bCs/>
          <w:color w:val="000000" w:themeColor="text1"/>
          <w:sz w:val="22"/>
        </w:rPr>
        <w:sectPr w:rsidR="00884A65" w:rsidSect="00FA0F1F">
          <w:pgSz w:w="11906" w:h="16838" w:code="9"/>
          <w:pgMar w:top="1985" w:right="1418" w:bottom="1985" w:left="1418" w:header="0" w:footer="851" w:gutter="284"/>
          <w:cols w:space="425"/>
          <w:docGrid w:linePitch="360"/>
        </w:sectPr>
      </w:pPr>
    </w:p>
    <w:p w:rsidR="00884A65" w:rsidRPr="00CB0387" w:rsidRDefault="006B188F" w:rsidP="00884A65">
      <w:pPr>
        <w:widowControl/>
        <w:spacing w:after="0" w:line="240" w:lineRule="auto"/>
        <w:jc w:val="left"/>
        <w:rPr>
          <w:rFonts w:ascii="맑은 고딕" w:eastAsia="맑은 고딕" w:hAnsi="맑은 고딕" w:cs="굴림"/>
          <w:b/>
          <w:bCs/>
          <w:color w:val="000000" w:themeColor="text1"/>
          <w:sz w:val="22"/>
        </w:rPr>
      </w:pPr>
      <w:r>
        <w:rPr>
          <w:rFonts w:ascii="Arial" w:eastAsia="맑은 고딕" w:hAnsi="Arial" w:cs="Arial"/>
          <w:b/>
          <w:bCs/>
          <w:color w:val="000000" w:themeColor="text1"/>
          <w:sz w:val="22"/>
        </w:rPr>
        <w:lastRenderedPageBreak/>
        <w:t>Online Resource 2</w:t>
      </w:r>
      <w:r w:rsidR="00884A65">
        <w:rPr>
          <w:rFonts w:ascii="Arial" w:eastAsia="맑은 고딕" w:hAnsi="Arial" w:cs="Arial"/>
          <w:b/>
          <w:bCs/>
          <w:color w:val="000000" w:themeColor="text1"/>
          <w:sz w:val="22"/>
        </w:rPr>
        <w:t xml:space="preserve">. </w:t>
      </w:r>
      <w:r w:rsidR="00884A65">
        <w:rPr>
          <w:rFonts w:ascii="맑은 고딕" w:eastAsia="맑은 고딕" w:hAnsi="맑은 고딕" w:cs="굴림"/>
          <w:b/>
          <w:bCs/>
          <w:color w:val="000000" w:themeColor="text1"/>
          <w:sz w:val="22"/>
        </w:rPr>
        <w:t>Drug code for data extraction</w:t>
      </w:r>
    </w:p>
    <w:tbl>
      <w:tblPr>
        <w:tblW w:w="89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0"/>
        <w:gridCol w:w="6740"/>
      </w:tblGrid>
      <w:tr w:rsidR="00884A65" w:rsidRPr="00AD6529" w:rsidTr="00884A65">
        <w:trPr>
          <w:trHeight w:val="20"/>
        </w:trPr>
        <w:tc>
          <w:tcPr>
            <w:tcW w:w="2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DRUG </w:t>
            </w:r>
          </w:p>
        </w:tc>
        <w:tc>
          <w:tcPr>
            <w:tcW w:w="6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General name 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212529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212529"/>
                <w:kern w:val="0"/>
                <w:sz w:val="18"/>
                <w:szCs w:val="18"/>
              </w:rPr>
              <w:t xml:space="preserve">Anticoagulant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apixaban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6170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dabigatran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6137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edoxaban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6436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rivaroxaban 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5114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warfarin 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2491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Antiplatalet </w:t>
            </w:r>
          </w:p>
        </w:tc>
        <w:tc>
          <w:tcPr>
            <w:tcW w:w="6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aspirin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1107, 1108, 1110, 4897, 5179, 6675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clopidogrel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1369, 4925, 4952, 4988, 5015 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prasugrel 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5973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ticagrelor 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6159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ACE inhibitor </w:t>
            </w:r>
          </w:p>
        </w:tc>
        <w:tc>
          <w:tcPr>
            <w:tcW w:w="6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alacepril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1042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azilsartan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6624, 6735, 6736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benazepril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1147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captopril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1229, 2622, 2623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cilazapril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1330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delapril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1409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enalapril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1516, 4403, 4536, 4537, 4660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fosinopril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1635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imidapril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1734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lisinopril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1845, 4992, 4993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moexipril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1968, 4408, 4979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perindopril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2113, 4901, 5016, 5562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quinapril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2219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ramipril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2224, 4471, 4472, 4486, 4487 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temocapril 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2350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zofenopril 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5104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ARB </w:t>
            </w:r>
          </w:p>
        </w:tc>
        <w:tc>
          <w:tcPr>
            <w:tcW w:w="6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candesartan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1226, 4237, 6529, 6530, 6531, 6618, 6619, 6620, 6621, 6737, 7063, 7064, 7065, 7066, 7067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eprosartan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4292, 4605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fimasartan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5152, 5220, 5268, 6519, 6520, 6521, 6527, 6546, 6547, 6548, 6549, 6550, 6843, 6844, 6845, 6846, 6847, 6881, 6882, 6883, 6884, 6885, 7075, 7076, 7077, 7107, 7161, 7175, 7198, 7199 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irbesartan 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1773, 3857, 3858, 5240, 5241, 5270, 5271 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losartan 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1857, 2625, 3789, 4869, 5027, 5030, 5139, 6374, 6375, 6376, 6628, 6629, 6630, 6639, 6640, 6641, 6642, 6643, 6644, 6920, 6921, 6922, 6923, 6924, 6925, 7090, 7091, 7211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olmesartan </w:t>
            </w:r>
          </w:p>
        </w:tc>
        <w:tc>
          <w:tcPr>
            <w:tcW w:w="6740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4685, 4774, 5005, 5006, 5136, 5197, 5198, 5199, 5200, 5201, 5209, 5263, 5264, 5265, 5269, 5475, 5476, 5477, 5478, 5479, 5480, 5822, 5824, 6294, 6295, 6296, 6313, 6328, 6329, 6330, 6441, 6442, 6532, 6773, 6774, 6775, 6776, 6868, 6869 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telmisartan 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3788, 4432, 4433, 5026, 5115, 5116, 5117, 5212, 5213, 5214, 6231, 6299, 6300, 6301, 6302, 6316, 6317, 6448, 6635, 6636, 6637, 6638, 6712, 6713, 6714, 6715, 6716, 6717, 6770, 6771, 6827, 6828, 6829, 6973, 6974, 6975, 6976, 7017, 7018, 7019, 7020, 7021, 7022, 7097, 7098, 7099, 7100, 7101, 7102, 7122, 7123, 7124, 7125 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valsartan 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2471, 3564, 4426, 4928, 4929, 4958, 5222, 5223, 5224, 5226, 5227, 5228, 5229, 5230, 5231, 5232, 5233, 5234, 5250, 5251, 5252, 5253, 6297, 6298, 6349, 6350, 6351, 6352, 6514, 6795, 6796, 6797, 6803, 6904, 6905, 6906, 6907, 6914, 6915 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Beta Blocker </w:t>
            </w:r>
          </w:p>
        </w:tc>
        <w:tc>
          <w:tcPr>
            <w:tcW w:w="6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atenolo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1114, 2621, 4602, 4831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betaxolol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1168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bisoprolol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1179, 4698, 4699, 4700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carteolol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1248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celiprolol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1291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metoprolol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1938, 1940, 2624, 2626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nadolol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1983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nebivolol 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4895, 6830, 6831, 6832, 6912, 6930, 7089 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propranolol 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2199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lastRenderedPageBreak/>
              <w:t xml:space="preserve">Calcium Channel Blocker </w:t>
            </w:r>
          </w:p>
        </w:tc>
        <w:tc>
          <w:tcPr>
            <w:tcW w:w="6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amlodipine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1076, 4598, 4599, 4646, 4708, 4723, 4724, 4725, 4762, 4797, 4832, 4865, 4928, 4929, 4958, 4959, 5005, 5006, 5017, 5027, 5030, 5115, 5116, 5117, 5139, 5189, 5197, 5198, 5199, 5200, 5201, 5212, 5213, 5214, 5226, 5227, 5228, 5229, 5230, 5231, 5232, 5233, 5234, 5475, 5476, 5477, 5478, 5479, 5480, 5822, 5824, 6145, 6231, 6294, 6295, 6296, 6313, 6328, 6329, 6330, 6374, 6375, 6376, 6448, 6519, 6520, 6521, 6527, 6529, 6530, 6531, 6628, 6629, 6630, 6635, 6636, 6637, 6638, 6639, 6640, 6641, 6642, 6643, 6644, 6712, 6713, 6714, 6715, 6716, 6717, 6739, 6740, 6741, 6770, 6771, 6773, 6774, 6775, 6776, 6786, 6795, 6796, 6797, 6803, 6827, 6828, 6829, 6843, 6844, 6845, 6846, 6847, 6868, 6869, 6904, 6905, 6906, 6907, 6914, 6915, 6920, 6921, 6922, 6923, 6924, 6925, 6973, 6974, 6975, 6976, 7063, 7064, 7065, 7066, 7067, 7075, 7076, 7077, 7097, 7098, 7099, 7100, 7101, 7102, 7107, 7122, 7123, 7124, 7125, 7161, 7175 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azelnidipine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7014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benidipine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1151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cilnidipine 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1331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diltiazem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1457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efonidipine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4412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felodipine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1575, 2624, 4471, 4472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lacidipine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1803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lercanidipine</w:t>
            </w:r>
          </w:p>
        </w:tc>
        <w:tc>
          <w:tcPr>
            <w:tcW w:w="6740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1820, 5222, 5223, 5224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manidipine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1880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nicardipine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2010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nifedipine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2014, 5282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nisoldipine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3562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verapami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2476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Digitalis glycosides</w:t>
            </w:r>
          </w:p>
        </w:tc>
        <w:tc>
          <w:tcPr>
            <w:tcW w:w="67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digoxin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1448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Loop diuretics</w:t>
            </w:r>
          </w:p>
        </w:tc>
        <w:tc>
          <w:tcPr>
            <w:tcW w:w="6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azosemide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1129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furosemide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1638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torasemide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2420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xipamide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2494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NSAIDs</w:t>
            </w:r>
          </w:p>
        </w:tc>
        <w:tc>
          <w:tcPr>
            <w:tcW w:w="6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aceclofenac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1009, 7132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acemetacin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1010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aspirin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2568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celecoxib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3477, 7246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cinnoxicam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1338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clonixin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1366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dexibuprofen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1423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dexketoprofen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4543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diclofenac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1434, 1435, 2519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emorfazone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1515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etodolac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1566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etoricoxib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6369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fenoprofen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1578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flufenamic acid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1603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harpagophyti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1683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ibuprofen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1728, 1729, 3134, 3636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imidazole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1735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ketoprofen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1797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ketorolac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1800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lornoxicam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3555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loxoprofen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1861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mefenamic acid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1890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meloxicam </w:t>
            </w:r>
          </w:p>
        </w:tc>
        <w:tc>
          <w:tcPr>
            <w:tcW w:w="67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1897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morniflumate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4584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nabumetone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1981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naproxen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1994, 1995, 5180, 5235, 5274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nimesulide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2018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pelubiprofen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4934, 6977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piroxicam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2140, 2142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lastRenderedPageBreak/>
              <w:t>polmacoxib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6364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pranoprofen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2165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proglumetacin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2186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 xml:space="preserve">pyrazinobutazone 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2213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salsalate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2259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sulindac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2332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talniflumate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2344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tenoxicam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2353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tiaprofenic acid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2389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tolfenamic acid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2415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zaltoprofen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2499</w:t>
            </w:r>
          </w:p>
        </w:tc>
      </w:tr>
      <w:tr w:rsidR="00884A65" w:rsidRPr="00AD6529" w:rsidTr="00DF005E">
        <w:trPr>
          <w:trHeight w:val="20"/>
        </w:trPr>
        <w:tc>
          <w:tcPr>
            <w:tcW w:w="8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Proton pump inhibitor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dexlansoprazole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6219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esomeprazole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3672, 4980, 5099, 5180, 5235, 5274, 6707, 6841, 6944, 6945, 7061, 7080, 7195, 7196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fexuprazan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7047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ilaprazole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5055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lansoprazole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1813, 7184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omeprazole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2044, 6402, 6645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pantoprazol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2088, 2089, 5192, 6567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rabeprazole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2222, 7046, 7059, 7060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revaprazan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4886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tegoprazan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6758</w:t>
            </w:r>
          </w:p>
        </w:tc>
      </w:tr>
      <w:tr w:rsidR="00884A65" w:rsidRPr="00AD6529" w:rsidTr="00DF005E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Rhythm control drug</w:t>
            </w:r>
          </w:p>
        </w:tc>
        <w:tc>
          <w:tcPr>
            <w:tcW w:w="6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amiodarone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1074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dronedarone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5974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flecainide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1593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propafenone</w:t>
            </w:r>
          </w:p>
        </w:tc>
        <w:tc>
          <w:tcPr>
            <w:tcW w:w="674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2195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sotalol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2304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Statin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atorvastatin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1115, 4723, 4724, 4725, 5022, 5189, 5240, 5241, 5270, 5271, 6145, 6338, 6339, 6346, 6348, 6718, 6719, 6720, 6721, 6738, 6881, 6882, 6883, 6884, 6885, 6904, 6905, 6906, 6907, 6940, 7063, 7064, 7065, 7066, 7067, 7112, 7198, 7199, 7213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fluvastatin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1624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lovastatin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1858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pitavastatin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4709, 6349, 6350, 6351, 6352, 6793, 6994, 6995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pravastatin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2166, 5193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rosuvastatin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4540, 5250, 5251, 5252, 5253, 5263, 5264, 5265, 5269, 6297, 6298, 6299, 6300, 6301, 6302, 6316, 6317, 6407, 6408, 6409, 6441, 6442, 6532, 6546, 6547, 6548, 6549, 6550, 6618, 6619, 6620, 6621, 6634, 6639, 6640, 6641, 6642, 6643, 6644, 6646, 6647, 6648, 6712, 6713, 6714, 6715, 6716, 6717, 6725, 6726, 6727, 6728, 6729, 6730, 6737, 6739, 6740, 6741, 6770, 6771, 6773, 6774, 6775, 6776, 6786, 6795, 6796, 6797, 6803, 6830, 6831, 6832, 6833, 6834, 6843, 6844, 6845, 6846, 6847, 6868, 6869, 6912, 6914, 6915, 6920, 6921, 6922, 6923, 6924, 6925, 6930, 7011, 7017, 7018, 7019, 7020, 7021, 7022, 7089, 7097, 7098, 7099, 7100, 7101, 7102, 7122, 7123, 7124, 7125</w:t>
            </w:r>
          </w:p>
        </w:tc>
      </w:tr>
      <w:tr w:rsidR="00884A65" w:rsidRPr="00AD6529" w:rsidTr="00884A65">
        <w:trPr>
          <w:trHeight w:val="2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simvastatin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4A65" w:rsidRPr="00AD6529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AD6529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2278, 4710, 4711, 5078, 6314, 6315</w:t>
            </w:r>
          </w:p>
        </w:tc>
      </w:tr>
    </w:tbl>
    <w:p w:rsidR="00884A65" w:rsidRPr="00571A2B" w:rsidRDefault="00884A65" w:rsidP="00884A65">
      <w:pPr>
        <w:widowControl/>
        <w:spacing w:after="0" w:line="240" w:lineRule="auto"/>
        <w:jc w:val="left"/>
        <w:rPr>
          <w:rFonts w:ascii="맑은 고딕" w:eastAsia="맑은 고딕" w:hAnsi="맑은 고딕" w:cs="굴림"/>
          <w:b/>
          <w:bCs/>
          <w:color w:val="000000" w:themeColor="text1"/>
          <w:sz w:val="22"/>
        </w:rPr>
      </w:pPr>
    </w:p>
    <w:p w:rsidR="00884A65" w:rsidRPr="005A2F57" w:rsidRDefault="00884A65" w:rsidP="00884A65">
      <w:pPr>
        <w:widowControl/>
        <w:spacing w:after="0" w:line="240" w:lineRule="auto"/>
        <w:jc w:val="left"/>
        <w:rPr>
          <w:rFonts w:ascii="Arial" w:eastAsia="맑은 고딕" w:hAnsi="Arial" w:cs="Arial"/>
          <w:b/>
          <w:bCs/>
          <w:color w:val="000000" w:themeColor="text1"/>
          <w:sz w:val="22"/>
        </w:rPr>
      </w:pPr>
    </w:p>
    <w:p w:rsidR="00884A65" w:rsidRDefault="00884A65" w:rsidP="00884A65">
      <w:pPr>
        <w:widowControl/>
        <w:spacing w:after="0" w:line="240" w:lineRule="auto"/>
        <w:jc w:val="left"/>
        <w:rPr>
          <w:rFonts w:ascii="맑은 고딕" w:eastAsia="맑은 고딕" w:hAnsi="맑은 고딕"/>
          <w:sz w:val="32"/>
          <w:szCs w:val="32"/>
        </w:rPr>
        <w:sectPr w:rsidR="00884A65" w:rsidSect="006B2C03">
          <w:pgSz w:w="11906" w:h="16838" w:code="9"/>
          <w:pgMar w:top="1985" w:right="1418" w:bottom="1418" w:left="1418" w:header="0" w:footer="851" w:gutter="0"/>
          <w:cols w:space="425"/>
          <w:docGrid w:linePitch="360"/>
        </w:sectPr>
      </w:pPr>
    </w:p>
    <w:p w:rsidR="00884A65" w:rsidRDefault="004B4B73" w:rsidP="00884A65">
      <w:pPr>
        <w:spacing w:after="0" w:line="384" w:lineRule="auto"/>
        <w:textAlignment w:val="baseline"/>
        <w:rPr>
          <w:rFonts w:ascii="맑은 고딕" w:eastAsia="맑은 고딕" w:hAnsi="맑은 고딕" w:cs="굴림"/>
          <w:color w:val="000000" w:themeColor="text1"/>
          <w:sz w:val="24"/>
          <w:szCs w:val="24"/>
        </w:rPr>
      </w:pPr>
      <w:r>
        <w:rPr>
          <w:rFonts w:ascii="맑은 고딕" w:eastAsia="맑은 고딕" w:hAnsi="맑은 고딕" w:cs="굴림"/>
          <w:b/>
          <w:bCs/>
          <w:color w:val="000000" w:themeColor="text1"/>
          <w:sz w:val="22"/>
        </w:rPr>
        <w:lastRenderedPageBreak/>
        <w:t>Online Resource 3</w:t>
      </w:r>
      <w:r w:rsidR="00884A65">
        <w:rPr>
          <w:rFonts w:ascii="맑은 고딕" w:eastAsia="맑은 고딕" w:hAnsi="맑은 고딕" w:cs="굴림"/>
          <w:b/>
          <w:bCs/>
          <w:color w:val="000000" w:themeColor="text1"/>
          <w:sz w:val="22"/>
        </w:rPr>
        <w:t>. Outcome Definitions and Diagnostic Criteria</w:t>
      </w:r>
    </w:p>
    <w:tbl>
      <w:tblPr>
        <w:tblW w:w="904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40"/>
        <w:gridCol w:w="3600"/>
        <w:gridCol w:w="3000"/>
      </w:tblGrid>
      <w:tr w:rsidR="00884A65" w:rsidRPr="00C40A11" w:rsidTr="00884A65">
        <w:trPr>
          <w:trHeight w:val="20"/>
        </w:trPr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Outcome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 xml:space="preserve">ICD-10 code and definition </w:t>
            </w:r>
          </w:p>
        </w:tc>
        <w:tc>
          <w:tcPr>
            <w:tcW w:w="3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Diagnostic definition</w:t>
            </w:r>
          </w:p>
        </w:tc>
      </w:tr>
      <w:tr w:rsidR="00884A65" w:rsidRPr="00C40A11" w:rsidTr="00884A65">
        <w:trPr>
          <w:trHeight w:val="20"/>
        </w:trPr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Composite outcome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Defined as the occurrence of any of the following: Myocardial infarction or Ischemic stroke or In-hospital death or Revascularization</w:t>
            </w:r>
          </w:p>
        </w:tc>
        <w:tc>
          <w:tcPr>
            <w:tcW w:w="3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 xml:space="preserve">　</w:t>
            </w:r>
          </w:p>
        </w:tc>
      </w:tr>
      <w:tr w:rsidR="00884A65" w:rsidRPr="00C40A11" w:rsidTr="00884A65">
        <w:trPr>
          <w:trHeight w:val="2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Myocardial infarction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I21, I22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Primary diagnosis and ≥1 admission</w:t>
            </w:r>
          </w:p>
        </w:tc>
      </w:tr>
      <w:tr w:rsidR="00884A65" w:rsidRPr="00C40A11" w:rsidTr="00884A65">
        <w:trPr>
          <w:trHeight w:val="2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Ischemic stroke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I63, I64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 xml:space="preserve">Primary diagnosis, ≥1 admission, and ≥1 brain imaging (CT or MRI) </w:t>
            </w:r>
          </w:p>
        </w:tc>
      </w:tr>
      <w:tr w:rsidR="00884A65" w:rsidRPr="00C40A11" w:rsidTr="00884A65">
        <w:trPr>
          <w:trHeight w:val="2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In-hospital death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Death was coded in general information (Table 200)</w:t>
            </w:r>
          </w:p>
        </w:tc>
      </w:tr>
      <w:tr w:rsidR="00884A65" w:rsidRPr="00C40A11" w:rsidTr="00884A65">
        <w:trPr>
          <w:trHeight w:val="2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Revascularization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PCI or CABG or Atherectomy or PTCA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≥1 admission and corresponding procedure code</w:t>
            </w:r>
          </w:p>
        </w:tc>
      </w:tr>
      <w:tr w:rsidR="00884A65" w:rsidRPr="00C40A11" w:rsidTr="00884A65">
        <w:trPr>
          <w:trHeight w:val="2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300" w:firstLine="54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PCI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M6561, M6562, M6563, M6564, M6565, M6566, M6567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Admission and procedure codes</w:t>
            </w:r>
          </w:p>
        </w:tc>
      </w:tr>
      <w:tr w:rsidR="00884A65" w:rsidRPr="00C40A11" w:rsidTr="00884A65">
        <w:trPr>
          <w:trHeight w:val="2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300" w:firstLine="54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CABG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O1640, O1641, O1642, O1647, O1648, O1649, OA640, OA641, OA642, OA647, OA648, OA649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Admission and procedure codes</w:t>
            </w:r>
          </w:p>
        </w:tc>
      </w:tr>
      <w:tr w:rsidR="00884A65" w:rsidRPr="00C40A11" w:rsidTr="00884A65">
        <w:trPr>
          <w:trHeight w:val="2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300" w:firstLine="54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Atherectomy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M6571, M6572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Admission and procedure codes</w:t>
            </w:r>
          </w:p>
        </w:tc>
      </w:tr>
      <w:tr w:rsidR="00884A65" w:rsidRPr="00C40A11" w:rsidTr="00884A65">
        <w:trPr>
          <w:trHeight w:val="2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300" w:firstLine="54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PTCA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M6551, M6552, M6553, M6554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Admission and procedure codes</w:t>
            </w:r>
          </w:p>
        </w:tc>
      </w:tr>
      <w:tr w:rsidR="00884A65" w:rsidRPr="00C40A11" w:rsidTr="00884A65">
        <w:trPr>
          <w:trHeight w:val="20"/>
        </w:trPr>
        <w:tc>
          <w:tcPr>
            <w:tcW w:w="2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Total bleeding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 xml:space="preserve">Defined as the occurrence of any of the following: Intracranial hemorrhage or gastrointestinal bleeding or extracranial/unclassified major bleeding 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 xml:space="preserve">　</w:t>
            </w:r>
          </w:p>
        </w:tc>
      </w:tr>
      <w:tr w:rsidR="00884A65" w:rsidRPr="00C40A11" w:rsidTr="00884A65">
        <w:trPr>
          <w:trHeight w:val="2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leftChars="100" w:left="20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Gastrointestinal bleeding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I85.0, I98.3, K22.11, K22.6, K22.8, K25.0, K25.2, K25.4, K25.6, K26.0, K26.2, K26.4, K26.6, K27.0, K27.2, K27.4, K27.6, K28.0, K28.2, K28.4, K28.6, K29.0, K31.81, K55.21, K57.01, K57.03, K57.11, K57.13, K57.21, K57.23, K57.31, K57.33, K57.41, K57.43, K57.51, K57.53, K57.81, K57.83, K57.91, K57.93, K62.5, K66.1, K92.0, K92.1, K92.2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 xml:space="preserve">Primary diagnosis and ≥1 admission </w:t>
            </w:r>
          </w:p>
        </w:tc>
      </w:tr>
      <w:tr w:rsidR="00884A65" w:rsidRPr="00C40A11" w:rsidTr="00884A65">
        <w:trPr>
          <w:trHeight w:val="2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Intracranial hemorrhage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I60, I61, I62, S06.4, S06.5, S06.6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 xml:space="preserve">Primary diagnosis, ≥1 admission, and ≥1 brain imaging (CT or MRI) </w:t>
            </w:r>
          </w:p>
        </w:tc>
      </w:tr>
      <w:tr w:rsidR="00884A65" w:rsidRPr="00C40A11" w:rsidTr="00884A65">
        <w:trPr>
          <w:trHeight w:val="20"/>
        </w:trPr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Extracranial/unclassified</w:t>
            </w: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br/>
              <w:t xml:space="preserve">  major bleeding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D62, D68.3, D69.8, D69.9, H11.3, H21.0, H31.3, H35.6, H43.1, H45.0, H92.2, I23.0, I31.2, J94.2, M25.0, N02, N42.1, N92.3, N93.0, N93.8, N93.9, N95.0, R04, R31, R58, S26.0, T79.2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20"/>
              </w:rPr>
              <w:t>(Primary diagnosis and ≥1 admission) or red blood cell transfusion</w:t>
            </w:r>
          </w:p>
        </w:tc>
      </w:tr>
    </w:tbl>
    <w:p w:rsidR="00884A65" w:rsidRDefault="00884A65" w:rsidP="00884A65">
      <w:pPr>
        <w:pStyle w:val="1"/>
        <w:rPr>
          <w:rFonts w:ascii="Arial" w:eastAsia="맑은 고딕" w:hAnsi="Arial" w:cs="Arial"/>
          <w:color w:val="000000" w:themeColor="text1"/>
          <w:sz w:val="18"/>
          <w:szCs w:val="18"/>
        </w:rPr>
        <w:sectPr w:rsidR="00884A65" w:rsidSect="00FA0F1F">
          <w:pgSz w:w="11906" w:h="16838" w:code="9"/>
          <w:pgMar w:top="1985" w:right="1418" w:bottom="1985" w:left="1418" w:header="0" w:footer="851" w:gutter="284"/>
          <w:cols w:space="425"/>
          <w:docGrid w:linePitch="360"/>
        </w:sectPr>
      </w:pPr>
      <w:r w:rsidRPr="00C40A11">
        <w:rPr>
          <w:rFonts w:ascii="Arial" w:eastAsia="맑은 고딕" w:hAnsi="Arial" w:cs="Arial"/>
          <w:color w:val="000000" w:themeColor="text1"/>
          <w:sz w:val="18"/>
          <w:szCs w:val="18"/>
        </w:rPr>
        <w:t>CABG, coronary artery bypass surgery; KCD,</w:t>
      </w:r>
      <w:r w:rsidRPr="00C40A11">
        <w:rPr>
          <w:rFonts w:ascii="Arial" w:hAnsi="Arial" w:cs="Arial"/>
        </w:rPr>
        <w:t xml:space="preserve"> </w:t>
      </w:r>
      <w:r w:rsidRPr="00C40A11">
        <w:rPr>
          <w:rFonts w:ascii="Arial" w:eastAsia="맑은 고딕" w:hAnsi="Arial" w:cs="Arial"/>
          <w:color w:val="000000" w:themeColor="text1"/>
          <w:sz w:val="18"/>
          <w:szCs w:val="18"/>
        </w:rPr>
        <w:t>Korean Standard Classification of Diseases; PCI, percutaneous coronary intervention; PTCA, percutaneous transluminal coronary angioplasty.</w:t>
      </w:r>
    </w:p>
    <w:p w:rsidR="00884A65" w:rsidRPr="005455D2" w:rsidRDefault="00D56E6C" w:rsidP="00884A65">
      <w:pPr>
        <w:jc w:val="left"/>
        <w:rPr>
          <w:rFonts w:ascii="Arial" w:hAnsi="Arial" w:cs="Arial"/>
          <w:b/>
          <w:bCs/>
          <w:sz w:val="22"/>
        </w:rPr>
      </w:pPr>
      <w:r>
        <w:rPr>
          <w:rFonts w:ascii="맑은 고딕" w:eastAsia="맑은 고딕" w:hAnsi="맑은 고딕" w:cs="굴림"/>
          <w:b/>
          <w:bCs/>
          <w:color w:val="000000" w:themeColor="text1"/>
          <w:sz w:val="22"/>
        </w:rPr>
        <w:lastRenderedPageBreak/>
        <w:t>Online Resource 4</w:t>
      </w:r>
      <w:r>
        <w:rPr>
          <w:rFonts w:ascii="맑은 고딕" w:eastAsia="맑은 고딕" w:hAnsi="맑은 고딕" w:cs="굴림"/>
          <w:b/>
          <w:bCs/>
          <w:color w:val="000000" w:themeColor="text1"/>
          <w:sz w:val="22"/>
        </w:rPr>
        <w:t xml:space="preserve">. </w:t>
      </w:r>
      <w:r w:rsidR="00884A65" w:rsidRPr="005455D2">
        <w:rPr>
          <w:rFonts w:ascii="Arial" w:hAnsi="Arial" w:cs="Arial"/>
          <w:b/>
          <w:bCs/>
          <w:sz w:val="22"/>
        </w:rPr>
        <w:t>Incidence rate</w:t>
      </w:r>
      <w:r w:rsidR="00884A65">
        <w:rPr>
          <w:rFonts w:ascii="Arial" w:hAnsi="Arial" w:cs="Arial"/>
          <w:b/>
          <w:bCs/>
          <w:sz w:val="22"/>
        </w:rPr>
        <w:t xml:space="preserve"> of TAT vs DAPT </w:t>
      </w:r>
    </w:p>
    <w:tbl>
      <w:tblPr>
        <w:tblW w:w="927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33"/>
        <w:gridCol w:w="820"/>
        <w:gridCol w:w="1660"/>
        <w:gridCol w:w="820"/>
        <w:gridCol w:w="1300"/>
        <w:gridCol w:w="1300"/>
        <w:gridCol w:w="1540"/>
      </w:tblGrid>
      <w:tr w:rsidR="00884A65" w:rsidRPr="002C46B7" w:rsidTr="00DF005E">
        <w:trPr>
          <w:trHeight w:val="20"/>
        </w:trPr>
        <w:tc>
          <w:tcPr>
            <w:tcW w:w="18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Outcomes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Group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Patient number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Event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Event rate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Person year</w:t>
            </w:r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Incidence rate</w:t>
            </w:r>
          </w:p>
        </w:tc>
      </w:tr>
      <w:tr w:rsidR="00884A65" w:rsidRPr="002C46B7" w:rsidTr="00DF005E">
        <w:trPr>
          <w:trHeight w:val="20"/>
        </w:trPr>
        <w:tc>
          <w:tcPr>
            <w:tcW w:w="1833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Composite</w:t>
            </w: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br/>
              <w:t xml:space="preserve"> Outcome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DAPT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3346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10.79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1527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236.41</w:t>
            </w:r>
          </w:p>
        </w:tc>
      </w:tr>
      <w:tr w:rsidR="00884A65" w:rsidRPr="002C46B7" w:rsidTr="00DF005E">
        <w:trPr>
          <w:trHeight w:val="20"/>
        </w:trPr>
        <w:tc>
          <w:tcPr>
            <w:tcW w:w="1833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TAT</w:t>
            </w:r>
          </w:p>
        </w:tc>
        <w:tc>
          <w:tcPr>
            <w:tcW w:w="166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3346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287</w:t>
            </w:r>
          </w:p>
        </w:tc>
        <w:tc>
          <w:tcPr>
            <w:tcW w:w="130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8.58</w:t>
            </w:r>
          </w:p>
        </w:tc>
        <w:tc>
          <w:tcPr>
            <w:tcW w:w="130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1549</w:t>
            </w:r>
          </w:p>
        </w:tc>
        <w:tc>
          <w:tcPr>
            <w:tcW w:w="154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185.26</w:t>
            </w:r>
          </w:p>
        </w:tc>
      </w:tr>
      <w:tr w:rsidR="00884A65" w:rsidRPr="002C46B7" w:rsidTr="00DF005E">
        <w:trPr>
          <w:trHeight w:val="20"/>
        </w:trPr>
        <w:tc>
          <w:tcPr>
            <w:tcW w:w="1833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Myocardial</w:t>
            </w: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br/>
              <w:t xml:space="preserve"> infarction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DAPT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3346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1565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98.43</w:t>
            </w:r>
          </w:p>
        </w:tc>
      </w:tr>
      <w:tr w:rsidR="00884A65" w:rsidRPr="002C46B7" w:rsidTr="00DF005E">
        <w:trPr>
          <w:trHeight w:val="20"/>
        </w:trPr>
        <w:tc>
          <w:tcPr>
            <w:tcW w:w="1833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TAT</w:t>
            </w:r>
          </w:p>
        </w:tc>
        <w:tc>
          <w:tcPr>
            <w:tcW w:w="166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3346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130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3.65</w:t>
            </w:r>
          </w:p>
        </w:tc>
        <w:tc>
          <w:tcPr>
            <w:tcW w:w="130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1583</w:t>
            </w:r>
          </w:p>
        </w:tc>
        <w:tc>
          <w:tcPr>
            <w:tcW w:w="154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77.08</w:t>
            </w:r>
          </w:p>
        </w:tc>
      </w:tr>
      <w:tr w:rsidR="00884A65" w:rsidRPr="002C46B7" w:rsidTr="00DF005E">
        <w:trPr>
          <w:trHeight w:val="20"/>
        </w:trPr>
        <w:tc>
          <w:tcPr>
            <w:tcW w:w="1833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Ischemic</w:t>
            </w: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br/>
              <w:t xml:space="preserve"> stroke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DAPT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3346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1600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44.37</w:t>
            </w:r>
          </w:p>
        </w:tc>
      </w:tr>
      <w:tr w:rsidR="00884A65" w:rsidRPr="002C46B7" w:rsidTr="00DF005E">
        <w:trPr>
          <w:trHeight w:val="20"/>
        </w:trPr>
        <w:tc>
          <w:tcPr>
            <w:tcW w:w="1833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TAT</w:t>
            </w:r>
          </w:p>
        </w:tc>
        <w:tc>
          <w:tcPr>
            <w:tcW w:w="166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3346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1.46</w:t>
            </w:r>
          </w:p>
        </w:tc>
        <w:tc>
          <w:tcPr>
            <w:tcW w:w="130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1615</w:t>
            </w:r>
          </w:p>
        </w:tc>
        <w:tc>
          <w:tcPr>
            <w:tcW w:w="154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30.35</w:t>
            </w:r>
          </w:p>
        </w:tc>
      </w:tr>
      <w:tr w:rsidR="00884A65" w:rsidRPr="002C46B7" w:rsidTr="00DF005E">
        <w:trPr>
          <w:trHeight w:val="20"/>
        </w:trPr>
        <w:tc>
          <w:tcPr>
            <w:tcW w:w="1833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Revascularization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DAPT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3346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1590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62.25</w:t>
            </w:r>
          </w:p>
        </w:tc>
      </w:tr>
      <w:tr w:rsidR="00884A65" w:rsidRPr="002C46B7" w:rsidTr="00DF005E">
        <w:trPr>
          <w:trHeight w:val="20"/>
        </w:trPr>
        <w:tc>
          <w:tcPr>
            <w:tcW w:w="1833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TAT</w:t>
            </w:r>
          </w:p>
        </w:tc>
        <w:tc>
          <w:tcPr>
            <w:tcW w:w="166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3346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130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2.39</w:t>
            </w:r>
          </w:p>
        </w:tc>
        <w:tc>
          <w:tcPr>
            <w:tcW w:w="130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1607</w:t>
            </w:r>
          </w:p>
        </w:tc>
        <w:tc>
          <w:tcPr>
            <w:tcW w:w="154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49.79</w:t>
            </w:r>
          </w:p>
        </w:tc>
      </w:tr>
      <w:tr w:rsidR="00884A65" w:rsidRPr="002C46B7" w:rsidTr="00DF005E">
        <w:trPr>
          <w:trHeight w:val="20"/>
        </w:trPr>
        <w:tc>
          <w:tcPr>
            <w:tcW w:w="1833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In-hospital</w:t>
            </w: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br/>
              <w:t xml:space="preserve"> death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DAPT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3346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3.23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1620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66.68</w:t>
            </w:r>
          </w:p>
        </w:tc>
      </w:tr>
      <w:tr w:rsidR="00884A65" w:rsidRPr="002C46B7" w:rsidTr="00DF005E">
        <w:trPr>
          <w:trHeight w:val="20"/>
        </w:trPr>
        <w:tc>
          <w:tcPr>
            <w:tcW w:w="1833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TAT</w:t>
            </w:r>
          </w:p>
        </w:tc>
        <w:tc>
          <w:tcPr>
            <w:tcW w:w="166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3346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2.09</w:t>
            </w:r>
          </w:p>
        </w:tc>
        <w:tc>
          <w:tcPr>
            <w:tcW w:w="130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1631</w:t>
            </w:r>
          </w:p>
        </w:tc>
        <w:tc>
          <w:tcPr>
            <w:tcW w:w="154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42.92</w:t>
            </w:r>
          </w:p>
        </w:tc>
      </w:tr>
      <w:tr w:rsidR="00884A65" w:rsidRPr="002C46B7" w:rsidTr="00DF005E">
        <w:trPr>
          <w:trHeight w:val="20"/>
        </w:trPr>
        <w:tc>
          <w:tcPr>
            <w:tcW w:w="183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Total</w:t>
            </w: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br/>
              <w:t xml:space="preserve"> bleeding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DAPT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3346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2.15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1601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44.97</w:t>
            </w:r>
          </w:p>
        </w:tc>
      </w:tr>
      <w:tr w:rsidR="00884A65" w:rsidRPr="002C46B7" w:rsidTr="00DF005E">
        <w:trPr>
          <w:trHeight w:val="20"/>
        </w:trPr>
        <w:tc>
          <w:tcPr>
            <w:tcW w:w="18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TAT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3346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1.97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1612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84A65" w:rsidRPr="00DF005E" w:rsidRDefault="00884A65" w:rsidP="00A4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</w:pPr>
            <w:r w:rsidRPr="00DF005E">
              <w:rPr>
                <w:rFonts w:ascii="Arial" w:eastAsia="맑은 고딕" w:hAnsi="Arial" w:cs="Arial"/>
                <w:color w:val="000000"/>
                <w:kern w:val="0"/>
                <w:sz w:val="18"/>
                <w:szCs w:val="18"/>
              </w:rPr>
              <w:t>40.93</w:t>
            </w:r>
          </w:p>
        </w:tc>
      </w:tr>
    </w:tbl>
    <w:p w:rsidR="00884A65" w:rsidRPr="00113537" w:rsidRDefault="00884A65" w:rsidP="00884A65">
      <w:pPr>
        <w:rPr>
          <w:rFonts w:ascii="Arial" w:hAnsi="Arial" w:cs="Arial"/>
          <w:b/>
          <w:bCs/>
          <w:sz w:val="22"/>
        </w:rPr>
      </w:pPr>
      <w:r w:rsidRPr="009A1438">
        <w:rPr>
          <w:rFonts w:ascii="Arial" w:hAnsi="Arial" w:cs="Arial"/>
          <w:sz w:val="18"/>
          <w:szCs w:val="18"/>
        </w:rPr>
        <w:t>DAPT, dual antiplatelet therapy; TAT, triple antithrombotic therapy.</w:t>
      </w:r>
    </w:p>
    <w:p w:rsidR="00884A65" w:rsidRDefault="00884A65" w:rsidP="00884A65">
      <w:pPr>
        <w:rPr>
          <w:rFonts w:ascii="Arial" w:eastAsia="맑은 고딕" w:hAnsi="Arial" w:cs="Arial"/>
          <w:b/>
          <w:bCs/>
          <w:color w:val="000000" w:themeColor="text1"/>
          <w:sz w:val="22"/>
        </w:rPr>
        <w:sectPr w:rsidR="00884A65" w:rsidSect="00884A65">
          <w:pgSz w:w="11906" w:h="16838" w:code="9"/>
          <w:pgMar w:top="1418" w:right="1418" w:bottom="1985" w:left="1418" w:header="0" w:footer="851" w:gutter="0"/>
          <w:cols w:space="425"/>
          <w:docGrid w:linePitch="360"/>
        </w:sectPr>
      </w:pPr>
    </w:p>
    <w:p w:rsidR="00884A65" w:rsidRDefault="00D56E6C" w:rsidP="00884A65">
      <w:pPr>
        <w:rPr>
          <w:rFonts w:ascii="Arial" w:hAnsi="Arial" w:cs="Arial"/>
          <w:b/>
          <w:bCs/>
          <w:sz w:val="22"/>
        </w:rPr>
      </w:pPr>
      <w:r>
        <w:rPr>
          <w:rFonts w:ascii="맑은 고딕" w:eastAsia="맑은 고딕" w:hAnsi="맑은 고딕" w:cs="굴림"/>
          <w:b/>
          <w:bCs/>
          <w:color w:val="000000" w:themeColor="text1"/>
          <w:sz w:val="22"/>
        </w:rPr>
        <w:lastRenderedPageBreak/>
        <w:t>Online Resource 5</w:t>
      </w:r>
      <w:r w:rsidR="00884A65" w:rsidRPr="00571A2B">
        <w:rPr>
          <w:rFonts w:ascii="Arial" w:eastAsia="맑은 고딕" w:hAnsi="Arial" w:cs="Arial"/>
          <w:b/>
          <w:bCs/>
          <w:color w:val="000000" w:themeColor="text1"/>
          <w:sz w:val="22"/>
        </w:rPr>
        <w:t>.</w:t>
      </w:r>
      <w:r w:rsidR="00884A65">
        <w:rPr>
          <w:rFonts w:ascii="Arial" w:eastAsia="맑은 고딕" w:hAnsi="Arial" w:cs="Arial"/>
          <w:b/>
          <w:bCs/>
          <w:color w:val="000000" w:themeColor="text1"/>
          <w:sz w:val="22"/>
        </w:rPr>
        <w:t xml:space="preserve"> </w:t>
      </w:r>
      <w:r w:rsidR="00884A65">
        <w:rPr>
          <w:rFonts w:ascii="Arial" w:hAnsi="Arial" w:cs="Arial"/>
          <w:b/>
          <w:bCs/>
          <w:sz w:val="22"/>
        </w:rPr>
        <w:t xml:space="preserve">Forest plot of </w:t>
      </w:r>
      <w:r w:rsidR="00884A65">
        <w:rPr>
          <w:rFonts w:ascii="Arial" w:hAnsi="Arial" w:cs="Arial" w:hint="eastAsia"/>
          <w:b/>
          <w:bCs/>
          <w:sz w:val="22"/>
        </w:rPr>
        <w:t>s</w:t>
      </w:r>
      <w:r w:rsidR="00884A65">
        <w:rPr>
          <w:rFonts w:ascii="Arial" w:hAnsi="Arial" w:cs="Arial"/>
          <w:b/>
          <w:bCs/>
          <w:sz w:val="22"/>
        </w:rPr>
        <w:t>ubgroup analysis</w:t>
      </w:r>
    </w:p>
    <w:p w:rsidR="00884A65" w:rsidRDefault="00884A65" w:rsidP="00884A65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drawing>
          <wp:inline distT="0" distB="0" distL="0" distR="0" wp14:anchorId="5FE66BD2" wp14:editId="25C338FF">
            <wp:extent cx="7020523" cy="4680000"/>
            <wp:effectExtent l="0" t="0" r="9525" b="635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_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2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A65" w:rsidRPr="006F7CC9" w:rsidRDefault="00884A65" w:rsidP="00884A65">
      <w:pPr>
        <w:rPr>
          <w:rFonts w:ascii="Arial" w:hAnsi="Arial" w:cs="Arial"/>
          <w:b/>
          <w:bCs/>
          <w:sz w:val="22"/>
        </w:rPr>
      </w:pPr>
      <w:r>
        <w:rPr>
          <w:rFonts w:ascii="Helvetica" w:hAnsi="Helvetica" w:cs="Helvetica"/>
          <w:noProof/>
          <w:color w:val="202020"/>
          <w:sz w:val="19"/>
          <w:szCs w:val="19"/>
        </w:rPr>
        <w:lastRenderedPageBreak/>
        <w:drawing>
          <wp:inline distT="0" distB="0" distL="0" distR="0" wp14:anchorId="4D6E6315" wp14:editId="1EDBEB4E">
            <wp:extent cx="7020523" cy="4680000"/>
            <wp:effectExtent l="0" t="0" r="9525" b="635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_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2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A65" w:rsidRDefault="00884A65" w:rsidP="00884A65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5DEDE88" wp14:editId="020C0763">
            <wp:extent cx="7020523" cy="4680000"/>
            <wp:effectExtent l="0" t="0" r="9525" b="635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S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2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22841DBC" wp14:editId="417574B0">
            <wp:extent cx="7020523" cy="4680000"/>
            <wp:effectExtent l="0" t="0" r="9525" b="635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S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2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A65" w:rsidRDefault="00884A65" w:rsidP="00884A65">
      <w:pPr>
        <w:rPr>
          <w:sz w:val="18"/>
          <w:szCs w:val="18"/>
        </w:rPr>
        <w:sectPr w:rsidR="00884A65" w:rsidSect="00884A65">
          <w:pgSz w:w="16838" w:h="11906" w:orient="landscape" w:code="9"/>
          <w:pgMar w:top="1418" w:right="1985" w:bottom="1418" w:left="1418" w:header="0" w:footer="851" w:gutter="0"/>
          <w:cols w:space="425"/>
          <w:docGrid w:linePitch="360"/>
        </w:sectPr>
      </w:pPr>
      <w:r>
        <w:rPr>
          <w:noProof/>
          <w:sz w:val="18"/>
          <w:szCs w:val="18"/>
        </w:rPr>
        <w:lastRenderedPageBreak/>
        <w:drawing>
          <wp:inline distT="0" distB="0" distL="0" distR="0" wp14:anchorId="520A680A" wp14:editId="74463B3F">
            <wp:extent cx="7020523" cy="4680000"/>
            <wp:effectExtent l="0" t="0" r="9525" b="635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MI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2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455BC424" wp14:editId="6C80746A">
            <wp:extent cx="7020523" cy="4680000"/>
            <wp:effectExtent l="0" t="0" r="9525" b="635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MI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2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16FEF076" wp14:editId="4D5B8C59">
            <wp:extent cx="7020523" cy="4680000"/>
            <wp:effectExtent l="0" t="0" r="9525" b="635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VLZ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2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4C2415FC" wp14:editId="1F6C54B8">
            <wp:extent cx="7020523" cy="4680000"/>
            <wp:effectExtent l="0" t="0" r="9525" b="635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VLZ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2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19FAC71A" wp14:editId="44B4E306">
            <wp:extent cx="7020523" cy="4680000"/>
            <wp:effectExtent l="0" t="0" r="9525" b="635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TH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2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6A7627F5" wp14:editId="51E7C67B">
            <wp:extent cx="7020523" cy="4680000"/>
            <wp:effectExtent l="0" t="0" r="9525" b="635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LD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2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43B64CC7" wp14:editId="43AC3DF1">
            <wp:extent cx="7020523" cy="4680000"/>
            <wp:effectExtent l="0" t="0" r="9525" b="635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LD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2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A65" w:rsidRDefault="00435B65" w:rsidP="00884A65">
      <w:pPr>
        <w:rPr>
          <w:rFonts w:ascii="Arial" w:hAnsi="Arial" w:cs="Arial"/>
          <w:b/>
          <w:bCs/>
          <w:sz w:val="22"/>
        </w:rPr>
      </w:pPr>
      <w:r>
        <w:rPr>
          <w:rFonts w:ascii="맑은 고딕" w:eastAsia="맑은 고딕" w:hAnsi="맑은 고딕" w:cs="굴림"/>
          <w:b/>
          <w:bCs/>
          <w:color w:val="000000" w:themeColor="text1"/>
          <w:sz w:val="22"/>
        </w:rPr>
        <w:lastRenderedPageBreak/>
        <w:t>Online Resource 6</w:t>
      </w:r>
      <w:bookmarkStart w:id="0" w:name="_GoBack"/>
      <w:bookmarkEnd w:id="0"/>
      <w:r w:rsidR="00884A65" w:rsidRPr="00571A2B">
        <w:rPr>
          <w:rFonts w:ascii="Arial" w:eastAsia="맑은 고딕" w:hAnsi="Arial" w:cs="Arial"/>
          <w:b/>
          <w:bCs/>
          <w:color w:val="000000" w:themeColor="text1"/>
          <w:sz w:val="22"/>
        </w:rPr>
        <w:t>.</w:t>
      </w:r>
      <w:r w:rsidR="00884A65">
        <w:rPr>
          <w:rFonts w:ascii="Arial" w:eastAsia="맑은 고딕" w:hAnsi="Arial" w:cs="Arial"/>
          <w:b/>
          <w:bCs/>
          <w:color w:val="000000" w:themeColor="text1"/>
          <w:sz w:val="22"/>
        </w:rPr>
        <w:t xml:space="preserve"> </w:t>
      </w:r>
      <w:r w:rsidR="00884A65">
        <w:rPr>
          <w:rFonts w:ascii="Arial" w:hAnsi="Arial" w:cs="Arial"/>
          <w:b/>
          <w:bCs/>
          <w:sz w:val="22"/>
        </w:rPr>
        <w:t xml:space="preserve">Forest plot for Cox hazard ratio of </w:t>
      </w:r>
      <w:r w:rsidR="00884A65">
        <w:rPr>
          <w:rFonts w:ascii="Arial" w:hAnsi="Arial" w:cs="Arial" w:hint="eastAsia"/>
          <w:b/>
          <w:bCs/>
          <w:sz w:val="22"/>
        </w:rPr>
        <w:t>T</w:t>
      </w:r>
      <w:r w:rsidR="00884A65">
        <w:rPr>
          <w:rFonts w:ascii="Arial" w:hAnsi="Arial" w:cs="Arial"/>
          <w:b/>
          <w:bCs/>
          <w:sz w:val="22"/>
        </w:rPr>
        <w:t>AT vs DAPT in sensitive analysis:</w:t>
      </w:r>
    </w:p>
    <w:p w:rsidR="00884A65" w:rsidRDefault="00884A65" w:rsidP="00884A65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(</w:t>
      </w:r>
      <w:r>
        <w:rPr>
          <w:rFonts w:ascii="Arial" w:hAnsi="Arial" w:cs="Arial" w:hint="eastAsia"/>
          <w:b/>
          <w:bCs/>
          <w:sz w:val="22"/>
        </w:rPr>
        <w:t>A)</w:t>
      </w:r>
      <w:r w:rsidRPr="00981D8F"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 w:hint="eastAsia"/>
          <w:b/>
          <w:bCs/>
          <w:sz w:val="22"/>
        </w:rPr>
        <w:t>V</w:t>
      </w:r>
      <w:r>
        <w:rPr>
          <w:rFonts w:ascii="Arial" w:hAnsi="Arial" w:cs="Arial"/>
          <w:b/>
          <w:bCs/>
          <w:sz w:val="22"/>
        </w:rPr>
        <w:t>ariation in censoring c</w:t>
      </w:r>
      <w:r w:rsidRPr="00634C7F">
        <w:rPr>
          <w:rFonts w:ascii="Arial" w:hAnsi="Arial" w:cs="Arial"/>
          <w:b/>
          <w:bCs/>
          <w:sz w:val="22"/>
        </w:rPr>
        <w:t>riteria</w:t>
      </w:r>
    </w:p>
    <w:p w:rsidR="00884A65" w:rsidRDefault="00884A65" w:rsidP="00884A65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drawing>
          <wp:inline distT="0" distB="0" distL="0" distR="0" wp14:anchorId="77BDD2C2" wp14:editId="484B661F">
            <wp:extent cx="5579110" cy="2789555"/>
            <wp:effectExtent l="0" t="0" r="254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NSE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A65" w:rsidRPr="00981D8F" w:rsidRDefault="00884A65" w:rsidP="00884A65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(</w:t>
      </w:r>
      <w:r>
        <w:rPr>
          <w:rFonts w:ascii="Arial" w:hAnsi="Arial" w:cs="Arial" w:hint="eastAsia"/>
          <w:b/>
          <w:bCs/>
          <w:sz w:val="22"/>
        </w:rPr>
        <w:t>B)</w:t>
      </w:r>
      <w:r w:rsidRPr="00981D8F"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 w:hint="eastAsia"/>
          <w:b/>
          <w:bCs/>
          <w:sz w:val="22"/>
        </w:rPr>
        <w:t>V</w:t>
      </w:r>
      <w:r>
        <w:rPr>
          <w:rFonts w:ascii="Arial" w:hAnsi="Arial" w:cs="Arial"/>
          <w:b/>
          <w:bCs/>
          <w:sz w:val="22"/>
        </w:rPr>
        <w:t>ariation in treatment c</w:t>
      </w:r>
      <w:r w:rsidRPr="00634C7F">
        <w:rPr>
          <w:rFonts w:ascii="Arial" w:hAnsi="Arial" w:cs="Arial"/>
          <w:b/>
          <w:bCs/>
          <w:sz w:val="22"/>
        </w:rPr>
        <w:t>ontinuity</w:t>
      </w:r>
    </w:p>
    <w:p w:rsidR="00DB7C24" w:rsidRPr="00884A65" w:rsidRDefault="00884A65" w:rsidP="00884A65">
      <w:pPr>
        <w:pStyle w:val="1"/>
      </w:pPr>
      <w:r>
        <w:rPr>
          <w:rFonts w:ascii="Arial" w:hAnsi="Arial" w:cs="Arial"/>
          <w:noProof/>
        </w:rPr>
        <w:drawing>
          <wp:inline distT="0" distB="0" distL="0" distR="0" wp14:anchorId="0F9980AA" wp14:editId="0EE9C597">
            <wp:extent cx="5579110" cy="2789555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NSE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C24" w:rsidRPr="00884A65" w:rsidSect="00884A65">
      <w:pgSz w:w="11906" w:h="16838" w:code="9"/>
      <w:pgMar w:top="1418" w:right="1418" w:bottom="1985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FE8" w:rsidRDefault="00EC0FE8" w:rsidP="00896EF4">
      <w:pPr>
        <w:spacing w:after="0" w:line="240" w:lineRule="auto"/>
      </w:pPr>
      <w:r>
        <w:separator/>
      </w:r>
    </w:p>
  </w:endnote>
  <w:endnote w:type="continuationSeparator" w:id="0">
    <w:p w:rsidR="00EC0FE8" w:rsidRDefault="00EC0FE8" w:rsidP="0089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FE8" w:rsidRDefault="00EC0FE8" w:rsidP="00896EF4">
      <w:pPr>
        <w:spacing w:after="0" w:line="240" w:lineRule="auto"/>
      </w:pPr>
      <w:r>
        <w:separator/>
      </w:r>
    </w:p>
  </w:footnote>
  <w:footnote w:type="continuationSeparator" w:id="0">
    <w:p w:rsidR="00EC0FE8" w:rsidRDefault="00EC0FE8" w:rsidP="00896E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A65"/>
    <w:rsid w:val="00435B65"/>
    <w:rsid w:val="004B4B73"/>
    <w:rsid w:val="006B188F"/>
    <w:rsid w:val="00884A65"/>
    <w:rsid w:val="00896EF4"/>
    <w:rsid w:val="00D56E6C"/>
    <w:rsid w:val="00DB7C24"/>
    <w:rsid w:val="00DF005E"/>
    <w:rsid w:val="00EC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3124FE"/>
  <w15:chartTrackingRefBased/>
  <w15:docId w15:val="{8CB5348D-F784-473F-A710-5E1F1F506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A6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."/>
    <w:basedOn w:val="a"/>
    <w:link w:val="1Char"/>
    <w:qFormat/>
    <w:rsid w:val="00884A65"/>
    <w:pPr>
      <w:spacing w:line="384" w:lineRule="auto"/>
    </w:pPr>
    <w:rPr>
      <w:sz w:val="32"/>
      <w:szCs w:val="32"/>
    </w:rPr>
  </w:style>
  <w:style w:type="character" w:customStyle="1" w:styleId="1Char">
    <w:name w:val="1. Char"/>
    <w:basedOn w:val="a0"/>
    <w:link w:val="1"/>
    <w:rsid w:val="00884A65"/>
    <w:rPr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896EF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896EF4"/>
  </w:style>
  <w:style w:type="paragraph" w:styleId="a4">
    <w:name w:val="footer"/>
    <w:basedOn w:val="a"/>
    <w:link w:val="Char0"/>
    <w:uiPriority w:val="99"/>
    <w:unhideWhenUsed/>
    <w:rsid w:val="00896EF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896E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18</Pages>
  <Words>1583</Words>
  <Characters>9025</Characters>
  <Application>Microsoft Office Word</Application>
  <DocSecurity>0</DocSecurity>
  <Lines>75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 Kyung Je</dc:creator>
  <cp:keywords/>
  <dc:description/>
  <cp:lastModifiedBy>dirams</cp:lastModifiedBy>
  <cp:revision>6</cp:revision>
  <dcterms:created xsi:type="dcterms:W3CDTF">2025-05-12T06:01:00Z</dcterms:created>
  <dcterms:modified xsi:type="dcterms:W3CDTF">2025-05-15T08:34:00Z</dcterms:modified>
</cp:coreProperties>
</file>