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0" w:line="480" w:lineRule="auto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Supplementary Information</w:t>
      </w:r>
    </w:p>
    <w:p w:rsidR="00000000" w:rsidDel="00000000" w:rsidP="00000000" w:rsidRDefault="00000000" w:rsidRPr="00000000" w14:paraId="00000002">
      <w:pPr>
        <w:spacing w:after="0" w:line="360" w:lineRule="auto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Title</w:t>
      </w:r>
    </w:p>
    <w:p w:rsidR="00000000" w:rsidDel="00000000" w:rsidP="00000000" w:rsidRDefault="00000000" w:rsidRPr="00000000" w14:paraId="00000003">
      <w:pPr>
        <w:spacing w:after="0"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Caspase inhibition restores dopaminergic identity through the PKA–CREB–BDNF axis in Parkinson’s disease neurons</w:t>
      </w:r>
    </w:p>
    <w:p w:rsidR="00000000" w:rsidDel="00000000" w:rsidP="00000000" w:rsidRDefault="00000000" w:rsidRPr="00000000" w14:paraId="00000004">
      <w:pPr>
        <w:spacing w:after="0"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Running title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Caspase–PKA–CREB axis in Parkinson’s disease neurons</w:t>
      </w:r>
    </w:p>
    <w:p w:rsidR="00000000" w:rsidDel="00000000" w:rsidP="00000000" w:rsidRDefault="00000000" w:rsidRPr="00000000" w14:paraId="00000005">
      <w:pPr>
        <w:spacing w:after="0" w:line="360" w:lineRule="auto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Authors</w:t>
      </w:r>
    </w:p>
    <w:p w:rsidR="00000000" w:rsidDel="00000000" w:rsidP="00000000" w:rsidRDefault="00000000" w:rsidRPr="00000000" w14:paraId="00000006">
      <w:pPr>
        <w:spacing w:after="0" w:line="360" w:lineRule="auto"/>
        <w:jc w:val="both"/>
        <w:rPr>
          <w:rFonts w:ascii="Times New Roman" w:cs="Times New Roman" w:eastAsia="Times New Roman" w:hAnsi="Times New Roman"/>
          <w:sz w:val="24"/>
          <w:szCs w:val="24"/>
          <w:vertAlign w:val="superscript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Giorgia Lucia Benedetto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vertAlign w:val="superscript"/>
          <w:rtl w:val="0"/>
        </w:rPr>
        <w:t xml:space="preserve">1,7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, Raffaele Covello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vertAlign w:val="superscript"/>
          <w:rtl w:val="0"/>
        </w:rPr>
        <w:t xml:space="preserve">2,7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, Stefania Scalise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vertAlign w:val="superscript"/>
          <w:rtl w:val="0"/>
        </w:rPr>
        <w:t xml:space="preserve">2,*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, Caterina Gabriele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vertAlign w:val="superscript"/>
          <w:rtl w:val="0"/>
        </w:rPr>
        <w:t xml:space="preserve">2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, Barbara Puccio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vertAlign w:val="superscript"/>
          <w:rtl w:val="0"/>
        </w:rPr>
        <w:t xml:space="preserve">1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, Desirèe Valente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vertAlign w:val="superscript"/>
          <w:rtl w:val="0"/>
        </w:rPr>
        <w:t xml:space="preserve">2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, Clara Zannino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vertAlign w:val="superscript"/>
          <w:rtl w:val="0"/>
        </w:rPr>
        <w:t xml:space="preserve">2,3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, Pietro Hiram Guzzi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vertAlign w:val="superscript"/>
          <w:rtl w:val="0"/>
        </w:rPr>
        <w:t xml:space="preserve">1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, Pierangelo Veltri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vertAlign w:val="superscript"/>
          <w:rtl w:val="0"/>
        </w:rPr>
        <w:t xml:space="preserve">4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, Andrea Quattrone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vertAlign w:val="superscript"/>
          <w:rtl w:val="0"/>
        </w:rPr>
        <w:t xml:space="preserve">1,5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, Verdon Taylor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vertAlign w:val="superscript"/>
          <w:rtl w:val="0"/>
        </w:rPr>
        <w:t xml:space="preserve">6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, Marco Gaspari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vertAlign w:val="superscript"/>
          <w:rtl w:val="0"/>
        </w:rPr>
        <w:t xml:space="preserve">2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, Aldo Quattrone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vertAlign w:val="superscript"/>
          <w:rtl w:val="0"/>
        </w:rPr>
        <w:t xml:space="preserve">5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,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vertAlign w:val="superscript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Elvira Immacolata Parrotta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vertAlign w:val="superscript"/>
          <w:rtl w:val="0"/>
        </w:rPr>
        <w:t xml:space="preserve">1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, and Giovanni Cuda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vertAlign w:val="superscript"/>
          <w:rtl w:val="0"/>
        </w:rPr>
        <w:t xml:space="preserve">2</w:t>
      </w:r>
    </w:p>
    <w:p w:rsidR="00000000" w:rsidDel="00000000" w:rsidP="00000000" w:rsidRDefault="00000000" w:rsidRPr="00000000" w14:paraId="00000007">
      <w:pPr>
        <w:spacing w:after="0" w:line="360" w:lineRule="auto"/>
        <w:jc w:val="both"/>
        <w:rPr>
          <w:rFonts w:ascii="Times New Roman" w:cs="Times New Roman" w:eastAsia="Times New Roman" w:hAnsi="Times New Roman"/>
          <w:sz w:val="24"/>
          <w:szCs w:val="24"/>
          <w:vertAlign w:val="superscrip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after="0"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vertAlign w:val="superscript"/>
          <w:rtl w:val="0"/>
        </w:rPr>
        <w:t xml:space="preserve">1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Department of Medical and Surgical Sciences, University Magna Graecia of Catanzaro, Catanzaro, Italy.</w:t>
      </w:r>
    </w:p>
    <w:p w:rsidR="00000000" w:rsidDel="00000000" w:rsidP="00000000" w:rsidRDefault="00000000" w:rsidRPr="00000000" w14:paraId="00000009">
      <w:pPr>
        <w:spacing w:after="0"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vertAlign w:val="superscript"/>
          <w:rtl w:val="0"/>
        </w:rPr>
        <w:t xml:space="preserve">2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Department of Experimental and Clinical Medicine, University Magna Graecia of Catanzaro, Catanzaro, Italy.</w:t>
      </w:r>
    </w:p>
    <w:p w:rsidR="00000000" w:rsidDel="00000000" w:rsidP="00000000" w:rsidRDefault="00000000" w:rsidRPr="00000000" w14:paraId="0000000A">
      <w:pPr>
        <w:spacing w:after="0"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vertAlign w:val="superscript"/>
          <w:rtl w:val="0"/>
        </w:rPr>
        <w:t xml:space="preserve">3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Department of Experimental Medical Science, Lund University, Lund, Sweden.</w:t>
      </w:r>
    </w:p>
    <w:p w:rsidR="00000000" w:rsidDel="00000000" w:rsidP="00000000" w:rsidRDefault="00000000" w:rsidRPr="00000000" w14:paraId="0000000B">
      <w:pPr>
        <w:spacing w:after="0"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vertAlign w:val="superscript"/>
          <w:rtl w:val="0"/>
        </w:rPr>
        <w:t xml:space="preserve">4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Department of Computer Science, Modeling, Electronics and Systems Engineering (DIMES), University of Calabria, Rende, Italy.</w:t>
      </w:r>
    </w:p>
    <w:p w:rsidR="00000000" w:rsidDel="00000000" w:rsidP="00000000" w:rsidRDefault="00000000" w:rsidRPr="00000000" w14:paraId="0000000C">
      <w:pPr>
        <w:spacing w:after="0"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vertAlign w:val="superscript"/>
          <w:rtl w:val="0"/>
        </w:rPr>
        <w:t xml:space="preserve">5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Neuroscience Research Center, University Magna Graecia of Catanzaro, Catanzaro, Italy.</w:t>
      </w:r>
    </w:p>
    <w:p w:rsidR="00000000" w:rsidDel="00000000" w:rsidP="00000000" w:rsidRDefault="00000000" w:rsidRPr="00000000" w14:paraId="0000000D">
      <w:pPr>
        <w:spacing w:after="0"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vertAlign w:val="superscript"/>
          <w:rtl w:val="0"/>
        </w:rPr>
        <w:t xml:space="preserve">6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Embryology and Stem Cell Biology, Department of Biomedicine, University of Basel, Basel, Switzerland.</w:t>
      </w:r>
    </w:p>
    <w:p w:rsidR="00000000" w:rsidDel="00000000" w:rsidP="00000000" w:rsidRDefault="00000000" w:rsidRPr="00000000" w14:paraId="0000000E">
      <w:pPr>
        <w:spacing w:after="0"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vertAlign w:val="superscript"/>
          <w:rtl w:val="0"/>
        </w:rPr>
        <w:t xml:space="preserve">7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These authors contributed equally to this work</w:t>
      </w:r>
    </w:p>
    <w:p w:rsidR="00000000" w:rsidDel="00000000" w:rsidP="00000000" w:rsidRDefault="00000000" w:rsidRPr="00000000" w14:paraId="0000000F">
      <w:pPr>
        <w:spacing w:after="0"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vertAlign w:val="superscript"/>
          <w:rtl w:val="0"/>
        </w:rPr>
        <w:t xml:space="preserve">*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email to: </w:t>
      </w:r>
      <w:hyperlink r:id="rId7">
        <w:r w:rsidDel="00000000" w:rsidR="00000000" w:rsidRPr="00000000">
          <w:rPr>
            <w:rFonts w:ascii="Times New Roman" w:cs="Times New Roman" w:eastAsia="Times New Roman" w:hAnsi="Times New Roman"/>
            <w:sz w:val="24"/>
            <w:szCs w:val="24"/>
            <w:u w:val="single"/>
            <w:rtl w:val="0"/>
          </w:rPr>
          <w:t xml:space="preserve">stefania.scalise@unicz.it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after="240" w:before="240" w:line="360" w:lineRule="auto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after="240" w:before="240"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Supplemental Figures 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Supplemental Figures 1 to 3 and their legends</w:t>
      </w:r>
    </w:p>
    <w:p w:rsidR="00000000" w:rsidDel="00000000" w:rsidP="00000000" w:rsidRDefault="00000000" w:rsidRPr="00000000" w14:paraId="00000013">
      <w:pPr>
        <w:spacing w:line="48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line="48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0" distT="0" distL="0" distR="0">
            <wp:extent cx="5760720" cy="4800600"/>
            <wp:effectExtent b="0" l="0" r="0" t="0"/>
            <wp:docPr id="204596522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800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line="48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Supplementary Fig. S1 (related to Figure 1). Characterization of mDA neuron differentiation from iPSCs.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A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Schematic overview of the differentiation protocol from iPSCs to midbrain floor plate progenitors (mFPPs) and subsequently to immature mDA neurons.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B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Representative immunofluorescence images of FOXA2, LMX1A, NESTIN, and PAX6 (green) in mFPPs at DIV11. Magnification: 20X.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C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Quantification of FOXA2 and (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D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) LMX1A positive-nuclei in mFPPs at DIV11. Both quantifications were based on N = 5 images per group, data are presented as mean ± s.e.m..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E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Representative immunofluorescence images of TH (green) and MAP2 (red) in mDAs at DIV20.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F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Quantification of the percentage of TH⁺/MAP2⁺ cells performed at DIV20. Quantification was based on N = 5 images per group. Data are presented as mean ± s.e.m..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G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Pearson correlation matrix of RNA-seq data from pooled HC and pooled PD mDA neurons at DIV60. DIV, days in vitro. </w:t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pacing w:line="48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pacing w:line="48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0" distT="0" distL="0" distR="0">
            <wp:extent cx="5753100" cy="4067145"/>
            <wp:effectExtent b="0" l="0" r="0" t="0"/>
            <wp:docPr id="2045965224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 b="10596" l="0" r="0" t="1035"/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406714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pacing w:line="48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Supplementary Figure S2 (related to Figure 4). Proteomic and transcriptomic analyses reveal PKA-CREB pathway dysregulation in pPD mDA neurons. A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Principal Component Analysis (PCA) of proteomic profiles from pHC and pPD mDA neurons at DIV60.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B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KEGG pathway enrichment analysis of significantly upregulated proteins in pPD compared to pHC.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C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KEGG pathway enrichment analysis of significantly downregulated proteins in pPD.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D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GO enrichment analysis of DEPS proteins showing significant association with the PKA-CREB signaling cascade. For (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B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), (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C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), and (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D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), data were analyzed by ClusterProfiler R package, with a significance threshold set at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p</w:t>
      </w:r>
      <w:sdt>
        <w:sdtPr>
          <w:id w:val="-678806045"/>
          <w:tag w:val="goog_rdk_0"/>
        </w:sdtPr>
        <w:sdtContent>
          <w:r w:rsidDel="00000000" w:rsidR="00000000" w:rsidRPr="00000000">
            <w:rPr>
              <w:rFonts w:ascii="Gungsuh" w:cs="Gungsuh" w:eastAsia="Gungsuh" w:hAnsi="Gungsuh"/>
              <w:sz w:val="24"/>
              <w:szCs w:val="24"/>
              <w:rtl w:val="0"/>
            </w:rPr>
            <w:t xml:space="preserve">-value ≤ 0.05. 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E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Venn diagram showing the overlap between downregulated DEPs, downregulated DEGs, and CREB target genes as reported in Zhang et al.,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2025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. </w:t>
      </w:r>
    </w:p>
    <w:p w:rsidR="00000000" w:rsidDel="00000000" w:rsidP="00000000" w:rsidRDefault="00000000" w:rsidRPr="00000000" w14:paraId="00000019">
      <w:pPr>
        <w:spacing w:line="48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pacing w:line="480" w:lineRule="auto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br w:type="textWrapping"/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Supplementary Figure S3  (related to Figure 7). Caspase inhibition by Q-VD-OPh in pPD mDA neurons. A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Experimental timeline of Q-VD-OPh treatment in mDA neurons.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B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Western blot analysis of cleaved CASP3 and CASP7 in mDAs neurons after treatment with increasing concentrations of Q-VD-OPh (0.5, 1, and 10 µM).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C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Representative images of the dopamine analog FFN 102 uptake (0 min) and KCl-induced release captured at 2, 4, and 6 minutes after KCl administration in pPD and Q-VD-OPh-treated pPD mDAs.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877569</wp:posOffset>
            </wp:positionH>
            <wp:positionV relativeFrom="paragraph">
              <wp:posOffset>0</wp:posOffset>
            </wp:positionV>
            <wp:extent cx="4328160" cy="3604260"/>
            <wp:effectExtent b="0" l="0" r="0" t="0"/>
            <wp:wrapSquare wrapText="bothSides" distB="0" distT="0" distL="114300" distR="114300"/>
            <wp:docPr id="204596522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328160" cy="360426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B">
      <w:pPr>
        <w:spacing w:line="48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sectPr>
      <w:footerReference r:id="rId11" w:type="default"/>
      <w:pgSz w:h="16838" w:w="11906" w:orient="portrait"/>
      <w:pgMar w:bottom="1418" w:top="1418" w:left="1418" w:right="1418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Times New Roman"/>
  <w:font w:name="Gungsuh"/>
  <w:font w:name="Courier New"/>
  <w:font w:name="Noto Sans Symbols">
    <w:embedRegular w:fontKey="{00000000-0000-0000-0000-000000000000}" r:id="rId1" w:subsetted="0"/>
    <w:embedBold w:fontKey="{00000000-0000-0000-0000-000000000000}" r:id="rId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C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</w:tabs>
      <w:spacing w:after="0" w:before="0" w:line="240" w:lineRule="auto"/>
      <w:ind w:left="0" w:right="0" w:firstLine="0"/>
      <w:jc w:val="center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D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0"/>
      <w:numFmt w:val="bullet"/>
      <w:lvlText w:val="-"/>
      <w:lvlJc w:val="left"/>
      <w:pPr>
        <w:ind w:left="720" w:hanging="360"/>
      </w:pPr>
      <w:rPr>
        <w:rFonts w:ascii="Times New Roman" w:cs="Times New Roman" w:eastAsia="Times New Roman" w:hAnsi="Times New Roman"/>
        <w:sz w:val="22"/>
        <w:szCs w:val="2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it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  <w:keepLines w:val="1"/>
      <w:spacing w:after="80" w:before="360" w:lineRule="auto"/>
    </w:pPr>
    <w:rPr>
      <w:rFonts w:ascii="Calibri" w:cs="Calibri" w:eastAsia="Calibri" w:hAnsi="Calibri"/>
      <w:color w:val="2f5496"/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160" w:lineRule="auto"/>
    </w:pPr>
    <w:rPr>
      <w:rFonts w:ascii="Calibri" w:cs="Calibri" w:eastAsia="Calibri" w:hAnsi="Calibri"/>
      <w:color w:val="2f5496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160" w:lineRule="auto"/>
    </w:pPr>
    <w:rPr>
      <w:color w:val="2f5496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80" w:lineRule="auto"/>
    </w:pPr>
    <w:rPr>
      <w:i w:val="1"/>
      <w:color w:val="2f5496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80" w:lineRule="auto"/>
    </w:pPr>
    <w:rPr>
      <w:color w:val="2f5496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40" w:lineRule="auto"/>
    </w:pPr>
    <w:rPr>
      <w:i w:val="1"/>
      <w:color w:val="595959"/>
    </w:rPr>
  </w:style>
  <w:style w:type="paragraph" w:styleId="Title">
    <w:name w:val="Title"/>
    <w:basedOn w:val="Normal"/>
    <w:next w:val="Normal"/>
    <w:pPr>
      <w:spacing w:after="80" w:line="240" w:lineRule="auto"/>
    </w:pPr>
    <w:rPr>
      <w:rFonts w:ascii="Calibri" w:cs="Calibri" w:eastAsia="Calibri" w:hAnsi="Calibri"/>
      <w:sz w:val="56"/>
      <w:szCs w:val="56"/>
    </w:rPr>
  </w:style>
  <w:style w:type="paragraph" w:styleId="Heading7">
    <w:name w:val="heading 7"/>
    <w:basedOn w:val="Normal"/>
    <w:next w:val="Normal"/>
    <w:link w:val="Heading7Char"/>
    <w:uiPriority w:val="9"/>
    <w:semiHidden w:val="1"/>
    <w:unhideWhenUsed w:val="1"/>
    <w:qFormat w:val="1"/>
    <w:rsid w:val="000B3DB8"/>
    <w:pPr>
      <w:keepNext w:val="1"/>
      <w:keepLines w:val="1"/>
      <w:spacing w:after="0" w:before="40"/>
      <w:outlineLvl w:val="6"/>
    </w:pPr>
    <w:rPr>
      <w:rFonts w:cstheme="majorBidi" w:eastAsiaTheme="majorEastAsia"/>
      <w:color w:val="595959" w:themeColor="text1" w:themeTint="0000A6"/>
    </w:rPr>
  </w:style>
  <w:style w:type="paragraph" w:styleId="Heading8">
    <w:name w:val="heading 8"/>
    <w:basedOn w:val="Normal"/>
    <w:next w:val="Normal"/>
    <w:link w:val="Heading8Char"/>
    <w:uiPriority w:val="9"/>
    <w:semiHidden w:val="1"/>
    <w:unhideWhenUsed w:val="1"/>
    <w:qFormat w:val="1"/>
    <w:rsid w:val="000B3DB8"/>
    <w:pPr>
      <w:keepNext w:val="1"/>
      <w:keepLines w:val="1"/>
      <w:spacing w:after="0"/>
      <w:outlineLvl w:val="7"/>
    </w:pPr>
    <w:rPr>
      <w:rFonts w:cstheme="majorBidi" w:eastAsiaTheme="majorEastAsia"/>
      <w:i w:val="1"/>
      <w:iCs w:val="1"/>
      <w:color w:val="272727" w:themeColor="text1" w:themeTint="0000D8"/>
    </w:rPr>
  </w:style>
  <w:style w:type="paragraph" w:styleId="Heading9">
    <w:name w:val="heading 9"/>
    <w:basedOn w:val="Normal"/>
    <w:next w:val="Normal"/>
    <w:link w:val="Heading9Char"/>
    <w:uiPriority w:val="9"/>
    <w:semiHidden w:val="1"/>
    <w:unhideWhenUsed w:val="1"/>
    <w:qFormat w:val="1"/>
    <w:rsid w:val="000B3DB8"/>
    <w:pPr>
      <w:keepNext w:val="1"/>
      <w:keepLines w:val="1"/>
      <w:spacing w:after="0"/>
      <w:outlineLvl w:val="8"/>
    </w:pPr>
    <w:rPr>
      <w:rFonts w:cstheme="majorBidi" w:eastAsiaTheme="majorEastAsia"/>
      <w:color w:val="272727" w:themeColor="text1" w:themeTint="0000D8"/>
    </w:rPr>
  </w:style>
  <w:style w:type="character" w:styleId="DefaultParagraphFont" w:default="1">
    <w:name w:val="Default Paragraph Font"/>
    <w:uiPriority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character" w:styleId="Heading1Char" w:customStyle="1">
    <w:name w:val="Heading 1 Char"/>
    <w:basedOn w:val="DefaultParagraphFont"/>
    <w:link w:val="Heading1"/>
    <w:uiPriority w:val="9"/>
    <w:rsid w:val="000B3DB8"/>
    <w:rPr>
      <w:rFonts w:asciiTheme="majorHAnsi" w:cstheme="majorBidi" w:eastAsiaTheme="majorEastAsia" w:hAnsiTheme="majorHAnsi"/>
      <w:color w:val="2f5496" w:themeColor="accent1" w:themeShade="0000BF"/>
      <w:sz w:val="40"/>
      <w:szCs w:val="40"/>
    </w:rPr>
  </w:style>
  <w:style w:type="character" w:styleId="Heading2Char" w:customStyle="1">
    <w:name w:val="Heading 2 Char"/>
    <w:basedOn w:val="DefaultParagraphFont"/>
    <w:link w:val="Heading2"/>
    <w:uiPriority w:val="9"/>
    <w:semiHidden w:val="1"/>
    <w:rsid w:val="000B3DB8"/>
    <w:rPr>
      <w:rFonts w:asciiTheme="majorHAnsi" w:cstheme="majorBidi" w:eastAsiaTheme="majorEastAsia" w:hAnsiTheme="majorHAnsi"/>
      <w:color w:val="2f5496" w:themeColor="accent1" w:themeShade="0000BF"/>
      <w:sz w:val="32"/>
      <w:szCs w:val="32"/>
    </w:rPr>
  </w:style>
  <w:style w:type="character" w:styleId="Heading3Char" w:customStyle="1">
    <w:name w:val="Heading 3 Char"/>
    <w:basedOn w:val="DefaultParagraphFont"/>
    <w:link w:val="Heading3"/>
    <w:uiPriority w:val="9"/>
    <w:semiHidden w:val="1"/>
    <w:rsid w:val="000B3DB8"/>
    <w:rPr>
      <w:rFonts w:cstheme="majorBidi" w:eastAsiaTheme="majorEastAsia"/>
      <w:color w:val="2f5496" w:themeColor="accent1" w:themeShade="0000BF"/>
      <w:sz w:val="28"/>
      <w:szCs w:val="28"/>
    </w:rPr>
  </w:style>
  <w:style w:type="character" w:styleId="Heading4Char" w:customStyle="1">
    <w:name w:val="Heading 4 Char"/>
    <w:basedOn w:val="DefaultParagraphFont"/>
    <w:link w:val="Heading4"/>
    <w:uiPriority w:val="9"/>
    <w:semiHidden w:val="1"/>
    <w:rsid w:val="000B3DB8"/>
    <w:rPr>
      <w:rFonts w:cstheme="majorBidi" w:eastAsiaTheme="majorEastAsia"/>
      <w:i w:val="1"/>
      <w:iCs w:val="1"/>
      <w:color w:val="2f5496" w:themeColor="accent1" w:themeShade="0000BF"/>
    </w:rPr>
  </w:style>
  <w:style w:type="character" w:styleId="Heading5Char" w:customStyle="1">
    <w:name w:val="Heading 5 Char"/>
    <w:basedOn w:val="DefaultParagraphFont"/>
    <w:link w:val="Heading5"/>
    <w:uiPriority w:val="9"/>
    <w:semiHidden w:val="1"/>
    <w:rsid w:val="000B3DB8"/>
    <w:rPr>
      <w:rFonts w:cstheme="majorBidi" w:eastAsiaTheme="majorEastAsia"/>
      <w:color w:val="2f5496" w:themeColor="accent1" w:themeShade="0000BF"/>
    </w:rPr>
  </w:style>
  <w:style w:type="character" w:styleId="Heading6Char" w:customStyle="1">
    <w:name w:val="Heading 6 Char"/>
    <w:basedOn w:val="DefaultParagraphFont"/>
    <w:link w:val="Heading6"/>
    <w:uiPriority w:val="9"/>
    <w:semiHidden w:val="1"/>
    <w:rsid w:val="000B3DB8"/>
    <w:rPr>
      <w:rFonts w:cstheme="majorBidi" w:eastAsiaTheme="majorEastAsia"/>
      <w:i w:val="1"/>
      <w:iCs w:val="1"/>
      <w:color w:val="595959" w:themeColor="text1" w:themeTint="0000A6"/>
    </w:rPr>
  </w:style>
  <w:style w:type="character" w:styleId="Heading7Char" w:customStyle="1">
    <w:name w:val="Heading 7 Char"/>
    <w:basedOn w:val="DefaultParagraphFont"/>
    <w:link w:val="Heading7"/>
    <w:uiPriority w:val="9"/>
    <w:semiHidden w:val="1"/>
    <w:rsid w:val="000B3DB8"/>
    <w:rPr>
      <w:rFonts w:cstheme="majorBidi" w:eastAsiaTheme="majorEastAsia"/>
      <w:color w:val="595959" w:themeColor="text1" w:themeTint="0000A6"/>
    </w:rPr>
  </w:style>
  <w:style w:type="character" w:styleId="Heading8Char" w:customStyle="1">
    <w:name w:val="Heading 8 Char"/>
    <w:basedOn w:val="DefaultParagraphFont"/>
    <w:link w:val="Heading8"/>
    <w:uiPriority w:val="9"/>
    <w:semiHidden w:val="1"/>
    <w:rsid w:val="000B3DB8"/>
    <w:rPr>
      <w:rFonts w:cstheme="majorBidi" w:eastAsiaTheme="majorEastAsia"/>
      <w:i w:val="1"/>
      <w:iCs w:val="1"/>
      <w:color w:val="272727" w:themeColor="text1" w:themeTint="0000D8"/>
    </w:rPr>
  </w:style>
  <w:style w:type="character" w:styleId="Heading9Char" w:customStyle="1">
    <w:name w:val="Heading 9 Char"/>
    <w:basedOn w:val="DefaultParagraphFont"/>
    <w:link w:val="Heading9"/>
    <w:uiPriority w:val="9"/>
    <w:semiHidden w:val="1"/>
    <w:rsid w:val="000B3DB8"/>
    <w:rPr>
      <w:rFonts w:cstheme="majorBidi" w:eastAsiaTheme="majorEastAsia"/>
      <w:color w:val="272727" w:themeColor="text1" w:themeTint="0000D8"/>
    </w:rPr>
  </w:style>
  <w:style w:type="character" w:styleId="TitleChar" w:customStyle="1">
    <w:name w:val="Title Char"/>
    <w:basedOn w:val="DefaultParagraphFont"/>
    <w:link w:val="Title"/>
    <w:uiPriority w:val="10"/>
    <w:rsid w:val="000B3DB8"/>
    <w:rPr>
      <w:rFonts w:asciiTheme="majorHAnsi" w:cstheme="majorBidi" w:eastAsiaTheme="majorEastAsia" w:hAnsiTheme="majorHAnsi"/>
      <w:spacing w:val="-10"/>
      <w:kern w:val="28"/>
      <w:sz w:val="56"/>
      <w:szCs w:val="56"/>
    </w:rPr>
  </w:style>
  <w:style w:type="character" w:styleId="SubtitleChar" w:customStyle="1">
    <w:name w:val="Subtitle Char"/>
    <w:basedOn w:val="DefaultParagraphFont"/>
    <w:link w:val="Subtitle"/>
    <w:uiPriority w:val="11"/>
    <w:rsid w:val="000B3DB8"/>
    <w:rPr>
      <w:rFonts w:cstheme="majorBidi" w:eastAsiaTheme="majorEastAsia"/>
      <w:color w:val="595959" w:themeColor="text1" w:themeTint="0000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 w:val="1"/>
    <w:rsid w:val="000B3DB8"/>
    <w:pPr>
      <w:spacing w:before="160"/>
      <w:jc w:val="center"/>
    </w:pPr>
    <w:rPr>
      <w:i w:val="1"/>
      <w:iCs w:val="1"/>
      <w:color w:val="404040" w:themeColor="text1" w:themeTint="0000BF"/>
    </w:rPr>
  </w:style>
  <w:style w:type="character" w:styleId="QuoteChar" w:customStyle="1">
    <w:name w:val="Quote Char"/>
    <w:basedOn w:val="DefaultParagraphFont"/>
    <w:link w:val="Quote"/>
    <w:uiPriority w:val="29"/>
    <w:rsid w:val="000B3DB8"/>
    <w:rPr>
      <w:i w:val="1"/>
      <w:iCs w:val="1"/>
      <w:color w:val="404040" w:themeColor="text1" w:themeTint="0000BF"/>
    </w:rPr>
  </w:style>
  <w:style w:type="paragraph" w:styleId="ListParagraph">
    <w:name w:val="List Paragraph"/>
    <w:basedOn w:val="Normal"/>
    <w:uiPriority w:val="34"/>
    <w:qFormat w:val="1"/>
    <w:rsid w:val="000B3DB8"/>
    <w:pPr>
      <w:ind w:left="720"/>
      <w:contextualSpacing w:val="1"/>
    </w:pPr>
  </w:style>
  <w:style w:type="character" w:styleId="IntenseEmphasis">
    <w:name w:val="Intense Emphasis"/>
    <w:basedOn w:val="DefaultParagraphFont"/>
    <w:uiPriority w:val="21"/>
    <w:qFormat w:val="1"/>
    <w:rsid w:val="000B3DB8"/>
    <w:rPr>
      <w:i w:val="1"/>
      <w:iCs w:val="1"/>
      <w:color w:val="2f5496" w:themeColor="accent1" w:themeShade="0000BF"/>
    </w:rPr>
  </w:style>
  <w:style w:type="paragraph" w:styleId="IntenseQuote">
    <w:name w:val="Intense Quote"/>
    <w:basedOn w:val="Normal"/>
    <w:next w:val="Normal"/>
    <w:link w:val="IntenseQuoteChar"/>
    <w:uiPriority w:val="30"/>
    <w:qFormat w:val="1"/>
    <w:rsid w:val="000B3DB8"/>
    <w:pPr>
      <w:pBdr>
        <w:top w:color="2f5496" w:space="10" w:sz="4" w:themeColor="accent1" w:themeShade="0000BF" w:val="single"/>
        <w:bottom w:color="2f5496" w:space="10" w:sz="4" w:themeColor="accent1" w:themeShade="0000BF" w:val="single"/>
      </w:pBdr>
      <w:spacing w:after="360" w:before="360"/>
      <w:ind w:left="864" w:right="864"/>
      <w:jc w:val="center"/>
    </w:pPr>
    <w:rPr>
      <w:i w:val="1"/>
      <w:iCs w:val="1"/>
      <w:color w:val="2f5496" w:themeColor="accent1" w:themeShade="0000BF"/>
    </w:rPr>
  </w:style>
  <w:style w:type="character" w:styleId="IntenseQuoteChar" w:customStyle="1">
    <w:name w:val="Intense Quote Char"/>
    <w:basedOn w:val="DefaultParagraphFont"/>
    <w:link w:val="IntenseQuote"/>
    <w:uiPriority w:val="30"/>
    <w:rsid w:val="000B3DB8"/>
    <w:rPr>
      <w:i w:val="1"/>
      <w:iCs w:val="1"/>
      <w:color w:val="2f5496" w:themeColor="accent1" w:themeShade="0000BF"/>
    </w:rPr>
  </w:style>
  <w:style w:type="character" w:styleId="IntenseReference">
    <w:name w:val="Intense Reference"/>
    <w:basedOn w:val="DefaultParagraphFont"/>
    <w:uiPriority w:val="32"/>
    <w:qFormat w:val="1"/>
    <w:rsid w:val="000B3DB8"/>
    <w:rPr>
      <w:b w:val="1"/>
      <w:bCs w:val="1"/>
      <w:smallCaps w:val="1"/>
      <w:color w:val="2f5496" w:themeColor="accent1" w:themeShade="0000BF"/>
      <w:spacing w:val="5"/>
    </w:rPr>
  </w:style>
  <w:style w:type="paragraph" w:styleId="Header">
    <w:name w:val="header"/>
    <w:basedOn w:val="Normal"/>
    <w:link w:val="HeaderChar"/>
    <w:uiPriority w:val="99"/>
    <w:unhideWhenUsed w:val="1"/>
    <w:rsid w:val="000B3DB8"/>
    <w:pPr>
      <w:tabs>
        <w:tab w:val="center" w:pos="4819"/>
        <w:tab w:val="right" w:pos="9638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0B3DB8"/>
  </w:style>
  <w:style w:type="paragraph" w:styleId="Footer">
    <w:name w:val="footer"/>
    <w:basedOn w:val="Normal"/>
    <w:link w:val="FooterChar"/>
    <w:uiPriority w:val="99"/>
    <w:unhideWhenUsed w:val="1"/>
    <w:rsid w:val="000B3DB8"/>
    <w:pPr>
      <w:tabs>
        <w:tab w:val="center" w:pos="4819"/>
        <w:tab w:val="right" w:pos="9638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0B3DB8"/>
  </w:style>
  <w:style w:type="character" w:styleId="LineNumber">
    <w:name w:val="line number"/>
    <w:basedOn w:val="DefaultParagraphFont"/>
    <w:uiPriority w:val="99"/>
    <w:semiHidden w:val="1"/>
    <w:unhideWhenUsed w:val="1"/>
    <w:rsid w:val="000B3DB8"/>
  </w:style>
  <w:style w:type="paragraph" w:styleId="NormalWeb">
    <w:name w:val="Normal (Web)"/>
    <w:basedOn w:val="Normal"/>
    <w:uiPriority w:val="99"/>
    <w:semiHidden w:val="1"/>
    <w:unhideWhenUsed w:val="1"/>
    <w:rsid w:val="005E062C"/>
    <w:rPr>
      <w:rFonts w:ascii="Times New Roman" w:cs="Times New Roman" w:hAnsi="Times New Roman"/>
      <w:sz w:val="24"/>
      <w:szCs w:val="24"/>
    </w:rPr>
  </w:style>
  <w:style w:type="paragraph" w:styleId="Subtitle">
    <w:name w:val="Subtitle"/>
    <w:basedOn w:val="Normal"/>
    <w:next w:val="Normal"/>
    <w:pPr/>
    <w:rPr>
      <w:color w:val="595959"/>
      <w:sz w:val="28"/>
      <w:szCs w:val="2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footer" Target="footer1.xml"/><Relationship Id="rId10" Type="http://schemas.openxmlformats.org/officeDocument/2006/relationships/image" Target="media/image2.png"/><Relationship Id="rId9" Type="http://schemas.openxmlformats.org/officeDocument/2006/relationships/image" Target="media/image1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yperlink" Target="mailto:stefania.scalise@unicz.it" TargetMode="External"/><Relationship Id="rId8" Type="http://schemas.openxmlformats.org/officeDocument/2006/relationships/image" Target="media/image3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Symbols-regular.ttf"/><Relationship Id="rId2" Type="http://schemas.openxmlformats.org/officeDocument/2006/relationships/font" Target="fonts/NotoSansSymbols-bold.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ga6u5Yn+BBdYzTRlTWfpIyILFew==">CgMxLjAaJQoBMBIgCh4IB0IaCg9UaW1lcyBOZXcgUm9tYW4SB0d1bmdzdWg4AHIhMXlQZUtyNHZnbXR4TW9UOU5LVmFxXzBuWGdJaXdYemRI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2025-07-16T08:56:00Z</dcterms:created>
  <dc:creator>giorgia lucia benedetto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5066040d-39d8-4a0b-b9e8-5c0f3521797c</vt:lpwstr>
  </property>
</Properties>
</file>