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75B1E">
      <w:pPr>
        <w:jc w:val="center"/>
        <w:rPr>
          <w:rFonts w:ascii="Times New Roman" w:hAnsi="Times New Roman" w:cs="Times New Roman"/>
          <w:b/>
          <w:sz w:val="36"/>
          <w:szCs w:val="36"/>
        </w:rPr>
      </w:pPr>
      <w:r>
        <w:rPr>
          <w:rFonts w:ascii="Times New Roman" w:hAnsi="Times New Roman" w:cs="Times New Roman"/>
          <w:b/>
          <w:sz w:val="36"/>
          <w:szCs w:val="36"/>
        </w:rPr>
        <w:t>SUPPLEMENTARY INFORMATION</w:t>
      </w:r>
    </w:p>
    <w:p w14:paraId="243A8BCF">
      <w:pPr>
        <w:jc w:val="center"/>
        <w:rPr>
          <w:rFonts w:ascii="Times New Roman" w:hAnsi="Times New Roman" w:eastAsia="仿宋" w:cs="Times New Roman"/>
          <w:b/>
          <w:bCs/>
          <w:sz w:val="36"/>
          <w:szCs w:val="36"/>
        </w:rPr>
      </w:pPr>
      <w:bookmarkStart w:id="0" w:name="OLE_LINK9"/>
      <w:bookmarkStart w:id="1" w:name="OLE_LINK14"/>
      <w:bookmarkStart w:id="2" w:name="_Hlk200355184"/>
      <w:r>
        <w:rPr>
          <w:rFonts w:ascii="Times New Roman" w:hAnsi="Times New Roman" w:eastAsia="仿宋" w:cs="Times New Roman"/>
          <w:b/>
          <w:bCs/>
          <w:sz w:val="36"/>
          <w:szCs w:val="36"/>
        </w:rPr>
        <w:t xml:space="preserve">Self-Adaptive Infrared Vision via Neural-Controlled </w:t>
      </w:r>
      <w:bookmarkStart w:id="3" w:name="OLE_LINK17"/>
      <w:r>
        <w:rPr>
          <w:rFonts w:ascii="Times New Roman" w:hAnsi="Times New Roman" w:eastAsia="仿宋" w:cs="Times New Roman"/>
          <w:b/>
          <w:bCs/>
          <w:sz w:val="36"/>
          <w:szCs w:val="36"/>
        </w:rPr>
        <w:t>Gain Compression</w:t>
      </w:r>
      <w:bookmarkEnd w:id="3"/>
      <w:r>
        <w:rPr>
          <w:rFonts w:ascii="Times New Roman" w:hAnsi="Times New Roman" w:eastAsia="仿宋" w:cs="Times New Roman"/>
          <w:b/>
          <w:bCs/>
          <w:sz w:val="36"/>
          <w:szCs w:val="36"/>
        </w:rPr>
        <w:t xml:space="preserve"> in a </w:t>
      </w:r>
      <w:r>
        <w:rPr>
          <w:rFonts w:hint="eastAsia" w:ascii="Times New Roman" w:hAnsi="Times New Roman" w:eastAsia="仿宋" w:cs="Times New Roman"/>
          <w:b/>
          <w:bCs/>
          <w:sz w:val="36"/>
          <w:szCs w:val="36"/>
        </w:rPr>
        <w:t>Single</w:t>
      </w:r>
      <w:r>
        <w:rPr>
          <w:rFonts w:ascii="Times New Roman" w:hAnsi="Times New Roman" w:eastAsia="仿宋" w:cs="Times New Roman"/>
          <w:b/>
          <w:bCs/>
          <w:sz w:val="36"/>
          <w:szCs w:val="36"/>
        </w:rPr>
        <w:t xml:space="preserve"> Photodetector</w:t>
      </w:r>
    </w:p>
    <w:bookmarkEnd w:id="0"/>
    <w:bookmarkEnd w:id="1"/>
    <w:p w14:paraId="2DC6AD65">
      <w:pPr>
        <w:spacing w:line="280" w:lineRule="exact"/>
        <w:rPr>
          <w:rFonts w:ascii="Times New Roman" w:hAnsi="Times New Roman" w:eastAsia="宋体" w:cs="Times New Roman"/>
          <w:szCs w:val="21"/>
        </w:rPr>
      </w:pPr>
      <w:r>
        <w:rPr>
          <w:rFonts w:ascii="Times New Roman" w:hAnsi="Times New Roman" w:eastAsia="宋体" w:cs="Times New Roman"/>
          <w:szCs w:val="21"/>
        </w:rPr>
        <w:t>Yuxin Song</w:t>
      </w:r>
      <w:r>
        <w:rPr>
          <w:rFonts w:ascii="Times New Roman" w:hAnsi="Times New Roman" w:eastAsia="宋体" w:cs="Times New Roman"/>
          <w:szCs w:val="21"/>
          <w:vertAlign w:val="superscript"/>
        </w:rPr>
        <w:t>1,2#</w:t>
      </w:r>
      <w:r>
        <w:rPr>
          <w:rFonts w:ascii="Times New Roman" w:hAnsi="Times New Roman" w:eastAsia="宋体" w:cs="Times New Roman"/>
          <w:szCs w:val="21"/>
        </w:rPr>
        <w:t>, Xin Li</w:t>
      </w:r>
      <w:r>
        <w:rPr>
          <w:rFonts w:ascii="Times New Roman" w:hAnsi="Times New Roman" w:eastAsia="宋体" w:cs="Times New Roman"/>
          <w:szCs w:val="21"/>
          <w:vertAlign w:val="superscript"/>
        </w:rPr>
        <w:t>1,2#</w:t>
      </w:r>
      <w:r>
        <w:rPr>
          <w:rFonts w:ascii="Times New Roman" w:hAnsi="Times New Roman" w:eastAsia="宋体" w:cs="Times New Roman"/>
          <w:szCs w:val="21"/>
        </w:rPr>
        <w:t>, Junzhe Gu</w:t>
      </w:r>
      <w:r>
        <w:rPr>
          <w:rFonts w:ascii="Times New Roman" w:hAnsi="Times New Roman" w:eastAsia="宋体" w:cs="Times New Roman"/>
          <w:szCs w:val="21"/>
          <w:vertAlign w:val="superscript"/>
        </w:rPr>
        <w:t>1,2</w:t>
      </w:r>
      <w:r>
        <w:rPr>
          <w:rFonts w:ascii="Times New Roman" w:hAnsi="Times New Roman" w:eastAsia="宋体" w:cs="Times New Roman"/>
          <w:szCs w:val="21"/>
        </w:rPr>
        <w:t>, Jin Chen</w:t>
      </w:r>
      <w:r>
        <w:rPr>
          <w:rFonts w:ascii="Times New Roman" w:hAnsi="Times New Roman" w:eastAsia="宋体" w:cs="Times New Roman"/>
          <w:szCs w:val="21"/>
          <w:vertAlign w:val="superscript"/>
        </w:rPr>
        <w:t>1</w:t>
      </w:r>
      <w:r>
        <w:rPr>
          <w:rFonts w:ascii="Times New Roman" w:hAnsi="Times New Roman" w:eastAsia="宋体" w:cs="Times New Roman"/>
          <w:szCs w:val="21"/>
        </w:rPr>
        <w:t>, Feilong Yu</w:t>
      </w:r>
      <w:r>
        <w:rPr>
          <w:rFonts w:ascii="Times New Roman" w:hAnsi="Times New Roman" w:eastAsia="宋体" w:cs="Times New Roman"/>
          <w:szCs w:val="21"/>
          <w:vertAlign w:val="superscript"/>
        </w:rPr>
        <w:t>1</w:t>
      </w:r>
      <w:r>
        <w:rPr>
          <w:rFonts w:ascii="Times New Roman" w:hAnsi="Times New Roman" w:eastAsia="宋体" w:cs="Times New Roman"/>
          <w:szCs w:val="21"/>
        </w:rPr>
        <w:t>, Juntong Liu</w:t>
      </w:r>
      <w:r>
        <w:rPr>
          <w:rFonts w:ascii="Times New Roman" w:hAnsi="Times New Roman" w:eastAsia="宋体" w:cs="Times New Roman"/>
          <w:szCs w:val="21"/>
          <w:vertAlign w:val="superscript"/>
        </w:rPr>
        <w:t>1,2</w:t>
      </w:r>
      <w:r>
        <w:rPr>
          <w:rFonts w:ascii="Times New Roman" w:hAnsi="Times New Roman" w:eastAsia="宋体" w:cs="Times New Roman"/>
          <w:szCs w:val="21"/>
        </w:rPr>
        <w:t>, Jiaji Yang</w:t>
      </w:r>
      <w:r>
        <w:rPr>
          <w:rFonts w:ascii="Times New Roman" w:hAnsi="Times New Roman" w:eastAsia="宋体" w:cs="Times New Roman"/>
          <w:szCs w:val="21"/>
          <w:vertAlign w:val="superscript"/>
        </w:rPr>
        <w:t>1,2,3</w:t>
      </w:r>
      <w:r>
        <w:rPr>
          <w:rFonts w:ascii="Times New Roman" w:hAnsi="Times New Roman" w:eastAsia="宋体" w:cs="Times New Roman"/>
          <w:szCs w:val="21"/>
        </w:rPr>
        <w:t>, Guanhai Li</w:t>
      </w:r>
      <w:r>
        <w:rPr>
          <w:rFonts w:ascii="Times New Roman" w:hAnsi="Times New Roman" w:eastAsia="宋体" w:cs="Times New Roman"/>
          <w:szCs w:val="21"/>
          <w:vertAlign w:val="superscript"/>
        </w:rPr>
        <w:t>1,2,4,5*</w:t>
      </w:r>
      <w:r>
        <w:rPr>
          <w:rFonts w:ascii="Times New Roman" w:hAnsi="Times New Roman" w:eastAsia="宋体" w:cs="Times New Roman"/>
          <w:szCs w:val="21"/>
        </w:rPr>
        <w:t>, Xiaoshuang Chen</w:t>
      </w:r>
      <w:r>
        <w:rPr>
          <w:rFonts w:ascii="Times New Roman" w:hAnsi="Times New Roman" w:eastAsia="宋体" w:cs="Times New Roman"/>
          <w:szCs w:val="21"/>
          <w:vertAlign w:val="superscript"/>
        </w:rPr>
        <w:t>1,2,3,4,5</w:t>
      </w:r>
      <w:r>
        <w:rPr>
          <w:rFonts w:ascii="Times New Roman" w:hAnsi="Times New Roman" w:eastAsia="宋体" w:cs="Times New Roman"/>
          <w:szCs w:val="21"/>
        </w:rPr>
        <w:t>, Wei Lu</w:t>
      </w:r>
      <w:r>
        <w:rPr>
          <w:rFonts w:ascii="Times New Roman" w:hAnsi="Times New Roman" w:eastAsia="宋体" w:cs="Times New Roman"/>
          <w:szCs w:val="21"/>
          <w:vertAlign w:val="superscript"/>
        </w:rPr>
        <w:t>1,2,3,4,5</w:t>
      </w:r>
    </w:p>
    <w:bookmarkEnd w:id="2"/>
    <w:p w14:paraId="39F6BDB4">
      <w:pPr>
        <w:spacing w:line="280" w:lineRule="exact"/>
        <w:rPr>
          <w:rFonts w:ascii="Times New Roman" w:hAnsi="Times New Roman" w:eastAsia="宋体" w:cs="Times New Roman"/>
          <w:sz w:val="18"/>
          <w:szCs w:val="18"/>
        </w:rPr>
      </w:pPr>
      <w:r>
        <w:rPr>
          <w:rFonts w:ascii="Times New Roman" w:hAnsi="Times New Roman" w:eastAsia="宋体" w:cs="Times New Roman"/>
          <w:sz w:val="18"/>
          <w:szCs w:val="18"/>
          <w:vertAlign w:val="superscript"/>
        </w:rPr>
        <w:t>1</w:t>
      </w:r>
      <w:r>
        <w:rPr>
          <w:rFonts w:ascii="Times New Roman" w:hAnsi="Times New Roman" w:eastAsia="宋体" w:cs="Times New Roman"/>
          <w:sz w:val="18"/>
          <w:szCs w:val="18"/>
        </w:rPr>
        <w:t>State Key Laboratory of Infrared Physics, Shanghai Institute of Technical Physics, Chinese Academy of Sciences, 500 Yu-Tian Road, 200083 Shanghai, China</w:t>
      </w:r>
    </w:p>
    <w:p w14:paraId="49D87D34">
      <w:pPr>
        <w:spacing w:line="280" w:lineRule="exact"/>
        <w:rPr>
          <w:rFonts w:ascii="Times New Roman" w:hAnsi="Times New Roman" w:eastAsia="宋体" w:cs="Times New Roman"/>
          <w:sz w:val="18"/>
          <w:szCs w:val="18"/>
        </w:rPr>
      </w:pPr>
      <w:r>
        <w:rPr>
          <w:rFonts w:ascii="Times New Roman" w:hAnsi="Times New Roman" w:eastAsia="宋体" w:cs="Times New Roman"/>
          <w:sz w:val="18"/>
          <w:szCs w:val="18"/>
          <w:vertAlign w:val="superscript"/>
        </w:rPr>
        <w:t>2</w:t>
      </w:r>
      <w:r>
        <w:rPr>
          <w:rFonts w:ascii="Times New Roman" w:hAnsi="Times New Roman" w:eastAsia="宋体" w:cs="Times New Roman"/>
          <w:sz w:val="18"/>
          <w:szCs w:val="18"/>
        </w:rPr>
        <w:t xml:space="preserve">University of Chinese Academy of Sciences, No. 19A Yuquan Road, 100049 Beijing, China </w:t>
      </w:r>
    </w:p>
    <w:p w14:paraId="1148136D">
      <w:pPr>
        <w:spacing w:line="280" w:lineRule="exact"/>
        <w:rPr>
          <w:rFonts w:ascii="Times New Roman" w:hAnsi="Times New Roman" w:eastAsia="宋体" w:cs="Times New Roman"/>
          <w:sz w:val="18"/>
          <w:szCs w:val="18"/>
        </w:rPr>
      </w:pPr>
      <w:r>
        <w:rPr>
          <w:rFonts w:ascii="Times New Roman" w:hAnsi="Times New Roman" w:eastAsia="宋体" w:cs="Times New Roman"/>
          <w:sz w:val="18"/>
          <w:szCs w:val="18"/>
          <w:vertAlign w:val="superscript"/>
        </w:rPr>
        <w:t>3</w:t>
      </w:r>
      <w:r>
        <w:rPr>
          <w:rFonts w:ascii="Times New Roman" w:hAnsi="Times New Roman" w:eastAsia="宋体" w:cs="Times New Roman"/>
          <w:sz w:val="18"/>
          <w:szCs w:val="18"/>
        </w:rPr>
        <w:t>School of Physical Science and Technology, ShanghaiTech University, 201210 Shanghai, China</w:t>
      </w:r>
    </w:p>
    <w:p w14:paraId="151E06C8">
      <w:pPr>
        <w:spacing w:line="280" w:lineRule="exact"/>
        <w:rPr>
          <w:rFonts w:ascii="Times New Roman" w:hAnsi="Times New Roman" w:eastAsia="宋体" w:cs="Times New Roman"/>
          <w:sz w:val="18"/>
          <w:szCs w:val="18"/>
        </w:rPr>
      </w:pPr>
      <w:r>
        <w:rPr>
          <w:rFonts w:ascii="Times New Roman" w:hAnsi="Times New Roman" w:eastAsia="宋体" w:cs="Times New Roman"/>
          <w:sz w:val="18"/>
          <w:szCs w:val="18"/>
          <w:vertAlign w:val="superscript"/>
        </w:rPr>
        <w:t>4</w:t>
      </w:r>
      <w:r>
        <w:rPr>
          <w:rFonts w:ascii="Times New Roman" w:hAnsi="Times New Roman" w:eastAsia="宋体" w:cs="Times New Roman"/>
          <w:sz w:val="18"/>
          <w:szCs w:val="18"/>
        </w:rPr>
        <w:t>Hangzhou Institute for Advanced Study, University of Chinese Academy of Sciences, No.1 Sub-Lane Xiangshan, 310024 Hangzhou, China</w:t>
      </w:r>
    </w:p>
    <w:p w14:paraId="3BF6D364">
      <w:pPr>
        <w:spacing w:line="280" w:lineRule="exact"/>
        <w:rPr>
          <w:rFonts w:ascii="Times New Roman" w:hAnsi="Times New Roman" w:eastAsia="宋体" w:cs="Times New Roman"/>
          <w:sz w:val="18"/>
          <w:szCs w:val="18"/>
        </w:rPr>
      </w:pPr>
      <w:r>
        <w:rPr>
          <w:rFonts w:ascii="Times New Roman" w:hAnsi="Times New Roman" w:eastAsia="宋体" w:cs="Times New Roman"/>
          <w:sz w:val="18"/>
          <w:szCs w:val="18"/>
          <w:vertAlign w:val="superscript"/>
        </w:rPr>
        <w:t>5</w:t>
      </w:r>
      <w:r>
        <w:rPr>
          <w:rFonts w:ascii="Times New Roman" w:hAnsi="Times New Roman" w:eastAsia="宋体" w:cs="Times New Roman"/>
          <w:sz w:val="18"/>
          <w:szCs w:val="18"/>
        </w:rPr>
        <w:t>Shanghai Research Center for Quantum Sciences, 99 Xiupu Road, 201315 Shanghai, China</w:t>
      </w:r>
    </w:p>
    <w:p w14:paraId="071867AB">
      <w:pPr>
        <w:rPr>
          <w:rFonts w:ascii="Times New Roman" w:hAnsi="Times New Roman" w:eastAsia="宋体" w:cs="Times New Roman"/>
          <w:sz w:val="18"/>
          <w:szCs w:val="18"/>
        </w:rPr>
      </w:pPr>
      <w:bookmarkStart w:id="4" w:name="_Hlk203763424"/>
      <w:r>
        <w:rPr>
          <w:rFonts w:ascii="Times New Roman" w:hAnsi="Times New Roman" w:cs="Times New Roman"/>
          <w:szCs w:val="21"/>
        </w:rPr>
        <w:t xml:space="preserve">*ghli0120@mail.sitp.ac.cn; </w:t>
      </w:r>
      <w:r>
        <w:rPr>
          <w:rFonts w:hint="eastAsia" w:ascii="Times New Roman" w:hAnsi="Times New Roman" w:cs="Times New Roman"/>
          <w:szCs w:val="21"/>
        </w:rPr>
        <w:t>xschen@mail.sitp.ac.cn; luwei@mail.sitp.ac.cn</w:t>
      </w:r>
    </w:p>
    <w:bookmarkEnd w:id="4"/>
    <w:p w14:paraId="4E4DB169">
      <w:pPr>
        <w:jc w:val="center"/>
        <w:rPr>
          <w:rFonts w:ascii="Times New Roman" w:hAnsi="Times New Roman" w:cs="Times New Roman"/>
          <w:b/>
          <w:bCs/>
        </w:rPr>
      </w:pPr>
    </w:p>
    <w:p w14:paraId="159BDC05">
      <w:pPr>
        <w:widowControl/>
        <w:jc w:val="left"/>
        <w:rPr>
          <w:rFonts w:ascii="Times New Roman" w:hAnsi="Times New Roman" w:cs="Times New Roman"/>
        </w:rPr>
      </w:pPr>
      <w:r>
        <w:rPr>
          <w:rFonts w:ascii="Times New Roman" w:hAnsi="Times New Roman" w:cs="Times New Roman"/>
        </w:rPr>
        <w:br w:type="page"/>
      </w:r>
    </w:p>
    <w:p w14:paraId="17545B40">
      <w:pPr>
        <w:jc w:val="center"/>
        <w:rPr>
          <w:rFonts w:ascii="Times New Roman" w:hAnsi="Times New Roman" w:cs="Times New Roman"/>
          <w:b/>
          <w:sz w:val="32"/>
          <w:szCs w:val="32"/>
        </w:rPr>
      </w:pPr>
      <w:r>
        <w:rPr>
          <w:rFonts w:ascii="Times New Roman" w:hAnsi="Times New Roman" w:cs="Times New Roman"/>
          <w:b/>
          <w:sz w:val="32"/>
          <w:szCs w:val="32"/>
        </w:rPr>
        <w:t>Table of contents</w:t>
      </w:r>
    </w:p>
    <w:p w14:paraId="53DCB520">
      <w:pPr>
        <w:spacing w:before="156" w:beforeLines="50"/>
        <w:rPr>
          <w:rFonts w:ascii="Times New Roman" w:hAnsi="Times New Roman" w:eastAsia="宋体" w:cs="Times New Roman"/>
          <w:b/>
          <w:bCs/>
          <w:sz w:val="22"/>
          <w:szCs w:val="24"/>
        </w:rPr>
      </w:pPr>
      <w:r>
        <w:rPr>
          <w:rFonts w:ascii="Times New Roman" w:hAnsi="Times New Roman" w:eastAsia="宋体" w:cs="Times New Roman"/>
          <w:b/>
          <w:bCs/>
          <w:sz w:val="22"/>
          <w:szCs w:val="24"/>
        </w:rPr>
        <w:t>Fi</w:t>
      </w:r>
      <w:r>
        <w:rPr>
          <w:rFonts w:hint="eastAsia" w:ascii="Times New Roman" w:hAnsi="Times New Roman" w:eastAsia="宋体" w:cs="Times New Roman"/>
          <w:b/>
          <w:bCs/>
          <w:sz w:val="22"/>
          <w:szCs w:val="24"/>
        </w:rPr>
        <w:t>gure</w:t>
      </w:r>
      <w:r>
        <w:rPr>
          <w:rFonts w:ascii="Times New Roman" w:hAnsi="Times New Roman" w:eastAsia="宋体" w:cs="Times New Roman"/>
          <w:b/>
          <w:bCs/>
          <w:sz w:val="22"/>
          <w:szCs w:val="24"/>
        </w:rPr>
        <w:t xml:space="preserve"> S1. </w:t>
      </w:r>
      <w:r>
        <w:rPr>
          <w:rFonts w:hint="eastAsia" w:ascii="Times New Roman" w:hAnsi="Times New Roman" w:eastAsia="宋体" w:cs="Times New Roman"/>
          <w:b/>
          <w:bCs/>
          <w:sz w:val="22"/>
          <w:szCs w:val="24"/>
        </w:rPr>
        <w:t>Output characteristics (I</w:t>
      </w:r>
      <w:r>
        <w:rPr>
          <w:rFonts w:hint="eastAsia" w:ascii="Times New Roman" w:hAnsi="Times New Roman" w:eastAsia="宋体" w:cs="Times New Roman"/>
          <w:b/>
          <w:bCs/>
          <w:sz w:val="22"/>
          <w:szCs w:val="24"/>
          <w:vertAlign w:val="subscript"/>
        </w:rPr>
        <w:t>ds</w:t>
      </w:r>
      <w:r>
        <w:rPr>
          <w:rFonts w:ascii="Times New Roman" w:hAnsi="Times New Roman" w:eastAsia="宋体" w:cs="Times New Roman"/>
          <w:b/>
          <w:bCs/>
          <w:sz w:val="22"/>
          <w:szCs w:val="24"/>
        </w:rPr>
        <w:t>–</w:t>
      </w:r>
      <w:r>
        <w:rPr>
          <w:rFonts w:hint="eastAsia" w:ascii="Times New Roman" w:hAnsi="Times New Roman" w:eastAsia="宋体" w:cs="Times New Roman"/>
          <w:b/>
          <w:bCs/>
          <w:sz w:val="22"/>
          <w:szCs w:val="24"/>
        </w:rPr>
        <w:t>V</w:t>
      </w:r>
      <w:r>
        <w:rPr>
          <w:rFonts w:hint="eastAsia" w:ascii="Times New Roman" w:hAnsi="Times New Roman" w:eastAsia="宋体" w:cs="Times New Roman"/>
          <w:b/>
          <w:bCs/>
          <w:sz w:val="22"/>
          <w:szCs w:val="24"/>
          <w:vertAlign w:val="subscript"/>
        </w:rPr>
        <w:t>ds</w:t>
      </w:r>
      <w:r>
        <w:rPr>
          <w:rFonts w:hint="eastAsia" w:ascii="Times New Roman" w:hAnsi="Times New Roman" w:eastAsia="宋体" w:cs="Times New Roman"/>
          <w:b/>
          <w:bCs/>
          <w:sz w:val="22"/>
          <w:szCs w:val="24"/>
        </w:rPr>
        <w:t xml:space="preserve">) of the device under various </w:t>
      </w:r>
      <w:r>
        <w:rPr>
          <w:rFonts w:ascii="Times New Roman" w:hAnsi="Times New Roman" w:eastAsia="宋体" w:cs="Times New Roman"/>
          <w:b/>
          <w:bCs/>
          <w:sz w:val="22"/>
          <w:szCs w:val="24"/>
        </w:rPr>
        <w:t>gate voltages (V</w:t>
      </w:r>
      <w:r>
        <w:rPr>
          <w:rFonts w:ascii="Times New Roman" w:hAnsi="Times New Roman" w:eastAsia="宋体" w:cs="Times New Roman"/>
          <w:b/>
          <w:bCs/>
          <w:sz w:val="22"/>
          <w:szCs w:val="24"/>
          <w:vertAlign w:val="subscript"/>
        </w:rPr>
        <w:t>g</w:t>
      </w:r>
      <w:r>
        <w:rPr>
          <w:rFonts w:ascii="Times New Roman" w:hAnsi="Times New Roman" w:eastAsia="宋体" w:cs="Times New Roman"/>
          <w:b/>
          <w:bCs/>
          <w:sz w:val="22"/>
          <w:szCs w:val="24"/>
        </w:rPr>
        <w:t xml:space="preserve"> = −40 V to 40 V) in the dark.</w:t>
      </w:r>
    </w:p>
    <w:p w14:paraId="06056B6C">
      <w:pPr>
        <w:spacing w:before="156" w:beforeLines="50"/>
        <w:rPr>
          <w:rFonts w:ascii="Times New Roman" w:hAnsi="Times New Roman" w:eastAsia="宋体" w:cs="Times New Roman"/>
          <w:b/>
          <w:bCs/>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2</w:t>
      </w:r>
      <w:r>
        <w:rPr>
          <w:rFonts w:ascii="Times New Roman" w:hAnsi="Times New Roman" w:eastAsia="宋体" w:cs="Times New Roman"/>
          <w:b/>
          <w:bCs/>
          <w:sz w:val="22"/>
          <w:szCs w:val="24"/>
        </w:rPr>
        <w:t xml:space="preserve">. </w:t>
      </w:r>
      <w:r>
        <w:rPr>
          <w:rFonts w:hint="eastAsia" w:ascii="Times New Roman" w:hAnsi="Times New Roman" w:eastAsia="宋体" w:cs="Times New Roman"/>
          <w:b/>
          <w:bCs/>
          <w:sz w:val="22"/>
          <w:szCs w:val="24"/>
        </w:rPr>
        <w:t>Transfer characteristics (I</w:t>
      </w:r>
      <w:r>
        <w:rPr>
          <w:rFonts w:ascii="Times New Roman" w:hAnsi="Times New Roman" w:eastAsia="宋体" w:cs="Times New Roman"/>
          <w:b/>
          <w:bCs/>
          <w:sz w:val="22"/>
          <w:szCs w:val="24"/>
          <w:vertAlign w:val="subscript"/>
        </w:rPr>
        <w:t>ds</w:t>
      </w:r>
      <w:r>
        <w:rPr>
          <w:rFonts w:ascii="Times New Roman" w:hAnsi="Times New Roman" w:eastAsia="宋体" w:cs="Times New Roman"/>
          <w:b/>
          <w:bCs/>
          <w:sz w:val="22"/>
          <w:szCs w:val="24"/>
        </w:rPr>
        <w:t>–V</w:t>
      </w:r>
      <w:r>
        <w:rPr>
          <w:rFonts w:ascii="Times New Roman" w:hAnsi="Times New Roman" w:eastAsia="宋体" w:cs="Times New Roman"/>
          <w:b/>
          <w:bCs/>
          <w:sz w:val="22"/>
          <w:szCs w:val="24"/>
          <w:vertAlign w:val="subscript"/>
        </w:rPr>
        <w:t>g</w:t>
      </w:r>
      <w:r>
        <w:rPr>
          <w:rFonts w:ascii="Times New Roman" w:hAnsi="Times New Roman" w:eastAsia="宋体" w:cs="Times New Roman"/>
          <w:b/>
          <w:bCs/>
          <w:sz w:val="22"/>
          <w:szCs w:val="24"/>
        </w:rPr>
        <w:t>) under different source–drain biases (V</w:t>
      </w:r>
      <w:r>
        <w:rPr>
          <w:rFonts w:ascii="Times New Roman" w:hAnsi="Times New Roman" w:eastAsia="宋体" w:cs="Times New Roman"/>
          <w:b/>
          <w:bCs/>
          <w:sz w:val="22"/>
          <w:szCs w:val="24"/>
          <w:vertAlign w:val="subscript"/>
        </w:rPr>
        <w:t>ds</w:t>
      </w:r>
      <w:r>
        <w:rPr>
          <w:rFonts w:ascii="Times New Roman" w:hAnsi="Times New Roman" w:eastAsia="宋体" w:cs="Times New Roman"/>
          <w:b/>
          <w:bCs/>
          <w:sz w:val="22"/>
          <w:szCs w:val="24"/>
        </w:rPr>
        <w:t xml:space="preserve"> = ±0.1 V) in the dark.</w:t>
      </w:r>
    </w:p>
    <w:p w14:paraId="780152EC">
      <w:pPr>
        <w:spacing w:before="156" w:beforeLines="50"/>
        <w:rPr>
          <w:rFonts w:ascii="Times New Roman" w:hAnsi="Times New Roman" w:eastAsia="宋体" w:cs="Times New Roman"/>
          <w:b/>
          <w:bCs/>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3</w:t>
      </w:r>
      <w:r>
        <w:rPr>
          <w:rFonts w:ascii="Times New Roman" w:hAnsi="Times New Roman" w:eastAsia="宋体" w:cs="Times New Roman"/>
          <w:b/>
          <w:bCs/>
          <w:sz w:val="22"/>
          <w:szCs w:val="24"/>
        </w:rPr>
        <w:t>. Energy band profiles of Au, BP and PdSe</w:t>
      </w:r>
      <w:r>
        <w:rPr>
          <w:rFonts w:ascii="Times New Roman" w:hAnsi="Times New Roman" w:eastAsia="宋体" w:cs="Times New Roman"/>
          <w:b/>
          <w:bCs/>
          <w:sz w:val="22"/>
          <w:szCs w:val="24"/>
          <w:vertAlign w:val="subscript"/>
        </w:rPr>
        <w:t>2</w:t>
      </w:r>
      <w:r>
        <w:rPr>
          <w:rFonts w:ascii="Times New Roman" w:hAnsi="Times New Roman" w:eastAsia="宋体" w:cs="Times New Roman"/>
          <w:b/>
          <w:bCs/>
          <w:sz w:val="22"/>
          <w:szCs w:val="24"/>
        </w:rPr>
        <w:t xml:space="preserve"> after contact</w:t>
      </w:r>
      <w:r>
        <w:rPr>
          <w:rFonts w:ascii="Times New Roman" w:hAnsi="Times New Roman" w:cs="Times New Roman"/>
          <w:sz w:val="22"/>
          <w:szCs w:val="24"/>
        </w:rPr>
        <w:t xml:space="preserve"> </w:t>
      </w:r>
      <w:r>
        <w:rPr>
          <w:rFonts w:ascii="Times New Roman" w:hAnsi="Times New Roman" w:eastAsia="宋体" w:cs="Times New Roman"/>
          <w:b/>
          <w:bCs/>
          <w:sz w:val="22"/>
          <w:szCs w:val="24"/>
        </w:rPr>
        <w:t>in lighting.</w:t>
      </w:r>
    </w:p>
    <w:p w14:paraId="0C307426">
      <w:pPr>
        <w:spacing w:before="156" w:beforeLines="50"/>
        <w:rPr>
          <w:rFonts w:ascii="Times New Roman" w:hAnsi="Times New Roman" w:eastAsia="宋体" w:cs="Times New Roman"/>
          <w:b/>
          <w:bCs/>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4</w:t>
      </w:r>
      <w:r>
        <w:rPr>
          <w:rFonts w:ascii="Times New Roman" w:hAnsi="Times New Roman" w:eastAsia="宋体" w:cs="Times New Roman"/>
          <w:b/>
          <w:bCs/>
          <w:sz w:val="22"/>
          <w:szCs w:val="24"/>
        </w:rPr>
        <w:t>. Photoswitching response of the Au/BP/PdSe</w:t>
      </w:r>
      <w:r>
        <w:rPr>
          <w:rFonts w:ascii="Times New Roman" w:hAnsi="Times New Roman" w:eastAsia="宋体" w:cs="Times New Roman"/>
          <w:b/>
          <w:bCs/>
          <w:sz w:val="22"/>
          <w:szCs w:val="24"/>
          <w:vertAlign w:val="subscript"/>
        </w:rPr>
        <w:t>2</w:t>
      </w:r>
      <w:r>
        <w:rPr>
          <w:rFonts w:ascii="Times New Roman" w:hAnsi="Times New Roman" w:eastAsia="宋体" w:cs="Times New Roman"/>
          <w:b/>
          <w:bCs/>
          <w:sz w:val="22"/>
          <w:szCs w:val="24"/>
        </w:rPr>
        <w:t xml:space="preserve"> vdWH device at V</w:t>
      </w:r>
      <w:r>
        <w:rPr>
          <w:rFonts w:ascii="Times New Roman" w:hAnsi="Times New Roman" w:eastAsia="宋体" w:cs="Times New Roman"/>
          <w:b/>
          <w:bCs/>
          <w:sz w:val="22"/>
          <w:szCs w:val="24"/>
          <w:vertAlign w:val="subscript"/>
        </w:rPr>
        <w:t>ds</w:t>
      </w:r>
      <w:r>
        <w:rPr>
          <w:rFonts w:ascii="Times New Roman" w:hAnsi="Times New Roman" w:eastAsia="宋体" w:cs="Times New Roman"/>
          <w:b/>
          <w:bCs/>
          <w:sz w:val="22"/>
          <w:szCs w:val="24"/>
        </w:rPr>
        <w:t xml:space="preserve"> = 0 V and V</w:t>
      </w:r>
      <w:r>
        <w:rPr>
          <w:rFonts w:ascii="Times New Roman" w:hAnsi="Times New Roman" w:eastAsia="宋体" w:cs="Times New Roman"/>
          <w:b/>
          <w:bCs/>
          <w:sz w:val="22"/>
          <w:szCs w:val="24"/>
          <w:vertAlign w:val="subscript"/>
        </w:rPr>
        <w:t>g</w:t>
      </w:r>
      <w:r>
        <w:rPr>
          <w:rFonts w:ascii="Times New Roman" w:hAnsi="Times New Roman" w:eastAsia="宋体" w:cs="Times New Roman"/>
          <w:b/>
          <w:bCs/>
          <w:sz w:val="22"/>
          <w:szCs w:val="24"/>
        </w:rPr>
        <w:t xml:space="preserve"> = -40 V under 1550 nm laser illumination with different power densities.</w:t>
      </w:r>
    </w:p>
    <w:p w14:paraId="39E321DF">
      <w:pPr>
        <w:widowControl/>
        <w:spacing w:before="156" w:beforeLines="50"/>
        <w:rPr>
          <w:rFonts w:ascii="Times New Roman" w:hAnsi="Times New Roman" w:eastAsia="宋体" w:cs="Times New Roman"/>
          <w:b/>
          <w:bCs/>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S5.</w:t>
      </w:r>
      <w:r>
        <w:rPr>
          <w:rFonts w:ascii="Times New Roman" w:hAnsi="Times New Roman" w:cs="Times New Roman"/>
          <w:b/>
          <w:bCs/>
          <w:sz w:val="22"/>
        </w:rPr>
        <w:t xml:space="preserve"> </w:t>
      </w:r>
      <w:r>
        <w:rPr>
          <w:rFonts w:ascii="Times New Roman" w:hAnsi="Times New Roman" w:eastAsia="宋体" w:cs="Times New Roman"/>
          <w:b/>
          <w:bCs/>
          <w:sz w:val="22"/>
          <w:szCs w:val="24"/>
        </w:rPr>
        <w:t>Time-resolved photoresponse of the Au/BP/PdSe</w:t>
      </w:r>
      <w:r>
        <w:rPr>
          <w:rFonts w:ascii="Times New Roman" w:hAnsi="Times New Roman" w:eastAsia="宋体" w:cs="Times New Roman"/>
          <w:b/>
          <w:bCs/>
          <w:sz w:val="22"/>
          <w:szCs w:val="24"/>
          <w:vertAlign w:val="subscript"/>
        </w:rPr>
        <w:t>2</w:t>
      </w:r>
      <w:r>
        <w:rPr>
          <w:rFonts w:ascii="Times New Roman" w:hAnsi="Times New Roman" w:eastAsia="宋体" w:cs="Times New Roman"/>
          <w:b/>
          <w:bCs/>
          <w:sz w:val="22"/>
          <w:szCs w:val="24"/>
        </w:rPr>
        <w:t xml:space="preserve"> vdWH device at V</w:t>
      </w:r>
      <w:r>
        <w:rPr>
          <w:rFonts w:ascii="Times New Roman" w:hAnsi="Times New Roman" w:eastAsia="宋体" w:cs="Times New Roman"/>
          <w:b/>
          <w:bCs/>
          <w:sz w:val="22"/>
          <w:szCs w:val="24"/>
          <w:vertAlign w:val="subscript"/>
        </w:rPr>
        <w:t>ds</w:t>
      </w:r>
      <w:r>
        <w:rPr>
          <w:rFonts w:ascii="Times New Roman" w:hAnsi="Times New Roman" w:eastAsia="宋体" w:cs="Times New Roman"/>
          <w:b/>
          <w:bCs/>
          <w:sz w:val="22"/>
          <w:szCs w:val="24"/>
        </w:rPr>
        <w:t xml:space="preserve"> = 0 V and V</w:t>
      </w:r>
      <w:r>
        <w:rPr>
          <w:rFonts w:ascii="Times New Roman" w:hAnsi="Times New Roman" w:eastAsia="宋体" w:cs="Times New Roman"/>
          <w:b/>
          <w:bCs/>
          <w:sz w:val="22"/>
          <w:szCs w:val="24"/>
          <w:vertAlign w:val="subscript"/>
        </w:rPr>
        <w:t>g</w:t>
      </w:r>
      <w:r>
        <w:rPr>
          <w:rFonts w:ascii="Times New Roman" w:hAnsi="Times New Roman" w:eastAsia="宋体" w:cs="Times New Roman"/>
          <w:b/>
          <w:bCs/>
          <w:sz w:val="22"/>
          <w:szCs w:val="24"/>
        </w:rPr>
        <w:t xml:space="preserve"> = </w:t>
      </w:r>
      <w:r>
        <w:rPr>
          <w:rFonts w:hint="eastAsia" w:ascii="Times New Roman" w:hAnsi="Times New Roman" w:eastAsia="宋体" w:cs="Times New Roman"/>
          <w:b/>
          <w:bCs/>
          <w:sz w:val="22"/>
          <w:szCs w:val="24"/>
        </w:rPr>
        <w:t>4</w:t>
      </w:r>
      <w:r>
        <w:rPr>
          <w:rFonts w:ascii="Times New Roman" w:hAnsi="Times New Roman" w:eastAsia="宋体" w:cs="Times New Roman"/>
          <w:b/>
          <w:bCs/>
          <w:sz w:val="22"/>
          <w:szCs w:val="24"/>
        </w:rPr>
        <w:t xml:space="preserve">0 V. </w:t>
      </w:r>
    </w:p>
    <w:p w14:paraId="1AC33A00">
      <w:pPr>
        <w:spacing w:before="156" w:beforeLines="50"/>
        <w:rPr>
          <w:rFonts w:ascii="Times New Roman" w:hAnsi="Times New Roman" w:eastAsia="宋体" w:cs="Times New Roman"/>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6</w:t>
      </w:r>
      <w:r>
        <w:rPr>
          <w:rFonts w:ascii="Times New Roman" w:hAnsi="Times New Roman" w:eastAsia="宋体" w:cs="Times New Roman"/>
          <w:b/>
          <w:bCs/>
          <w:sz w:val="22"/>
          <w:szCs w:val="24"/>
        </w:rPr>
        <w:t>. Time-resolved photoresponse of the Au/BP/PdSe</w:t>
      </w:r>
      <w:r>
        <w:rPr>
          <w:rFonts w:ascii="Times New Roman" w:hAnsi="Times New Roman" w:eastAsia="宋体" w:cs="Times New Roman"/>
          <w:b/>
          <w:bCs/>
          <w:sz w:val="22"/>
          <w:szCs w:val="24"/>
          <w:vertAlign w:val="subscript"/>
        </w:rPr>
        <w:t>2</w:t>
      </w:r>
      <w:r>
        <w:rPr>
          <w:rFonts w:ascii="Times New Roman" w:hAnsi="Times New Roman" w:eastAsia="宋体" w:cs="Times New Roman"/>
          <w:b/>
          <w:bCs/>
          <w:sz w:val="22"/>
          <w:szCs w:val="24"/>
        </w:rPr>
        <w:t xml:space="preserve"> vdWH device at V</w:t>
      </w:r>
      <w:r>
        <w:rPr>
          <w:rFonts w:ascii="Times New Roman" w:hAnsi="Times New Roman" w:eastAsia="宋体" w:cs="Times New Roman"/>
          <w:b/>
          <w:bCs/>
          <w:sz w:val="22"/>
          <w:szCs w:val="24"/>
          <w:vertAlign w:val="subscript"/>
        </w:rPr>
        <w:t>ds</w:t>
      </w:r>
      <w:r>
        <w:rPr>
          <w:rFonts w:ascii="Times New Roman" w:hAnsi="Times New Roman" w:eastAsia="宋体" w:cs="Times New Roman"/>
          <w:b/>
          <w:bCs/>
          <w:sz w:val="22"/>
          <w:szCs w:val="24"/>
        </w:rPr>
        <w:t xml:space="preserve"> = 0 V and </w:t>
      </w:r>
      <w:bookmarkStart w:id="12" w:name="_GoBack"/>
      <w:bookmarkEnd w:id="12"/>
      <w:r>
        <w:rPr>
          <w:rFonts w:ascii="Times New Roman" w:hAnsi="Times New Roman" w:eastAsia="宋体" w:cs="Times New Roman"/>
          <w:b/>
          <w:bCs/>
          <w:sz w:val="22"/>
          <w:szCs w:val="24"/>
        </w:rPr>
        <w:t>V</w:t>
      </w:r>
      <w:r>
        <w:rPr>
          <w:rFonts w:ascii="Times New Roman" w:hAnsi="Times New Roman" w:eastAsia="宋体" w:cs="Times New Roman"/>
          <w:b/>
          <w:bCs/>
          <w:sz w:val="22"/>
          <w:szCs w:val="24"/>
          <w:vertAlign w:val="subscript"/>
        </w:rPr>
        <w:t>g</w:t>
      </w:r>
      <w:r>
        <w:rPr>
          <w:rFonts w:ascii="Times New Roman" w:hAnsi="Times New Roman" w:eastAsia="宋体" w:cs="Times New Roman"/>
          <w:b/>
          <w:bCs/>
          <w:sz w:val="22"/>
          <w:szCs w:val="24"/>
        </w:rPr>
        <w:t xml:space="preserve"> = </w:t>
      </w:r>
      <w:r>
        <w:rPr>
          <w:rFonts w:hint="eastAsia" w:ascii="Times New Roman" w:hAnsi="Times New Roman" w:eastAsia="宋体" w:cs="Times New Roman"/>
          <w:b/>
          <w:bCs/>
          <w:sz w:val="22"/>
          <w:szCs w:val="24"/>
        </w:rPr>
        <w:t>-4</w:t>
      </w:r>
      <w:r>
        <w:rPr>
          <w:rFonts w:ascii="Times New Roman" w:hAnsi="Times New Roman" w:eastAsia="宋体" w:cs="Times New Roman"/>
          <w:b/>
          <w:bCs/>
          <w:sz w:val="22"/>
          <w:szCs w:val="24"/>
        </w:rPr>
        <w:t xml:space="preserve">0 V. </w:t>
      </w:r>
    </w:p>
    <w:p w14:paraId="7786C1FB">
      <w:pPr>
        <w:widowControl/>
        <w:spacing w:before="156" w:beforeLines="50"/>
        <w:rPr>
          <w:rFonts w:ascii="Times New Roman" w:hAnsi="Times New Roman" w:cs="Times New Roman"/>
          <w:b/>
          <w:bCs/>
          <w:sz w:val="22"/>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7</w:t>
      </w:r>
      <w:r>
        <w:rPr>
          <w:rFonts w:ascii="Times New Roman" w:hAnsi="Times New Roman" w:eastAsia="宋体" w:cs="Times New Roman"/>
          <w:b/>
          <w:bCs/>
          <w:sz w:val="22"/>
          <w:szCs w:val="24"/>
        </w:rPr>
        <w:t>.</w:t>
      </w:r>
      <w:r>
        <w:rPr>
          <w:rFonts w:hint="eastAsia" w:ascii="Times New Roman" w:hAnsi="Times New Roman" w:eastAsia="宋体" w:cs="Times New Roman"/>
          <w:b/>
          <w:bCs/>
          <w:sz w:val="22"/>
          <w:szCs w:val="24"/>
        </w:rPr>
        <w:t xml:space="preserve"> </w:t>
      </w:r>
      <w:r>
        <w:rPr>
          <w:rFonts w:ascii="Times New Roman" w:hAnsi="Times New Roman" w:cs="Times New Roman"/>
          <w:b/>
          <w:bCs/>
          <w:sz w:val="22"/>
        </w:rPr>
        <w:t>Output I</w:t>
      </w:r>
      <w:r>
        <w:rPr>
          <w:rFonts w:ascii="Times New Roman" w:hAnsi="Times New Roman" w:cs="Times New Roman"/>
          <w:b/>
          <w:bCs/>
          <w:sz w:val="22"/>
          <w:vertAlign w:val="subscript"/>
        </w:rPr>
        <w:t>ds</w:t>
      </w:r>
      <w:r>
        <w:rPr>
          <w:rFonts w:ascii="Times New Roman" w:hAnsi="Times New Roman" w:cs="Times New Roman"/>
          <w:b/>
          <w:bCs/>
          <w:sz w:val="22"/>
        </w:rPr>
        <w:t>–V</w:t>
      </w:r>
      <w:r>
        <w:rPr>
          <w:rFonts w:ascii="Times New Roman" w:hAnsi="Times New Roman" w:cs="Times New Roman"/>
          <w:b/>
          <w:bCs/>
          <w:sz w:val="22"/>
          <w:vertAlign w:val="subscript"/>
        </w:rPr>
        <w:t>ds</w:t>
      </w:r>
      <w:r>
        <w:rPr>
          <w:rFonts w:ascii="Times New Roman" w:hAnsi="Times New Roman" w:cs="Times New Roman"/>
          <w:b/>
          <w:bCs/>
          <w:sz w:val="22"/>
        </w:rPr>
        <w:t xml:space="preserve"> characteristics under dark and illuminated conditions (λ = 1550 nm).</w:t>
      </w:r>
    </w:p>
    <w:p w14:paraId="53B57E1C">
      <w:pPr>
        <w:spacing w:before="156" w:beforeLines="50"/>
        <w:rPr>
          <w:rFonts w:ascii="Times New Roman" w:hAnsi="Times New Roman" w:cs="Times New Roman"/>
          <w:sz w:val="22"/>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8</w:t>
      </w:r>
      <w:r>
        <w:rPr>
          <w:rFonts w:ascii="Times New Roman" w:hAnsi="Times New Roman" w:eastAsia="宋体" w:cs="Times New Roman"/>
          <w:b/>
          <w:bCs/>
          <w:sz w:val="22"/>
          <w:szCs w:val="24"/>
        </w:rPr>
        <w:t>. Transfer curves of the Au/BP/PdSe</w:t>
      </w:r>
      <w:r>
        <w:rPr>
          <w:rFonts w:ascii="Times New Roman" w:hAnsi="Times New Roman" w:eastAsia="宋体" w:cs="Times New Roman"/>
          <w:b/>
          <w:bCs/>
          <w:sz w:val="22"/>
          <w:szCs w:val="24"/>
          <w:vertAlign w:val="subscript"/>
        </w:rPr>
        <w:t>2</w:t>
      </w:r>
      <w:r>
        <w:rPr>
          <w:rFonts w:ascii="Times New Roman" w:hAnsi="Times New Roman" w:eastAsia="宋体" w:cs="Times New Roman"/>
          <w:b/>
          <w:bCs/>
          <w:sz w:val="22"/>
          <w:szCs w:val="24"/>
        </w:rPr>
        <w:t xml:space="preserve"> vdWH device at different source–drain voltages varying from −2 V to 2 V under 1550 nm laser illu</w:t>
      </w:r>
      <w:r>
        <w:rPr>
          <w:rFonts w:ascii="Times New Roman" w:hAnsi="Times New Roman" w:eastAsia="宋体" w:cs="Times New Roman"/>
          <w:b/>
          <w:bCs/>
          <w:sz w:val="22"/>
        </w:rPr>
        <w:t>mination.</w:t>
      </w:r>
    </w:p>
    <w:p w14:paraId="3086FA88">
      <w:pPr>
        <w:widowControl/>
        <w:spacing w:before="156" w:beforeLines="50"/>
        <w:rPr>
          <w:rFonts w:ascii="Times New Roman" w:hAnsi="Times New Roman" w:eastAsia="宋体" w:cs="Times New Roman"/>
          <w:b/>
          <w:bCs/>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9</w:t>
      </w:r>
      <w:r>
        <w:rPr>
          <w:rFonts w:ascii="Times New Roman" w:hAnsi="Times New Roman" w:eastAsia="宋体" w:cs="Times New Roman"/>
          <w:b/>
          <w:bCs/>
          <w:sz w:val="22"/>
          <w:szCs w:val="24"/>
        </w:rPr>
        <w:t xml:space="preserve">. Output electrical power as a function of </w:t>
      </w:r>
      <w:r>
        <w:rPr>
          <w:rFonts w:ascii="Times New Roman" w:hAnsi="Times New Roman" w:cs="Times New Roman"/>
          <w:b/>
          <w:bCs/>
          <w:sz w:val="22"/>
          <w:szCs w:val="24"/>
        </w:rPr>
        <w:t>source–drain biases</w:t>
      </w:r>
      <w:r>
        <w:rPr>
          <w:rFonts w:ascii="Times New Roman" w:hAnsi="Times New Roman" w:eastAsia="宋体" w:cs="Times New Roman"/>
          <w:b/>
          <w:bCs/>
          <w:sz w:val="22"/>
          <w:szCs w:val="24"/>
        </w:rPr>
        <w:t xml:space="preserve">. </w:t>
      </w:r>
    </w:p>
    <w:p w14:paraId="2A1E0B14">
      <w:pPr>
        <w:spacing w:before="156" w:beforeLines="50"/>
        <w:rPr>
          <w:rFonts w:ascii="Times New Roman" w:hAnsi="Times New Roman" w:eastAsia="宋体" w:cs="Times New Roman"/>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10</w:t>
      </w:r>
      <w:r>
        <w:rPr>
          <w:rFonts w:ascii="Times New Roman" w:hAnsi="Times New Roman" w:eastAsia="宋体" w:cs="Times New Roman"/>
          <w:b/>
          <w:bCs/>
          <w:sz w:val="22"/>
          <w:szCs w:val="24"/>
        </w:rPr>
        <w:t xml:space="preserve">. </w:t>
      </w:r>
      <w:r>
        <w:rPr>
          <w:rFonts w:ascii="Times New Roman" w:hAnsi="Times New Roman" w:cs="Times New Roman"/>
          <w:b/>
          <w:bCs/>
          <w:sz w:val="22"/>
          <w:szCs w:val="24"/>
        </w:rPr>
        <w:t>The source–drain current as a function of the source–drain and gat biases under dark condition and</w:t>
      </w:r>
      <w:r>
        <w:rPr>
          <w:rFonts w:ascii="Times New Roman" w:hAnsi="Times New Roman" w:cs="Times New Roman"/>
          <w:sz w:val="22"/>
          <w:szCs w:val="24"/>
        </w:rPr>
        <w:t xml:space="preserve"> </w:t>
      </w:r>
      <w:r>
        <w:rPr>
          <w:rFonts w:ascii="Times New Roman" w:hAnsi="Times New Roman" w:cs="Times New Roman"/>
          <w:b/>
          <w:bCs/>
          <w:sz w:val="22"/>
          <w:szCs w:val="24"/>
        </w:rPr>
        <w:t>the different light power density from the 1550 nm laser irradiation.</w:t>
      </w:r>
      <w:r>
        <w:rPr>
          <w:rFonts w:ascii="Times New Roman" w:hAnsi="Times New Roman" w:eastAsia="宋体" w:cs="Times New Roman"/>
          <w:sz w:val="22"/>
          <w:szCs w:val="24"/>
        </w:rPr>
        <w:t xml:space="preserve"> </w:t>
      </w:r>
    </w:p>
    <w:p w14:paraId="046A52CB">
      <w:pPr>
        <w:spacing w:before="156" w:beforeLines="50"/>
        <w:rPr>
          <w:rFonts w:ascii="Times New Roman" w:hAnsi="Times New Roman" w:eastAsia="宋体" w:cs="Times New Roman"/>
          <w:b/>
          <w:bCs/>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11</w:t>
      </w:r>
      <w:r>
        <w:rPr>
          <w:rFonts w:ascii="Times New Roman" w:hAnsi="Times New Roman" w:eastAsia="宋体" w:cs="Times New Roman"/>
          <w:b/>
          <w:bCs/>
          <w:sz w:val="22"/>
          <w:szCs w:val="24"/>
        </w:rPr>
        <w:t>. Power dependent specific detectivity under the gate voltage V</w:t>
      </w:r>
      <w:r>
        <w:rPr>
          <w:rFonts w:ascii="Times New Roman" w:hAnsi="Times New Roman" w:eastAsia="宋体" w:cs="Times New Roman"/>
          <w:b/>
          <w:bCs/>
          <w:sz w:val="22"/>
          <w:szCs w:val="24"/>
          <w:vertAlign w:val="subscript"/>
        </w:rPr>
        <w:t>g</w:t>
      </w:r>
      <w:r>
        <w:rPr>
          <w:rFonts w:ascii="Times New Roman" w:hAnsi="Times New Roman" w:eastAsia="宋体" w:cs="Times New Roman"/>
          <w:b/>
          <w:bCs/>
          <w:sz w:val="22"/>
          <w:szCs w:val="24"/>
        </w:rPr>
        <w:t xml:space="preserve"> = -40 V, 0 V and 40 V. </w:t>
      </w:r>
    </w:p>
    <w:p w14:paraId="3FB38616">
      <w:pPr>
        <w:spacing w:before="156" w:beforeLines="50"/>
        <w:rPr>
          <w:rFonts w:ascii="Times New Roman" w:hAnsi="Times New Roman" w:cs="Times New Roman"/>
          <w:b/>
          <w:bCs/>
          <w:sz w:val="22"/>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12</w:t>
      </w:r>
      <w:r>
        <w:rPr>
          <w:rFonts w:ascii="Times New Roman" w:hAnsi="Times New Roman" w:eastAsia="宋体" w:cs="Times New Roman"/>
          <w:b/>
          <w:bCs/>
          <w:sz w:val="22"/>
          <w:szCs w:val="24"/>
        </w:rPr>
        <w:t>.</w:t>
      </w:r>
      <w:r>
        <w:rPr>
          <w:rFonts w:hint="eastAsia" w:ascii="Times New Roman" w:hAnsi="Times New Roman" w:eastAsia="宋体" w:cs="Times New Roman"/>
          <w:b/>
          <w:bCs/>
          <w:sz w:val="22"/>
          <w:szCs w:val="24"/>
        </w:rPr>
        <w:t xml:space="preserve"> </w:t>
      </w:r>
      <w:r>
        <w:rPr>
          <w:rFonts w:ascii="Times New Roman" w:hAnsi="Times New Roman" w:cs="Times New Roman"/>
          <w:b/>
          <w:bCs/>
          <w:sz w:val="22"/>
        </w:rPr>
        <w:t>Photocurrent (I</w:t>
      </w:r>
      <w:r>
        <w:rPr>
          <w:rFonts w:hint="eastAsia" w:ascii="Times New Roman" w:hAnsi="Times New Roman" w:cs="Times New Roman"/>
          <w:b/>
          <w:bCs/>
          <w:sz w:val="22"/>
          <w:vertAlign w:val="subscript"/>
        </w:rPr>
        <w:t>ds</w:t>
      </w:r>
      <w:r>
        <w:rPr>
          <w:rFonts w:ascii="Times New Roman" w:hAnsi="Times New Roman" w:cs="Times New Roman"/>
          <w:b/>
          <w:bCs/>
          <w:sz w:val="22"/>
        </w:rPr>
        <w:t>) versus optical power density at fixed gate voltages (V</w:t>
      </w:r>
      <w:r>
        <w:rPr>
          <w:rFonts w:ascii="Times New Roman" w:hAnsi="Times New Roman"/>
          <w:b/>
          <w:bCs/>
          <w:sz w:val="22"/>
          <w:szCs w:val="24"/>
          <w:vertAlign w:val="subscript"/>
        </w:rPr>
        <w:t>g</w:t>
      </w:r>
      <w:r>
        <w:rPr>
          <w:rFonts w:ascii="Times New Roman" w:hAnsi="Times New Roman" w:cs="Times New Roman"/>
          <w:b/>
          <w:bCs/>
          <w:sz w:val="22"/>
        </w:rPr>
        <w:t>= −40 V, 0 V, and 40 V)</w:t>
      </w:r>
      <w:r>
        <w:rPr>
          <w:rFonts w:hint="eastAsia" w:ascii="Times New Roman" w:hAnsi="Times New Roman" w:cs="Times New Roman"/>
          <w:b/>
          <w:bCs/>
          <w:sz w:val="22"/>
        </w:rPr>
        <w:t>.</w:t>
      </w:r>
    </w:p>
    <w:p w14:paraId="70179D65">
      <w:pPr>
        <w:widowControl/>
        <w:spacing w:before="156" w:beforeLines="50"/>
        <w:rPr>
          <w:rFonts w:ascii="Times New Roman" w:hAnsi="Times New Roman" w:eastAsia="宋体" w:cs="Times New Roman"/>
          <w:b/>
          <w:bCs/>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13</w:t>
      </w:r>
      <w:r>
        <w:rPr>
          <w:rFonts w:ascii="Times New Roman" w:hAnsi="Times New Roman" w:eastAsia="宋体" w:cs="Times New Roman"/>
          <w:b/>
          <w:bCs/>
          <w:sz w:val="22"/>
          <w:szCs w:val="24"/>
        </w:rPr>
        <w:t xml:space="preserve">. Gate voltage dependent Exponential factor. </w:t>
      </w:r>
    </w:p>
    <w:p w14:paraId="72954AAE">
      <w:pPr>
        <w:widowControl/>
        <w:spacing w:before="156" w:beforeLines="50"/>
        <w:rPr>
          <w:rFonts w:ascii="Times New Roman" w:hAnsi="Times New Roman" w:eastAsia="宋体" w:cs="Times New Roman"/>
          <w:b/>
          <w:bCs/>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w:t>
      </w:r>
      <w:r>
        <w:rPr>
          <w:rFonts w:hint="eastAsia" w:ascii="Times New Roman" w:hAnsi="Times New Roman" w:eastAsia="宋体" w:cs="Times New Roman"/>
          <w:b/>
          <w:bCs/>
          <w:sz w:val="22"/>
          <w:szCs w:val="24"/>
        </w:rPr>
        <w:t>14</w:t>
      </w:r>
      <w:r>
        <w:rPr>
          <w:rFonts w:ascii="Times New Roman" w:hAnsi="Times New Roman" w:eastAsia="宋体" w:cs="Times New Roman"/>
          <w:b/>
          <w:bCs/>
          <w:sz w:val="22"/>
          <w:szCs w:val="24"/>
        </w:rPr>
        <w:t>. Full-Stokes detection and imaging.</w:t>
      </w:r>
    </w:p>
    <w:p w14:paraId="2605E2C7">
      <w:pPr>
        <w:spacing w:before="156" w:beforeLines="50"/>
        <w:rPr>
          <w:rFonts w:ascii="Times New Roman" w:hAnsi="Times New Roman" w:eastAsia="宋体" w:cs="Times New Roman"/>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S1</w:t>
      </w:r>
      <w:r>
        <w:rPr>
          <w:rFonts w:hint="eastAsia" w:ascii="Times New Roman" w:hAnsi="Times New Roman" w:eastAsia="宋体" w:cs="Times New Roman"/>
          <w:b/>
          <w:bCs/>
          <w:sz w:val="22"/>
          <w:szCs w:val="24"/>
        </w:rPr>
        <w:t>5</w:t>
      </w:r>
      <w:r>
        <w:rPr>
          <w:rFonts w:ascii="Times New Roman" w:hAnsi="Times New Roman" w:eastAsia="宋体" w:cs="Times New Roman"/>
          <w:b/>
          <w:bCs/>
          <w:sz w:val="22"/>
          <w:szCs w:val="24"/>
        </w:rPr>
        <w:t>. Real shot of the Full-Stokes imaging test.</w:t>
      </w:r>
    </w:p>
    <w:p w14:paraId="49249A4F">
      <w:pPr>
        <w:spacing w:before="156" w:beforeLines="50"/>
        <w:rPr>
          <w:rFonts w:ascii="Times New Roman" w:hAnsi="Times New Roman" w:eastAsia="宋体" w:cs="Times New Roman"/>
          <w:sz w:val="22"/>
          <w:szCs w:val="24"/>
        </w:rPr>
      </w:pPr>
      <w:r>
        <w:rPr>
          <w:rFonts w:ascii="Times New Roman" w:hAnsi="Times New Roman" w:eastAsia="宋体" w:cs="Times New Roman"/>
          <w:b/>
          <w:bCs/>
          <w:sz w:val="22"/>
          <w:szCs w:val="24"/>
        </w:rPr>
        <w:t>Fig</w:t>
      </w:r>
      <w:r>
        <w:rPr>
          <w:rFonts w:hint="eastAsia" w:ascii="Times New Roman" w:hAnsi="Times New Roman" w:eastAsia="宋体" w:cs="Times New Roman"/>
          <w:b/>
          <w:bCs/>
          <w:sz w:val="22"/>
          <w:szCs w:val="24"/>
        </w:rPr>
        <w:t>ure</w:t>
      </w:r>
      <w:r>
        <w:rPr>
          <w:rFonts w:ascii="Times New Roman" w:hAnsi="Times New Roman" w:eastAsia="宋体" w:cs="Times New Roman"/>
          <w:b/>
          <w:bCs/>
          <w:sz w:val="22"/>
          <w:szCs w:val="24"/>
        </w:rPr>
        <w:t xml:space="preserve"> S1</w:t>
      </w:r>
      <w:r>
        <w:rPr>
          <w:rFonts w:hint="eastAsia" w:ascii="Times New Roman" w:hAnsi="Times New Roman" w:eastAsia="宋体" w:cs="Times New Roman"/>
          <w:b/>
          <w:bCs/>
          <w:sz w:val="22"/>
          <w:szCs w:val="24"/>
        </w:rPr>
        <w:t>6</w:t>
      </w:r>
      <w:r>
        <w:rPr>
          <w:rFonts w:ascii="Times New Roman" w:hAnsi="Times New Roman" w:eastAsia="宋体" w:cs="Times New Roman"/>
          <w:b/>
          <w:bCs/>
          <w:sz w:val="22"/>
          <w:szCs w:val="24"/>
        </w:rPr>
        <w:t>. Detailed signal processing flow diagram of optoelectronic compensation system</w:t>
      </w:r>
      <w:r>
        <w:rPr>
          <w:rFonts w:hint="eastAsia" w:ascii="Times New Roman" w:hAnsi="Times New Roman" w:eastAsia="宋体" w:cs="Times New Roman"/>
          <w:b/>
          <w:bCs/>
          <w:sz w:val="22"/>
          <w:szCs w:val="24"/>
        </w:rPr>
        <w:t>.</w:t>
      </w:r>
    </w:p>
    <w:p w14:paraId="2C4D3E15">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478F8134">
      <w:pPr>
        <w:jc w:val="center"/>
        <w:rPr>
          <w:rFonts w:hint="eastAsia"/>
          <w14:ligatures w14:val="none"/>
        </w:rPr>
      </w:pPr>
      <w:r>
        <w:rPr>
          <w:rFonts w:ascii="Times New Roman" w:hAnsi="Times New Roman" w:eastAsia="宋体" w:cs="Times New Roman"/>
          <w:sz w:val="24"/>
          <w:szCs w:val="24"/>
        </w:rPr>
        <w:drawing>
          <wp:inline distT="0" distB="0" distL="0" distR="0">
            <wp:extent cx="2851785" cy="2338705"/>
            <wp:effectExtent l="0" t="0" r="5715" b="444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4"/>
                    <a:stretch>
                      <a:fillRect/>
                    </a:stretch>
                  </pic:blipFill>
                  <pic:spPr>
                    <a:xfrm>
                      <a:off x="0" y="0"/>
                      <a:ext cx="2851785" cy="2338705"/>
                    </a:xfrm>
                    <a:prstGeom prst="rect">
                      <a:avLst/>
                    </a:prstGeom>
                  </pic:spPr>
                </pic:pic>
              </a:graphicData>
            </a:graphic>
          </wp:inline>
        </w:drawing>
      </w:r>
    </w:p>
    <w:p w14:paraId="647C227F">
      <w:pPr>
        <w:rPr>
          <w:rFonts w:ascii="Times New Roman" w:hAnsi="Times New Roman" w:eastAsia="宋体" w:cs="Times New Roman"/>
          <w:b/>
          <w:bCs/>
        </w:rPr>
      </w:pPr>
      <w:r>
        <w:rPr>
          <w:rFonts w:ascii="Times New Roman" w:hAnsi="Times New Roman" w:eastAsia="宋体" w:cs="Times New Roman"/>
          <w:b/>
          <w:bCs/>
        </w:rPr>
        <w:t>Fi</w:t>
      </w:r>
      <w:r>
        <w:rPr>
          <w:rFonts w:hint="eastAsia" w:ascii="Times New Roman" w:hAnsi="Times New Roman" w:eastAsia="宋体" w:cs="Times New Roman"/>
          <w:b/>
          <w:bCs/>
        </w:rPr>
        <w:t>gure</w:t>
      </w:r>
      <w:r>
        <w:rPr>
          <w:rFonts w:ascii="Times New Roman" w:hAnsi="Times New Roman" w:eastAsia="宋体" w:cs="Times New Roman"/>
          <w:b/>
          <w:bCs/>
        </w:rPr>
        <w:t xml:space="preserve"> S1. </w:t>
      </w:r>
      <w:r>
        <w:rPr>
          <w:rFonts w:hint="eastAsia" w:ascii="Times New Roman" w:hAnsi="Times New Roman" w:eastAsia="宋体" w:cs="Times New Roman"/>
          <w:b/>
          <w:bCs/>
        </w:rPr>
        <w:t>Output characteristics (I</w:t>
      </w:r>
      <w:r>
        <w:rPr>
          <w:rFonts w:hint="eastAsia" w:ascii="Times New Roman" w:hAnsi="Times New Roman" w:eastAsia="宋体" w:cs="Times New Roman"/>
          <w:b/>
          <w:bCs/>
          <w:vertAlign w:val="subscript"/>
        </w:rPr>
        <w:t>ds</w:t>
      </w:r>
      <w:r>
        <w:rPr>
          <w:rFonts w:ascii="Times New Roman" w:hAnsi="Times New Roman" w:eastAsia="宋体" w:cs="Times New Roman"/>
          <w:b/>
          <w:bCs/>
        </w:rPr>
        <w:t>–</w:t>
      </w:r>
      <w:r>
        <w:rPr>
          <w:rFonts w:hint="eastAsia" w:ascii="Times New Roman" w:hAnsi="Times New Roman" w:eastAsia="宋体" w:cs="Times New Roman"/>
          <w:b/>
          <w:bCs/>
        </w:rPr>
        <w:t>V</w:t>
      </w:r>
      <w:r>
        <w:rPr>
          <w:rFonts w:hint="eastAsia" w:ascii="Times New Roman" w:hAnsi="Times New Roman" w:eastAsia="宋体" w:cs="Times New Roman"/>
          <w:b/>
          <w:bCs/>
          <w:vertAlign w:val="subscript"/>
        </w:rPr>
        <w:t>ds</w:t>
      </w:r>
      <w:r>
        <w:rPr>
          <w:rFonts w:hint="eastAsia" w:ascii="Times New Roman" w:hAnsi="Times New Roman" w:eastAsia="宋体" w:cs="Times New Roman"/>
          <w:b/>
          <w:bCs/>
        </w:rPr>
        <w:t xml:space="preserve">) of the device under various </w:t>
      </w:r>
      <w:r>
        <w:rPr>
          <w:rFonts w:ascii="Times New Roman" w:hAnsi="Times New Roman" w:eastAsia="宋体" w:cs="Times New Roman"/>
          <w:b/>
          <w:bCs/>
        </w:rPr>
        <w:t>gate voltages (V</w:t>
      </w:r>
      <w:r>
        <w:rPr>
          <w:rFonts w:ascii="Times New Roman" w:hAnsi="Times New Roman" w:eastAsia="宋体" w:cs="Times New Roman"/>
          <w:b/>
          <w:bCs/>
          <w:vertAlign w:val="subscript"/>
        </w:rPr>
        <w:t>g</w:t>
      </w:r>
      <w:r>
        <w:rPr>
          <w:rFonts w:ascii="Times New Roman" w:hAnsi="Times New Roman" w:eastAsia="宋体" w:cs="Times New Roman"/>
          <w:b/>
          <w:bCs/>
        </w:rPr>
        <w:t xml:space="preserve"> = −40 V to 40 V) in the dark.</w:t>
      </w:r>
    </w:p>
    <w:p w14:paraId="1EF9C1F4">
      <w:pPr>
        <w:spacing w:line="360" w:lineRule="auto"/>
        <w:rPr>
          <w:rFonts w:ascii="Times New Roman" w:hAnsi="Times New Roman" w:cs="Times New Roman"/>
          <w:sz w:val="24"/>
          <w:szCs w:val="24"/>
        </w:rPr>
      </w:pPr>
      <w:r>
        <w:rPr>
          <w:rFonts w:ascii="Times New Roman" w:hAnsi="Times New Roman" w:cs="Times New Roman"/>
          <w:sz w:val="24"/>
          <w:szCs w:val="24"/>
        </w:rPr>
        <w:t>To probe the electrical tunability of the heterostructure, we measured the output characteristics (I</w:t>
      </w:r>
      <w:r>
        <w:rPr>
          <w:rFonts w:ascii="Times New Roman" w:hAnsi="Times New Roman" w:cs="Times New Roman"/>
          <w:sz w:val="24"/>
          <w:szCs w:val="24"/>
          <w:vertAlign w:val="subscript"/>
        </w:rPr>
        <w:t>ds</w:t>
      </w:r>
      <w:r>
        <w:rPr>
          <w:rFonts w:ascii="Times New Roman" w:hAnsi="Times New Roman" w:cs="Times New Roman"/>
          <w:sz w:val="24"/>
          <w:szCs w:val="24"/>
        </w:rPr>
        <w:t>–V</w:t>
      </w:r>
      <w:r>
        <w:rPr>
          <w:rFonts w:ascii="Times New Roman" w:hAnsi="Times New Roman" w:cs="Times New Roman"/>
          <w:sz w:val="24"/>
          <w:szCs w:val="24"/>
          <w:vertAlign w:val="subscript"/>
        </w:rPr>
        <w:t>ds</w:t>
      </w:r>
      <w:r>
        <w:rPr>
          <w:rFonts w:ascii="Times New Roman" w:hAnsi="Times New Roman" w:cs="Times New Roman"/>
          <w:sz w:val="24"/>
          <w:szCs w:val="24"/>
        </w:rPr>
        <w:t>) under various back-gate voltages in the absence of illumination. At zero bias, the Au/BP interface acts as the dominant transport bottleneck due to its Schottky barrier, suppressing dark current. Upon applying negative gate voltages, the Fermi level in BP is pulled downward, leading to (i) increased hole carrier density and (ii) reduced band bending at the junction. These effects synergistically lower the barrier and enhance current flow. In contrast, positive gate voltages induce electron carriers in BP, enabling ambipolar conduction but simultaneously increasing the depletion width and Schottky barrier height, which weakens the net current modulation.</w:t>
      </w:r>
    </w:p>
    <w:p w14:paraId="1F32B8A4">
      <w:pPr>
        <w:widowControl/>
        <w:spacing w:line="360" w:lineRule="auto"/>
        <w:jc w:val="left"/>
        <w:rPr>
          <w:rFonts w:ascii="Times New Roman" w:hAnsi="Times New Roman" w:eastAsia="宋体" w:cs="Times New Roman"/>
          <w:b/>
          <w:bCs/>
        </w:rPr>
      </w:pPr>
      <w:r>
        <w:rPr>
          <w:rFonts w:ascii="Times New Roman" w:hAnsi="Times New Roman" w:eastAsia="宋体" w:cs="Times New Roman"/>
          <w:b/>
          <w:bCs/>
        </w:rPr>
        <w:br w:type="page"/>
      </w:r>
    </w:p>
    <w:p w14:paraId="46AA1A77">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2761615" cy="2221865"/>
            <wp:effectExtent l="0" t="0" r="635" b="698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5"/>
                    <a:stretch>
                      <a:fillRect/>
                    </a:stretch>
                  </pic:blipFill>
                  <pic:spPr>
                    <a:xfrm>
                      <a:off x="0" y="0"/>
                      <a:ext cx="2761615" cy="2221865"/>
                    </a:xfrm>
                    <a:prstGeom prst="rect">
                      <a:avLst/>
                    </a:prstGeom>
                  </pic:spPr>
                </pic:pic>
              </a:graphicData>
            </a:graphic>
          </wp:inline>
        </w:drawing>
      </w:r>
    </w:p>
    <w:p w14:paraId="2F02AE21">
      <w:pPr>
        <w:rPr>
          <w:rFonts w:ascii="Times New Roman" w:hAnsi="Times New Roman" w:eastAsia="宋体" w:cs="Times New Roman"/>
          <w:b/>
          <w:bCs/>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2</w:t>
      </w:r>
      <w:r>
        <w:rPr>
          <w:rFonts w:ascii="Times New Roman" w:hAnsi="Times New Roman" w:eastAsia="宋体" w:cs="Times New Roman"/>
          <w:b/>
          <w:bCs/>
        </w:rPr>
        <w:t xml:space="preserve">. </w:t>
      </w:r>
      <w:r>
        <w:rPr>
          <w:rFonts w:hint="eastAsia" w:ascii="Times New Roman" w:hAnsi="Times New Roman" w:eastAsia="宋体" w:cs="Times New Roman"/>
          <w:b/>
          <w:bCs/>
        </w:rPr>
        <w:t>Transfer characteristics (I</w:t>
      </w:r>
      <w:r>
        <w:rPr>
          <w:rFonts w:ascii="Times New Roman" w:hAnsi="Times New Roman" w:eastAsia="宋体" w:cs="Times New Roman"/>
          <w:b/>
          <w:bCs/>
          <w:vertAlign w:val="subscript"/>
        </w:rPr>
        <w:t>ds</w:t>
      </w:r>
      <w:r>
        <w:rPr>
          <w:rFonts w:ascii="Times New Roman" w:hAnsi="Times New Roman" w:eastAsia="宋体" w:cs="Times New Roman"/>
          <w:b/>
          <w:bCs/>
        </w:rPr>
        <w:t>–V</w:t>
      </w:r>
      <w:r>
        <w:rPr>
          <w:rFonts w:ascii="Times New Roman" w:hAnsi="Times New Roman" w:eastAsia="宋体" w:cs="Times New Roman"/>
          <w:b/>
          <w:bCs/>
          <w:vertAlign w:val="subscript"/>
        </w:rPr>
        <w:t>g</w:t>
      </w:r>
      <w:r>
        <w:rPr>
          <w:rFonts w:ascii="Times New Roman" w:hAnsi="Times New Roman" w:eastAsia="宋体" w:cs="Times New Roman"/>
          <w:b/>
          <w:bCs/>
        </w:rPr>
        <w:t>) under different source–drain biases (V</w:t>
      </w:r>
      <w:r>
        <w:rPr>
          <w:rFonts w:ascii="Times New Roman" w:hAnsi="Times New Roman" w:eastAsia="宋体" w:cs="Times New Roman"/>
          <w:b/>
          <w:bCs/>
          <w:vertAlign w:val="subscript"/>
        </w:rPr>
        <w:t>ds</w:t>
      </w:r>
      <w:r>
        <w:rPr>
          <w:rFonts w:ascii="Times New Roman" w:hAnsi="Times New Roman" w:eastAsia="宋体" w:cs="Times New Roman"/>
          <w:b/>
          <w:bCs/>
        </w:rPr>
        <w:t xml:space="preserve"> = ±0.1 V) in the dark.</w:t>
      </w:r>
    </w:p>
    <w:p w14:paraId="1743CBDB">
      <w:pPr>
        <w:spacing w:line="360" w:lineRule="auto"/>
        <w:rPr>
          <w:rFonts w:ascii="Times New Roman" w:hAnsi="Times New Roman" w:cs="Times New Roman"/>
          <w:sz w:val="24"/>
          <w:szCs w:val="24"/>
        </w:rPr>
      </w:pPr>
      <w:r>
        <w:rPr>
          <w:rFonts w:ascii="Times New Roman" w:hAnsi="Times New Roman" w:cs="Times New Roman"/>
          <w:sz w:val="24"/>
          <w:szCs w:val="24"/>
        </w:rPr>
        <w:t>This gate-dependent behavior is further corroborated by the transfer curves. Symmetric characteristics are observed with respect to V</w:t>
      </w:r>
      <w:r>
        <w:rPr>
          <w:rFonts w:ascii="Times New Roman" w:hAnsi="Times New Roman" w:cs="Times New Roman"/>
          <w:sz w:val="24"/>
          <w:szCs w:val="24"/>
          <w:vertAlign w:val="subscript"/>
        </w:rPr>
        <w:t>g</w:t>
      </w:r>
      <w:r>
        <w:rPr>
          <w:rFonts w:ascii="Times New Roman" w:hAnsi="Times New Roman" w:cs="Times New Roman"/>
          <w:sz w:val="24"/>
          <w:szCs w:val="24"/>
        </w:rPr>
        <w:t>, although stronger current enhancement appears under negative gating, consistent with the hole-dominant transport mechanism.</w:t>
      </w:r>
    </w:p>
    <w:p w14:paraId="01386CE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6C99C79">
      <w:pPr>
        <w:rPr>
          <w:rFonts w:ascii="Times New Roman" w:hAnsi="Times New Roman" w:eastAsia="宋体" w:cs="Times New Roman"/>
        </w:rPr>
      </w:pPr>
      <w:r>
        <w:rPr>
          <w:rFonts w:ascii="Times New Roman" w:hAnsi="Times New Roman" w:eastAsia="宋体" w:cs="Times New Roman"/>
          <w14:ligatures w14:val="none"/>
        </w:rPr>
        <w:t xml:space="preserve"> </w:t>
      </w:r>
      <w:r>
        <w:rPr>
          <w:rFonts w:ascii="Times New Roman" w:hAnsi="Times New Roman" w:eastAsia="宋体" w:cs="Times New Roman"/>
          <w14:ligatures w14:val="none"/>
        </w:rPr>
        <w:drawing>
          <wp:inline distT="0" distB="0" distL="0" distR="0">
            <wp:extent cx="5274310" cy="1379220"/>
            <wp:effectExtent l="0" t="0" r="2540" b="0"/>
            <wp:docPr id="1022061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61869"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379220"/>
                    </a:xfrm>
                    <a:prstGeom prst="rect">
                      <a:avLst/>
                    </a:prstGeom>
                  </pic:spPr>
                </pic:pic>
              </a:graphicData>
            </a:graphic>
          </wp:inline>
        </w:drawing>
      </w:r>
    </w:p>
    <w:p w14:paraId="5F84C10C">
      <w:pPr>
        <w:rPr>
          <w:rFonts w:ascii="Times New Roman" w:hAnsi="Times New Roman" w:eastAsia="宋体" w:cs="Times New Roman"/>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3</w:t>
      </w:r>
      <w:r>
        <w:rPr>
          <w:rFonts w:ascii="Times New Roman" w:hAnsi="Times New Roman" w:eastAsia="宋体" w:cs="Times New Roman"/>
          <w:b/>
          <w:bCs/>
        </w:rPr>
        <w:t>. Energy band profiles of Au, BP and PdSe</w:t>
      </w:r>
      <w:r>
        <w:rPr>
          <w:rFonts w:ascii="Times New Roman" w:hAnsi="Times New Roman" w:eastAsia="宋体" w:cs="Times New Roman"/>
          <w:b/>
          <w:bCs/>
          <w:vertAlign w:val="subscript"/>
        </w:rPr>
        <w:t>2</w:t>
      </w:r>
      <w:r>
        <w:rPr>
          <w:rFonts w:ascii="Times New Roman" w:hAnsi="Times New Roman" w:eastAsia="宋体" w:cs="Times New Roman"/>
          <w:b/>
          <w:bCs/>
        </w:rPr>
        <w:t xml:space="preserve"> after contact</w:t>
      </w:r>
      <w:r>
        <w:rPr>
          <w:rFonts w:ascii="Times New Roman" w:hAnsi="Times New Roman" w:cs="Times New Roman"/>
        </w:rPr>
        <w:t xml:space="preserve"> </w:t>
      </w:r>
      <w:r>
        <w:rPr>
          <w:rFonts w:ascii="Times New Roman" w:hAnsi="Times New Roman" w:eastAsia="宋体" w:cs="Times New Roman"/>
          <w:b/>
          <w:bCs/>
        </w:rPr>
        <w:t xml:space="preserve">in lighting. </w:t>
      </w:r>
      <w:r>
        <w:rPr>
          <w:rFonts w:ascii="Times New Roman" w:hAnsi="Times New Roman" w:eastAsia="宋体" w:cs="Times New Roman"/>
        </w:rPr>
        <w:t xml:space="preserve">(a) (b) (c) correspond to a gate voltage of 0 V, 40 V, and -40 V. The optical absorption region and </w:t>
      </w:r>
      <w:r>
        <w:rPr>
          <w:rFonts w:hint="eastAsia" w:ascii="Times New Roman" w:hAnsi="Times New Roman" w:eastAsia="宋体" w:cs="Times New Roman"/>
        </w:rPr>
        <w:t>responsivity</w:t>
      </w:r>
      <w:r>
        <w:rPr>
          <w:rFonts w:ascii="Times New Roman" w:hAnsi="Times New Roman" w:eastAsia="宋体" w:cs="Times New Roman"/>
        </w:rPr>
        <w:t xml:space="preserve"> change with the gate voltage.</w:t>
      </w:r>
    </w:p>
    <w:p w14:paraId="02EEC334">
      <w:pPr>
        <w:widowControl/>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Due to the use of the bottom electrode in the device, the surface state introduced by the electrode deposition process can effectively damage, so the device Fermi level can be significantly regulated by the gate voltage. The Schottky barrier height for the metal-semiconductor contact equals the difference in the Fermi levels of the metal and the semiconductor. Additionally, because of the thin-layer structure of the 2D material, the gate voltage can effectively modulate the Fermi level of the 2D material</w:t>
      </w:r>
      <w:r>
        <w:rPr>
          <w:rFonts w:ascii="Times New Roman" w:hAnsi="Times New Roman" w:eastAsia="宋体" w:cs="Times New Roman"/>
          <w:sz w:val="24"/>
          <w:szCs w:val="24"/>
          <w:vertAlign w:val="superscript"/>
        </w:rPr>
        <w:fldChar w:fldCharType="begin"/>
      </w:r>
      <w:r>
        <w:rPr>
          <w:rFonts w:ascii="Times New Roman" w:hAnsi="Times New Roman" w:eastAsia="宋体" w:cs="Times New Roman"/>
          <w:sz w:val="24"/>
          <w:szCs w:val="24"/>
          <w:vertAlign w:val="superscript"/>
        </w:rPr>
        <w:instrText xml:space="preserve"> ADDIN EN.CITE &lt;EndNote&gt;&lt;Cite&gt;&lt;Author&gt;Wang&lt;/Author&gt;&lt;Year&gt;2015&lt;/Year&gt;&lt;RecNum&gt;15&lt;/RecNum&gt;&lt;DisplayText&gt;&lt;style face="superscript"&gt;1&lt;/style&gt;&lt;/DisplayText&gt;&lt;record&gt;&lt;rec-number&gt;15&lt;/rec-number&gt;&lt;foreign-keys&gt;&lt;key app="EN" db-id="wfsfx2t0za5pvhexre45t5xcptade990dftz" timestamp="1748263536"&gt;15&lt;/key&gt;&lt;/foreign-keys&gt;&lt;ref-type name="Journal Article"&gt;17&lt;/ref-type&gt;&lt;contributors&gt;&lt;authors&gt;&lt;author&gt;Wang, Xudong&lt;/author&gt;&lt;author&gt;Wang, Peng&lt;/author&gt;&lt;author&gt;Wang, Jianlu&lt;/author&gt;&lt;author&gt;Hu, Weida&lt;/author&gt;&lt;author&gt;Zhou, Xiaohao&lt;/author&gt;&lt;author&gt;Guo, Nan&lt;/author&gt;&lt;author&gt;Huang, Hai&lt;/author&gt;&lt;author&gt;Sun, Shuo&lt;/author&gt;&lt;author&gt;Shen, Hong&lt;/author&gt;&lt;author&gt;Lin, Tie&lt;/author&gt;&lt;author&gt;Tang, Minghua&lt;/author&gt;&lt;author&gt;Liao, Lei&lt;/author&gt;&lt;author&gt;Jiang, Anquan&lt;/author&gt;&lt;author&gt;Sun, Jinglan&lt;/author&gt;&lt;author&gt;Meng, Xiangjian&lt;/author&gt;&lt;author&gt;Chen, Xiaoshuang&lt;/author&gt;&lt;author&gt;Lu, Wei&lt;/author&gt;&lt;author&gt;Chu, Junhao&lt;/author&gt;&lt;/authors&gt;&lt;/contributors&gt;&lt;titles&gt;&lt;title&gt;Ultrasensitive and Broadband MoS2 Photodetector Driven by Ferroelectrics&lt;/title&gt;&lt;secondary-title&gt;Advanced Materials&lt;/secondary-title&gt;&lt;/titles&gt;&lt;periodical&gt;&lt;full-title&gt;Advanced Materials&lt;/full-title&gt;&lt;/periodical&gt;&lt;pages&gt;6575-6581&lt;/pages&gt;&lt;volume&gt;27&lt;/volume&gt;&lt;number&gt;42&lt;/number&gt;&lt;keywords&gt;&lt;keyword&gt;2D materials, MoS2 transistors&lt;/keyword&gt;&lt;keyword&gt;ferroelectrics&lt;/keyword&gt;&lt;keyword&gt;photodetectors&lt;/keyword&gt;&lt;keyword&gt;photoresponsitivity&lt;/keyword&gt;&lt;/keywords&gt;&lt;dates&gt;&lt;year&gt;2015&lt;/year&gt;&lt;pub-dates&gt;&lt;date&gt;2015/11/01&lt;/date&gt;&lt;/pub-dates&gt;&lt;/dates&gt;&lt;publisher&gt;John Wiley &amp;amp; Sons, Ltd&lt;/publisher&gt;&lt;isbn&gt;0935-9648&lt;/isbn&gt;&lt;urls&gt;&lt;related-urls&gt;&lt;url&gt;https://doi.org/10.1002/adma.201503340&lt;/url&gt;&lt;/related-urls&gt;&lt;/urls&gt;&lt;electronic-resource-num&gt;https://doi.org/10.1002/adma.201503340&lt;/electronic-resource-num&gt;&lt;access-date&gt;2025/05/26&lt;/access-date&gt;&lt;/record&gt;&lt;/Cite&gt;&lt;/EndNote&gt;</w:instrText>
      </w:r>
      <w:r>
        <w:rPr>
          <w:rFonts w:ascii="Times New Roman" w:hAnsi="Times New Roman" w:eastAsia="宋体" w:cs="Times New Roman"/>
          <w:sz w:val="24"/>
          <w:szCs w:val="24"/>
          <w:vertAlign w:val="superscript"/>
        </w:rPr>
        <w:fldChar w:fldCharType="separate"/>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vertAlign w:val="superscript"/>
        </w:rPr>
        <w:fldChar w:fldCharType="end"/>
      </w:r>
      <w:r>
        <w:rPr>
          <w:rFonts w:ascii="Times New Roman" w:hAnsi="Times New Roman" w:eastAsia="宋体" w:cs="Times New Roman"/>
          <w:sz w:val="24"/>
          <w:szCs w:val="24"/>
        </w:rPr>
        <w:t>. Furthermore, the built-in electric field strength is influenced by the doping concentration of the material; the higher the concentration, the stronger the field strength. Electrostatic doping can be understood as defect doping here.</w:t>
      </w:r>
    </w:p>
    <w:p w14:paraId="1CC34D34">
      <w:pPr>
        <w:spacing w:line="360" w:lineRule="auto"/>
        <w:ind w:firstLine="420"/>
        <w:rPr>
          <w:rFonts w:ascii="Times New Roman" w:hAnsi="Times New Roman" w:cs="Times New Roman"/>
          <w:sz w:val="24"/>
          <w:szCs w:val="24"/>
        </w:rPr>
      </w:pPr>
      <w:r>
        <w:rPr>
          <w:rFonts w:ascii="Times New Roman" w:hAnsi="Times New Roman" w:cs="Times New Roman"/>
          <w:sz w:val="24"/>
          <w:szCs w:val="24"/>
        </w:rPr>
        <w:t>Applying a gate voltage re-balance the band alignment across the two serial heterointerfaces. A negative gate voltage enlarges the BP/ PdSe</w:t>
      </w:r>
      <w:r>
        <w:rPr>
          <w:rFonts w:ascii="Times New Roman" w:hAnsi="Times New Roman" w:cs="Times New Roman"/>
          <w:sz w:val="24"/>
          <w:szCs w:val="24"/>
          <w:vertAlign w:val="subscript"/>
        </w:rPr>
        <w:t>2</w:t>
      </w:r>
      <w:r>
        <w:rPr>
          <w:rFonts w:ascii="Times New Roman" w:hAnsi="Times New Roman" w:cs="Times New Roman"/>
          <w:sz w:val="24"/>
          <w:szCs w:val="24"/>
        </w:rPr>
        <w:t xml:space="preserve"> barrier and narrows the depletion area, resulting in weak photocarrier injection and small </w:t>
      </w:r>
      <w:r>
        <w:rPr>
          <w:rFonts w:hint="eastAsia" w:ascii="Times New Roman" w:hAnsi="Times New Roman" w:cs="Times New Roman"/>
          <w:sz w:val="24"/>
          <w:szCs w:val="24"/>
        </w:rPr>
        <w:t>photovoltaic</w:t>
      </w:r>
      <w:r>
        <w:rPr>
          <w:rFonts w:ascii="Times New Roman" w:hAnsi="Times New Roman" w:cs="Times New Roman"/>
          <w:sz w:val="24"/>
          <w:szCs w:val="24"/>
        </w:rPr>
        <w:t xml:space="preserve"> gain. Conversely, a positive gate voltage elevates the barrier at the Au side and widens the depletion region, resulting in efficient photocarrier injection and large </w:t>
      </w:r>
      <w:r>
        <w:rPr>
          <w:rFonts w:hint="eastAsia" w:ascii="Times New Roman" w:hAnsi="Times New Roman" w:cs="Times New Roman"/>
          <w:sz w:val="24"/>
          <w:szCs w:val="24"/>
        </w:rPr>
        <w:t>photovoltaic</w:t>
      </w:r>
      <w:r>
        <w:rPr>
          <w:rFonts w:ascii="Times New Roman" w:hAnsi="Times New Roman" w:cs="Times New Roman"/>
          <w:sz w:val="24"/>
          <w:szCs w:val="24"/>
        </w:rPr>
        <w:t xml:space="preserve"> gain. Because the same electrostatic knob controls both the response area and </w:t>
      </w:r>
      <w:r>
        <w:rPr>
          <w:rFonts w:hint="eastAsia" w:ascii="Times New Roman" w:hAnsi="Times New Roman" w:cs="Times New Roman"/>
          <w:sz w:val="24"/>
          <w:szCs w:val="24"/>
        </w:rPr>
        <w:t>responsivity</w:t>
      </w:r>
      <w:r>
        <w:rPr>
          <w:rFonts w:ascii="Times New Roman" w:hAnsi="Times New Roman" w:cs="Times New Roman"/>
          <w:sz w:val="24"/>
          <w:szCs w:val="24"/>
        </w:rPr>
        <w:t>, the current–power transfer function can be reshaped at will, providing the non-linear compressive response required for wide</w:t>
      </w:r>
      <w:r>
        <w:rPr>
          <w:rFonts w:hint="eastAsia" w:ascii="Times New Roman" w:hAnsi="Times New Roman" w:cs="Times New Roman"/>
          <w:sz w:val="24"/>
          <w:szCs w:val="24"/>
        </w:rPr>
        <w:t xml:space="preserve"> LDR</w:t>
      </w:r>
      <w:r>
        <w:rPr>
          <w:rFonts w:ascii="Times New Roman" w:hAnsi="Times New Roman" w:cs="Times New Roman"/>
          <w:sz w:val="24"/>
          <w:szCs w:val="24"/>
        </w:rPr>
        <w:t xml:space="preserve"> detection.</w:t>
      </w:r>
    </w:p>
    <w:p w14:paraId="57C5674B">
      <w:pPr>
        <w:widowControl/>
        <w:jc w:val="center"/>
        <w:rPr>
          <w:rFonts w:ascii="Times New Roman" w:hAnsi="Times New Roman" w:eastAsia="宋体" w:cs="Times New Roman"/>
          <w:sz w:val="22"/>
        </w:rPr>
      </w:pPr>
      <w:r>
        <w:rPr>
          <w:rFonts w:ascii="Times New Roman" w:hAnsi="Times New Roman" w:eastAsia="宋体" w:cs="Times New Roman"/>
        </w:rPr>
        <w:br w:type="page"/>
      </w:r>
      <w:r>
        <w:rPr>
          <w:rFonts w:ascii="Times New Roman" w:hAnsi="Times New Roman" w:cs="Times New Roman"/>
          <w14:ligatures w14:val="none"/>
        </w:rPr>
        <w:drawing>
          <wp:inline distT="0" distB="0" distL="0" distR="0">
            <wp:extent cx="3268345" cy="2487930"/>
            <wp:effectExtent l="0" t="0" r="8255" b="7620"/>
            <wp:docPr id="909528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28348" name="图片 1"/>
                    <pic:cNvPicPr>
                      <a:picLocks noChangeAspect="1"/>
                    </pic:cNvPicPr>
                  </pic:nvPicPr>
                  <pic:blipFill>
                    <a:blip r:embed="rId7"/>
                    <a:stretch>
                      <a:fillRect/>
                    </a:stretch>
                  </pic:blipFill>
                  <pic:spPr>
                    <a:xfrm>
                      <a:off x="0" y="0"/>
                      <a:ext cx="3268345" cy="2487930"/>
                    </a:xfrm>
                    <a:prstGeom prst="rect">
                      <a:avLst/>
                    </a:prstGeom>
                  </pic:spPr>
                </pic:pic>
              </a:graphicData>
            </a:graphic>
          </wp:inline>
        </w:drawing>
      </w:r>
      <w:r>
        <w:rPr>
          <w:rFonts w:ascii="Times New Roman" w:hAnsi="Times New Roman" w:cs="Times New Roman"/>
          <w14:ligatures w14:val="none"/>
        </w:rPr>
        <w:t xml:space="preserve"> </w:t>
      </w:r>
    </w:p>
    <w:p w14:paraId="4B189F88">
      <w:pPr>
        <w:widowControl/>
        <w:spacing w:line="360" w:lineRule="auto"/>
        <w:rPr>
          <w:rFonts w:ascii="Times New Roman" w:hAnsi="Times New Roman" w:eastAsia="宋体" w:cs="Times New Roman"/>
          <w:b/>
          <w:bCs/>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4</w:t>
      </w:r>
      <w:r>
        <w:rPr>
          <w:rFonts w:ascii="Times New Roman" w:hAnsi="Times New Roman" w:eastAsia="宋体" w:cs="Times New Roman"/>
          <w:b/>
          <w:bCs/>
        </w:rPr>
        <w:t xml:space="preserve">. </w:t>
      </w:r>
      <w:bookmarkStart w:id="5" w:name="_Hlk196745575"/>
      <w:r>
        <w:rPr>
          <w:rFonts w:ascii="Times New Roman" w:hAnsi="Times New Roman" w:eastAsia="宋体" w:cs="Times New Roman"/>
          <w:b/>
          <w:bCs/>
        </w:rPr>
        <w:t>Photoswitching response of the Au/BP/PdSe</w:t>
      </w:r>
      <w:r>
        <w:rPr>
          <w:rFonts w:ascii="Times New Roman" w:hAnsi="Times New Roman" w:eastAsia="宋体" w:cs="Times New Roman"/>
          <w:b/>
          <w:bCs/>
          <w:vertAlign w:val="subscript"/>
        </w:rPr>
        <w:t>2</w:t>
      </w:r>
      <w:r>
        <w:rPr>
          <w:rFonts w:ascii="Times New Roman" w:hAnsi="Times New Roman" w:eastAsia="宋体" w:cs="Times New Roman"/>
          <w:b/>
          <w:bCs/>
        </w:rPr>
        <w:t xml:space="preserve"> vdWH device at V</w:t>
      </w:r>
      <w:r>
        <w:rPr>
          <w:rFonts w:ascii="Times New Roman" w:hAnsi="Times New Roman" w:eastAsia="宋体" w:cs="Times New Roman"/>
          <w:b/>
          <w:bCs/>
          <w:vertAlign w:val="subscript"/>
        </w:rPr>
        <w:t>ds</w:t>
      </w:r>
      <w:r>
        <w:rPr>
          <w:rFonts w:ascii="Times New Roman" w:hAnsi="Times New Roman" w:eastAsia="宋体" w:cs="Times New Roman"/>
          <w:b/>
          <w:bCs/>
        </w:rPr>
        <w:t xml:space="preserve"> = 0 V and V</w:t>
      </w:r>
      <w:r>
        <w:rPr>
          <w:rFonts w:ascii="Times New Roman" w:hAnsi="Times New Roman" w:eastAsia="宋体" w:cs="Times New Roman"/>
          <w:b/>
          <w:bCs/>
          <w:vertAlign w:val="subscript"/>
        </w:rPr>
        <w:t>g</w:t>
      </w:r>
      <w:r>
        <w:rPr>
          <w:rFonts w:ascii="Times New Roman" w:hAnsi="Times New Roman" w:eastAsia="宋体" w:cs="Times New Roman"/>
          <w:b/>
          <w:bCs/>
        </w:rPr>
        <w:t xml:space="preserve"> = -40 V under 1550 nm laser illumination with different power densities.</w:t>
      </w:r>
      <w:bookmarkEnd w:id="5"/>
    </w:p>
    <w:p w14:paraId="42F52105">
      <w:pPr>
        <w:widowControl/>
        <w:jc w:val="left"/>
        <w:rPr>
          <w:rFonts w:ascii="Times New Roman" w:hAnsi="Times New Roman" w:eastAsia="宋体" w:cs="Times New Roman"/>
          <w:b/>
          <w:bCs/>
        </w:rPr>
      </w:pPr>
      <w:r>
        <w:rPr>
          <w:rFonts w:ascii="Times New Roman" w:hAnsi="Times New Roman" w:eastAsia="宋体" w:cs="Times New Roman"/>
          <w:b/>
          <w:bCs/>
        </w:rPr>
        <w:br w:type="page"/>
      </w:r>
    </w:p>
    <w:p w14:paraId="27409051">
      <w:pPr>
        <w:widowControl/>
        <w:jc w:val="center"/>
        <w:rPr>
          <w:rFonts w:ascii="Times New Roman" w:hAnsi="Times New Roman" w:cs="Times New Roman"/>
          <w:szCs w:val="21"/>
        </w:rPr>
      </w:pPr>
      <w:r>
        <w:rPr>
          <w:rFonts w:ascii="Times New Roman" w:hAnsi="Times New Roman" w:cs="Times New Roman"/>
          <w:szCs w:val="21"/>
        </w:rPr>
        <w:drawing>
          <wp:inline distT="0" distB="0" distL="0" distR="0">
            <wp:extent cx="3561715" cy="2863850"/>
            <wp:effectExtent l="0" t="0" r="635"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3561715" cy="2863850"/>
                    </a:xfrm>
                    <a:prstGeom prst="rect">
                      <a:avLst/>
                    </a:prstGeom>
                  </pic:spPr>
                </pic:pic>
              </a:graphicData>
            </a:graphic>
          </wp:inline>
        </w:drawing>
      </w:r>
      <w:r>
        <w:rPr>
          <w:rFonts w:ascii="Times New Roman" w:hAnsi="Times New Roman" w:cs="Times New Roman"/>
          <w:szCs w:val="21"/>
        </w:rPr>
        <w:t xml:space="preserve"> </w:t>
      </w:r>
    </w:p>
    <w:p w14:paraId="39B4B7FC">
      <w:pPr>
        <w:widowControl/>
        <w:jc w:val="center"/>
        <w:rPr>
          <w:rFonts w:ascii="Times New Roman" w:hAnsi="Times New Roman" w:eastAsia="宋体" w:cs="Times New Roman"/>
          <w:b/>
          <w:bCs/>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S5.</w:t>
      </w:r>
      <w:r>
        <w:rPr>
          <w:rFonts w:ascii="Times New Roman" w:hAnsi="Times New Roman" w:cs="Times New Roman"/>
          <w:b/>
          <w:bCs/>
          <w:szCs w:val="21"/>
        </w:rPr>
        <w:t xml:space="preserve"> </w:t>
      </w:r>
      <w:r>
        <w:rPr>
          <w:rFonts w:ascii="Times New Roman" w:hAnsi="Times New Roman" w:eastAsia="宋体" w:cs="Times New Roman"/>
          <w:b/>
          <w:bCs/>
        </w:rPr>
        <w:t>Time-resolved photoresponse of the Au/BP/PdSe</w:t>
      </w:r>
      <w:r>
        <w:rPr>
          <w:rFonts w:ascii="Times New Roman" w:hAnsi="Times New Roman" w:eastAsia="宋体" w:cs="Times New Roman"/>
          <w:b/>
          <w:bCs/>
          <w:vertAlign w:val="subscript"/>
        </w:rPr>
        <w:t>2</w:t>
      </w:r>
      <w:r>
        <w:rPr>
          <w:rFonts w:ascii="Times New Roman" w:hAnsi="Times New Roman" w:eastAsia="宋体" w:cs="Times New Roman"/>
          <w:b/>
          <w:bCs/>
        </w:rPr>
        <w:t xml:space="preserve"> vdWH device at V</w:t>
      </w:r>
      <w:r>
        <w:rPr>
          <w:rFonts w:ascii="Times New Roman" w:hAnsi="Times New Roman" w:eastAsia="宋体" w:cs="Times New Roman"/>
          <w:b/>
          <w:bCs/>
          <w:vertAlign w:val="subscript"/>
        </w:rPr>
        <w:t>ds</w:t>
      </w:r>
      <w:r>
        <w:rPr>
          <w:rFonts w:ascii="Times New Roman" w:hAnsi="Times New Roman" w:eastAsia="宋体" w:cs="Times New Roman"/>
          <w:b/>
          <w:bCs/>
        </w:rPr>
        <w:t xml:space="preserve"> = 0 V and V</w:t>
      </w:r>
      <w:r>
        <w:rPr>
          <w:rFonts w:ascii="Times New Roman" w:hAnsi="Times New Roman" w:eastAsia="宋体" w:cs="Times New Roman"/>
          <w:b/>
          <w:bCs/>
          <w:vertAlign w:val="subscript"/>
        </w:rPr>
        <w:t>g</w:t>
      </w:r>
      <w:r>
        <w:rPr>
          <w:rFonts w:ascii="Times New Roman" w:hAnsi="Times New Roman" w:eastAsia="宋体" w:cs="Times New Roman"/>
          <w:b/>
          <w:bCs/>
        </w:rPr>
        <w:t xml:space="preserve"> = </w:t>
      </w:r>
      <w:r>
        <w:rPr>
          <w:rFonts w:hint="eastAsia" w:ascii="Times New Roman" w:hAnsi="Times New Roman" w:eastAsia="宋体" w:cs="Times New Roman"/>
          <w:b/>
          <w:bCs/>
        </w:rPr>
        <w:t>4</w:t>
      </w:r>
      <w:r>
        <w:rPr>
          <w:rFonts w:ascii="Times New Roman" w:hAnsi="Times New Roman" w:eastAsia="宋体" w:cs="Times New Roman"/>
          <w:b/>
          <w:bCs/>
        </w:rPr>
        <w:t>0 V.</w:t>
      </w:r>
    </w:p>
    <w:p w14:paraId="12029307">
      <w:pPr>
        <w:widowControl/>
        <w:jc w:val="left"/>
        <w:rPr>
          <w:rFonts w:ascii="Times New Roman" w:hAnsi="Times New Roman" w:eastAsia="宋体" w:cs="Times New Roman"/>
          <w:b/>
          <w:bCs/>
        </w:rPr>
      </w:pPr>
      <w:r>
        <w:rPr>
          <w:rFonts w:ascii="Times New Roman" w:hAnsi="Times New Roman" w:eastAsia="宋体" w:cs="Times New Roman"/>
          <w:b/>
          <w:bCs/>
        </w:rPr>
        <w:br w:type="page"/>
      </w:r>
    </w:p>
    <w:p w14:paraId="07EBF5D8">
      <w:pPr>
        <w:widowControl/>
        <w:jc w:val="center"/>
        <w:rPr>
          <w:rFonts w:ascii="Times New Roman" w:hAnsi="Times New Roman" w:eastAsia="宋体" w:cs="Times New Roman"/>
        </w:rPr>
      </w:pPr>
      <w:r>
        <w:rPr>
          <w:rFonts w:ascii="Times New Roman" w:hAnsi="Times New Roman" w:eastAsia="宋体" w:cs="Times New Roman"/>
        </w:rPr>
        <w:drawing>
          <wp:inline distT="0" distB="0" distL="0" distR="0">
            <wp:extent cx="3862705" cy="2969895"/>
            <wp:effectExtent l="0" t="0" r="4445" b="1905"/>
            <wp:docPr id="937464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64234" name="图片 1"/>
                    <pic:cNvPicPr>
                      <a:picLocks noChangeAspect="1"/>
                    </pic:cNvPicPr>
                  </pic:nvPicPr>
                  <pic:blipFill>
                    <a:blip r:embed="rId9"/>
                    <a:stretch>
                      <a:fillRect/>
                    </a:stretch>
                  </pic:blipFill>
                  <pic:spPr>
                    <a:xfrm>
                      <a:off x="0" y="0"/>
                      <a:ext cx="3862705" cy="2969895"/>
                    </a:xfrm>
                    <a:prstGeom prst="rect">
                      <a:avLst/>
                    </a:prstGeom>
                  </pic:spPr>
                </pic:pic>
              </a:graphicData>
            </a:graphic>
          </wp:inline>
        </w:drawing>
      </w:r>
    </w:p>
    <w:p w14:paraId="02431A84">
      <w:pPr>
        <w:rPr>
          <w:rFonts w:ascii="Times New Roman" w:hAnsi="Times New Roman" w:eastAsia="宋体" w:cs="Times New Roman"/>
          <w:b/>
          <w:bCs/>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6</w:t>
      </w:r>
      <w:r>
        <w:rPr>
          <w:rFonts w:ascii="Times New Roman" w:hAnsi="Times New Roman" w:eastAsia="宋体" w:cs="Times New Roman"/>
          <w:b/>
          <w:bCs/>
        </w:rPr>
        <w:t xml:space="preserve">. </w:t>
      </w:r>
      <w:bookmarkStart w:id="6" w:name="_Hlk196745701"/>
      <w:r>
        <w:rPr>
          <w:rFonts w:ascii="Times New Roman" w:hAnsi="Times New Roman" w:eastAsia="宋体" w:cs="Times New Roman"/>
          <w:b/>
          <w:bCs/>
        </w:rPr>
        <w:t>Time-resolved photoresponse of the Au/BP/PdSe</w:t>
      </w:r>
      <w:r>
        <w:rPr>
          <w:rFonts w:ascii="Times New Roman" w:hAnsi="Times New Roman" w:eastAsia="宋体" w:cs="Times New Roman"/>
          <w:b/>
          <w:bCs/>
          <w:vertAlign w:val="subscript"/>
        </w:rPr>
        <w:t>2</w:t>
      </w:r>
      <w:r>
        <w:rPr>
          <w:rFonts w:ascii="Times New Roman" w:hAnsi="Times New Roman" w:eastAsia="宋体" w:cs="Times New Roman"/>
          <w:b/>
          <w:bCs/>
        </w:rPr>
        <w:t xml:space="preserve"> vdWH device at V</w:t>
      </w:r>
      <w:r>
        <w:rPr>
          <w:rFonts w:ascii="Times New Roman" w:hAnsi="Times New Roman" w:eastAsia="宋体" w:cs="Times New Roman"/>
          <w:b/>
          <w:bCs/>
          <w:vertAlign w:val="subscript"/>
        </w:rPr>
        <w:t>ds</w:t>
      </w:r>
      <w:r>
        <w:rPr>
          <w:rFonts w:ascii="Times New Roman" w:hAnsi="Times New Roman" w:eastAsia="宋体" w:cs="Times New Roman"/>
          <w:b/>
          <w:bCs/>
        </w:rPr>
        <w:t xml:space="preserve"> = 0 V and V</w:t>
      </w:r>
      <w:r>
        <w:rPr>
          <w:rFonts w:ascii="Times New Roman" w:hAnsi="Times New Roman" w:eastAsia="宋体" w:cs="Times New Roman"/>
          <w:b/>
          <w:bCs/>
          <w:vertAlign w:val="subscript"/>
        </w:rPr>
        <w:t>g</w:t>
      </w:r>
      <w:r>
        <w:rPr>
          <w:rFonts w:ascii="Times New Roman" w:hAnsi="Times New Roman" w:eastAsia="宋体" w:cs="Times New Roman"/>
          <w:b/>
          <w:bCs/>
        </w:rPr>
        <w:t xml:space="preserve"> = </w:t>
      </w:r>
      <w:r>
        <w:rPr>
          <w:rFonts w:hint="eastAsia" w:ascii="Times New Roman" w:hAnsi="Times New Roman" w:eastAsia="宋体" w:cs="Times New Roman"/>
          <w:b/>
          <w:bCs/>
        </w:rPr>
        <w:t>-4</w:t>
      </w:r>
      <w:r>
        <w:rPr>
          <w:rFonts w:ascii="Times New Roman" w:hAnsi="Times New Roman" w:eastAsia="宋体" w:cs="Times New Roman"/>
          <w:b/>
          <w:bCs/>
        </w:rPr>
        <w:t xml:space="preserve">0 V. </w:t>
      </w:r>
      <w:bookmarkEnd w:id="6"/>
    </w:p>
    <w:p w14:paraId="41955678">
      <w:pPr>
        <w:rPr>
          <w:rFonts w:ascii="Times New Roman" w:hAnsi="Times New Roman" w:eastAsia="宋体" w:cs="Times New Roman"/>
        </w:rPr>
      </w:pPr>
      <w:r>
        <w:rPr>
          <w:rFonts w:ascii="Times New Roman" w:hAnsi="Times New Roman" w:eastAsia="宋体" w:cs="Times New Roman"/>
        </w:rPr>
        <w:br w:type="page"/>
      </w:r>
    </w:p>
    <w:p w14:paraId="52EB9CFB">
      <w:pPr>
        <w:widowControl/>
        <w:jc w:val="center"/>
        <w:rPr>
          <w:rFonts w:ascii="Times New Roman" w:hAnsi="Times New Roman" w:eastAsia="宋体" w:cs="Times New Roman"/>
          <w:b/>
          <w:bCs/>
        </w:rPr>
      </w:pPr>
      <w:r>
        <w:rPr>
          <w:rFonts w:ascii="Times New Roman" w:hAnsi="Times New Roman" w:eastAsia="宋体" w:cs="Times New Roman"/>
          <w:b/>
          <w:bCs/>
        </w:rPr>
        <w:drawing>
          <wp:inline distT="0" distB="0" distL="0" distR="0">
            <wp:extent cx="3613785" cy="2879090"/>
            <wp:effectExtent l="0" t="0" r="5715" b="1651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10"/>
                    <a:stretch>
                      <a:fillRect/>
                    </a:stretch>
                  </pic:blipFill>
                  <pic:spPr>
                    <a:xfrm>
                      <a:off x="0" y="0"/>
                      <a:ext cx="3613785" cy="2879090"/>
                    </a:xfrm>
                    <a:prstGeom prst="rect">
                      <a:avLst/>
                    </a:prstGeom>
                  </pic:spPr>
                </pic:pic>
              </a:graphicData>
            </a:graphic>
          </wp:inline>
        </w:drawing>
      </w:r>
    </w:p>
    <w:p w14:paraId="33522274">
      <w:pPr>
        <w:widowControl/>
        <w:rPr>
          <w:rFonts w:ascii="Times New Roman" w:hAnsi="Times New Roman" w:cs="Times New Roman"/>
          <w:b/>
          <w:bCs/>
          <w:szCs w:val="21"/>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7</w:t>
      </w:r>
      <w:r>
        <w:rPr>
          <w:rFonts w:ascii="Times New Roman" w:hAnsi="Times New Roman" w:eastAsia="宋体" w:cs="Times New Roman"/>
          <w:b/>
          <w:bCs/>
        </w:rPr>
        <w:t>.</w:t>
      </w:r>
      <w:r>
        <w:rPr>
          <w:rFonts w:hint="eastAsia" w:ascii="Times New Roman" w:hAnsi="Times New Roman" w:eastAsia="宋体" w:cs="Times New Roman"/>
          <w:b/>
          <w:bCs/>
        </w:rPr>
        <w:t xml:space="preserve"> </w:t>
      </w:r>
      <w:r>
        <w:rPr>
          <w:rFonts w:ascii="Times New Roman" w:hAnsi="Times New Roman" w:cs="Times New Roman"/>
          <w:b/>
          <w:bCs/>
          <w:szCs w:val="21"/>
        </w:rPr>
        <w:t>Output I</w:t>
      </w:r>
      <w:r>
        <w:rPr>
          <w:rFonts w:ascii="Times New Roman" w:hAnsi="Times New Roman" w:cs="Times New Roman"/>
          <w:b/>
          <w:bCs/>
          <w:szCs w:val="21"/>
          <w:vertAlign w:val="subscript"/>
        </w:rPr>
        <w:t>ds</w:t>
      </w:r>
      <w:r>
        <w:rPr>
          <w:rFonts w:ascii="Times New Roman" w:hAnsi="Times New Roman" w:cs="Times New Roman"/>
          <w:b/>
          <w:bCs/>
          <w:szCs w:val="21"/>
        </w:rPr>
        <w:t>–V</w:t>
      </w:r>
      <w:r>
        <w:rPr>
          <w:rFonts w:ascii="Times New Roman" w:hAnsi="Times New Roman" w:cs="Times New Roman"/>
          <w:b/>
          <w:bCs/>
          <w:szCs w:val="21"/>
          <w:vertAlign w:val="subscript"/>
        </w:rPr>
        <w:t>ds</w:t>
      </w:r>
      <w:r>
        <w:rPr>
          <w:rFonts w:ascii="Times New Roman" w:hAnsi="Times New Roman" w:cs="Times New Roman"/>
          <w:b/>
          <w:bCs/>
          <w:szCs w:val="21"/>
        </w:rPr>
        <w:t xml:space="preserve"> characteristics under dark and illuminated conditions (λ = 1550 nm).</w:t>
      </w:r>
    </w:p>
    <w:p w14:paraId="51DED889">
      <w:pPr>
        <w:widowControl/>
        <w:spacing w:line="360" w:lineRule="auto"/>
        <w:rPr>
          <w:rFonts w:ascii="Times New Roman" w:hAnsi="Times New Roman" w:cs="Times New Roman"/>
          <w:sz w:val="24"/>
          <w:szCs w:val="24"/>
        </w:rPr>
      </w:pPr>
      <w:r>
        <w:rPr>
          <w:rFonts w:hint="eastAsia" w:ascii="Times New Roman" w:hAnsi="Times New Roman" w:cs="Times New Roman"/>
          <w:sz w:val="24"/>
          <w:szCs w:val="24"/>
        </w:rPr>
        <w:t>T</w:t>
      </w:r>
      <w:r>
        <w:rPr>
          <w:rFonts w:ascii="Times New Roman" w:hAnsi="Times New Roman" w:cs="Times New Roman"/>
          <w:sz w:val="24"/>
          <w:szCs w:val="24"/>
        </w:rPr>
        <w:t>he output characteristics under dark and illuminated conditions. The absence of noticeable hysteresis or shift during source</w:t>
      </w:r>
      <w:r>
        <w:rPr>
          <w:rFonts w:hint="eastAsia" w:ascii="Times New Roman" w:hAnsi="Times New Roman" w:cs="Times New Roman"/>
          <w:sz w:val="24"/>
          <w:szCs w:val="24"/>
        </w:rPr>
        <w:t>-drain voltage</w:t>
      </w:r>
      <w:r>
        <w:rPr>
          <w:rFonts w:ascii="Times New Roman" w:hAnsi="Times New Roman" w:cs="Times New Roman"/>
          <w:sz w:val="24"/>
          <w:szCs w:val="24"/>
        </w:rPr>
        <w:t xml:space="preserve"> sweeping indicates good device stability and</w:t>
      </w:r>
      <w:r>
        <w:rPr>
          <w:rFonts w:hint="eastAsia" w:ascii="Times New Roman" w:hAnsi="Times New Roman" w:cs="Times New Roman"/>
          <w:sz w:val="24"/>
          <w:szCs w:val="24"/>
        </w:rPr>
        <w:t xml:space="preserve"> </w:t>
      </w:r>
      <w:r>
        <w:rPr>
          <w:rFonts w:ascii="Times New Roman" w:hAnsi="Times New Roman" w:cs="Times New Roman"/>
          <w:sz w:val="24"/>
          <w:szCs w:val="24"/>
        </w:rPr>
        <w:t>negligible parasitic capacitance, even under photoexcitation.</w:t>
      </w:r>
    </w:p>
    <w:p w14:paraId="2B368512">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2649E5F6">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3429000" cy="2691765"/>
            <wp:effectExtent l="0" t="0" r="0" b="13335"/>
            <wp:docPr id="385068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68020" name="图片 3"/>
                    <pic:cNvPicPr>
                      <a:picLocks noChangeAspect="1"/>
                    </pic:cNvPicPr>
                  </pic:nvPicPr>
                  <pic:blipFill>
                    <a:blip r:embed="rId11"/>
                    <a:stretch>
                      <a:fillRect/>
                    </a:stretch>
                  </pic:blipFill>
                  <pic:spPr>
                    <a:xfrm>
                      <a:off x="0" y="0"/>
                      <a:ext cx="3429000" cy="2691765"/>
                    </a:xfrm>
                    <a:prstGeom prst="rect">
                      <a:avLst/>
                    </a:prstGeom>
                  </pic:spPr>
                </pic:pic>
              </a:graphicData>
            </a:graphic>
          </wp:inline>
        </w:drawing>
      </w:r>
    </w:p>
    <w:p w14:paraId="7C07D8B1">
      <w:pPr>
        <w:spacing w:line="360" w:lineRule="auto"/>
        <w:rPr>
          <w:rFonts w:ascii="Times New Roman" w:hAnsi="Times New Roman" w:cs="Times New Roman"/>
          <w:szCs w:val="21"/>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8</w:t>
      </w:r>
      <w:r>
        <w:rPr>
          <w:rFonts w:ascii="Times New Roman" w:hAnsi="Times New Roman" w:eastAsia="宋体" w:cs="Times New Roman"/>
          <w:b/>
          <w:bCs/>
        </w:rPr>
        <w:t>. Transfer curves of the Au/BP/PdSe</w:t>
      </w:r>
      <w:r>
        <w:rPr>
          <w:rFonts w:ascii="Times New Roman" w:hAnsi="Times New Roman" w:eastAsia="宋体" w:cs="Times New Roman"/>
          <w:b/>
          <w:bCs/>
          <w:vertAlign w:val="subscript"/>
        </w:rPr>
        <w:t>2</w:t>
      </w:r>
      <w:r>
        <w:rPr>
          <w:rFonts w:ascii="Times New Roman" w:hAnsi="Times New Roman" w:eastAsia="宋体" w:cs="Times New Roman"/>
          <w:b/>
          <w:bCs/>
        </w:rPr>
        <w:t xml:space="preserve"> vdWH device at different source–drain voltages varying from −2 V to 2 V under 1550 nm laser illu</w:t>
      </w:r>
      <w:r>
        <w:rPr>
          <w:rFonts w:ascii="Times New Roman" w:hAnsi="Times New Roman" w:eastAsia="宋体" w:cs="Times New Roman"/>
          <w:b/>
          <w:bCs/>
          <w:szCs w:val="21"/>
        </w:rPr>
        <w:t>mination.</w:t>
      </w:r>
    </w:p>
    <w:p w14:paraId="541105B2">
      <w:pPr>
        <w:spacing w:line="360" w:lineRule="auto"/>
        <w:rPr>
          <w:rFonts w:ascii="Times New Roman" w:hAnsi="Times New Roman" w:eastAsia="宋体" w:cs="Times New Roman"/>
          <w:bCs/>
          <w:szCs w:val="21"/>
        </w:rPr>
      </w:pPr>
      <w:r>
        <w:rPr>
          <w:rFonts w:hint="eastAsia" w:ascii="Times New Roman" w:hAnsi="Times New Roman" w:cs="Times New Roman"/>
          <w:sz w:val="24"/>
          <w:szCs w:val="24"/>
        </w:rPr>
        <w:t>In the case of different source-drain voltages, the signal-to-noise is always the largest under the condition of positive gate voltage</w:t>
      </w:r>
      <w:r>
        <w:rPr>
          <w:rFonts w:ascii="Times New Roman" w:hAnsi="Times New Roman" w:cs="Times New Roman"/>
          <w:sz w:val="24"/>
          <w:szCs w:val="24"/>
        </w:rPr>
        <w:t>.</w:t>
      </w:r>
    </w:p>
    <w:p w14:paraId="2C146032">
      <w:pPr>
        <w:widowControl/>
        <w:rPr>
          <w:rFonts w:ascii="Times New Roman" w:hAnsi="Times New Roman" w:eastAsia="宋体" w:cs="Times New Roman"/>
        </w:rPr>
      </w:pPr>
      <w:r>
        <w:rPr>
          <w:rFonts w:ascii="Times New Roman" w:hAnsi="Times New Roman" w:eastAsia="宋体" w:cs="Times New Roman"/>
        </w:rPr>
        <w:br w:type="page"/>
      </w:r>
    </w:p>
    <w:p w14:paraId="494CE6AC">
      <w:pPr>
        <w:widowControl/>
        <w:jc w:val="center"/>
        <w:rPr>
          <w:rFonts w:ascii="Times New Roman" w:hAnsi="Times New Roman" w:eastAsia="宋体" w:cs="Times New Roman"/>
        </w:rPr>
      </w:pPr>
      <w:r>
        <w:rPr>
          <w:rFonts w:ascii="Times New Roman" w:hAnsi="Times New Roman" w:eastAsia="宋体" w:cs="Times New Roman"/>
        </w:rPr>
        <w:t xml:space="preserve"> </w:t>
      </w:r>
      <w:r>
        <w:rPr>
          <w:rFonts w:ascii="Times New Roman" w:hAnsi="Times New Roman" w:eastAsia="宋体" w:cs="Times New Roman"/>
        </w:rPr>
        <w:drawing>
          <wp:inline distT="0" distB="0" distL="0" distR="0">
            <wp:extent cx="3916680" cy="2932430"/>
            <wp:effectExtent l="0" t="0" r="762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3916680" cy="2932430"/>
                    </a:xfrm>
                    <a:prstGeom prst="rect">
                      <a:avLst/>
                    </a:prstGeom>
                  </pic:spPr>
                </pic:pic>
              </a:graphicData>
            </a:graphic>
          </wp:inline>
        </w:drawing>
      </w:r>
    </w:p>
    <w:p w14:paraId="7AA49EEB">
      <w:pPr>
        <w:widowControl/>
        <w:spacing w:line="360" w:lineRule="auto"/>
        <w:rPr>
          <w:rFonts w:ascii="Times New Roman" w:hAnsi="Times New Roman" w:eastAsia="宋体" w:cs="Times New Roman"/>
          <w:b/>
          <w:bCs/>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9</w:t>
      </w:r>
      <w:r>
        <w:rPr>
          <w:rFonts w:ascii="Times New Roman" w:hAnsi="Times New Roman" w:eastAsia="宋体" w:cs="Times New Roman"/>
          <w:b/>
          <w:bCs/>
        </w:rPr>
        <w:t xml:space="preserve">. Output electrical power as a function of </w:t>
      </w:r>
      <w:r>
        <w:rPr>
          <w:rFonts w:ascii="Times New Roman" w:hAnsi="Times New Roman" w:cs="Times New Roman"/>
          <w:b/>
          <w:bCs/>
        </w:rPr>
        <w:t>source–drain biases</w:t>
      </w:r>
      <w:r>
        <w:rPr>
          <w:rFonts w:ascii="Times New Roman" w:hAnsi="Times New Roman" w:eastAsia="宋体" w:cs="Times New Roman"/>
          <w:b/>
          <w:bCs/>
        </w:rPr>
        <w:t xml:space="preserve">. </w:t>
      </w:r>
      <w:bookmarkStart w:id="7" w:name="_Hlk196745372"/>
    </w:p>
    <w:p w14:paraId="263A3DB0">
      <w:pPr>
        <w:widowControl/>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The output electrical power</w:t>
      </w:r>
      <w:r>
        <w:rPr>
          <w:rFonts w:ascii="Times New Roman" w:hAnsi="Times New Roman" w:cs="Times New Roman"/>
          <w:sz w:val="24"/>
          <w:szCs w:val="24"/>
        </w:rPr>
        <w:t xml:space="preserve"> (</w:t>
      </w:r>
      <w:r>
        <w:rPr>
          <w:rFonts w:hint="eastAsia" w:ascii="Times New Roman" w:hAnsi="Times New Roman" w:cs="Times New Roman"/>
          <w:sz w:val="24"/>
          <w:szCs w:val="24"/>
        </w:rPr>
        <w:t>P</w:t>
      </w:r>
      <w:r>
        <w:rPr>
          <w:rFonts w:hint="eastAsia" w:ascii="Times New Roman" w:hAnsi="Times New Roman" w:cs="Times New Roman"/>
          <w:sz w:val="24"/>
          <w:szCs w:val="24"/>
          <w:vertAlign w:val="subscript"/>
        </w:rPr>
        <w:t>el</w:t>
      </w:r>
      <w:r>
        <w:rPr>
          <w:rFonts w:hint="eastAsia" w:ascii="Times New Roman" w:hAnsi="Times New Roman" w:cs="Times New Roman"/>
          <w:sz w:val="24"/>
          <w:szCs w:val="24"/>
        </w:rPr>
        <w:t>)</w:t>
      </w:r>
      <w:r>
        <w:rPr>
          <w:rFonts w:ascii="Times New Roman" w:hAnsi="Times New Roman" w:eastAsia="宋体" w:cs="Times New Roman"/>
          <w:sz w:val="24"/>
          <w:szCs w:val="24"/>
        </w:rPr>
        <w:t>, which describes the electricity generation capability of a photovoltaic detector or solar cell, is</w:t>
      </w:r>
      <w:bookmarkEnd w:id="7"/>
      <w:r>
        <w:rPr>
          <w:rFonts w:ascii="Times New Roman" w:hAnsi="Times New Roman" w:eastAsia="宋体" w:cs="Times New Roman"/>
          <w:sz w:val="24"/>
          <w:szCs w:val="24"/>
        </w:rPr>
        <w:t xml:space="preserve"> defined as P</w:t>
      </w:r>
      <w:r>
        <w:rPr>
          <w:rFonts w:ascii="Times New Roman" w:hAnsi="Times New Roman" w:eastAsia="宋体" w:cs="Times New Roman"/>
          <w:sz w:val="24"/>
          <w:szCs w:val="24"/>
          <w:vertAlign w:val="subscript"/>
        </w:rPr>
        <w:t>el</w:t>
      </w:r>
      <w:r>
        <w:rPr>
          <w:rFonts w:ascii="Times New Roman" w:hAnsi="Times New Roman" w:eastAsia="宋体" w:cs="Times New Roman"/>
          <w:sz w:val="24"/>
          <w:szCs w:val="24"/>
        </w:rPr>
        <w:t xml:space="preserve"> = I</w:t>
      </w:r>
      <w:r>
        <w:rPr>
          <w:rFonts w:ascii="Times New Roman" w:hAnsi="Times New Roman" w:eastAsia="宋体" w:cs="Times New Roman"/>
          <w:sz w:val="24"/>
          <w:szCs w:val="24"/>
          <w:vertAlign w:val="subscript"/>
        </w:rPr>
        <w:t>ds</w:t>
      </w:r>
      <w:r>
        <w:rPr>
          <w:rFonts w:ascii="Times New Roman" w:hAnsi="Times New Roman" w:eastAsia="宋体" w:cs="Times New Roman"/>
          <w:sz w:val="24"/>
          <w:szCs w:val="24"/>
        </w:rPr>
        <w:t>·V</w:t>
      </w:r>
      <w:r>
        <w:rPr>
          <w:rFonts w:ascii="Times New Roman" w:hAnsi="Times New Roman" w:eastAsia="宋体" w:cs="Times New Roman"/>
          <w:sz w:val="24"/>
          <w:szCs w:val="24"/>
          <w:vertAlign w:val="subscript"/>
        </w:rPr>
        <w:t>ds</w:t>
      </w:r>
      <w:r>
        <w:rPr>
          <w:rFonts w:ascii="Times New Roman" w:hAnsi="Times New Roman" w:eastAsia="宋体" w:cs="Times New Roman"/>
          <w:sz w:val="24"/>
          <w:szCs w:val="24"/>
        </w:rPr>
        <w:t>.</w:t>
      </w:r>
    </w:p>
    <w:p w14:paraId="092150E3">
      <w:pPr>
        <w:spacing w:line="360" w:lineRule="auto"/>
        <w:jc w:val="center"/>
        <w:rPr>
          <w:rFonts w:ascii="Times New Roman" w:hAnsi="Times New Roman" w:eastAsia="宋体" w:cs="Times New Roman"/>
          <w:b/>
          <w:bCs/>
        </w:rPr>
      </w:pPr>
      <w:r>
        <w:rPr>
          <w:rFonts w:ascii="Times New Roman" w:hAnsi="Times New Roman" w:eastAsia="宋体" w:cs="Times New Roman"/>
        </w:rPr>
        <w:br w:type="page"/>
      </w:r>
      <w:r>
        <w:rPr>
          <w:rFonts w:ascii="Times New Roman" w:hAnsi="Times New Roman" w:eastAsia="宋体" w:cs="Times New Roman"/>
        </w:rPr>
        <w:drawing>
          <wp:inline distT="0" distB="0" distL="0" distR="0">
            <wp:extent cx="5274310" cy="3070225"/>
            <wp:effectExtent l="0" t="0" r="2540" b="0"/>
            <wp:docPr id="731887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87179" name="图片 1"/>
                    <pic:cNvPicPr>
                      <a:picLocks noChangeAspect="1"/>
                    </pic:cNvPicPr>
                  </pic:nvPicPr>
                  <pic:blipFill>
                    <a:blip r:embed="rId13"/>
                    <a:srcRect b="373"/>
                    <a:stretch>
                      <a:fillRect/>
                    </a:stretch>
                  </pic:blipFill>
                  <pic:spPr>
                    <a:xfrm>
                      <a:off x="0" y="0"/>
                      <a:ext cx="5274310" cy="3070819"/>
                    </a:xfrm>
                    <a:prstGeom prst="rect">
                      <a:avLst/>
                    </a:prstGeom>
                    <a:ln>
                      <a:noFill/>
                    </a:ln>
                  </pic:spPr>
                </pic:pic>
              </a:graphicData>
            </a:graphic>
          </wp:inline>
        </w:drawing>
      </w:r>
    </w:p>
    <w:p w14:paraId="226D6D92">
      <w:pPr>
        <w:spacing w:line="360" w:lineRule="auto"/>
        <w:rPr>
          <w:rFonts w:ascii="Times New Roman" w:hAnsi="Times New Roman" w:eastAsia="宋体" w:cs="Times New Roman"/>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10</w:t>
      </w:r>
      <w:r>
        <w:rPr>
          <w:rFonts w:ascii="Times New Roman" w:hAnsi="Times New Roman" w:eastAsia="宋体" w:cs="Times New Roman"/>
          <w:b/>
          <w:bCs/>
        </w:rPr>
        <w:t xml:space="preserve">. </w:t>
      </w:r>
      <w:r>
        <w:rPr>
          <w:rFonts w:ascii="Times New Roman" w:hAnsi="Times New Roman" w:cs="Times New Roman"/>
          <w:b/>
          <w:bCs/>
        </w:rPr>
        <w:t>The source–drain current as a function of the source–drain and gat biases under dark condition and</w:t>
      </w:r>
      <w:r>
        <w:rPr>
          <w:rFonts w:ascii="Times New Roman" w:hAnsi="Times New Roman" w:cs="Times New Roman"/>
        </w:rPr>
        <w:t xml:space="preserve"> </w:t>
      </w:r>
      <w:r>
        <w:rPr>
          <w:rFonts w:ascii="Times New Roman" w:hAnsi="Times New Roman" w:cs="Times New Roman"/>
          <w:b/>
          <w:bCs/>
        </w:rPr>
        <w:t>the different light power density from the 1550 nm laser irradiation.</w:t>
      </w:r>
      <w:r>
        <w:rPr>
          <w:rFonts w:ascii="Times New Roman" w:hAnsi="Times New Roman" w:eastAsia="宋体" w:cs="Times New Roman"/>
        </w:rPr>
        <w:t xml:space="preserve"> </w:t>
      </w:r>
    </w:p>
    <w:p w14:paraId="0A2F3923">
      <w:pPr>
        <w:spacing w:line="360" w:lineRule="auto"/>
        <w:rPr>
          <w:rFonts w:ascii="Times New Roman" w:hAnsi="Times New Roman" w:cs="Times New Roman"/>
          <w:szCs w:val="21"/>
        </w:rPr>
      </w:pPr>
      <w:r>
        <w:rPr>
          <w:rFonts w:ascii="Times New Roman" w:hAnsi="Times New Roman" w:cs="Times New Roman"/>
          <w:sz w:val="24"/>
          <w:szCs w:val="24"/>
        </w:rPr>
        <w:t>The incident light intensity dynamically regulates the zero-reference line of the source-drain current.</w:t>
      </w:r>
      <w:r>
        <w:rPr>
          <w:rFonts w:hint="eastAsia" w:ascii="Times New Roman" w:hAnsi="Times New Roman" w:cs="Times New Roman"/>
          <w:sz w:val="24"/>
          <w:szCs w:val="24"/>
        </w:rPr>
        <w:t xml:space="preserve"> </w:t>
      </w:r>
      <w:r>
        <w:rPr>
          <w:rFonts w:ascii="Times New Roman" w:hAnsi="Times New Roman" w:cs="Times New Roman"/>
          <w:sz w:val="24"/>
          <w:szCs w:val="24"/>
        </w:rPr>
        <w:t>The position of the zero-current contour shifts with input power, verifying that incident light intensity effectively reconfigures the optimal working point-a necessary condition for closed-loop exposure adaptation in the full photodetection system.</w:t>
      </w:r>
    </w:p>
    <w:p w14:paraId="797123F9">
      <w:pPr>
        <w:spacing w:line="360" w:lineRule="auto"/>
        <w:jc w:val="center"/>
        <w:rPr>
          <w:rFonts w:ascii="Times New Roman" w:hAnsi="Times New Roman" w:eastAsia="宋体" w:cs="Times New Roman"/>
          <w:b/>
          <w:bCs/>
        </w:rPr>
      </w:pPr>
      <w:r>
        <w:rPr>
          <w:rFonts w:ascii="Times New Roman" w:hAnsi="Times New Roman" w:eastAsia="宋体" w:cs="Times New Roman"/>
        </w:rPr>
        <w:br w:type="page"/>
      </w:r>
      <w:r>
        <w:rPr>
          <w:rFonts w:ascii="Times New Roman" w:hAnsi="Times New Roman" w:eastAsia="宋体" w:cs="Times New Roman"/>
          <w:b/>
          <w:bCs/>
        </w:rPr>
        <w:drawing>
          <wp:inline distT="0" distB="0" distL="0" distR="0">
            <wp:extent cx="3671570" cy="2947670"/>
            <wp:effectExtent l="0" t="0" r="5080" b="508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4"/>
                    <a:stretch>
                      <a:fillRect/>
                    </a:stretch>
                  </pic:blipFill>
                  <pic:spPr>
                    <a:xfrm>
                      <a:off x="0" y="0"/>
                      <a:ext cx="3671570" cy="2947670"/>
                    </a:xfrm>
                    <a:prstGeom prst="rect">
                      <a:avLst/>
                    </a:prstGeom>
                  </pic:spPr>
                </pic:pic>
              </a:graphicData>
            </a:graphic>
          </wp:inline>
        </w:drawing>
      </w:r>
    </w:p>
    <w:p w14:paraId="5BD8B84E">
      <w:pPr>
        <w:spacing w:line="360" w:lineRule="auto"/>
        <w:rPr>
          <w:rFonts w:ascii="Times New Roman" w:hAnsi="Times New Roman" w:eastAsia="宋体" w:cs="Times New Roman"/>
          <w:b/>
          <w:bCs/>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11</w:t>
      </w:r>
      <w:r>
        <w:rPr>
          <w:rFonts w:ascii="Times New Roman" w:hAnsi="Times New Roman" w:eastAsia="宋体" w:cs="Times New Roman"/>
          <w:b/>
          <w:bCs/>
        </w:rPr>
        <w:t xml:space="preserve">. </w:t>
      </w:r>
      <w:bookmarkStart w:id="8" w:name="_Hlk196744540"/>
      <w:r>
        <w:rPr>
          <w:rFonts w:ascii="Times New Roman" w:hAnsi="Times New Roman" w:eastAsia="宋体" w:cs="Times New Roman"/>
          <w:b/>
          <w:bCs/>
        </w:rPr>
        <w:t>Power dependent specific detectivity</w:t>
      </w:r>
      <w:bookmarkEnd w:id="8"/>
      <w:r>
        <w:rPr>
          <w:rFonts w:ascii="Times New Roman" w:hAnsi="Times New Roman" w:eastAsia="宋体" w:cs="Times New Roman"/>
          <w:b/>
          <w:bCs/>
        </w:rPr>
        <w:t xml:space="preserve"> under the gate voltage </w:t>
      </w:r>
      <w:bookmarkStart w:id="9" w:name="OLE_LINK3"/>
      <w:r>
        <w:rPr>
          <w:rFonts w:ascii="Times New Roman" w:hAnsi="Times New Roman" w:eastAsia="宋体" w:cs="Times New Roman"/>
          <w:b/>
          <w:bCs/>
        </w:rPr>
        <w:t>V</w:t>
      </w:r>
      <w:r>
        <w:rPr>
          <w:rFonts w:ascii="Times New Roman" w:hAnsi="Times New Roman" w:eastAsia="宋体" w:cs="Times New Roman"/>
          <w:b/>
          <w:bCs/>
          <w:vertAlign w:val="subscript"/>
        </w:rPr>
        <w:t>g</w:t>
      </w:r>
      <w:r>
        <w:rPr>
          <w:rFonts w:ascii="Times New Roman" w:hAnsi="Times New Roman" w:eastAsia="宋体" w:cs="Times New Roman"/>
          <w:b/>
          <w:bCs/>
        </w:rPr>
        <w:t xml:space="preserve"> =-40V, 0V and 40V</w:t>
      </w:r>
      <w:bookmarkEnd w:id="9"/>
      <w:r>
        <w:rPr>
          <w:rFonts w:ascii="Times New Roman" w:hAnsi="Times New Roman" w:eastAsia="宋体" w:cs="Times New Roman"/>
          <w:b/>
          <w:bCs/>
        </w:rPr>
        <w:t xml:space="preserve">. </w:t>
      </w:r>
    </w:p>
    <w:p w14:paraId="047E02B8">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The </w:t>
      </w:r>
      <w:r>
        <w:rPr>
          <w:rFonts w:ascii="Times New Roman" w:hAnsi="Times New Roman" w:cs="Times New Roman"/>
          <w:sz w:val="24"/>
          <w:szCs w:val="24"/>
        </w:rPr>
        <w:t>detectivity</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is</w:t>
      </w:r>
      <w:r>
        <w:rPr>
          <w:rFonts w:ascii="Times New Roman" w:hAnsi="Times New Roman" w:eastAsia="宋体" w:cs="Times New Roman"/>
          <w:sz w:val="24"/>
          <w:szCs w:val="24"/>
        </w:rPr>
        <w:t xml:space="preserve"> calculated by D</w:t>
      </w:r>
      <w:r>
        <w:rPr>
          <w:rFonts w:ascii="Times New Roman" w:hAnsi="Times New Roman" w:eastAsia="宋体" w:cs="Times New Roman"/>
          <w:sz w:val="24"/>
          <w:szCs w:val="24"/>
          <w:vertAlign w:val="superscript"/>
        </w:rPr>
        <w:t>*</w:t>
      </w:r>
      <w:r>
        <w:rPr>
          <w:rFonts w:ascii="Times New Roman" w:hAnsi="Times New Roman" w:eastAsia="宋体" w:cs="Times New Roman"/>
          <w:sz w:val="24"/>
          <w:szCs w:val="24"/>
        </w:rPr>
        <w:t xml:space="preserve"> = RA</w:t>
      </w:r>
      <w:r>
        <w:rPr>
          <w:rFonts w:ascii="Times New Roman" w:hAnsi="Times New Roman" w:eastAsia="宋体" w:cs="Times New Roman"/>
          <w:sz w:val="24"/>
          <w:szCs w:val="24"/>
          <w:vertAlign w:val="superscript"/>
        </w:rPr>
        <w:t>1/2</w:t>
      </w:r>
      <w:r>
        <w:rPr>
          <w:rFonts w:ascii="Times New Roman" w:hAnsi="Times New Roman" w:eastAsia="宋体" w:cs="Times New Roman"/>
          <w:sz w:val="24"/>
          <w:szCs w:val="24"/>
        </w:rPr>
        <w:t>/(2eI</w:t>
      </w:r>
      <w:r>
        <w:rPr>
          <w:rFonts w:ascii="Times New Roman" w:hAnsi="Times New Roman" w:eastAsia="宋体" w:cs="Times New Roman"/>
          <w:sz w:val="24"/>
          <w:szCs w:val="24"/>
          <w:vertAlign w:val="subscript"/>
        </w:rPr>
        <w:t>dark</w:t>
      </w:r>
      <w:r>
        <w:rPr>
          <w:rFonts w:ascii="Times New Roman" w:hAnsi="Times New Roman" w:eastAsia="宋体" w:cs="Times New Roman"/>
          <w:sz w:val="24"/>
          <w:szCs w:val="24"/>
        </w:rPr>
        <w:t>)</w:t>
      </w:r>
      <w:r>
        <w:rPr>
          <w:rFonts w:ascii="Times New Roman" w:hAnsi="Times New Roman" w:eastAsia="宋体" w:cs="Times New Roman"/>
          <w:sz w:val="24"/>
          <w:szCs w:val="24"/>
          <w:vertAlign w:val="superscript"/>
        </w:rPr>
        <w:t>1/2</w:t>
      </w:r>
      <w:r>
        <w:rPr>
          <w:rFonts w:ascii="Times New Roman" w:hAnsi="Times New Roman" w:eastAsia="宋体" w:cs="Times New Roman"/>
          <w:sz w:val="24"/>
          <w:szCs w:val="24"/>
        </w:rPr>
        <w:t>, where A is the effective channel area, R is photo-responsivity, e is the elementary charge, and I</w:t>
      </w:r>
      <w:r>
        <w:rPr>
          <w:rFonts w:ascii="Times New Roman" w:hAnsi="Times New Roman" w:eastAsia="宋体" w:cs="Times New Roman"/>
          <w:sz w:val="24"/>
          <w:szCs w:val="24"/>
          <w:vertAlign w:val="subscript"/>
        </w:rPr>
        <w:t>dark</w:t>
      </w:r>
      <w:r>
        <w:rPr>
          <w:rFonts w:ascii="Times New Roman" w:hAnsi="Times New Roman" w:eastAsia="宋体" w:cs="Times New Roman"/>
          <w:sz w:val="24"/>
          <w:szCs w:val="24"/>
        </w:rPr>
        <w:t xml:space="preserve"> is the back-ground current in the dark state.</w:t>
      </w:r>
    </w:p>
    <w:p w14:paraId="713AF8AD">
      <w:pPr>
        <w:rPr>
          <w:rFonts w:ascii="Times New Roman" w:hAnsi="Times New Roman" w:eastAsia="宋体" w:cs="Times New Roman"/>
        </w:rPr>
      </w:pPr>
      <w:r>
        <w:rPr>
          <w:rFonts w:ascii="Times New Roman" w:hAnsi="Times New Roman" w:eastAsia="宋体" w:cs="Times New Roman"/>
        </w:rPr>
        <w:br w:type="page"/>
      </w:r>
    </w:p>
    <w:p w14:paraId="6D23EBD7">
      <w:pPr>
        <w:jc w:val="center"/>
        <w:rPr>
          <w:rFonts w:ascii="Times New Roman" w:hAnsi="Times New Roman" w:cs="Times New Roman"/>
          <w:szCs w:val="21"/>
        </w:rPr>
      </w:pPr>
      <w:r>
        <w:rPr>
          <w:rFonts w:ascii="Times New Roman" w:hAnsi="Times New Roman" w:eastAsia="宋体" w:cs="Times New Roman"/>
        </w:rPr>
        <w:drawing>
          <wp:inline distT="0" distB="0" distL="0" distR="0">
            <wp:extent cx="3679825" cy="3053080"/>
            <wp:effectExtent l="0" t="0" r="1587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rcRect t="1122"/>
                    <a:stretch>
                      <a:fillRect/>
                    </a:stretch>
                  </pic:blipFill>
                  <pic:spPr>
                    <a:xfrm>
                      <a:off x="0" y="0"/>
                      <a:ext cx="3679825" cy="3053080"/>
                    </a:xfrm>
                    <a:prstGeom prst="rect">
                      <a:avLst/>
                    </a:prstGeom>
                  </pic:spPr>
                </pic:pic>
              </a:graphicData>
            </a:graphic>
          </wp:inline>
        </w:drawing>
      </w:r>
      <w:r>
        <w:rPr>
          <w:rFonts w:ascii="Times New Roman" w:hAnsi="Times New Roman" w:cs="Times New Roman"/>
          <w:szCs w:val="21"/>
        </w:rPr>
        <w:t xml:space="preserve"> </w:t>
      </w:r>
    </w:p>
    <w:p w14:paraId="6C4E5895">
      <w:pPr>
        <w:jc w:val="center"/>
        <w:rPr>
          <w:rFonts w:ascii="Times New Roman" w:hAnsi="Times New Roman" w:cs="Times New Roman"/>
          <w:sz w:val="24"/>
          <w:szCs w:val="24"/>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12</w:t>
      </w:r>
      <w:r>
        <w:rPr>
          <w:rFonts w:ascii="Times New Roman" w:hAnsi="Times New Roman" w:eastAsia="宋体" w:cs="Times New Roman"/>
          <w:b/>
          <w:bCs/>
        </w:rPr>
        <w:t>.</w:t>
      </w:r>
      <w:r>
        <w:rPr>
          <w:rFonts w:hint="eastAsia" w:ascii="Times New Roman" w:hAnsi="Times New Roman" w:eastAsia="宋体" w:cs="Times New Roman"/>
          <w:b/>
          <w:bCs/>
        </w:rPr>
        <w:t xml:space="preserve"> </w:t>
      </w:r>
      <w:r>
        <w:rPr>
          <w:rFonts w:ascii="Times New Roman" w:hAnsi="Times New Roman" w:cs="Times New Roman"/>
          <w:b/>
          <w:bCs/>
          <w:szCs w:val="21"/>
        </w:rPr>
        <w:t>Photocurrent (I</w:t>
      </w:r>
      <w:r>
        <w:rPr>
          <w:rFonts w:hint="eastAsia" w:ascii="Times New Roman" w:hAnsi="Times New Roman" w:cs="Times New Roman"/>
          <w:b/>
          <w:bCs/>
          <w:szCs w:val="21"/>
          <w:vertAlign w:val="subscript"/>
        </w:rPr>
        <w:t>ds</w:t>
      </w:r>
      <w:r>
        <w:rPr>
          <w:rFonts w:ascii="Times New Roman" w:hAnsi="Times New Roman" w:cs="Times New Roman"/>
          <w:b/>
          <w:bCs/>
          <w:szCs w:val="21"/>
        </w:rPr>
        <w:t>) versus optical power density at fixed gate voltages</w:t>
      </w:r>
      <w:r>
        <w:rPr>
          <w:rFonts w:hint="eastAsia" w:ascii="Times New Roman" w:hAnsi="Times New Roman" w:cs="Times New Roman"/>
          <w:b/>
          <w:bCs/>
          <w:szCs w:val="21"/>
        </w:rPr>
        <w:t xml:space="preserve">. </w:t>
      </w:r>
      <w:r>
        <w:rPr>
          <w:rFonts w:hint="eastAsia" w:ascii="Times New Roman" w:hAnsi="Times New Roman" w:cs="Times New Roman"/>
          <w:sz w:val="24"/>
          <w:szCs w:val="24"/>
        </w:rPr>
        <w:t>It</w:t>
      </w:r>
      <w:r>
        <w:rPr>
          <w:rFonts w:ascii="Times New Roman" w:hAnsi="Times New Roman" w:cs="Times New Roman"/>
          <w:sz w:val="24"/>
          <w:szCs w:val="24"/>
        </w:rPr>
        <w:t xml:space="preserve"> show</w:t>
      </w:r>
      <w:r>
        <w:rPr>
          <w:rFonts w:hint="eastAsia" w:ascii="Times New Roman" w:hAnsi="Times New Roman" w:cs="Times New Roman"/>
          <w:sz w:val="24"/>
          <w:szCs w:val="24"/>
        </w:rPr>
        <w:t>s</w:t>
      </w:r>
      <w:r>
        <w:rPr>
          <w:rFonts w:ascii="Times New Roman" w:hAnsi="Times New Roman" w:cs="Times New Roman"/>
          <w:sz w:val="24"/>
          <w:szCs w:val="24"/>
        </w:rPr>
        <w:t xml:space="preserve"> power-law scaling with gate-dependent nonlinear exponents α.</w:t>
      </w:r>
    </w:p>
    <w:p w14:paraId="0F40C283">
      <w:pPr>
        <w:widowControl/>
        <w:jc w:val="left"/>
        <w:rPr>
          <w:rFonts w:ascii="Times New Roman" w:hAnsi="Times New Roman" w:cs="Times New Roman"/>
          <w:szCs w:val="21"/>
        </w:rPr>
      </w:pPr>
      <w:r>
        <w:rPr>
          <w:rFonts w:ascii="Times New Roman" w:hAnsi="Times New Roman" w:cs="Times New Roman"/>
          <w:szCs w:val="21"/>
        </w:rPr>
        <w:br w:type="page"/>
      </w:r>
    </w:p>
    <w:p w14:paraId="7FFEAF8D">
      <w:pPr>
        <w:widowControl/>
        <w:spacing w:line="360" w:lineRule="auto"/>
        <w:jc w:val="center"/>
        <w:rPr>
          <w:rFonts w:ascii="Times New Roman" w:hAnsi="Times New Roman" w:eastAsia="宋体" w:cs="Times New Roman"/>
          <w:b/>
          <w:bCs/>
        </w:rPr>
      </w:pPr>
      <w:r>
        <w:rPr>
          <w:rFonts w:ascii="Times New Roman" w:hAnsi="Times New Roman" w:eastAsia="宋体" w:cs="Times New Roman"/>
          <w:b/>
          <w:bCs/>
        </w:rPr>
        <w:drawing>
          <wp:inline distT="0" distB="0" distL="0" distR="0">
            <wp:extent cx="3792220" cy="3249930"/>
            <wp:effectExtent l="0" t="0" r="17780" b="7620"/>
            <wp:docPr id="1550076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76700" name="图片 1"/>
                    <pic:cNvPicPr>
                      <a:picLocks noChangeAspect="1"/>
                    </pic:cNvPicPr>
                  </pic:nvPicPr>
                  <pic:blipFill>
                    <a:blip r:embed="rId16"/>
                    <a:stretch>
                      <a:fillRect/>
                    </a:stretch>
                  </pic:blipFill>
                  <pic:spPr>
                    <a:xfrm>
                      <a:off x="0" y="0"/>
                      <a:ext cx="3792220" cy="3249930"/>
                    </a:xfrm>
                    <a:prstGeom prst="rect">
                      <a:avLst/>
                    </a:prstGeom>
                  </pic:spPr>
                </pic:pic>
              </a:graphicData>
            </a:graphic>
          </wp:inline>
        </w:drawing>
      </w:r>
    </w:p>
    <w:p w14:paraId="68A1AAE8">
      <w:pPr>
        <w:widowControl/>
        <w:spacing w:line="360" w:lineRule="auto"/>
        <w:rPr>
          <w:rFonts w:ascii="Times New Roman" w:hAnsi="Times New Roman" w:eastAsia="宋体" w:cs="Times New Roman"/>
          <w:sz w:val="21"/>
          <w:szCs w:val="21"/>
        </w:rPr>
      </w:pP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13</w:t>
      </w:r>
      <w:r>
        <w:rPr>
          <w:rFonts w:ascii="Times New Roman" w:hAnsi="Times New Roman" w:eastAsia="宋体" w:cs="Times New Roman"/>
          <w:b/>
          <w:bCs/>
        </w:rPr>
        <w:t>. Gate voltage dependent Exponential factor.</w:t>
      </w:r>
      <w:bookmarkStart w:id="10" w:name="_Hlk196744430"/>
      <w:r>
        <w:rPr>
          <w:rFonts w:hint="eastAsia" w:ascii="Times New Roman" w:hAnsi="Times New Roman" w:eastAsia="宋体" w:cs="Times New Roman"/>
          <w:b/>
          <w:bCs/>
          <w:lang w:val="en-US" w:eastAsia="zh-CN"/>
        </w:rPr>
        <w:t xml:space="preserve"> </w:t>
      </w:r>
      <w:r>
        <w:rPr>
          <w:rFonts w:ascii="Times New Roman" w:hAnsi="Times New Roman" w:eastAsia="宋体" w:cs="Times New Roman"/>
          <w:sz w:val="21"/>
          <w:szCs w:val="21"/>
        </w:rPr>
        <w:t xml:space="preserve">The Exponential factor increases with the increase of </w:t>
      </w:r>
      <w:r>
        <w:rPr>
          <w:rFonts w:hint="eastAsia" w:ascii="Times New Roman" w:hAnsi="Times New Roman" w:eastAsia="宋体" w:cs="Times New Roman"/>
          <w:sz w:val="21"/>
          <w:szCs w:val="21"/>
        </w:rPr>
        <w:t>g</w:t>
      </w:r>
      <w:r>
        <w:rPr>
          <w:rFonts w:ascii="Times New Roman" w:hAnsi="Times New Roman" w:eastAsia="宋体" w:cs="Times New Roman"/>
          <w:sz w:val="21"/>
          <w:szCs w:val="21"/>
        </w:rPr>
        <w:t>ate voltage until saturation.</w:t>
      </w:r>
    </w:p>
    <w:bookmarkEnd w:id="10"/>
    <w:p w14:paraId="1D267BB2">
      <w:pPr>
        <w:rPr>
          <w:rFonts w:ascii="Times New Roman" w:hAnsi="Times New Roman" w:eastAsia="宋体" w:cs="Times New Roman"/>
        </w:rPr>
      </w:pPr>
      <w:r>
        <w:rPr>
          <w:rFonts w:ascii="Times New Roman" w:hAnsi="Times New Roman" w:eastAsia="宋体" w:cs="Times New Roman"/>
        </w:rPr>
        <w:br w:type="page"/>
      </w:r>
    </w:p>
    <w:p w14:paraId="25D253B0">
      <w:pPr>
        <w:widowControl/>
        <w:rPr>
          <w:rFonts w:ascii="Times New Roman" w:hAnsi="Times New Roman" w:eastAsia="宋体" w:cs="Times New Roman"/>
          <w:b/>
          <w:bCs/>
        </w:rPr>
      </w:pPr>
      <w:r>
        <w:rPr>
          <w:rFonts w:ascii="Times New Roman" w:hAnsi="Times New Roman" w:eastAsia="宋体" w:cs="Times New Roman"/>
        </w:rPr>
        <w:drawing>
          <wp:inline distT="0" distB="0" distL="0" distR="0">
            <wp:extent cx="5274310" cy="3429635"/>
            <wp:effectExtent l="0" t="0" r="2540" b="0"/>
            <wp:docPr id="1525580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80627" name="图片 1"/>
                    <pic:cNvPicPr>
                      <a:picLocks noChangeAspect="1"/>
                    </pic:cNvPicPr>
                  </pic:nvPicPr>
                  <pic:blipFill>
                    <a:blip r:embed="rId17"/>
                    <a:stretch>
                      <a:fillRect/>
                    </a:stretch>
                  </pic:blipFill>
                  <pic:spPr>
                    <a:xfrm>
                      <a:off x="0" y="0"/>
                      <a:ext cx="5274310" cy="3429635"/>
                    </a:xfrm>
                    <a:prstGeom prst="rect">
                      <a:avLst/>
                    </a:prstGeom>
                  </pic:spPr>
                </pic:pic>
              </a:graphicData>
            </a:graphic>
          </wp:inline>
        </w:drawing>
      </w: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w:t>
      </w:r>
      <w:r>
        <w:rPr>
          <w:rFonts w:hint="eastAsia" w:ascii="Times New Roman" w:hAnsi="Times New Roman" w:eastAsia="宋体" w:cs="Times New Roman"/>
          <w:b/>
          <w:bCs/>
        </w:rPr>
        <w:t>14</w:t>
      </w:r>
      <w:r>
        <w:rPr>
          <w:rFonts w:ascii="Times New Roman" w:hAnsi="Times New Roman" w:eastAsia="宋体" w:cs="Times New Roman"/>
          <w:b/>
          <w:bCs/>
        </w:rPr>
        <w:t>. Full-Stokes detection and imaging.</w:t>
      </w:r>
    </w:p>
    <w:p w14:paraId="496CF209">
      <w:pPr>
        <w:widowControl/>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Full-Stokes imaging for S</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rPr>
        <w:t>-S</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 xml:space="preserve"> parameters, degree of linear polarization (DOLP) and degree of circular polarization (DOCP) values.</w:t>
      </w:r>
      <w:r>
        <w:rPr>
          <w:rFonts w:ascii="Times New Roman" w:hAnsi="Times New Roman" w:cs="Times New Roman"/>
          <w:sz w:val="24"/>
          <w:szCs w:val="24"/>
        </w:rPr>
        <w:t xml:space="preserve"> </w:t>
      </w:r>
      <w:r>
        <w:rPr>
          <w:rFonts w:ascii="Times New Roman" w:hAnsi="Times New Roman" w:eastAsia="宋体" w:cs="Times New Roman"/>
          <w:sz w:val="24"/>
          <w:szCs w:val="24"/>
        </w:rPr>
        <w:t>The circular and linear polarization degrees are calculated according to equation: DOLP = (S</w:t>
      </w:r>
      <w:r>
        <w:rPr>
          <w:rFonts w:ascii="Times New Roman" w:hAnsi="Times New Roman" w:eastAsia="宋体" w:cs="Times New Roman"/>
          <w:sz w:val="24"/>
          <w:szCs w:val="24"/>
          <w:vertAlign w:val="subscript"/>
        </w:rPr>
        <w:t>1</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 xml:space="preserve"> + S</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r>
        <w:rPr>
          <w:rFonts w:ascii="Times New Roman" w:hAnsi="Times New Roman" w:eastAsia="宋体" w:cs="Times New Roman"/>
          <w:sz w:val="24"/>
          <w:szCs w:val="24"/>
          <w:vertAlign w:val="superscript"/>
        </w:rPr>
        <w:t>0.5</w:t>
      </w:r>
      <w:r>
        <w:rPr>
          <w:rFonts w:ascii="Times New Roman" w:hAnsi="Times New Roman" w:eastAsia="宋体" w:cs="Times New Roman"/>
          <w:sz w:val="24"/>
          <w:szCs w:val="24"/>
        </w:rPr>
        <w:t>/S</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rPr>
        <w:t>, DOCP = |S</w:t>
      </w:r>
      <w:r>
        <w:rPr>
          <w:rFonts w:ascii="Times New Roman" w:hAnsi="Times New Roman" w:eastAsia="宋体" w:cs="Times New Roman"/>
          <w:sz w:val="24"/>
          <w:szCs w:val="24"/>
          <w:vertAlign w:val="subscript"/>
        </w:rPr>
        <w:t>3</w:t>
      </w:r>
      <w:r>
        <w:rPr>
          <w:rFonts w:ascii="Times New Roman" w:hAnsi="Times New Roman" w:eastAsia="宋体" w:cs="Times New Roman"/>
          <w:sz w:val="24"/>
          <w:szCs w:val="24"/>
        </w:rPr>
        <w:t>|/S</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rPr>
        <w:t>.</w:t>
      </w:r>
      <w:r>
        <w:rPr>
          <w:rFonts w:ascii="Times New Roman" w:hAnsi="Times New Roman" w:cs="Times New Roman"/>
          <w:sz w:val="24"/>
          <w:szCs w:val="24"/>
        </w:rPr>
        <w:t xml:space="preserve"> </w:t>
      </w:r>
      <w:r>
        <w:rPr>
          <w:rFonts w:ascii="Times New Roman" w:hAnsi="Times New Roman" w:eastAsia="宋体" w:cs="Times New Roman"/>
          <w:sz w:val="24"/>
          <w:szCs w:val="24"/>
        </w:rPr>
        <w:t>Using an optical power meter and a polarizer replacement Au/BP/PdSe</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 xml:space="preserve"> vdWH device, the result is S = (1, 0.23, -0.18, 0.95), DOLP = 0.29, DOCP = 0.95.</w:t>
      </w:r>
      <w:r>
        <w:rPr>
          <w:rFonts w:ascii="Times New Roman" w:hAnsi="Times New Roman" w:cs="Times New Roman"/>
          <w:sz w:val="24"/>
          <w:szCs w:val="24"/>
        </w:rPr>
        <w:t xml:space="preserve"> </w:t>
      </w:r>
      <w:r>
        <w:rPr>
          <w:rFonts w:ascii="Times New Roman" w:hAnsi="Times New Roman" w:eastAsia="宋体" w:cs="Times New Roman"/>
          <w:sz w:val="24"/>
          <w:szCs w:val="24"/>
        </w:rPr>
        <w:t>The experimental error may be due to the fact that the polarization ratio of the Au/BP/PdSe</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 xml:space="preserve"> vdWH device (8) is much smaller than that of commercial polarizer (1000)</w:t>
      </w:r>
      <w:r>
        <w:rPr>
          <w:rFonts w:ascii="Times New Roman" w:hAnsi="Times New Roman" w:cs="Times New Roman"/>
          <w:sz w:val="24"/>
          <w:szCs w:val="24"/>
        </w:rPr>
        <w:t xml:space="preserve"> and</w:t>
      </w:r>
      <w:r>
        <w:rPr>
          <w:rFonts w:ascii="Times New Roman" w:hAnsi="Times New Roman" w:eastAsia="宋体" w:cs="Times New Roman"/>
          <w:sz w:val="24"/>
          <w:szCs w:val="24"/>
        </w:rPr>
        <w:t xml:space="preserve"> the inhomogeneity of the imaging target material and the laser.</w:t>
      </w:r>
    </w:p>
    <w:p w14:paraId="738E1876">
      <w:pPr>
        <w:widowControl/>
        <w:spacing w:line="360" w:lineRule="auto"/>
        <w:rPr>
          <w:rFonts w:ascii="Times New Roman" w:hAnsi="Times New Roman" w:eastAsia="宋体" w:cs="Times New Roman"/>
        </w:rPr>
      </w:pPr>
      <w:r>
        <w:rPr>
          <w:rFonts w:ascii="Times New Roman" w:hAnsi="Times New Roman" w:eastAsia="宋体" w:cs="Times New Roman"/>
          <w:color w:val="000000"/>
        </w:rPr>
        <w:br w:type="page"/>
      </w:r>
    </w:p>
    <w:p w14:paraId="4959C801">
      <w:pPr>
        <w:rPr>
          <w:rFonts w:ascii="Times New Roman" w:hAnsi="Times New Roman" w:eastAsia="宋体" w:cs="Times New Roman"/>
        </w:rPr>
      </w:pPr>
      <w:r>
        <w:rPr>
          <w:rFonts w:ascii="Times New Roman" w:hAnsi="Times New Roman" w:eastAsia="宋体" w:cs="Times New Roman"/>
        </w:rPr>
        <w:drawing>
          <wp:inline distT="0" distB="0" distL="0" distR="0">
            <wp:extent cx="5274310" cy="4962525"/>
            <wp:effectExtent l="0" t="0" r="2540" b="9525"/>
            <wp:docPr id="1172339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39331" name="图片 1"/>
                    <pic:cNvPicPr>
                      <a:picLocks noChangeAspect="1"/>
                    </pic:cNvPicPr>
                  </pic:nvPicPr>
                  <pic:blipFill>
                    <a:blip r:embed="rId18"/>
                    <a:stretch>
                      <a:fillRect/>
                    </a:stretch>
                  </pic:blipFill>
                  <pic:spPr>
                    <a:xfrm>
                      <a:off x="0" y="0"/>
                      <a:ext cx="5274310" cy="4962525"/>
                    </a:xfrm>
                    <a:prstGeom prst="rect">
                      <a:avLst/>
                    </a:prstGeom>
                  </pic:spPr>
                </pic:pic>
              </a:graphicData>
            </a:graphic>
          </wp:inline>
        </w:drawing>
      </w:r>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S1</w:t>
      </w:r>
      <w:r>
        <w:rPr>
          <w:rFonts w:hint="eastAsia" w:ascii="Times New Roman" w:hAnsi="Times New Roman" w:eastAsia="宋体" w:cs="Times New Roman"/>
          <w:b/>
          <w:bCs/>
        </w:rPr>
        <w:t>5</w:t>
      </w:r>
      <w:r>
        <w:rPr>
          <w:rFonts w:ascii="Times New Roman" w:hAnsi="Times New Roman" w:eastAsia="宋体" w:cs="Times New Roman"/>
          <w:b/>
          <w:bCs/>
        </w:rPr>
        <w:t>. Real shot of the Full-Stokes imaging test.</w:t>
      </w:r>
    </w:p>
    <w:p w14:paraId="0ABD6EA4">
      <w:pPr>
        <w:spacing w:line="360" w:lineRule="auto"/>
        <w:rPr>
          <w:rFonts w:ascii="Times New Roman" w:hAnsi="Times New Roman" w:cs="Times New Roman"/>
          <w:sz w:val="24"/>
          <w:szCs w:val="24"/>
        </w:rPr>
      </w:pPr>
      <w:r>
        <w:rPr>
          <w:rFonts w:ascii="Times New Roman" w:hAnsi="Times New Roman" w:cs="Times New Roman"/>
          <w:sz w:val="24"/>
          <w:szCs w:val="24"/>
        </w:rPr>
        <w:t>The test process is to rotate the 1/4 waveplate and record the photocurrent value with the angle of the waveplate.</w:t>
      </w:r>
      <w:r>
        <w:rPr>
          <w:rFonts w:ascii="Times New Roman" w:hAnsi="Times New Roman" w:cs="Times New Roman"/>
          <w:sz w:val="24"/>
          <w:szCs w:val="24"/>
          <w:vertAlign w:val="superscript"/>
        </w:rPr>
        <w:fldChar w:fldCharType="begin"/>
      </w:r>
      <w:r>
        <w:rPr>
          <w:rFonts w:ascii="Times New Roman" w:hAnsi="Times New Roman" w:cs="Times New Roman"/>
          <w:sz w:val="24"/>
          <w:szCs w:val="24"/>
          <w:vertAlign w:val="superscript"/>
        </w:rPr>
        <w:instrText xml:space="preserve"> ADDIN EN.CITE &lt;EndNote&gt;&lt;Cite&gt;&lt;Author&gt;Ma&lt;/Author&gt;&lt;Year&gt;2025&lt;/Year&gt;&lt;RecNum&gt;14&lt;/RecNum&gt;&lt;DisplayText&gt;&lt;style face="superscript"&gt;2&lt;/style&gt;&lt;/DisplayText&gt;&lt;record&gt;&lt;rec-number&gt;14&lt;/rec-number&gt;&lt;foreign-keys&gt;&lt;key app="EN" db-id="wfsfx2t0za5pvhexre45t5xcptade990dftz" timestamp="1748263325"&gt;14&lt;/key&gt;&lt;/foreign-keys&gt;&lt;ref-type name="Journal Article"&gt;17&lt;/ref-type&gt;&lt;contributors&gt;&lt;authors&gt;&lt;author&gt;Ma, Xiaofei&lt;/author&gt;&lt;author&gt;Wang, Zeping&lt;/author&gt;&lt;author&gt;Qin, Qinggang&lt;/author&gt;&lt;author&gt;Chen, Jiawang&lt;/author&gt;&lt;author&gt;Liu, Xue&lt;/author&gt;&lt;author&gt;Zou, Fengxia&lt;/author&gt;&lt;author&gt;Xu, Zhengyu&lt;/author&gt;&lt;author&gt;Chen, Wei&lt;/author&gt;&lt;author&gt;Li, Guanghai&lt;/author&gt;&lt;author&gt;Li, Yuan&lt;/author&gt;&lt;author&gt;Zhai, Tianyou&lt;/author&gt;&lt;author&gt;Li, Liang&lt;/author&gt;&lt;/authors&gt;&lt;/contributors&gt;&lt;titles&gt;&lt;title&gt;Simultaneous AoLP and DoLP Detection in a Bias-Switchable PdSe2/MoS2/PdSe2 Heterojunction for Polarization Discrimination&lt;/title&gt;&lt;secondary-title&gt;Advanced Materials&lt;/secondary-title&gt;&lt;/titles&gt;&lt;periodical&gt;&lt;full-title&gt;Advanced Materials&lt;/full-title&gt;&lt;/periodical&gt;&lt;pages&gt;2500572&lt;/pages&gt;&lt;volume&gt;37&lt;/volume&gt;&lt;number&gt;16&lt;/number&gt;&lt;keywords&gt;&lt;keyword&gt;angle of linear polarization (AoLP)&lt;/keyword&gt;&lt;keyword&gt;bias switchable polarization detection&lt;/keyword&gt;&lt;keyword&gt;bipolar encoding communication&lt;/keyword&gt;&lt;keyword&gt;bipolar photoresponse&lt;/keyword&gt;&lt;keyword&gt;degree of linear polarization (DoLP)&lt;/keyword&gt;&lt;/keywords&gt;&lt;dates&gt;&lt;year&gt;2025&lt;/year&gt;&lt;pub-dates&gt;&lt;date&gt;2025/04/01&lt;/date&gt;&lt;/pub-dates&gt;&lt;/dates&gt;&lt;publisher&gt;John Wiley &amp;amp; Sons, Ltd&lt;/publisher&gt;&lt;isbn&gt;0935-9648&lt;/isbn&gt;&lt;urls&gt;&lt;related-urls&gt;&lt;url&gt;https://doi.org/10.1002/adma.202500572&lt;/url&gt;&lt;/related-urls&gt;&lt;/urls&gt;&lt;electronic-resource-num&gt;https://doi.org/10.1002/adma.202500572&lt;/electronic-resource-num&gt;&lt;access-date&gt;2025/05/26&lt;/access-date&gt;&lt;/record&gt;&lt;/Cite&gt;&lt;/EndNote&gt;</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2</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Eight equally spaced angles from 0</w:t>
      </w:r>
      <w:r>
        <w:rPr>
          <w:rFonts w:ascii="Times New Roman" w:hAnsi="Times New Roman" w:cs="Times New Roman"/>
          <w:sz w:val="24"/>
          <w:szCs w:val="24"/>
          <w:vertAlign w:val="superscript"/>
        </w:rPr>
        <w:t>°</w:t>
      </w:r>
      <w:r>
        <w:rPr>
          <w:rFonts w:ascii="Times New Roman" w:hAnsi="Times New Roman" w:cs="Times New Roman"/>
          <w:sz w:val="24"/>
          <w:szCs w:val="24"/>
        </w:rPr>
        <w:t xml:space="preserve"> to 180</w:t>
      </w:r>
      <w:r>
        <w:rPr>
          <w:rFonts w:ascii="Times New Roman" w:hAnsi="Times New Roman" w:cs="Times New Roman"/>
          <w:sz w:val="24"/>
          <w:szCs w:val="24"/>
          <w:vertAlign w:val="superscript"/>
        </w:rPr>
        <w:t>°</w:t>
      </w:r>
      <w:r>
        <w:rPr>
          <w:rFonts w:ascii="Times New Roman" w:hAnsi="Times New Roman" w:cs="Times New Roman"/>
          <w:sz w:val="24"/>
          <w:szCs w:val="24"/>
        </w:rPr>
        <w:t xml:space="preserve"> are selected to measure the photocurrent value. There is a general expression for the measured photocurrent values at different angles, and the four coefficients of ABCD can be obtained by Fourier analysis, from which the Stokes parameter is calculated.</w:t>
      </w:r>
    </w:p>
    <w:p w14:paraId="204A4094">
      <w:pPr>
        <w:spacing w:line="360" w:lineRule="auto"/>
        <w:rPr>
          <w:rFonts w:ascii="Times New Roman" w:hAnsi="Times New Roman" w:eastAsia="宋体" w:cs="Times New Roman"/>
        </w:rPr>
      </w:pPr>
      <m:oMathPara>
        <m:oMath>
          <m:eqArr>
            <m:eqArrPr>
              <m:maxDist m:val="1"/>
              <m:ctrlPr>
                <w:rPr>
                  <w:rFonts w:ascii="Cambria Math" w:hAnsi="Cambria Math" w:eastAsia="宋体" w:cs="Times New Roman"/>
                  <w:i/>
                </w:rPr>
              </m:ctrlPr>
            </m:eqArrPr>
            <m:e>
              <m:r>
                <m:rPr/>
                <w:rPr>
                  <w:rFonts w:ascii="Cambria Math" w:hAnsi="Cambria Math" w:eastAsia="宋体" w:cs="Times New Roman"/>
                </w:rPr>
                <m:t>A=</m:t>
              </m:r>
              <m:f>
                <m:fPr>
                  <m:ctrlPr>
                    <w:rPr>
                      <w:rFonts w:ascii="Cambria Math" w:hAnsi="Cambria Math" w:eastAsia="宋体" w:cs="Times New Roman"/>
                      <w:i/>
                    </w:rPr>
                  </m:ctrlPr>
                </m:fPr>
                <m:num>
                  <m:r>
                    <m:rPr/>
                    <w:rPr>
                      <w:rFonts w:ascii="Cambria Math" w:hAnsi="Cambria Math" w:eastAsia="宋体" w:cs="Times New Roman"/>
                    </w:rPr>
                    <m:t>1</m:t>
                  </m:r>
                  <m:ctrlPr>
                    <w:rPr>
                      <w:rFonts w:ascii="Cambria Math" w:hAnsi="Cambria Math" w:eastAsia="宋体" w:cs="Times New Roman"/>
                      <w:i/>
                    </w:rPr>
                  </m:ctrlPr>
                </m:num>
                <m:den>
                  <m:r>
                    <m:rPr/>
                    <w:rPr>
                      <w:rFonts w:ascii="Cambria Math" w:hAnsi="Cambria Math" w:eastAsia="宋体" w:cs="Times New Roman"/>
                    </w:rPr>
                    <m:t>4</m:t>
                  </m:r>
                  <m:ctrlPr>
                    <w:rPr>
                      <w:rFonts w:ascii="Cambria Math" w:hAnsi="Cambria Math" w:eastAsia="宋体" w:cs="Times New Roman"/>
                      <w:i/>
                    </w:rPr>
                  </m:ctrlPr>
                </m:den>
              </m:f>
              <m:nary>
                <m:naryPr>
                  <m:chr m:val="∑"/>
                  <m:limLoc m:val="undOvr"/>
                  <m:ctrlPr>
                    <w:rPr>
                      <w:rFonts w:ascii="Cambria Math" w:hAnsi="Cambria Math" w:eastAsia="宋体" w:cs="Times New Roman"/>
                      <w:i/>
                    </w:rPr>
                  </m:ctrlPr>
                </m:naryPr>
                <m:sub>
                  <m:r>
                    <m:rPr/>
                    <w:rPr>
                      <w:rFonts w:ascii="Cambria Math" w:hAnsi="Cambria Math" w:eastAsia="宋体" w:cs="Times New Roman"/>
                    </w:rPr>
                    <m:t>n=1</m:t>
                  </m:r>
                  <m:ctrlPr>
                    <w:rPr>
                      <w:rFonts w:ascii="Cambria Math" w:hAnsi="Cambria Math" w:eastAsia="宋体" w:cs="Times New Roman"/>
                      <w:i/>
                    </w:rPr>
                  </m:ctrlPr>
                </m:sub>
                <m:sup>
                  <m:r>
                    <m:rPr/>
                    <w:rPr>
                      <w:rFonts w:ascii="Cambria Math" w:hAnsi="Cambria Math" w:eastAsia="宋体" w:cs="Times New Roman"/>
                    </w:rPr>
                    <m:t>8</m:t>
                  </m:r>
                  <m:ctrlPr>
                    <w:rPr>
                      <w:rFonts w:ascii="Cambria Math" w:hAnsi="Cambria Math" w:eastAsia="宋体" w:cs="Times New Roman"/>
                      <w:i/>
                    </w:rPr>
                  </m:ctrlPr>
                </m:sup>
                <m:e>
                  <m:sSub>
                    <m:sSubPr>
                      <m:ctrlPr>
                        <w:rPr>
                          <w:rFonts w:ascii="Cambria Math" w:hAnsi="Cambria Math" w:eastAsia="宋体" w:cs="Times New Roman"/>
                          <w:i/>
                        </w:rPr>
                      </m:ctrlPr>
                    </m:sSubPr>
                    <m:e>
                      <m:r>
                        <m:rPr/>
                        <w:rPr>
                          <w:rFonts w:ascii="Cambria Math" w:hAnsi="Cambria Math" w:eastAsia="宋体" w:cs="Times New Roman"/>
                        </w:rPr>
                        <m:t>I</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d>
                    <m:dPr>
                      <m:ctrlPr>
                        <w:rPr>
                          <w:rFonts w:ascii="Cambria Math" w:hAnsi="Cambria Math" w:eastAsia="宋体" w:cs="Times New Roman"/>
                          <w:i/>
                        </w:rPr>
                      </m:ctrlPr>
                    </m:dPr>
                    <m:e>
                      <m:sSub>
                        <m:sSubPr>
                          <m:ctrlPr>
                            <w:rPr>
                              <w:rFonts w:ascii="Cambria Math" w:hAnsi="Cambria Math" w:eastAsia="宋体" w:cs="Times New Roman"/>
                              <w:i/>
                            </w:rPr>
                          </m:ctrlPr>
                        </m:sSubPr>
                        <m:e>
                          <m:r>
                            <m:rPr/>
                            <w:rPr>
                              <w:rFonts w:ascii="Cambria Math" w:hAnsi="Cambria Math" w:eastAsia="宋体" w:cs="Times New Roman"/>
                            </w:rPr>
                            <m:t>θ</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ctrlPr>
                        <w:rPr>
                          <w:rFonts w:ascii="Cambria Math" w:hAnsi="Cambria Math" w:eastAsia="宋体" w:cs="Times New Roman"/>
                          <w:i/>
                        </w:rPr>
                      </m:ctrlPr>
                    </m:e>
                  </m:d>
                  <m:ctrlPr>
                    <w:rPr>
                      <w:rFonts w:ascii="Cambria Math" w:hAnsi="Cambria Math" w:eastAsia="宋体" w:cs="Times New Roman"/>
                      <w:i/>
                    </w:rPr>
                  </m:ctrlPr>
                </m:e>
              </m:nary>
              <m:r>
                <m:rPr/>
                <w:rPr>
                  <w:rFonts w:ascii="Cambria Math" w:hAnsi="Cambria Math" w:eastAsia="宋体" w:cs="Times New Roman"/>
                </w:rPr>
                <m:t>#</m:t>
              </m:r>
              <m:d>
                <m:dPr>
                  <m:ctrlPr>
                    <w:rPr>
                      <w:rFonts w:ascii="Cambria Math" w:hAnsi="Cambria Math" w:eastAsia="宋体" w:cs="Times New Roman"/>
                      <w:i/>
                    </w:rPr>
                  </m:ctrlPr>
                </m:dPr>
                <m:e>
                  <m:r>
                    <m:rPr/>
                    <w:rPr>
                      <w:rFonts w:ascii="Cambria Math" w:hAnsi="Cambria Math" w:eastAsia="宋体" w:cs="Times New Roman"/>
                    </w:rPr>
                    <m:t>1</m:t>
                  </m:r>
                  <m:ctrlPr>
                    <w:rPr>
                      <w:rFonts w:ascii="Cambria Math" w:hAnsi="Cambria Math" w:eastAsia="宋体" w:cs="Times New Roman"/>
                      <w:i/>
                    </w:rPr>
                  </m:ctrlPr>
                </m:e>
              </m:d>
              <m:ctrlPr>
                <w:rPr>
                  <w:rFonts w:ascii="Cambria Math" w:hAnsi="Cambria Math" w:eastAsia="宋体" w:cs="Times New Roman"/>
                  <w:i/>
                </w:rPr>
              </m:ctrlPr>
            </m:e>
          </m:eqArr>
        </m:oMath>
      </m:oMathPara>
    </w:p>
    <w:p w14:paraId="5B9C2DAE">
      <w:pPr>
        <w:spacing w:line="360" w:lineRule="auto"/>
        <w:rPr>
          <w:rFonts w:ascii="Times New Roman" w:hAnsi="Times New Roman" w:eastAsia="宋体" w:cs="Times New Roman"/>
        </w:rPr>
      </w:pPr>
      <m:oMathPara>
        <m:oMath>
          <m:eqArr>
            <m:eqArrPr>
              <m:maxDist m:val="1"/>
              <m:ctrlPr>
                <w:rPr>
                  <w:rFonts w:ascii="Cambria Math" w:hAnsi="Cambria Math" w:eastAsia="宋体" w:cs="Times New Roman"/>
                  <w:i/>
                </w:rPr>
              </m:ctrlPr>
            </m:eqArrPr>
            <m:e>
              <m:r>
                <m:rPr/>
                <w:rPr>
                  <w:rFonts w:ascii="Cambria Math" w:hAnsi="Cambria Math" w:eastAsia="宋体" w:cs="Times New Roman"/>
                </w:rPr>
                <m:t>B=</m:t>
              </m:r>
              <m:f>
                <m:fPr>
                  <m:ctrlPr>
                    <w:rPr>
                      <w:rFonts w:ascii="Cambria Math" w:hAnsi="Cambria Math" w:eastAsia="宋体" w:cs="Times New Roman"/>
                      <w:i/>
                    </w:rPr>
                  </m:ctrlPr>
                </m:fPr>
                <m:num>
                  <m:r>
                    <m:rPr/>
                    <w:rPr>
                      <w:rFonts w:ascii="Cambria Math" w:hAnsi="Cambria Math" w:eastAsia="宋体" w:cs="Times New Roman"/>
                    </w:rPr>
                    <m:t>1</m:t>
                  </m:r>
                  <m:ctrlPr>
                    <w:rPr>
                      <w:rFonts w:ascii="Cambria Math" w:hAnsi="Cambria Math" w:eastAsia="宋体" w:cs="Times New Roman"/>
                      <w:i/>
                    </w:rPr>
                  </m:ctrlPr>
                </m:num>
                <m:den>
                  <m:r>
                    <m:rPr/>
                    <w:rPr>
                      <w:rFonts w:ascii="Cambria Math" w:hAnsi="Cambria Math" w:eastAsia="宋体" w:cs="Times New Roman"/>
                    </w:rPr>
                    <m:t>2</m:t>
                  </m:r>
                  <m:ctrlPr>
                    <w:rPr>
                      <w:rFonts w:ascii="Cambria Math" w:hAnsi="Cambria Math" w:eastAsia="宋体" w:cs="Times New Roman"/>
                      <w:i/>
                    </w:rPr>
                  </m:ctrlPr>
                </m:den>
              </m:f>
              <m:nary>
                <m:naryPr>
                  <m:chr m:val="∑"/>
                  <m:limLoc m:val="undOvr"/>
                  <m:ctrlPr>
                    <w:rPr>
                      <w:rFonts w:ascii="Cambria Math" w:hAnsi="Cambria Math" w:eastAsia="宋体" w:cs="Times New Roman"/>
                      <w:i/>
                    </w:rPr>
                  </m:ctrlPr>
                </m:naryPr>
                <m:sub>
                  <m:r>
                    <m:rPr/>
                    <w:rPr>
                      <w:rFonts w:ascii="Cambria Math" w:hAnsi="Cambria Math" w:eastAsia="宋体" w:cs="Times New Roman"/>
                    </w:rPr>
                    <m:t>n=1</m:t>
                  </m:r>
                  <m:ctrlPr>
                    <w:rPr>
                      <w:rFonts w:ascii="Cambria Math" w:hAnsi="Cambria Math" w:eastAsia="宋体" w:cs="Times New Roman"/>
                      <w:i/>
                    </w:rPr>
                  </m:ctrlPr>
                </m:sub>
                <m:sup>
                  <m:r>
                    <m:rPr/>
                    <w:rPr>
                      <w:rFonts w:ascii="Cambria Math" w:hAnsi="Cambria Math" w:eastAsia="宋体" w:cs="Times New Roman"/>
                    </w:rPr>
                    <m:t>8</m:t>
                  </m:r>
                  <m:ctrlPr>
                    <w:rPr>
                      <w:rFonts w:ascii="Cambria Math" w:hAnsi="Cambria Math" w:eastAsia="宋体" w:cs="Times New Roman"/>
                      <w:i/>
                    </w:rPr>
                  </m:ctrlPr>
                </m:sup>
                <m:e>
                  <m:sSub>
                    <m:sSubPr>
                      <m:ctrlPr>
                        <w:rPr>
                          <w:rFonts w:ascii="Cambria Math" w:hAnsi="Cambria Math" w:eastAsia="宋体" w:cs="Times New Roman"/>
                          <w:i/>
                        </w:rPr>
                      </m:ctrlPr>
                    </m:sSubPr>
                    <m:e>
                      <m:r>
                        <m:rPr/>
                        <w:rPr>
                          <w:rFonts w:ascii="Cambria Math" w:hAnsi="Cambria Math" w:eastAsia="宋体" w:cs="Times New Roman"/>
                        </w:rPr>
                        <m:t>I</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d>
                    <m:dPr>
                      <m:ctrlPr>
                        <w:rPr>
                          <w:rFonts w:ascii="Cambria Math" w:hAnsi="Cambria Math" w:eastAsia="宋体" w:cs="Times New Roman"/>
                          <w:i/>
                        </w:rPr>
                      </m:ctrlPr>
                    </m:dPr>
                    <m:e>
                      <m:sSub>
                        <m:sSubPr>
                          <m:ctrlPr>
                            <w:rPr>
                              <w:rFonts w:ascii="Cambria Math" w:hAnsi="Cambria Math" w:eastAsia="宋体" w:cs="Times New Roman"/>
                              <w:i/>
                            </w:rPr>
                          </m:ctrlPr>
                        </m:sSubPr>
                        <m:e>
                          <m:r>
                            <m:rPr/>
                            <w:rPr>
                              <w:rFonts w:ascii="Cambria Math" w:hAnsi="Cambria Math" w:eastAsia="宋体" w:cs="Times New Roman"/>
                            </w:rPr>
                            <m:t>θ</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ctrlPr>
                        <w:rPr>
                          <w:rFonts w:ascii="Cambria Math" w:hAnsi="Cambria Math" w:eastAsia="宋体" w:cs="Times New Roman"/>
                          <w:i/>
                        </w:rPr>
                      </m:ctrlPr>
                    </m:e>
                  </m:d>
                  <m:ctrlPr>
                    <w:rPr>
                      <w:rFonts w:ascii="Cambria Math" w:hAnsi="Cambria Math" w:eastAsia="宋体" w:cs="Times New Roman"/>
                      <w:i/>
                    </w:rPr>
                  </m:ctrlPr>
                </m:e>
              </m:nary>
              <m:func>
                <m:funcPr>
                  <m:ctrlPr>
                    <w:rPr>
                      <w:rFonts w:ascii="Cambria Math" w:hAnsi="Cambria Math" w:eastAsia="宋体" w:cs="Times New Roman"/>
                      <w:i/>
                    </w:rPr>
                  </m:ctrlPr>
                </m:funcPr>
                <m:fName>
                  <m:r>
                    <m:rPr>
                      <m:sty m:val="p"/>
                    </m:rPr>
                    <w:rPr>
                      <w:rFonts w:ascii="Cambria Math" w:hAnsi="Cambria Math" w:eastAsia="宋体" w:cs="Times New Roman"/>
                    </w:rPr>
                    <m:t>sin</m:t>
                  </m:r>
                  <m:ctrlPr>
                    <w:rPr>
                      <w:rFonts w:ascii="Cambria Math" w:hAnsi="Cambria Math" w:eastAsia="宋体" w:cs="Times New Roman"/>
                      <w:i/>
                    </w:rPr>
                  </m:ctrlPr>
                </m:fName>
                <m:e>
                  <m:r>
                    <m:rPr/>
                    <w:rPr>
                      <w:rFonts w:ascii="Cambria Math" w:hAnsi="Cambria Math" w:eastAsia="宋体" w:cs="Times New Roman"/>
                    </w:rPr>
                    <m:t>2</m:t>
                  </m:r>
                  <m:sSub>
                    <m:sSubPr>
                      <m:ctrlPr>
                        <w:rPr>
                          <w:rFonts w:ascii="Cambria Math" w:hAnsi="Cambria Math" w:eastAsia="宋体" w:cs="Times New Roman"/>
                          <w:i/>
                        </w:rPr>
                      </m:ctrlPr>
                    </m:sSubPr>
                    <m:e>
                      <m:r>
                        <m:rPr/>
                        <w:rPr>
                          <w:rFonts w:ascii="Cambria Math" w:hAnsi="Cambria Math" w:eastAsia="宋体" w:cs="Times New Roman"/>
                        </w:rPr>
                        <m:t>θ</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ctrlPr>
                    <w:rPr>
                      <w:rFonts w:ascii="Cambria Math" w:hAnsi="Cambria Math" w:eastAsia="宋体" w:cs="Times New Roman"/>
                      <w:i/>
                    </w:rPr>
                  </m:ctrlPr>
                </m:e>
              </m:func>
              <m:r>
                <m:rPr/>
                <w:rPr>
                  <w:rFonts w:ascii="Cambria Math" w:hAnsi="Cambria Math" w:eastAsia="宋体" w:cs="Times New Roman"/>
                </w:rPr>
                <m:t>#</m:t>
              </m:r>
              <m:d>
                <m:dPr>
                  <m:ctrlPr>
                    <w:rPr>
                      <w:rFonts w:ascii="Cambria Math" w:hAnsi="Cambria Math" w:eastAsia="宋体" w:cs="Times New Roman"/>
                      <w:i/>
                    </w:rPr>
                  </m:ctrlPr>
                </m:dPr>
                <m:e>
                  <m:r>
                    <m:rPr/>
                    <w:rPr>
                      <w:rFonts w:ascii="Cambria Math" w:hAnsi="Cambria Math" w:eastAsia="宋体" w:cs="Times New Roman"/>
                    </w:rPr>
                    <m:t>2</m:t>
                  </m:r>
                  <m:ctrlPr>
                    <w:rPr>
                      <w:rFonts w:ascii="Cambria Math" w:hAnsi="Cambria Math" w:eastAsia="宋体" w:cs="Times New Roman"/>
                      <w:i/>
                    </w:rPr>
                  </m:ctrlPr>
                </m:e>
              </m:d>
              <m:ctrlPr>
                <w:rPr>
                  <w:rFonts w:ascii="Cambria Math" w:hAnsi="Cambria Math" w:eastAsia="宋体" w:cs="Times New Roman"/>
                  <w:i/>
                </w:rPr>
              </m:ctrlPr>
            </m:e>
          </m:eqArr>
        </m:oMath>
      </m:oMathPara>
    </w:p>
    <w:p w14:paraId="119143BB">
      <w:pPr>
        <w:spacing w:line="360" w:lineRule="auto"/>
        <w:rPr>
          <w:rFonts w:ascii="Times New Roman" w:hAnsi="Times New Roman" w:eastAsia="宋体" w:cs="Times New Roman"/>
        </w:rPr>
      </w:pPr>
      <m:oMathPara>
        <m:oMath>
          <m:eqArr>
            <m:eqArrPr>
              <m:maxDist m:val="1"/>
              <m:ctrlPr>
                <w:rPr>
                  <w:rFonts w:ascii="Cambria Math" w:hAnsi="Cambria Math" w:eastAsia="宋体" w:cs="Times New Roman"/>
                  <w:i/>
                </w:rPr>
              </m:ctrlPr>
            </m:eqArrPr>
            <m:e>
              <m:r>
                <m:rPr/>
                <w:rPr>
                  <w:rFonts w:ascii="Cambria Math" w:hAnsi="Cambria Math" w:eastAsia="宋体" w:cs="Times New Roman"/>
                </w:rPr>
                <m:t>C=</m:t>
              </m:r>
              <m:f>
                <m:fPr>
                  <m:ctrlPr>
                    <w:rPr>
                      <w:rFonts w:ascii="Cambria Math" w:hAnsi="Cambria Math" w:eastAsia="宋体" w:cs="Times New Roman"/>
                      <w:i/>
                    </w:rPr>
                  </m:ctrlPr>
                </m:fPr>
                <m:num>
                  <m:r>
                    <m:rPr/>
                    <w:rPr>
                      <w:rFonts w:ascii="Cambria Math" w:hAnsi="Cambria Math" w:eastAsia="宋体" w:cs="Times New Roman"/>
                    </w:rPr>
                    <m:t>1</m:t>
                  </m:r>
                  <m:ctrlPr>
                    <w:rPr>
                      <w:rFonts w:ascii="Cambria Math" w:hAnsi="Cambria Math" w:eastAsia="宋体" w:cs="Times New Roman"/>
                      <w:i/>
                    </w:rPr>
                  </m:ctrlPr>
                </m:num>
                <m:den>
                  <m:r>
                    <m:rPr/>
                    <w:rPr>
                      <w:rFonts w:ascii="Cambria Math" w:hAnsi="Cambria Math" w:eastAsia="宋体" w:cs="Times New Roman"/>
                    </w:rPr>
                    <m:t>2</m:t>
                  </m:r>
                  <m:ctrlPr>
                    <w:rPr>
                      <w:rFonts w:ascii="Cambria Math" w:hAnsi="Cambria Math" w:eastAsia="宋体" w:cs="Times New Roman"/>
                      <w:i/>
                    </w:rPr>
                  </m:ctrlPr>
                </m:den>
              </m:f>
              <m:nary>
                <m:naryPr>
                  <m:chr m:val="∑"/>
                  <m:limLoc m:val="undOvr"/>
                  <m:ctrlPr>
                    <w:rPr>
                      <w:rFonts w:ascii="Cambria Math" w:hAnsi="Cambria Math" w:eastAsia="宋体" w:cs="Times New Roman"/>
                      <w:i/>
                    </w:rPr>
                  </m:ctrlPr>
                </m:naryPr>
                <m:sub>
                  <m:r>
                    <m:rPr/>
                    <w:rPr>
                      <w:rFonts w:ascii="Cambria Math" w:hAnsi="Cambria Math" w:eastAsia="宋体" w:cs="Times New Roman"/>
                    </w:rPr>
                    <m:t>n=1</m:t>
                  </m:r>
                  <m:ctrlPr>
                    <w:rPr>
                      <w:rFonts w:ascii="Cambria Math" w:hAnsi="Cambria Math" w:eastAsia="宋体" w:cs="Times New Roman"/>
                      <w:i/>
                    </w:rPr>
                  </m:ctrlPr>
                </m:sub>
                <m:sup>
                  <m:r>
                    <m:rPr/>
                    <w:rPr>
                      <w:rFonts w:ascii="Cambria Math" w:hAnsi="Cambria Math" w:eastAsia="宋体" w:cs="Times New Roman"/>
                    </w:rPr>
                    <m:t>8</m:t>
                  </m:r>
                  <m:ctrlPr>
                    <w:rPr>
                      <w:rFonts w:ascii="Cambria Math" w:hAnsi="Cambria Math" w:eastAsia="宋体" w:cs="Times New Roman"/>
                      <w:i/>
                    </w:rPr>
                  </m:ctrlPr>
                </m:sup>
                <m:e>
                  <m:sSub>
                    <m:sSubPr>
                      <m:ctrlPr>
                        <w:rPr>
                          <w:rFonts w:ascii="Cambria Math" w:hAnsi="Cambria Math" w:eastAsia="宋体" w:cs="Times New Roman"/>
                          <w:i/>
                        </w:rPr>
                      </m:ctrlPr>
                    </m:sSubPr>
                    <m:e>
                      <m:r>
                        <m:rPr/>
                        <w:rPr>
                          <w:rFonts w:ascii="Cambria Math" w:hAnsi="Cambria Math" w:eastAsia="宋体" w:cs="Times New Roman"/>
                        </w:rPr>
                        <m:t>I</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d>
                    <m:dPr>
                      <m:ctrlPr>
                        <w:rPr>
                          <w:rFonts w:ascii="Cambria Math" w:hAnsi="Cambria Math" w:eastAsia="宋体" w:cs="Times New Roman"/>
                          <w:i/>
                        </w:rPr>
                      </m:ctrlPr>
                    </m:dPr>
                    <m:e>
                      <m:sSub>
                        <m:sSubPr>
                          <m:ctrlPr>
                            <w:rPr>
                              <w:rFonts w:ascii="Cambria Math" w:hAnsi="Cambria Math" w:eastAsia="宋体" w:cs="Times New Roman"/>
                              <w:i/>
                            </w:rPr>
                          </m:ctrlPr>
                        </m:sSubPr>
                        <m:e>
                          <m:r>
                            <m:rPr/>
                            <w:rPr>
                              <w:rFonts w:ascii="Cambria Math" w:hAnsi="Cambria Math" w:eastAsia="宋体" w:cs="Times New Roman"/>
                            </w:rPr>
                            <m:t>θ</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ctrlPr>
                        <w:rPr>
                          <w:rFonts w:ascii="Cambria Math" w:hAnsi="Cambria Math" w:eastAsia="宋体" w:cs="Times New Roman"/>
                          <w:i/>
                        </w:rPr>
                      </m:ctrlPr>
                    </m:e>
                  </m:d>
                  <m:ctrlPr>
                    <w:rPr>
                      <w:rFonts w:ascii="Cambria Math" w:hAnsi="Cambria Math" w:eastAsia="宋体" w:cs="Times New Roman"/>
                      <w:i/>
                    </w:rPr>
                  </m:ctrlPr>
                </m:e>
              </m:nary>
              <m:func>
                <m:funcPr>
                  <m:ctrlPr>
                    <w:rPr>
                      <w:rFonts w:ascii="Cambria Math" w:hAnsi="Cambria Math" w:eastAsia="宋体" w:cs="Times New Roman"/>
                      <w:i/>
                    </w:rPr>
                  </m:ctrlPr>
                </m:funcPr>
                <m:fName>
                  <m:r>
                    <m:rPr>
                      <m:sty m:val="p"/>
                    </m:rPr>
                    <w:rPr>
                      <w:rFonts w:ascii="Cambria Math" w:hAnsi="Cambria Math" w:eastAsia="宋体" w:cs="Times New Roman"/>
                    </w:rPr>
                    <m:t>cos</m:t>
                  </m:r>
                  <m:ctrlPr>
                    <w:rPr>
                      <w:rFonts w:ascii="Cambria Math" w:hAnsi="Cambria Math" w:eastAsia="宋体" w:cs="Times New Roman"/>
                      <w:i/>
                    </w:rPr>
                  </m:ctrlPr>
                </m:fName>
                <m:e>
                  <m:r>
                    <m:rPr/>
                    <w:rPr>
                      <w:rFonts w:ascii="Cambria Math" w:hAnsi="Cambria Math" w:eastAsia="宋体" w:cs="Times New Roman"/>
                    </w:rPr>
                    <m:t>4</m:t>
                  </m:r>
                  <m:sSub>
                    <m:sSubPr>
                      <m:ctrlPr>
                        <w:rPr>
                          <w:rFonts w:ascii="Cambria Math" w:hAnsi="Cambria Math" w:eastAsia="宋体" w:cs="Times New Roman"/>
                          <w:i/>
                        </w:rPr>
                      </m:ctrlPr>
                    </m:sSubPr>
                    <m:e>
                      <m:r>
                        <m:rPr/>
                        <w:rPr>
                          <w:rFonts w:ascii="Cambria Math" w:hAnsi="Cambria Math" w:eastAsia="宋体" w:cs="Times New Roman"/>
                        </w:rPr>
                        <m:t>θ</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ctrlPr>
                    <w:rPr>
                      <w:rFonts w:ascii="Cambria Math" w:hAnsi="Cambria Math" w:eastAsia="宋体" w:cs="Times New Roman"/>
                      <w:i/>
                    </w:rPr>
                  </m:ctrlPr>
                </m:e>
              </m:func>
              <m:r>
                <m:rPr/>
                <w:rPr>
                  <w:rFonts w:ascii="Cambria Math" w:hAnsi="Cambria Math" w:eastAsia="宋体" w:cs="Times New Roman"/>
                </w:rPr>
                <m:t>#</m:t>
              </m:r>
              <m:d>
                <m:dPr>
                  <m:ctrlPr>
                    <w:rPr>
                      <w:rFonts w:ascii="Cambria Math" w:hAnsi="Cambria Math" w:eastAsia="宋体" w:cs="Times New Roman"/>
                      <w:i/>
                    </w:rPr>
                  </m:ctrlPr>
                </m:dPr>
                <m:e>
                  <m:r>
                    <m:rPr/>
                    <w:rPr>
                      <w:rFonts w:ascii="Cambria Math" w:hAnsi="Cambria Math" w:eastAsia="宋体" w:cs="Times New Roman"/>
                    </w:rPr>
                    <m:t>3</m:t>
                  </m:r>
                  <m:ctrlPr>
                    <w:rPr>
                      <w:rFonts w:ascii="Cambria Math" w:hAnsi="Cambria Math" w:eastAsia="宋体" w:cs="Times New Roman"/>
                      <w:i/>
                    </w:rPr>
                  </m:ctrlPr>
                </m:e>
              </m:d>
              <m:ctrlPr>
                <w:rPr>
                  <w:rFonts w:ascii="Cambria Math" w:hAnsi="Cambria Math" w:eastAsia="宋体" w:cs="Times New Roman"/>
                  <w:i/>
                </w:rPr>
              </m:ctrlPr>
            </m:e>
          </m:eqArr>
        </m:oMath>
      </m:oMathPara>
    </w:p>
    <w:p w14:paraId="0CE01668">
      <w:pPr>
        <w:spacing w:line="360" w:lineRule="auto"/>
        <w:rPr>
          <w:rFonts w:ascii="Times New Roman" w:hAnsi="Times New Roman" w:eastAsia="宋体" w:cs="Times New Roman"/>
        </w:rPr>
      </w:pPr>
      <m:oMathPara>
        <m:oMath>
          <m:eqArr>
            <m:eqArrPr>
              <m:maxDist m:val="1"/>
              <m:ctrlPr>
                <w:rPr>
                  <w:rFonts w:ascii="Cambria Math" w:hAnsi="Cambria Math" w:eastAsia="宋体" w:cs="Times New Roman"/>
                  <w:i/>
                </w:rPr>
              </m:ctrlPr>
            </m:eqArrPr>
            <m:e>
              <m:r>
                <m:rPr/>
                <w:rPr>
                  <w:rFonts w:ascii="Cambria Math" w:hAnsi="Cambria Math" w:eastAsia="宋体" w:cs="Times New Roman"/>
                </w:rPr>
                <m:t>D=</m:t>
              </m:r>
              <m:f>
                <m:fPr>
                  <m:ctrlPr>
                    <w:rPr>
                      <w:rFonts w:ascii="Cambria Math" w:hAnsi="Cambria Math" w:eastAsia="宋体" w:cs="Times New Roman"/>
                      <w:i/>
                    </w:rPr>
                  </m:ctrlPr>
                </m:fPr>
                <m:num>
                  <m:r>
                    <m:rPr/>
                    <w:rPr>
                      <w:rFonts w:ascii="Cambria Math" w:hAnsi="Cambria Math" w:eastAsia="宋体" w:cs="Times New Roman"/>
                    </w:rPr>
                    <m:t>1</m:t>
                  </m:r>
                  <m:ctrlPr>
                    <w:rPr>
                      <w:rFonts w:ascii="Cambria Math" w:hAnsi="Cambria Math" w:eastAsia="宋体" w:cs="Times New Roman"/>
                      <w:i/>
                    </w:rPr>
                  </m:ctrlPr>
                </m:num>
                <m:den>
                  <m:r>
                    <m:rPr/>
                    <w:rPr>
                      <w:rFonts w:ascii="Cambria Math" w:hAnsi="Cambria Math" w:eastAsia="宋体" w:cs="Times New Roman"/>
                    </w:rPr>
                    <m:t>2</m:t>
                  </m:r>
                  <m:ctrlPr>
                    <w:rPr>
                      <w:rFonts w:ascii="Cambria Math" w:hAnsi="Cambria Math" w:eastAsia="宋体" w:cs="Times New Roman"/>
                      <w:i/>
                    </w:rPr>
                  </m:ctrlPr>
                </m:den>
              </m:f>
              <m:nary>
                <m:naryPr>
                  <m:chr m:val="∑"/>
                  <m:limLoc m:val="undOvr"/>
                  <m:ctrlPr>
                    <w:rPr>
                      <w:rFonts w:ascii="Cambria Math" w:hAnsi="Cambria Math" w:eastAsia="宋体" w:cs="Times New Roman"/>
                      <w:i/>
                    </w:rPr>
                  </m:ctrlPr>
                </m:naryPr>
                <m:sub>
                  <m:r>
                    <m:rPr/>
                    <w:rPr>
                      <w:rFonts w:ascii="Cambria Math" w:hAnsi="Cambria Math" w:eastAsia="宋体" w:cs="Times New Roman"/>
                    </w:rPr>
                    <m:t>n=1</m:t>
                  </m:r>
                  <m:ctrlPr>
                    <w:rPr>
                      <w:rFonts w:ascii="Cambria Math" w:hAnsi="Cambria Math" w:eastAsia="宋体" w:cs="Times New Roman"/>
                      <w:i/>
                    </w:rPr>
                  </m:ctrlPr>
                </m:sub>
                <m:sup>
                  <m:r>
                    <m:rPr/>
                    <w:rPr>
                      <w:rFonts w:ascii="Cambria Math" w:hAnsi="Cambria Math" w:eastAsia="宋体" w:cs="Times New Roman"/>
                    </w:rPr>
                    <m:t>8</m:t>
                  </m:r>
                  <m:ctrlPr>
                    <w:rPr>
                      <w:rFonts w:ascii="Cambria Math" w:hAnsi="Cambria Math" w:eastAsia="宋体" w:cs="Times New Roman"/>
                      <w:i/>
                    </w:rPr>
                  </m:ctrlPr>
                </m:sup>
                <m:e>
                  <m:sSub>
                    <m:sSubPr>
                      <m:ctrlPr>
                        <w:rPr>
                          <w:rFonts w:ascii="Cambria Math" w:hAnsi="Cambria Math" w:eastAsia="宋体" w:cs="Times New Roman"/>
                          <w:i/>
                        </w:rPr>
                      </m:ctrlPr>
                    </m:sSubPr>
                    <m:e>
                      <m:r>
                        <m:rPr/>
                        <w:rPr>
                          <w:rFonts w:ascii="Cambria Math" w:hAnsi="Cambria Math" w:eastAsia="宋体" w:cs="Times New Roman"/>
                        </w:rPr>
                        <m:t>I</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d>
                    <m:dPr>
                      <m:ctrlPr>
                        <w:rPr>
                          <w:rFonts w:ascii="Cambria Math" w:hAnsi="Cambria Math" w:eastAsia="宋体" w:cs="Times New Roman"/>
                          <w:i/>
                        </w:rPr>
                      </m:ctrlPr>
                    </m:dPr>
                    <m:e>
                      <m:sSub>
                        <m:sSubPr>
                          <m:ctrlPr>
                            <w:rPr>
                              <w:rFonts w:ascii="Cambria Math" w:hAnsi="Cambria Math" w:eastAsia="宋体" w:cs="Times New Roman"/>
                              <w:i/>
                            </w:rPr>
                          </m:ctrlPr>
                        </m:sSubPr>
                        <m:e>
                          <m:r>
                            <m:rPr/>
                            <w:rPr>
                              <w:rFonts w:ascii="Cambria Math" w:hAnsi="Cambria Math" w:eastAsia="宋体" w:cs="Times New Roman"/>
                            </w:rPr>
                            <m:t>θ</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ctrlPr>
                        <w:rPr>
                          <w:rFonts w:ascii="Cambria Math" w:hAnsi="Cambria Math" w:eastAsia="宋体" w:cs="Times New Roman"/>
                          <w:i/>
                        </w:rPr>
                      </m:ctrlPr>
                    </m:e>
                  </m:d>
                  <m:ctrlPr>
                    <w:rPr>
                      <w:rFonts w:ascii="Cambria Math" w:hAnsi="Cambria Math" w:eastAsia="宋体" w:cs="Times New Roman"/>
                      <w:i/>
                    </w:rPr>
                  </m:ctrlPr>
                </m:e>
              </m:nary>
              <m:func>
                <m:funcPr>
                  <m:ctrlPr>
                    <w:rPr>
                      <w:rFonts w:ascii="Cambria Math" w:hAnsi="Cambria Math" w:eastAsia="宋体" w:cs="Times New Roman"/>
                      <w:i/>
                    </w:rPr>
                  </m:ctrlPr>
                </m:funcPr>
                <m:fName>
                  <m:r>
                    <m:rPr>
                      <m:sty m:val="p"/>
                    </m:rPr>
                    <w:rPr>
                      <w:rFonts w:ascii="Cambria Math" w:hAnsi="Cambria Math" w:eastAsia="宋体" w:cs="Times New Roman"/>
                    </w:rPr>
                    <m:t>sin</m:t>
                  </m:r>
                  <m:ctrlPr>
                    <w:rPr>
                      <w:rFonts w:ascii="Cambria Math" w:hAnsi="Cambria Math" w:eastAsia="宋体" w:cs="Times New Roman"/>
                      <w:i/>
                    </w:rPr>
                  </m:ctrlPr>
                </m:fName>
                <m:e>
                  <m:r>
                    <m:rPr/>
                    <w:rPr>
                      <w:rFonts w:ascii="Cambria Math" w:hAnsi="Cambria Math" w:eastAsia="宋体" w:cs="Times New Roman"/>
                    </w:rPr>
                    <m:t>4</m:t>
                  </m:r>
                  <m:sSub>
                    <m:sSubPr>
                      <m:ctrlPr>
                        <w:rPr>
                          <w:rFonts w:ascii="Cambria Math" w:hAnsi="Cambria Math" w:eastAsia="宋体" w:cs="Times New Roman"/>
                          <w:i/>
                        </w:rPr>
                      </m:ctrlPr>
                    </m:sSubPr>
                    <m:e>
                      <m:r>
                        <m:rPr/>
                        <w:rPr>
                          <w:rFonts w:ascii="Cambria Math" w:hAnsi="Cambria Math" w:eastAsia="宋体" w:cs="Times New Roman"/>
                        </w:rPr>
                        <m:t>θ</m:t>
                      </m:r>
                      <m:ctrlPr>
                        <w:rPr>
                          <w:rFonts w:ascii="Cambria Math" w:hAnsi="Cambria Math" w:eastAsia="宋体" w:cs="Times New Roman"/>
                          <w:i/>
                        </w:rPr>
                      </m:ctrlPr>
                    </m:e>
                    <m:sub>
                      <m:r>
                        <m:rPr/>
                        <w:rPr>
                          <w:rFonts w:ascii="Cambria Math" w:hAnsi="Cambria Math" w:eastAsia="宋体" w:cs="Times New Roman"/>
                        </w:rPr>
                        <m:t>n</m:t>
                      </m:r>
                      <m:ctrlPr>
                        <w:rPr>
                          <w:rFonts w:ascii="Cambria Math" w:hAnsi="Cambria Math" w:eastAsia="宋体" w:cs="Times New Roman"/>
                          <w:i/>
                        </w:rPr>
                      </m:ctrlPr>
                    </m:sub>
                  </m:sSub>
                  <m:ctrlPr>
                    <w:rPr>
                      <w:rFonts w:ascii="Cambria Math" w:hAnsi="Cambria Math" w:eastAsia="宋体" w:cs="Times New Roman"/>
                      <w:i/>
                    </w:rPr>
                  </m:ctrlPr>
                </m:e>
              </m:func>
              <m:r>
                <m:rPr/>
                <w:rPr>
                  <w:rFonts w:ascii="Cambria Math" w:hAnsi="Cambria Math" w:eastAsia="宋体" w:cs="Times New Roman"/>
                </w:rPr>
                <m:t>#</m:t>
              </m:r>
              <m:d>
                <m:dPr>
                  <m:ctrlPr>
                    <w:rPr>
                      <w:rFonts w:ascii="Cambria Math" w:hAnsi="Cambria Math" w:eastAsia="宋体" w:cs="Times New Roman"/>
                      <w:i/>
                    </w:rPr>
                  </m:ctrlPr>
                </m:dPr>
                <m:e>
                  <m:r>
                    <m:rPr/>
                    <w:rPr>
                      <w:rFonts w:ascii="Cambria Math" w:hAnsi="Cambria Math" w:eastAsia="宋体" w:cs="Times New Roman"/>
                    </w:rPr>
                    <m:t>4</m:t>
                  </m:r>
                  <m:ctrlPr>
                    <w:rPr>
                      <w:rFonts w:ascii="Cambria Math" w:hAnsi="Cambria Math" w:eastAsia="宋体" w:cs="Times New Roman"/>
                      <w:i/>
                    </w:rPr>
                  </m:ctrlPr>
                </m:e>
              </m:d>
              <m:ctrlPr>
                <w:rPr>
                  <w:rFonts w:ascii="Cambria Math" w:hAnsi="Cambria Math" w:eastAsia="宋体" w:cs="Times New Roman"/>
                  <w:i/>
                </w:rPr>
              </m:ctrlPr>
            </m:e>
          </m:eqArr>
        </m:oMath>
      </m:oMathPara>
    </w:p>
    <w:p w14:paraId="0BC85379">
      <w:pPr>
        <w:spacing w:line="360" w:lineRule="auto"/>
        <w:rPr>
          <w:rFonts w:ascii="Times New Roman" w:hAnsi="Times New Roman" w:eastAsia="宋体" w:cs="Times New Roman"/>
        </w:rPr>
      </w:pPr>
      <m:oMathPara>
        <m:oMath>
          <m:eqArr>
            <m:eqArrPr>
              <m:maxDist m:val="1"/>
              <m:ctrlPr>
                <w:rPr>
                  <w:rFonts w:ascii="Cambria Math" w:hAnsi="Cambria Math" w:eastAsia="宋体" w:cs="Times New Roman"/>
                  <w:i/>
                </w:rPr>
              </m:ctrlPr>
            </m:eqArrPr>
            <m:e>
              <m:sSub>
                <m:sSubPr>
                  <m:ctrlPr>
                    <w:rPr>
                      <w:rFonts w:ascii="Cambria Math" w:hAnsi="Cambria Math" w:eastAsia="宋体" w:cs="Times New Roman"/>
                      <w:i/>
                    </w:rPr>
                  </m:ctrlPr>
                </m:sSubPr>
                <m:e>
                  <m:r>
                    <m:rPr/>
                    <w:rPr>
                      <w:rFonts w:ascii="Cambria Math" w:hAnsi="Cambria Math" w:eastAsia="宋体" w:cs="Times New Roman"/>
                    </w:rPr>
                    <m:t>S</m:t>
                  </m:r>
                  <m:ctrlPr>
                    <w:rPr>
                      <w:rFonts w:ascii="Cambria Math" w:hAnsi="Cambria Math" w:eastAsia="宋体" w:cs="Times New Roman"/>
                      <w:i/>
                    </w:rPr>
                  </m:ctrlPr>
                </m:e>
                <m:sub>
                  <m:r>
                    <m:rPr/>
                    <w:rPr>
                      <w:rFonts w:ascii="Cambria Math" w:hAnsi="Cambria Math" w:eastAsia="宋体" w:cs="Times New Roman"/>
                    </w:rPr>
                    <m:t>0</m:t>
                  </m:r>
                  <m:ctrlPr>
                    <w:rPr>
                      <w:rFonts w:ascii="Cambria Math" w:hAnsi="Cambria Math" w:eastAsia="宋体" w:cs="Times New Roman"/>
                      <w:i/>
                    </w:rPr>
                  </m:ctrlPr>
                </m:sub>
              </m:sSub>
              <m:r>
                <m:rPr/>
                <w:rPr>
                  <w:rFonts w:ascii="Cambria Math" w:hAnsi="Cambria Math" w:eastAsia="宋体" w:cs="Times New Roman"/>
                </w:rPr>
                <m:t>=A−C#</m:t>
              </m:r>
              <m:d>
                <m:dPr>
                  <m:ctrlPr>
                    <w:rPr>
                      <w:rFonts w:ascii="Cambria Math" w:hAnsi="Cambria Math" w:eastAsia="宋体" w:cs="Times New Roman"/>
                      <w:i/>
                    </w:rPr>
                  </m:ctrlPr>
                </m:dPr>
                <m:e>
                  <m:r>
                    <m:rPr/>
                    <w:rPr>
                      <w:rFonts w:ascii="Cambria Math" w:hAnsi="Cambria Math" w:eastAsia="宋体" w:cs="Times New Roman"/>
                    </w:rPr>
                    <m:t>5</m:t>
                  </m:r>
                  <m:ctrlPr>
                    <w:rPr>
                      <w:rFonts w:ascii="Cambria Math" w:hAnsi="Cambria Math" w:eastAsia="宋体" w:cs="Times New Roman"/>
                      <w:i/>
                    </w:rPr>
                  </m:ctrlPr>
                </m:e>
              </m:d>
              <m:ctrlPr>
                <w:rPr>
                  <w:rFonts w:ascii="Cambria Math" w:hAnsi="Cambria Math" w:eastAsia="宋体" w:cs="Times New Roman"/>
                  <w:i/>
                </w:rPr>
              </m:ctrlPr>
            </m:e>
          </m:eqArr>
        </m:oMath>
      </m:oMathPara>
    </w:p>
    <w:p w14:paraId="1F370B92">
      <w:pPr>
        <w:spacing w:line="360" w:lineRule="auto"/>
        <w:rPr>
          <w:rFonts w:ascii="Times New Roman" w:hAnsi="Times New Roman" w:eastAsia="宋体" w:cs="Times New Roman"/>
        </w:rPr>
      </w:pPr>
      <m:oMathPara>
        <m:oMath>
          <m:eqArr>
            <m:eqArrPr>
              <m:maxDist m:val="1"/>
              <m:ctrlPr>
                <w:rPr>
                  <w:rFonts w:ascii="Cambria Math" w:hAnsi="Cambria Math" w:eastAsia="宋体" w:cs="Times New Roman"/>
                  <w:i/>
                </w:rPr>
              </m:ctrlPr>
            </m:eqArrPr>
            <m:e>
              <m:sSub>
                <m:sSubPr>
                  <m:ctrlPr>
                    <w:rPr>
                      <w:rFonts w:ascii="Cambria Math" w:hAnsi="Cambria Math" w:eastAsia="宋体" w:cs="Times New Roman"/>
                      <w:i/>
                    </w:rPr>
                  </m:ctrlPr>
                </m:sSubPr>
                <m:e>
                  <m:r>
                    <m:rPr/>
                    <w:rPr>
                      <w:rFonts w:ascii="Cambria Math" w:hAnsi="Cambria Math" w:eastAsia="宋体" w:cs="Times New Roman"/>
                    </w:rPr>
                    <m:t>S</m:t>
                  </m:r>
                  <m:ctrlPr>
                    <w:rPr>
                      <w:rFonts w:ascii="Cambria Math" w:hAnsi="Cambria Math" w:eastAsia="宋体" w:cs="Times New Roman"/>
                      <w:i/>
                    </w:rPr>
                  </m:ctrlPr>
                </m:e>
                <m:sub>
                  <m:r>
                    <m:rPr/>
                    <w:rPr>
                      <w:rFonts w:ascii="Cambria Math" w:hAnsi="Cambria Math" w:eastAsia="宋体" w:cs="Times New Roman"/>
                    </w:rPr>
                    <m:t>1</m:t>
                  </m:r>
                  <m:ctrlPr>
                    <w:rPr>
                      <w:rFonts w:ascii="Cambria Math" w:hAnsi="Cambria Math" w:eastAsia="宋体" w:cs="Times New Roman"/>
                      <w:i/>
                    </w:rPr>
                  </m:ctrlPr>
                </m:sub>
              </m:sSub>
              <m:r>
                <m:rPr/>
                <w:rPr>
                  <w:rFonts w:ascii="Cambria Math" w:hAnsi="Cambria Math" w:eastAsia="宋体" w:cs="Times New Roman"/>
                </w:rPr>
                <m:t>=2C#</m:t>
              </m:r>
              <m:d>
                <m:dPr>
                  <m:ctrlPr>
                    <w:rPr>
                      <w:rFonts w:ascii="Cambria Math" w:hAnsi="Cambria Math" w:eastAsia="宋体" w:cs="Times New Roman"/>
                      <w:i/>
                    </w:rPr>
                  </m:ctrlPr>
                </m:dPr>
                <m:e>
                  <m:r>
                    <m:rPr/>
                    <w:rPr>
                      <w:rFonts w:ascii="Cambria Math" w:hAnsi="Cambria Math" w:eastAsia="宋体" w:cs="Times New Roman"/>
                    </w:rPr>
                    <m:t>6</m:t>
                  </m:r>
                  <m:ctrlPr>
                    <w:rPr>
                      <w:rFonts w:ascii="Cambria Math" w:hAnsi="Cambria Math" w:eastAsia="宋体" w:cs="Times New Roman"/>
                      <w:i/>
                    </w:rPr>
                  </m:ctrlPr>
                </m:e>
              </m:d>
              <m:ctrlPr>
                <w:rPr>
                  <w:rFonts w:ascii="Cambria Math" w:hAnsi="Cambria Math" w:eastAsia="宋体" w:cs="Times New Roman"/>
                  <w:i/>
                </w:rPr>
              </m:ctrlPr>
            </m:e>
          </m:eqArr>
        </m:oMath>
      </m:oMathPara>
    </w:p>
    <w:p w14:paraId="1DC3A5E0">
      <w:pPr>
        <w:spacing w:line="360" w:lineRule="auto"/>
        <w:rPr>
          <w:rFonts w:ascii="Times New Roman" w:hAnsi="Times New Roman" w:eastAsia="宋体" w:cs="Times New Roman"/>
        </w:rPr>
      </w:pPr>
      <m:oMathPara>
        <m:oMath>
          <m:eqArr>
            <m:eqArrPr>
              <m:maxDist m:val="1"/>
              <m:ctrlPr>
                <w:rPr>
                  <w:rFonts w:ascii="Cambria Math" w:hAnsi="Cambria Math" w:eastAsia="宋体" w:cs="Times New Roman"/>
                  <w:i/>
                </w:rPr>
              </m:ctrlPr>
            </m:eqArrPr>
            <m:e>
              <m:sSub>
                <m:sSubPr>
                  <m:ctrlPr>
                    <w:rPr>
                      <w:rFonts w:ascii="Cambria Math" w:hAnsi="Cambria Math" w:eastAsia="宋体" w:cs="Times New Roman"/>
                      <w:i/>
                    </w:rPr>
                  </m:ctrlPr>
                </m:sSubPr>
                <m:e>
                  <m:r>
                    <m:rPr/>
                    <w:rPr>
                      <w:rFonts w:ascii="Cambria Math" w:hAnsi="Cambria Math" w:eastAsia="宋体" w:cs="Times New Roman"/>
                    </w:rPr>
                    <m:t>S</m:t>
                  </m:r>
                  <m:ctrlPr>
                    <w:rPr>
                      <w:rFonts w:ascii="Cambria Math" w:hAnsi="Cambria Math" w:eastAsia="宋体" w:cs="Times New Roman"/>
                      <w:i/>
                    </w:rPr>
                  </m:ctrlPr>
                </m:e>
                <m:sub>
                  <m:r>
                    <m:rPr/>
                    <w:rPr>
                      <w:rFonts w:ascii="Cambria Math" w:hAnsi="Cambria Math" w:eastAsia="宋体" w:cs="Times New Roman"/>
                    </w:rPr>
                    <m:t>2</m:t>
                  </m:r>
                  <m:ctrlPr>
                    <w:rPr>
                      <w:rFonts w:ascii="Cambria Math" w:hAnsi="Cambria Math" w:eastAsia="宋体" w:cs="Times New Roman"/>
                      <w:i/>
                    </w:rPr>
                  </m:ctrlPr>
                </m:sub>
              </m:sSub>
              <m:r>
                <m:rPr/>
                <w:rPr>
                  <w:rFonts w:ascii="Cambria Math" w:hAnsi="Cambria Math" w:eastAsia="宋体" w:cs="Times New Roman"/>
                </w:rPr>
                <m:t>=2D#</m:t>
              </m:r>
              <m:d>
                <m:dPr>
                  <m:ctrlPr>
                    <w:rPr>
                      <w:rFonts w:ascii="Cambria Math" w:hAnsi="Cambria Math" w:eastAsia="宋体" w:cs="Times New Roman"/>
                      <w:i/>
                    </w:rPr>
                  </m:ctrlPr>
                </m:dPr>
                <m:e>
                  <m:r>
                    <m:rPr/>
                    <w:rPr>
                      <w:rFonts w:ascii="Cambria Math" w:hAnsi="Cambria Math" w:eastAsia="宋体" w:cs="Times New Roman"/>
                    </w:rPr>
                    <m:t>7</m:t>
                  </m:r>
                  <m:ctrlPr>
                    <w:rPr>
                      <w:rFonts w:ascii="Cambria Math" w:hAnsi="Cambria Math" w:eastAsia="宋体" w:cs="Times New Roman"/>
                      <w:i/>
                    </w:rPr>
                  </m:ctrlPr>
                </m:e>
              </m:d>
              <m:ctrlPr>
                <w:rPr>
                  <w:rFonts w:ascii="Cambria Math" w:hAnsi="Cambria Math" w:eastAsia="宋体" w:cs="Times New Roman"/>
                  <w:i/>
                </w:rPr>
              </m:ctrlPr>
            </m:e>
          </m:eqArr>
        </m:oMath>
      </m:oMathPara>
    </w:p>
    <w:p w14:paraId="75BF40F0">
      <w:pPr>
        <w:spacing w:line="360" w:lineRule="auto"/>
        <w:rPr>
          <w:rFonts w:ascii="Times New Roman" w:hAnsi="Times New Roman" w:eastAsia="宋体" w:cs="Times New Roman"/>
        </w:rPr>
      </w:pPr>
      <m:oMathPara>
        <m:oMath>
          <m:eqArr>
            <m:eqArrPr>
              <m:maxDist m:val="1"/>
              <m:ctrlPr>
                <w:rPr>
                  <w:rFonts w:ascii="Cambria Math" w:hAnsi="Cambria Math" w:eastAsia="宋体" w:cs="Times New Roman"/>
                  <w:i/>
                </w:rPr>
              </m:ctrlPr>
            </m:eqArrPr>
            <m:e>
              <m:sSub>
                <m:sSubPr>
                  <m:ctrlPr>
                    <w:rPr>
                      <w:rFonts w:ascii="Cambria Math" w:hAnsi="Cambria Math" w:eastAsia="宋体" w:cs="Times New Roman"/>
                      <w:i/>
                    </w:rPr>
                  </m:ctrlPr>
                </m:sSubPr>
                <m:e>
                  <m:r>
                    <m:rPr/>
                    <w:rPr>
                      <w:rFonts w:ascii="Cambria Math" w:hAnsi="Cambria Math" w:eastAsia="宋体" w:cs="Times New Roman"/>
                    </w:rPr>
                    <m:t>S</m:t>
                  </m:r>
                  <m:ctrlPr>
                    <w:rPr>
                      <w:rFonts w:ascii="Cambria Math" w:hAnsi="Cambria Math" w:eastAsia="宋体" w:cs="Times New Roman"/>
                      <w:i/>
                    </w:rPr>
                  </m:ctrlPr>
                </m:e>
                <m:sub>
                  <m:r>
                    <m:rPr/>
                    <w:rPr>
                      <w:rFonts w:ascii="Cambria Math" w:hAnsi="Cambria Math" w:eastAsia="宋体" w:cs="Times New Roman"/>
                    </w:rPr>
                    <m:t>3</m:t>
                  </m:r>
                  <m:ctrlPr>
                    <w:rPr>
                      <w:rFonts w:ascii="Cambria Math" w:hAnsi="Cambria Math" w:eastAsia="宋体" w:cs="Times New Roman"/>
                      <w:i/>
                    </w:rPr>
                  </m:ctrlPr>
                </m:sub>
              </m:sSub>
              <m:r>
                <m:rPr/>
                <w:rPr>
                  <w:rFonts w:ascii="Cambria Math" w:hAnsi="Cambria Math" w:eastAsia="宋体" w:cs="Times New Roman"/>
                </w:rPr>
                <m:t>=B#</m:t>
              </m:r>
              <m:d>
                <m:dPr>
                  <m:ctrlPr>
                    <w:rPr>
                      <w:rFonts w:ascii="Cambria Math" w:hAnsi="Cambria Math" w:eastAsia="宋体" w:cs="Times New Roman"/>
                      <w:i/>
                    </w:rPr>
                  </m:ctrlPr>
                </m:dPr>
                <m:e>
                  <m:r>
                    <m:rPr/>
                    <w:rPr>
                      <w:rFonts w:ascii="Cambria Math" w:hAnsi="Cambria Math" w:eastAsia="宋体" w:cs="Times New Roman"/>
                    </w:rPr>
                    <m:t>8</m:t>
                  </m:r>
                  <m:ctrlPr>
                    <w:rPr>
                      <w:rFonts w:ascii="Cambria Math" w:hAnsi="Cambria Math" w:eastAsia="宋体" w:cs="Times New Roman"/>
                      <w:i/>
                    </w:rPr>
                  </m:ctrlPr>
                </m:e>
              </m:d>
              <m:ctrlPr>
                <w:rPr>
                  <w:rFonts w:ascii="Cambria Math" w:hAnsi="Cambria Math" w:eastAsia="宋体" w:cs="Times New Roman"/>
                  <w:i/>
                </w:rPr>
              </m:ctrlPr>
            </m:e>
          </m:eqArr>
        </m:oMath>
      </m:oMathPara>
    </w:p>
    <w:p w14:paraId="35E0CA7D">
      <w:pPr>
        <w:rPr>
          <w:rFonts w:ascii="Times New Roman" w:hAnsi="Times New Roman" w:eastAsia="宋体" w:cs="Times New Roman"/>
        </w:rPr>
      </w:pPr>
      <w:r>
        <w:rPr>
          <w:rFonts w:ascii="Times New Roman" w:hAnsi="Times New Roman" w:eastAsia="宋体" w:cs="Times New Roman"/>
          <w:b/>
          <w:bCs/>
        </w:rPr>
        <w:br w:type="page"/>
      </w:r>
      <w:r>
        <w:rPr>
          <w:rFonts w:ascii="Times New Roman" w:hAnsi="Times New Roman" w:eastAsia="宋体" w:cs="Times New Roman"/>
        </w:rPr>
        <w:drawing>
          <wp:inline distT="0" distB="0" distL="0" distR="0">
            <wp:extent cx="5274310" cy="3383915"/>
            <wp:effectExtent l="0" t="0" r="2540" b="6985"/>
            <wp:docPr id="1330430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30013" name="图片 1"/>
                    <pic:cNvPicPr>
                      <a:picLocks noChangeAspect="1"/>
                    </pic:cNvPicPr>
                  </pic:nvPicPr>
                  <pic:blipFill>
                    <a:blip r:embed="rId19"/>
                    <a:stretch>
                      <a:fillRect/>
                    </a:stretch>
                  </pic:blipFill>
                  <pic:spPr>
                    <a:xfrm>
                      <a:off x="0" y="0"/>
                      <a:ext cx="5274310" cy="3383915"/>
                    </a:xfrm>
                    <a:prstGeom prst="rect">
                      <a:avLst/>
                    </a:prstGeom>
                  </pic:spPr>
                </pic:pic>
              </a:graphicData>
            </a:graphic>
          </wp:inline>
        </w:drawing>
      </w:r>
    </w:p>
    <w:p w14:paraId="0BC4ECC3">
      <w:pPr>
        <w:spacing w:line="360" w:lineRule="auto"/>
        <w:rPr>
          <w:rFonts w:ascii="Times New Roman" w:hAnsi="Times New Roman" w:eastAsia="宋体" w:cs="Times New Roman"/>
        </w:rPr>
      </w:pPr>
      <w:bookmarkStart w:id="11" w:name="_Hlk198287863"/>
      <w:r>
        <w:rPr>
          <w:rFonts w:ascii="Times New Roman" w:hAnsi="Times New Roman" w:eastAsia="宋体" w:cs="Times New Roman"/>
          <w:b/>
          <w:bCs/>
        </w:rPr>
        <w:t>Fig</w:t>
      </w:r>
      <w:r>
        <w:rPr>
          <w:rFonts w:hint="eastAsia" w:ascii="Times New Roman" w:hAnsi="Times New Roman" w:eastAsia="宋体" w:cs="Times New Roman"/>
          <w:b/>
          <w:bCs/>
        </w:rPr>
        <w:t>ure</w:t>
      </w:r>
      <w:r>
        <w:rPr>
          <w:rFonts w:ascii="Times New Roman" w:hAnsi="Times New Roman" w:eastAsia="宋体" w:cs="Times New Roman"/>
          <w:b/>
          <w:bCs/>
        </w:rPr>
        <w:t xml:space="preserve"> S1</w:t>
      </w:r>
      <w:r>
        <w:rPr>
          <w:rFonts w:hint="eastAsia" w:ascii="Times New Roman" w:hAnsi="Times New Roman" w:eastAsia="宋体" w:cs="Times New Roman"/>
          <w:b/>
          <w:bCs/>
        </w:rPr>
        <w:t>6</w:t>
      </w:r>
      <w:r>
        <w:rPr>
          <w:rFonts w:ascii="Times New Roman" w:hAnsi="Times New Roman" w:eastAsia="宋体" w:cs="Times New Roman"/>
          <w:b/>
          <w:bCs/>
        </w:rPr>
        <w:t>. Detailed signal processing flow diagram of optoelectronic compensation system</w:t>
      </w:r>
      <w:bookmarkEnd w:id="11"/>
      <w:r>
        <w:rPr>
          <w:rFonts w:hint="eastAsia" w:ascii="Times New Roman" w:hAnsi="Times New Roman" w:eastAsia="宋体" w:cs="Times New Roman"/>
          <w:b/>
          <w:bCs/>
        </w:rPr>
        <w:t>.</w:t>
      </w:r>
    </w:p>
    <w:p w14:paraId="1CBBB608">
      <w:pPr>
        <w:spacing w:line="360" w:lineRule="auto"/>
        <w:rPr>
          <w:rFonts w:ascii="Times New Roman" w:hAnsi="Times New Roman" w:eastAsia="宋体" w:cs="Times New Roman"/>
        </w:rPr>
      </w:pPr>
      <w:r>
        <w:rPr>
          <w:rFonts w:ascii="Times New Roman" w:hAnsi="Times New Roman" w:cs="Times New Roman"/>
          <w:sz w:val="24"/>
          <w:szCs w:val="24"/>
        </w:rPr>
        <w:t>A 1550 nm laser beam was collimated through a stop to reduce its cross-sectional dimensions and then transmitted through a photomask controlled by a motorized translation stage as the target image. The scanning step size was set to 0.4 mm with a scanning range of 44 mm in both length and width. The incident light was modulated by a chopper to generate frequency-specific signals, which were subsequently processed through a low-noise current preamplifier and a 100 kHz DSP lock-in amplifier to suppress background noise and enhance the signal-to-noise ratio. The optical signals were detected by an Au/BP/PdSe</w:t>
      </w:r>
      <w:r>
        <w:rPr>
          <w:rFonts w:ascii="Times New Roman" w:hAnsi="Times New Roman" w:cs="Times New Roman"/>
          <w:sz w:val="24"/>
          <w:szCs w:val="24"/>
          <w:vertAlign w:val="subscript"/>
        </w:rPr>
        <w:t>2</w:t>
      </w:r>
      <w:r>
        <w:rPr>
          <w:rFonts w:ascii="Times New Roman" w:hAnsi="Times New Roman" w:cs="Times New Roman"/>
          <w:sz w:val="24"/>
          <w:szCs w:val="24"/>
        </w:rPr>
        <w:t xml:space="preserve"> vdWH device, and the final image was reconstructed using the output from the 100 kHz DSP lock-in amplifier, completing the imaging pipeline.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&lt;EndNote&gt;&lt;Cite&gt;&lt;Author&gt;Chen&lt;/Author&gt;&lt;Year&gt;2023&lt;/Year&gt;&lt;RecNum&gt;5&lt;/RecNum&gt;&lt;DisplayText&gt;&lt;style face="superscript"&gt;3&lt;/style&gt;&lt;/DisplayText&gt;&lt;record&gt;&lt;rec-number&gt;5&lt;/rec-number&gt;&lt;foreign-keys&gt;&lt;key app="EN" db-id="wfsfx2t0za5pvhexre45t5xcptade990dftz" timestamp="1748259845"&gt;5&lt;/key&gt;&lt;/foreign-keys&gt;&lt;ref-type name="Journal Article"&gt;17&lt;/ref-type&gt;&lt;contributors&gt;&lt;authors&gt;&lt;author&gt;Chen, Jin&lt;/author&gt;&lt;author&gt;Yu, Feilong&lt;/author&gt;&lt;author&gt;Liu, Xingsi&lt;/author&gt;&lt;author&gt;Bao, Yanjun&lt;/author&gt;&lt;author&gt;Chen, Rongsheng&lt;/author&gt;&lt;author&gt;Zhao, Zengyue&lt;/author&gt;&lt;author&gt;Wang, Jiuxu&lt;/author&gt;&lt;author&gt;Wang, Xiuxia&lt;/author&gt;&lt;author&gt;Liu, Wen&lt;/author&gt;&lt;author&gt;Shi, Yuzhi&lt;/author&gt;&lt;author&gt;Qiu, Cheng-Wei&lt;/author&gt;&lt;author&gt;Chen, Xiaoshuang&lt;/author&gt;&lt;author&gt;Lu, Wei&lt;/author&gt;&lt;author&gt;Li, Guanhai&lt;/author&gt;&lt;/authors&gt;&lt;/contributors&gt;&lt;titles&gt;&lt;title&gt;Polychromatic full-polarization control in mid-infrared light&lt;/title&gt;&lt;secondary-title&gt;Light: Science &amp;amp; Applications&lt;/secondary-title&gt;&lt;/titles&gt;&lt;periodical&gt;&lt;full-title&gt;Light: Science &amp;amp; Applications&lt;/full-title&gt;&lt;/periodical&gt;&lt;pages&gt;105&lt;/pages&gt;&lt;volume&gt;12&lt;/volume&gt;&lt;number&gt;1&lt;/number&gt;&lt;dates&gt;&lt;year&gt;2023&lt;/year&gt;&lt;pub-dates&gt;&lt;date&gt;2023/05/04&lt;/date&gt;&lt;/pub-dates&gt;&lt;/dates&gt;&lt;isbn&gt;2047-7538&lt;/isbn&gt;&lt;urls&gt;&lt;related-urls&gt;&lt;url&gt;https://doi.org/10.1038/s41377-023-01140-3&lt;/url&gt;&lt;/related-urls&gt;&lt;/urls&gt;&lt;electronic-resource-num&gt;10.1038/s41377-023-01140-3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w:t>
      </w:r>
      <w:r>
        <w:rPr>
          <w:rFonts w:ascii="Times New Roman" w:hAnsi="Times New Roman" w:cs="Times New Roman"/>
          <w:sz w:val="24"/>
          <w:szCs w:val="24"/>
        </w:rPr>
        <w:fldChar w:fldCharType="end"/>
      </w:r>
    </w:p>
    <w:p w14:paraId="6843056E">
      <w:pPr>
        <w:widowControl/>
        <w:jc w:val="left"/>
        <w:rPr>
          <w:rFonts w:ascii="Times New Roman" w:hAnsi="Times New Roman" w:eastAsia="宋体" w:cs="Times New Roman"/>
        </w:rPr>
      </w:pPr>
      <w:r>
        <w:rPr>
          <w:rFonts w:ascii="Times New Roman" w:hAnsi="Times New Roman" w:eastAsia="宋体" w:cs="Times New Roman"/>
        </w:rPr>
        <w:br w:type="page"/>
      </w:r>
    </w:p>
    <w:p w14:paraId="09C373B1">
      <w:pPr>
        <w:rPr>
          <w:rFonts w:ascii="Times New Roman" w:hAnsi="Times New Roman" w:cs="Times New Roman"/>
          <w:b/>
          <w:bCs/>
          <w:sz w:val="28"/>
          <w:szCs w:val="28"/>
        </w:rPr>
      </w:pPr>
      <w:r>
        <w:rPr>
          <w:rFonts w:ascii="Times New Roman" w:hAnsi="Times New Roman" w:cs="Times New Roman"/>
          <w:b/>
          <w:bCs/>
          <w:sz w:val="28"/>
          <w:szCs w:val="28"/>
        </w:rPr>
        <w:t>References</w:t>
      </w:r>
    </w:p>
    <w:p w14:paraId="5F4D11DA">
      <w:pPr>
        <w:pStyle w:val="13"/>
        <w:rPr>
          <w:rFonts w:ascii="Times New Roman" w:hAnsi="Times New Roman"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ADDIN EN.REFLIST </w:instrText>
      </w:r>
      <w:r>
        <w:rPr>
          <w:rFonts w:ascii="Times New Roman" w:hAnsi="Times New Roman" w:eastAsia="宋体" w:cs="Times New Roman"/>
        </w:rPr>
        <w:fldChar w:fldCharType="separate"/>
      </w:r>
      <w:r>
        <w:rPr>
          <w:rFonts w:ascii="Times New Roman" w:hAnsi="Times New Roman" w:cs="Times New Roman"/>
        </w:rPr>
        <w:t>1.</w:t>
      </w:r>
      <w:r>
        <w:rPr>
          <w:rFonts w:ascii="Times New Roman" w:hAnsi="Times New Roman" w:cs="Times New Roman"/>
        </w:rPr>
        <w:tab/>
      </w:r>
      <w:r>
        <w:rPr>
          <w:rFonts w:ascii="Times New Roman" w:hAnsi="Times New Roman" w:cs="Times New Roman"/>
        </w:rPr>
        <w:t xml:space="preserve">Wang, X.;  Wang, P.;  Wang, J.;  Hu, W.;  Zhou, X.;  Guo, N.;  Huang, H.;  Sun, S.;  Shen, H.;  Lin, T.;  Tang, M.;  Liao, L.;  Jiang, A.;  Sun, J.;  Meng, X.;  Chen, X.;  Lu, W.; Chu, J., Ultrasensitive and Broadband MoS2 Photodetector Driven by Ferroelectrics. </w:t>
      </w:r>
      <w:r>
        <w:rPr>
          <w:rFonts w:ascii="Times New Roman" w:hAnsi="Times New Roman" w:cs="Times New Roman"/>
          <w:i/>
        </w:rPr>
        <w:t xml:space="preserve">Advanced Materials </w:t>
      </w:r>
      <w:r>
        <w:rPr>
          <w:rFonts w:ascii="Times New Roman" w:hAnsi="Times New Roman" w:cs="Times New Roman"/>
          <w:b/>
        </w:rPr>
        <w:t>2015,</w:t>
      </w:r>
      <w:r>
        <w:rPr>
          <w:rFonts w:ascii="Times New Roman" w:hAnsi="Times New Roman" w:cs="Times New Roman"/>
        </w:rPr>
        <w:t xml:space="preserve"> </w:t>
      </w:r>
      <w:r>
        <w:rPr>
          <w:rFonts w:ascii="Times New Roman" w:hAnsi="Times New Roman" w:cs="Times New Roman"/>
          <w:i/>
        </w:rPr>
        <w:t>27</w:t>
      </w:r>
      <w:r>
        <w:rPr>
          <w:rFonts w:ascii="Times New Roman" w:hAnsi="Times New Roman" w:cs="Times New Roman"/>
        </w:rPr>
        <w:t xml:space="preserve"> (42), 6575-6581.</w:t>
      </w:r>
    </w:p>
    <w:p w14:paraId="37A980C5">
      <w:pPr>
        <w:pStyle w:val="13"/>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 xml:space="preserve">Ma, X.;  Wang, Z.;  Qin, Q.;  Chen, J.;  Liu, X.;  Zou, F.;  Xu, Z.;  Chen, W.;  Li, G.;  Li, Y.;  Zhai, T.; Li, L., Simultaneous AoLP and DoLP Detection in a Bias-Switchable PdSe2/MoS2/PdSe2 Heterojunction for Polarization Discrimination. </w:t>
      </w:r>
      <w:r>
        <w:rPr>
          <w:rFonts w:ascii="Times New Roman" w:hAnsi="Times New Roman" w:cs="Times New Roman"/>
          <w:i/>
        </w:rPr>
        <w:t xml:space="preserve">Advanced Materials </w:t>
      </w:r>
      <w:r>
        <w:rPr>
          <w:rFonts w:ascii="Times New Roman" w:hAnsi="Times New Roman" w:cs="Times New Roman"/>
          <w:b/>
        </w:rPr>
        <w:t>2025,</w:t>
      </w:r>
      <w:r>
        <w:rPr>
          <w:rFonts w:ascii="Times New Roman" w:hAnsi="Times New Roman" w:cs="Times New Roman"/>
        </w:rPr>
        <w:t xml:space="preserve"> </w:t>
      </w:r>
      <w:r>
        <w:rPr>
          <w:rFonts w:ascii="Times New Roman" w:hAnsi="Times New Roman" w:cs="Times New Roman"/>
          <w:i/>
        </w:rPr>
        <w:t>37</w:t>
      </w:r>
      <w:r>
        <w:rPr>
          <w:rFonts w:ascii="Times New Roman" w:hAnsi="Times New Roman" w:cs="Times New Roman"/>
        </w:rPr>
        <w:t xml:space="preserve"> (16), 2500572.</w:t>
      </w:r>
    </w:p>
    <w:p w14:paraId="04AC3D9D">
      <w:pPr>
        <w:pStyle w:val="13"/>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 xml:space="preserve">Chen, J.;  Yu, F.;  Liu, X.;  Bao, Y.;  Chen, R.;  Zhao, Z.;  Wang, J.;  Wang, X.;  Liu, W.;  Shi, Y.;  Qiu, C.-W.;  Chen, X.;  Lu, W.; Li, G., Polychromatic full-polarization control in mid-infrared light. </w:t>
      </w:r>
      <w:r>
        <w:rPr>
          <w:rFonts w:ascii="Times New Roman" w:hAnsi="Times New Roman" w:cs="Times New Roman"/>
          <w:i/>
        </w:rPr>
        <w:t xml:space="preserve">Light: Science &amp; Applications </w:t>
      </w:r>
      <w:r>
        <w:rPr>
          <w:rFonts w:ascii="Times New Roman" w:hAnsi="Times New Roman" w:cs="Times New Roman"/>
          <w:b/>
        </w:rPr>
        <w:t>2023,</w:t>
      </w:r>
      <w:r>
        <w:rPr>
          <w:rFonts w:ascii="Times New Roman" w:hAnsi="Times New Roman" w:cs="Times New Roman"/>
        </w:rPr>
        <w:t xml:space="preserve"> </w:t>
      </w:r>
      <w:r>
        <w:rPr>
          <w:rFonts w:ascii="Times New Roman" w:hAnsi="Times New Roman" w:cs="Times New Roman"/>
          <w:i/>
        </w:rPr>
        <w:t>12</w:t>
      </w:r>
      <w:r>
        <w:rPr>
          <w:rFonts w:ascii="Times New Roman" w:hAnsi="Times New Roman" w:cs="Times New Roman"/>
        </w:rPr>
        <w:t xml:space="preserve"> (1), 105.</w:t>
      </w:r>
    </w:p>
    <w:p w14:paraId="78F335A8">
      <w:pPr>
        <w:widowControl/>
        <w:spacing w:line="360" w:lineRule="auto"/>
        <w:jc w:val="left"/>
        <w:rPr>
          <w:rFonts w:ascii="Times New Roman" w:hAnsi="Times New Roman" w:eastAsia="宋体" w:cs="Times New Roman"/>
        </w:rPr>
      </w:pPr>
      <w:r>
        <w:rPr>
          <w:rFonts w:ascii="Times New Roman" w:hAnsi="Times New Roman" w:eastAsia="宋体" w:cs="Times New Roma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2YTI4OWVkYmQ5MWNmOWJiOWIzZTNlYTI4ZDY2YmUifQ=="/>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sfx2t0za5pvhexre45t5xcptade990dftz&quot;&gt;我的EndNote库&lt;record-ids&gt;&lt;item&gt;5&lt;/item&gt;&lt;item&gt;14&lt;/item&gt;&lt;item&gt;15&lt;/item&gt;&lt;/record-ids&gt;&lt;/item&gt;&lt;/Libraries&gt;"/>
  </w:docVars>
  <w:rsids>
    <w:rsidRoot w:val="009120E6"/>
    <w:rsid w:val="00000376"/>
    <w:rsid w:val="0001208A"/>
    <w:rsid w:val="0001751E"/>
    <w:rsid w:val="00022867"/>
    <w:rsid w:val="0003078C"/>
    <w:rsid w:val="00033C24"/>
    <w:rsid w:val="00041D60"/>
    <w:rsid w:val="00044BFE"/>
    <w:rsid w:val="00065A7A"/>
    <w:rsid w:val="00066644"/>
    <w:rsid w:val="00066863"/>
    <w:rsid w:val="0007135F"/>
    <w:rsid w:val="00077785"/>
    <w:rsid w:val="00082F10"/>
    <w:rsid w:val="000834F8"/>
    <w:rsid w:val="000856F6"/>
    <w:rsid w:val="000906BB"/>
    <w:rsid w:val="00090F34"/>
    <w:rsid w:val="000911FD"/>
    <w:rsid w:val="00092188"/>
    <w:rsid w:val="000945A8"/>
    <w:rsid w:val="000B2F91"/>
    <w:rsid w:val="000B391B"/>
    <w:rsid w:val="000D100C"/>
    <w:rsid w:val="000E5B0D"/>
    <w:rsid w:val="000F6BB8"/>
    <w:rsid w:val="00100D86"/>
    <w:rsid w:val="00110D23"/>
    <w:rsid w:val="00114C3F"/>
    <w:rsid w:val="00117DF2"/>
    <w:rsid w:val="0012668C"/>
    <w:rsid w:val="00126D24"/>
    <w:rsid w:val="00127522"/>
    <w:rsid w:val="0013465C"/>
    <w:rsid w:val="00135FD6"/>
    <w:rsid w:val="00140780"/>
    <w:rsid w:val="00155754"/>
    <w:rsid w:val="00167154"/>
    <w:rsid w:val="00171D02"/>
    <w:rsid w:val="001729C9"/>
    <w:rsid w:val="00172A48"/>
    <w:rsid w:val="001751F9"/>
    <w:rsid w:val="00177AAE"/>
    <w:rsid w:val="00180F99"/>
    <w:rsid w:val="001810F2"/>
    <w:rsid w:val="00191541"/>
    <w:rsid w:val="001963D8"/>
    <w:rsid w:val="00196DAB"/>
    <w:rsid w:val="001C1C54"/>
    <w:rsid w:val="001C66D1"/>
    <w:rsid w:val="001C72B4"/>
    <w:rsid w:val="001D1CE2"/>
    <w:rsid w:val="001D47D6"/>
    <w:rsid w:val="001D72EB"/>
    <w:rsid w:val="001E118E"/>
    <w:rsid w:val="001E5617"/>
    <w:rsid w:val="00214757"/>
    <w:rsid w:val="00222056"/>
    <w:rsid w:val="00234069"/>
    <w:rsid w:val="00240D61"/>
    <w:rsid w:val="0024504B"/>
    <w:rsid w:val="0026648B"/>
    <w:rsid w:val="0026671D"/>
    <w:rsid w:val="002765A7"/>
    <w:rsid w:val="0028074C"/>
    <w:rsid w:val="0028617D"/>
    <w:rsid w:val="002A7D3E"/>
    <w:rsid w:val="002B0B11"/>
    <w:rsid w:val="002B606C"/>
    <w:rsid w:val="002E0676"/>
    <w:rsid w:val="002E14D2"/>
    <w:rsid w:val="002F1C6B"/>
    <w:rsid w:val="002F5A38"/>
    <w:rsid w:val="00313502"/>
    <w:rsid w:val="00322C04"/>
    <w:rsid w:val="0032559F"/>
    <w:rsid w:val="00327A22"/>
    <w:rsid w:val="00327E01"/>
    <w:rsid w:val="00335EE8"/>
    <w:rsid w:val="00343DC8"/>
    <w:rsid w:val="00360ECC"/>
    <w:rsid w:val="00364D1E"/>
    <w:rsid w:val="00365129"/>
    <w:rsid w:val="003772F0"/>
    <w:rsid w:val="003846EE"/>
    <w:rsid w:val="003A6642"/>
    <w:rsid w:val="003B2175"/>
    <w:rsid w:val="003D0FFB"/>
    <w:rsid w:val="003D4DD8"/>
    <w:rsid w:val="003E1078"/>
    <w:rsid w:val="003E14DE"/>
    <w:rsid w:val="003E575A"/>
    <w:rsid w:val="003E61A7"/>
    <w:rsid w:val="003F1FCE"/>
    <w:rsid w:val="003F4F46"/>
    <w:rsid w:val="00404545"/>
    <w:rsid w:val="0041766B"/>
    <w:rsid w:val="00421F12"/>
    <w:rsid w:val="00436DA8"/>
    <w:rsid w:val="004378EE"/>
    <w:rsid w:val="00437A91"/>
    <w:rsid w:val="00441A03"/>
    <w:rsid w:val="004426A2"/>
    <w:rsid w:val="00442D45"/>
    <w:rsid w:val="00453904"/>
    <w:rsid w:val="00461EDE"/>
    <w:rsid w:val="00470AB8"/>
    <w:rsid w:val="004943DF"/>
    <w:rsid w:val="004947FB"/>
    <w:rsid w:val="004A71B7"/>
    <w:rsid w:val="004B06F4"/>
    <w:rsid w:val="004B13BD"/>
    <w:rsid w:val="004B7416"/>
    <w:rsid w:val="004C676D"/>
    <w:rsid w:val="004C6C13"/>
    <w:rsid w:val="004D1423"/>
    <w:rsid w:val="004D2D70"/>
    <w:rsid w:val="004F00AF"/>
    <w:rsid w:val="004F32C2"/>
    <w:rsid w:val="005125BD"/>
    <w:rsid w:val="00513C4E"/>
    <w:rsid w:val="0051504B"/>
    <w:rsid w:val="00531B91"/>
    <w:rsid w:val="00552BF7"/>
    <w:rsid w:val="0055415B"/>
    <w:rsid w:val="00557FDC"/>
    <w:rsid w:val="005653A6"/>
    <w:rsid w:val="0058751E"/>
    <w:rsid w:val="00587F3D"/>
    <w:rsid w:val="00591493"/>
    <w:rsid w:val="00591B30"/>
    <w:rsid w:val="005A0FC5"/>
    <w:rsid w:val="005A57C6"/>
    <w:rsid w:val="005B22DD"/>
    <w:rsid w:val="005B37B1"/>
    <w:rsid w:val="005B44CF"/>
    <w:rsid w:val="005B58FF"/>
    <w:rsid w:val="005C0A59"/>
    <w:rsid w:val="005C2D39"/>
    <w:rsid w:val="005D41AE"/>
    <w:rsid w:val="005E2A1B"/>
    <w:rsid w:val="005F7FFD"/>
    <w:rsid w:val="006018DB"/>
    <w:rsid w:val="00601BDA"/>
    <w:rsid w:val="006106CC"/>
    <w:rsid w:val="006224FE"/>
    <w:rsid w:val="00622722"/>
    <w:rsid w:val="00637F16"/>
    <w:rsid w:val="00640B6D"/>
    <w:rsid w:val="00647F24"/>
    <w:rsid w:val="0065086D"/>
    <w:rsid w:val="00657013"/>
    <w:rsid w:val="006601C6"/>
    <w:rsid w:val="00660851"/>
    <w:rsid w:val="006609AA"/>
    <w:rsid w:val="00665020"/>
    <w:rsid w:val="00672FE6"/>
    <w:rsid w:val="0067390F"/>
    <w:rsid w:val="0067443A"/>
    <w:rsid w:val="00677339"/>
    <w:rsid w:val="006835C5"/>
    <w:rsid w:val="006948C1"/>
    <w:rsid w:val="006A35AA"/>
    <w:rsid w:val="006A7D89"/>
    <w:rsid w:val="006B20AA"/>
    <w:rsid w:val="006B54AC"/>
    <w:rsid w:val="006C3519"/>
    <w:rsid w:val="006C38FD"/>
    <w:rsid w:val="006D6B84"/>
    <w:rsid w:val="006E567C"/>
    <w:rsid w:val="006E62FA"/>
    <w:rsid w:val="006E7B4E"/>
    <w:rsid w:val="006F01E5"/>
    <w:rsid w:val="006F1496"/>
    <w:rsid w:val="006F3A5B"/>
    <w:rsid w:val="00700AAD"/>
    <w:rsid w:val="00702244"/>
    <w:rsid w:val="007027C5"/>
    <w:rsid w:val="00706895"/>
    <w:rsid w:val="00714C72"/>
    <w:rsid w:val="00722203"/>
    <w:rsid w:val="0073365C"/>
    <w:rsid w:val="00735D9C"/>
    <w:rsid w:val="00740DC0"/>
    <w:rsid w:val="0075101E"/>
    <w:rsid w:val="00754EC7"/>
    <w:rsid w:val="00760708"/>
    <w:rsid w:val="00770292"/>
    <w:rsid w:val="007740AA"/>
    <w:rsid w:val="007845B3"/>
    <w:rsid w:val="00793A43"/>
    <w:rsid w:val="00796C14"/>
    <w:rsid w:val="007A01A5"/>
    <w:rsid w:val="007B6802"/>
    <w:rsid w:val="007C1E8E"/>
    <w:rsid w:val="007C307E"/>
    <w:rsid w:val="007D47B1"/>
    <w:rsid w:val="007D531B"/>
    <w:rsid w:val="007D7679"/>
    <w:rsid w:val="007F296A"/>
    <w:rsid w:val="007F2F5C"/>
    <w:rsid w:val="008026AF"/>
    <w:rsid w:val="008031E7"/>
    <w:rsid w:val="00813BB3"/>
    <w:rsid w:val="008151BD"/>
    <w:rsid w:val="0081701A"/>
    <w:rsid w:val="00841B04"/>
    <w:rsid w:val="00860EBF"/>
    <w:rsid w:val="00865419"/>
    <w:rsid w:val="0086575E"/>
    <w:rsid w:val="00870CDA"/>
    <w:rsid w:val="00877248"/>
    <w:rsid w:val="00882DCD"/>
    <w:rsid w:val="008A03C0"/>
    <w:rsid w:val="008A324E"/>
    <w:rsid w:val="008B2EA7"/>
    <w:rsid w:val="008B2FE0"/>
    <w:rsid w:val="008C0245"/>
    <w:rsid w:val="008D0B98"/>
    <w:rsid w:val="008D382F"/>
    <w:rsid w:val="008D3BC8"/>
    <w:rsid w:val="008D3F6F"/>
    <w:rsid w:val="008D58A1"/>
    <w:rsid w:val="008D6695"/>
    <w:rsid w:val="008E0F8A"/>
    <w:rsid w:val="008F205B"/>
    <w:rsid w:val="008F4608"/>
    <w:rsid w:val="008F481E"/>
    <w:rsid w:val="0090058B"/>
    <w:rsid w:val="00903FE5"/>
    <w:rsid w:val="00906FDF"/>
    <w:rsid w:val="00907C08"/>
    <w:rsid w:val="0091019D"/>
    <w:rsid w:val="00911F2E"/>
    <w:rsid w:val="009120E6"/>
    <w:rsid w:val="00915AFC"/>
    <w:rsid w:val="00925DFA"/>
    <w:rsid w:val="009302ED"/>
    <w:rsid w:val="00943DBB"/>
    <w:rsid w:val="00944227"/>
    <w:rsid w:val="0095648D"/>
    <w:rsid w:val="0095665D"/>
    <w:rsid w:val="00956897"/>
    <w:rsid w:val="0096593D"/>
    <w:rsid w:val="009665C7"/>
    <w:rsid w:val="0096688D"/>
    <w:rsid w:val="00977513"/>
    <w:rsid w:val="009807E0"/>
    <w:rsid w:val="009A0848"/>
    <w:rsid w:val="009A5DFF"/>
    <w:rsid w:val="009B399B"/>
    <w:rsid w:val="009D04E1"/>
    <w:rsid w:val="009E131D"/>
    <w:rsid w:val="009F7523"/>
    <w:rsid w:val="00A0078E"/>
    <w:rsid w:val="00A016AB"/>
    <w:rsid w:val="00A0534F"/>
    <w:rsid w:val="00A10EE0"/>
    <w:rsid w:val="00A147B2"/>
    <w:rsid w:val="00A2075A"/>
    <w:rsid w:val="00A252E2"/>
    <w:rsid w:val="00A323CD"/>
    <w:rsid w:val="00A60CBF"/>
    <w:rsid w:val="00A67ACC"/>
    <w:rsid w:val="00A7191D"/>
    <w:rsid w:val="00A71F11"/>
    <w:rsid w:val="00A84FE2"/>
    <w:rsid w:val="00A92E98"/>
    <w:rsid w:val="00AA264F"/>
    <w:rsid w:val="00AB10A6"/>
    <w:rsid w:val="00AB1BEE"/>
    <w:rsid w:val="00AB3DA7"/>
    <w:rsid w:val="00AB6203"/>
    <w:rsid w:val="00AC0324"/>
    <w:rsid w:val="00AC31FC"/>
    <w:rsid w:val="00AD6E73"/>
    <w:rsid w:val="00AD75C3"/>
    <w:rsid w:val="00AE12C6"/>
    <w:rsid w:val="00AE4D88"/>
    <w:rsid w:val="00AE7C89"/>
    <w:rsid w:val="00B02569"/>
    <w:rsid w:val="00B10382"/>
    <w:rsid w:val="00B44BE6"/>
    <w:rsid w:val="00B50ADF"/>
    <w:rsid w:val="00B54DA4"/>
    <w:rsid w:val="00B57FC6"/>
    <w:rsid w:val="00B60DC8"/>
    <w:rsid w:val="00B6314E"/>
    <w:rsid w:val="00B70BB1"/>
    <w:rsid w:val="00B76C6D"/>
    <w:rsid w:val="00B77344"/>
    <w:rsid w:val="00B81EA1"/>
    <w:rsid w:val="00B93B38"/>
    <w:rsid w:val="00BC52BC"/>
    <w:rsid w:val="00BC6DB0"/>
    <w:rsid w:val="00BD466F"/>
    <w:rsid w:val="00BE07B2"/>
    <w:rsid w:val="00BE1E35"/>
    <w:rsid w:val="00BE3220"/>
    <w:rsid w:val="00BE4851"/>
    <w:rsid w:val="00BE59F9"/>
    <w:rsid w:val="00BF6962"/>
    <w:rsid w:val="00C03B94"/>
    <w:rsid w:val="00C15599"/>
    <w:rsid w:val="00C169C2"/>
    <w:rsid w:val="00C17DB3"/>
    <w:rsid w:val="00C21114"/>
    <w:rsid w:val="00C242F1"/>
    <w:rsid w:val="00C25390"/>
    <w:rsid w:val="00C271EB"/>
    <w:rsid w:val="00C279B0"/>
    <w:rsid w:val="00C42DAE"/>
    <w:rsid w:val="00C44C2E"/>
    <w:rsid w:val="00C46A3D"/>
    <w:rsid w:val="00C51833"/>
    <w:rsid w:val="00C55FD0"/>
    <w:rsid w:val="00C62D11"/>
    <w:rsid w:val="00C80201"/>
    <w:rsid w:val="00C83B02"/>
    <w:rsid w:val="00C851BC"/>
    <w:rsid w:val="00C91B84"/>
    <w:rsid w:val="00C91DBF"/>
    <w:rsid w:val="00CB0214"/>
    <w:rsid w:val="00CB3376"/>
    <w:rsid w:val="00CB4A21"/>
    <w:rsid w:val="00CC3949"/>
    <w:rsid w:val="00CD1F00"/>
    <w:rsid w:val="00CE27B9"/>
    <w:rsid w:val="00CF13AF"/>
    <w:rsid w:val="00CF56C3"/>
    <w:rsid w:val="00CF5F00"/>
    <w:rsid w:val="00D07304"/>
    <w:rsid w:val="00D31724"/>
    <w:rsid w:val="00D42F57"/>
    <w:rsid w:val="00D43AF7"/>
    <w:rsid w:val="00D46841"/>
    <w:rsid w:val="00D47FBA"/>
    <w:rsid w:val="00D5332A"/>
    <w:rsid w:val="00D63202"/>
    <w:rsid w:val="00D73C26"/>
    <w:rsid w:val="00D93BAB"/>
    <w:rsid w:val="00D94ED9"/>
    <w:rsid w:val="00DA697C"/>
    <w:rsid w:val="00DB7A7D"/>
    <w:rsid w:val="00DC3C1D"/>
    <w:rsid w:val="00DC46C8"/>
    <w:rsid w:val="00DC4701"/>
    <w:rsid w:val="00DC5A49"/>
    <w:rsid w:val="00DD1332"/>
    <w:rsid w:val="00DD31B6"/>
    <w:rsid w:val="00DE2DF4"/>
    <w:rsid w:val="00DE4EB3"/>
    <w:rsid w:val="00DE7DD0"/>
    <w:rsid w:val="00DF2149"/>
    <w:rsid w:val="00DF2DCB"/>
    <w:rsid w:val="00DF41A6"/>
    <w:rsid w:val="00DF48BD"/>
    <w:rsid w:val="00DF4928"/>
    <w:rsid w:val="00E05756"/>
    <w:rsid w:val="00E11049"/>
    <w:rsid w:val="00E11145"/>
    <w:rsid w:val="00E229BB"/>
    <w:rsid w:val="00E245CA"/>
    <w:rsid w:val="00E275DA"/>
    <w:rsid w:val="00E330F1"/>
    <w:rsid w:val="00E340B9"/>
    <w:rsid w:val="00E36B0C"/>
    <w:rsid w:val="00E374EB"/>
    <w:rsid w:val="00E4156F"/>
    <w:rsid w:val="00E41C9D"/>
    <w:rsid w:val="00E43696"/>
    <w:rsid w:val="00E46AD2"/>
    <w:rsid w:val="00E556EC"/>
    <w:rsid w:val="00E55F2C"/>
    <w:rsid w:val="00E66D92"/>
    <w:rsid w:val="00E72689"/>
    <w:rsid w:val="00E72947"/>
    <w:rsid w:val="00E74DE1"/>
    <w:rsid w:val="00E853E7"/>
    <w:rsid w:val="00E8693B"/>
    <w:rsid w:val="00EA2253"/>
    <w:rsid w:val="00EC16A1"/>
    <w:rsid w:val="00EC2155"/>
    <w:rsid w:val="00EC2B87"/>
    <w:rsid w:val="00ED3930"/>
    <w:rsid w:val="00F00907"/>
    <w:rsid w:val="00F01FC7"/>
    <w:rsid w:val="00F02472"/>
    <w:rsid w:val="00F17E31"/>
    <w:rsid w:val="00F2270F"/>
    <w:rsid w:val="00F32B77"/>
    <w:rsid w:val="00F45170"/>
    <w:rsid w:val="00F71BF3"/>
    <w:rsid w:val="00F73750"/>
    <w:rsid w:val="00F75DC7"/>
    <w:rsid w:val="00F80A79"/>
    <w:rsid w:val="00F877A5"/>
    <w:rsid w:val="00FA0A79"/>
    <w:rsid w:val="00FA2FBD"/>
    <w:rsid w:val="00FA682C"/>
    <w:rsid w:val="00FA7FD7"/>
    <w:rsid w:val="00FB1D8F"/>
    <w:rsid w:val="00FB314A"/>
    <w:rsid w:val="00FB5A1D"/>
    <w:rsid w:val="00FC349C"/>
    <w:rsid w:val="00FD12B4"/>
    <w:rsid w:val="00FD1903"/>
    <w:rsid w:val="00FD3843"/>
    <w:rsid w:val="00FD4C41"/>
    <w:rsid w:val="00FD5CFB"/>
    <w:rsid w:val="00FE0682"/>
    <w:rsid w:val="00FE4607"/>
    <w:rsid w:val="00FE7158"/>
    <w:rsid w:val="1A2F096D"/>
    <w:rsid w:val="456B1F2B"/>
    <w:rsid w:val="4B391231"/>
    <w:rsid w:val="65BD14F0"/>
    <w:rsid w:val="7ABE5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tabs>
        <w:tab w:val="center" w:pos="4153"/>
        <w:tab w:val="right" w:pos="8306"/>
      </w:tabs>
      <w:snapToGrid w:val="0"/>
      <w:jc w:val="center"/>
    </w:pPr>
    <w:rPr>
      <w:sz w:val="18"/>
      <w:szCs w:val="18"/>
    </w:rPr>
  </w:style>
  <w:style w:type="table" w:styleId="5">
    <w:name w:val="Table Grid"/>
    <w:basedOn w:val="4"/>
    <w:qFormat/>
    <w:uiPriority w:val="39"/>
    <w:rPr>
      <w:rFonts w:asciiTheme="minorHAnsi" w:hAnsiTheme="minorHAnsi" w:eastAsiaTheme="minorEastAsia" w:cstheme="minorBidi"/>
      <w:kern w:val="2"/>
      <w:sz w:val="21"/>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页眉 字符"/>
    <w:basedOn w:val="6"/>
    <w:link w:val="3"/>
    <w:qFormat/>
    <w:uiPriority w:val="99"/>
    <w:rPr>
      <w:sz w:val="18"/>
      <w:szCs w:val="18"/>
    </w:rPr>
  </w:style>
  <w:style w:type="character" w:customStyle="1" w:styleId="9">
    <w:name w:val="页脚 字符"/>
    <w:basedOn w:val="6"/>
    <w:link w:val="2"/>
    <w:uiPriority w:val="99"/>
    <w:rPr>
      <w:sz w:val="18"/>
      <w:szCs w:val="18"/>
    </w:rPr>
  </w:style>
  <w:style w:type="character" w:styleId="10">
    <w:name w:val="Placeholder Text"/>
    <w:basedOn w:val="6"/>
    <w:unhideWhenUsed/>
    <w:qFormat/>
    <w:uiPriority w:val="99"/>
    <w:rPr>
      <w:color w:val="666666"/>
    </w:rPr>
  </w:style>
  <w:style w:type="paragraph" w:customStyle="1" w:styleId="11">
    <w:name w:val="EndNote Bibliography Title"/>
    <w:basedOn w:val="1"/>
    <w:link w:val="12"/>
    <w:qFormat/>
    <w:uiPriority w:val="0"/>
    <w:pPr>
      <w:jc w:val="center"/>
    </w:pPr>
    <w:rPr>
      <w:rFonts w:ascii="等线" w:hAnsi="等线" w:eastAsia="等线"/>
      <w:sz w:val="20"/>
    </w:rPr>
  </w:style>
  <w:style w:type="character" w:customStyle="1" w:styleId="12">
    <w:name w:val="EndNote Bibliography Title 字符"/>
    <w:basedOn w:val="6"/>
    <w:link w:val="11"/>
    <w:qFormat/>
    <w:uiPriority w:val="0"/>
    <w:rPr>
      <w:rFonts w:ascii="等线" w:hAnsi="等线" w:eastAsia="等线" w:cstheme="minorBidi"/>
      <w:kern w:val="2"/>
      <w:szCs w:val="22"/>
      <w14:ligatures w14:val="standardContextual"/>
    </w:rPr>
  </w:style>
  <w:style w:type="paragraph" w:customStyle="1" w:styleId="13">
    <w:name w:val="EndNote Bibliography"/>
    <w:basedOn w:val="1"/>
    <w:link w:val="14"/>
    <w:qFormat/>
    <w:uiPriority w:val="0"/>
    <w:pPr>
      <w:jc w:val="left"/>
    </w:pPr>
    <w:rPr>
      <w:rFonts w:ascii="等线" w:hAnsi="等线" w:eastAsia="等线"/>
      <w:sz w:val="20"/>
    </w:rPr>
  </w:style>
  <w:style w:type="character" w:customStyle="1" w:styleId="14">
    <w:name w:val="EndNote Bibliography 字符"/>
    <w:basedOn w:val="6"/>
    <w:link w:val="13"/>
    <w:qFormat/>
    <w:uiPriority w:val="0"/>
    <w:rPr>
      <w:rFonts w:ascii="等线" w:hAnsi="等线" w:eastAsia="等线" w:cstheme="minorBidi"/>
      <w:kern w:val="2"/>
      <w:szCs w:val="22"/>
      <w14:ligatures w14:val="standardContextual"/>
    </w:rPr>
  </w:style>
  <w:style w:type="character" w:customStyle="1" w:styleId="15">
    <w:name w:val="Unresolved Mention"/>
    <w:basedOn w:val="6"/>
    <w:semiHidden/>
    <w:unhideWhenUsed/>
    <w:uiPriority w:val="99"/>
    <w:rPr>
      <w:color w:val="605E5C"/>
      <w:shd w:val="clear" w:color="auto" w:fill="E1DFDD"/>
    </w:rPr>
  </w:style>
  <w:style w:type="paragraph" w:customStyle="1" w:styleId="16">
    <w:name w:val="Revision"/>
    <w:hidden/>
    <w:unhideWhenUsed/>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6823A-B235-4E1E-BB70-4C256479148C}">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1677</Words>
  <Characters>9095</Characters>
  <Lines>286</Lines>
  <Paragraphs>116</Paragraphs>
  <TotalTime>21</TotalTime>
  <ScaleCrop>false</ScaleCrop>
  <LinksUpToDate>false</LinksUpToDate>
  <CharactersWithSpaces>10705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2025-07-25T03:15:00Z</dcterms:created>
  <dc:creator>jiaji yang</dc:creator>
  <cp:lastModifiedBy>李鑫</cp:lastModifiedBy>
  <cp:lastPrinted>2025-07-28T01:41:00Z</cp:lastPrinted>
  <dcterms:modified xsi:type="dcterms:W3CDTF">2025-08-04T00:41:45Z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E41ECBDBB6FD456D87EB2E08B5DD38F6_12</vt:lpwstr>
  </property>
  <property fmtid="{D5CDD505-2E9C-101B-9397-08002B2CF9AE}" pid="4" name="KSOTemplateDocerSaveRecord">
    <vt:lpwstr>eyJoZGlkIjoiNTYwYTU4MTViMTBmYjQyMjBmNTIyNTUyN2YzYTc0ZGYiLCJ1c2VySWQiOiI2NzkxNzUyNzMifQ==</vt:lpwstr>
  </property>
</Properties>
</file>