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B08071D" w14:textId="77777777" w:rsidR="00E45C49" w:rsidRPr="00D31406" w:rsidRDefault="00E45C49" w:rsidP="00D31406">
      <w:pPr>
        <w:pStyle w:val="Head"/>
        <w:spacing w:before="0" w:after="0" w:line="480" w:lineRule="auto"/>
        <w:jc w:val="left"/>
        <w:rPr>
          <w:sz w:val="24"/>
          <w:szCs w:val="24"/>
        </w:rPr>
      </w:pPr>
      <w:r w:rsidRPr="00D31406">
        <w:rPr>
          <w:sz w:val="24"/>
          <w:szCs w:val="24"/>
        </w:rPr>
        <w:t xml:space="preserve">Sacrum morphology supports taxonomic heterogeneity of </w:t>
      </w:r>
      <w:r w:rsidRPr="00D31406">
        <w:rPr>
          <w:i/>
          <w:iCs/>
          <w:sz w:val="24"/>
          <w:szCs w:val="24"/>
        </w:rPr>
        <w:t>Australopithecus africanus</w:t>
      </w:r>
      <w:r w:rsidRPr="00D31406">
        <w:rPr>
          <w:sz w:val="24"/>
          <w:szCs w:val="24"/>
        </w:rPr>
        <w:t xml:space="preserve"> at Sterkfontein Member </w:t>
      </w:r>
      <w:r>
        <w:rPr>
          <w:sz w:val="24"/>
          <w:szCs w:val="24"/>
        </w:rPr>
        <w:t>4</w:t>
      </w:r>
    </w:p>
    <w:p w14:paraId="2E05DC8C" w14:textId="77777777" w:rsidR="00E45C49" w:rsidRPr="00D31406" w:rsidRDefault="00E45C49" w:rsidP="00D31406">
      <w:pPr>
        <w:pStyle w:val="Head"/>
        <w:spacing w:before="0" w:after="0" w:line="480" w:lineRule="auto"/>
        <w:jc w:val="left"/>
        <w:rPr>
          <w:sz w:val="24"/>
          <w:szCs w:val="24"/>
        </w:rPr>
      </w:pPr>
    </w:p>
    <w:p w14:paraId="31EAA7D3" w14:textId="77777777" w:rsidR="00E45C49" w:rsidRPr="00D31406" w:rsidRDefault="00E45C49" w:rsidP="00D31406">
      <w:pPr>
        <w:pStyle w:val="Teaser"/>
        <w:spacing w:before="0" w:line="480" w:lineRule="auto"/>
        <w:rPr>
          <w:lang w:val="de-AT"/>
        </w:rPr>
      </w:pPr>
      <w:r w:rsidRPr="00D31406">
        <w:rPr>
          <w:lang w:val="de-AT"/>
        </w:rPr>
        <w:t>Cinzia Fornai</w:t>
      </w:r>
      <w:r w:rsidRPr="00D31406">
        <w:rPr>
          <w:vertAlign w:val="superscript"/>
          <w:lang w:val="de-AT"/>
        </w:rPr>
        <w:t>1,2</w:t>
      </w:r>
      <w:r w:rsidRPr="00D31406">
        <w:rPr>
          <w:lang w:val="de-AT"/>
        </w:rPr>
        <w:t>*</w:t>
      </w:r>
      <w:r>
        <w:rPr>
          <w:lang w:val="de-AT"/>
        </w:rPr>
        <w:t xml:space="preserve">, </w:t>
      </w:r>
      <w:r w:rsidRPr="00D31406">
        <w:rPr>
          <w:lang w:val="de-AT"/>
        </w:rPr>
        <w:t>Viktoria A. Krenn</w:t>
      </w:r>
      <w:r w:rsidRPr="00D31406">
        <w:rPr>
          <w:vertAlign w:val="superscript"/>
          <w:lang w:val="de-AT"/>
        </w:rPr>
        <w:t>1,2</w:t>
      </w:r>
      <w:r>
        <w:rPr>
          <w:lang w:val="de-AT"/>
        </w:rPr>
        <w:t xml:space="preserve">, </w:t>
      </w:r>
      <w:r w:rsidRPr="00D31406">
        <w:rPr>
          <w:lang w:val="de-AT"/>
        </w:rPr>
        <w:t>Philipp Mitteroecker</w:t>
      </w:r>
      <w:r w:rsidRPr="00D31406">
        <w:rPr>
          <w:vertAlign w:val="superscript"/>
          <w:lang w:val="de-AT"/>
        </w:rPr>
        <w:t>3</w:t>
      </w:r>
      <w:r>
        <w:rPr>
          <w:lang w:val="de-AT"/>
        </w:rPr>
        <w:t xml:space="preserve">, </w:t>
      </w:r>
      <w:r w:rsidRPr="00D31406">
        <w:rPr>
          <w:lang w:val="de-AT"/>
        </w:rPr>
        <w:t>Nicole M. Webb</w:t>
      </w:r>
      <w:r w:rsidRPr="00D31406">
        <w:rPr>
          <w:vertAlign w:val="superscript"/>
          <w:lang w:val="de-AT"/>
        </w:rPr>
        <w:t>1,4</w:t>
      </w:r>
      <w:r>
        <w:rPr>
          <w:lang w:val="de-AT"/>
        </w:rPr>
        <w:t xml:space="preserve">, </w:t>
      </w:r>
      <w:r w:rsidRPr="00D31406">
        <w:rPr>
          <w:lang w:val="de-AT"/>
        </w:rPr>
        <w:t>Martin Haeusler</w:t>
      </w:r>
      <w:r w:rsidRPr="00D31406">
        <w:rPr>
          <w:vertAlign w:val="superscript"/>
          <w:lang w:val="de-AT"/>
        </w:rPr>
        <w:t>1</w:t>
      </w:r>
    </w:p>
    <w:p w14:paraId="12350FA3" w14:textId="77777777" w:rsidR="00E45C49" w:rsidRPr="00D31406" w:rsidRDefault="00E45C49" w:rsidP="00D31406">
      <w:pPr>
        <w:pStyle w:val="Paragraph"/>
        <w:spacing w:before="0" w:line="480" w:lineRule="auto"/>
        <w:ind w:firstLine="0"/>
        <w:rPr>
          <w:b/>
          <w:lang w:val="de-AT"/>
        </w:rPr>
      </w:pPr>
    </w:p>
    <w:p w14:paraId="18A5ACB8" w14:textId="77777777" w:rsidR="00E45C49" w:rsidRPr="00D31406" w:rsidRDefault="00E45C49" w:rsidP="00D31406">
      <w:pPr>
        <w:pStyle w:val="Paragraph"/>
        <w:spacing w:before="0" w:line="480" w:lineRule="auto"/>
        <w:ind w:firstLine="0"/>
      </w:pPr>
      <w:r w:rsidRPr="00D31406">
        <w:rPr>
          <w:vertAlign w:val="superscript"/>
        </w:rPr>
        <w:t>1</w:t>
      </w:r>
      <w:r w:rsidRPr="00D31406">
        <w:t>Institute of Evolutionary Medicine, University of Zurich.</w:t>
      </w:r>
    </w:p>
    <w:p w14:paraId="26DFD3C8" w14:textId="77777777" w:rsidR="00E45C49" w:rsidRPr="00D31406" w:rsidRDefault="00E45C49" w:rsidP="00D31406">
      <w:pPr>
        <w:pStyle w:val="Paragraph"/>
        <w:spacing w:before="0" w:line="480" w:lineRule="auto"/>
        <w:ind w:firstLine="0"/>
      </w:pPr>
      <w:r w:rsidRPr="00D31406">
        <w:rPr>
          <w:vertAlign w:val="superscript"/>
        </w:rPr>
        <w:t>2</w:t>
      </w:r>
      <w:r w:rsidRPr="00D31406">
        <w:t>Department of Evolutionary Anthropology, University of Vienna.</w:t>
      </w:r>
    </w:p>
    <w:p w14:paraId="73CC5753" w14:textId="77777777" w:rsidR="00E45C49" w:rsidRPr="00D31406" w:rsidRDefault="00E45C49" w:rsidP="00D31406">
      <w:pPr>
        <w:pStyle w:val="Paragraph"/>
        <w:spacing w:before="0" w:line="480" w:lineRule="auto"/>
        <w:ind w:firstLine="0"/>
      </w:pPr>
      <w:r w:rsidRPr="00D31406">
        <w:rPr>
          <w:vertAlign w:val="superscript"/>
        </w:rPr>
        <w:t>3</w:t>
      </w:r>
      <w:r w:rsidRPr="00D31406">
        <w:t>Department of Theoretical Biology, University of Vienna.</w:t>
      </w:r>
    </w:p>
    <w:p w14:paraId="013F09C9" w14:textId="77777777" w:rsidR="00E45C49" w:rsidRPr="00D31406" w:rsidRDefault="00E45C49" w:rsidP="00D31406">
      <w:pPr>
        <w:pStyle w:val="Paragraph"/>
        <w:spacing w:before="0" w:line="480" w:lineRule="auto"/>
        <w:ind w:firstLine="0"/>
      </w:pPr>
      <w:r w:rsidRPr="00D31406">
        <w:rPr>
          <w:vertAlign w:val="superscript"/>
        </w:rPr>
        <w:t>4</w:t>
      </w:r>
      <w:r w:rsidRPr="00D31406">
        <w:t>Senckenberg Research Institute and Natural History Museum Frankfurt.</w:t>
      </w:r>
    </w:p>
    <w:p w14:paraId="6A671698" w14:textId="77777777" w:rsidR="00E45C49" w:rsidRDefault="00E45C49" w:rsidP="00D31406">
      <w:pPr>
        <w:spacing w:after="0" w:line="480" w:lineRule="auto"/>
        <w:rPr>
          <w:rFonts w:ascii="Times New Roman" w:hAnsi="Times New Roman" w:cs="Times New Roman"/>
          <w:sz w:val="24"/>
          <w:szCs w:val="24"/>
        </w:rPr>
      </w:pPr>
      <w:r w:rsidRPr="001F4B75">
        <w:rPr>
          <w:rFonts w:ascii="Times New Roman" w:hAnsi="Times New Roman" w:cs="Times New Roman"/>
          <w:sz w:val="24"/>
          <w:szCs w:val="24"/>
        </w:rPr>
        <w:t xml:space="preserve">*Corresponding author: </w:t>
      </w:r>
      <w:hyperlink r:id="rId7" w:history="1">
        <w:r w:rsidRPr="00C828DE">
          <w:rPr>
            <w:rStyle w:val="Hyperlink"/>
            <w:rFonts w:ascii="Times New Roman" w:hAnsi="Times New Roman" w:cs="Times New Roman"/>
            <w:sz w:val="24"/>
            <w:szCs w:val="24"/>
          </w:rPr>
          <w:t>cinzia.fornai@univie.ac.at</w:t>
        </w:r>
      </w:hyperlink>
    </w:p>
    <w:p w14:paraId="0FDAB65D" w14:textId="77777777" w:rsidR="00E45C49" w:rsidRPr="001F4B75" w:rsidRDefault="00E45C49" w:rsidP="00D31406">
      <w:pPr>
        <w:spacing w:after="0" w:line="480" w:lineRule="auto"/>
        <w:rPr>
          <w:rFonts w:ascii="Times New Roman" w:hAnsi="Times New Roman" w:cs="Times New Roman"/>
          <w:sz w:val="24"/>
          <w:szCs w:val="24"/>
        </w:rPr>
      </w:pPr>
    </w:p>
    <w:p w14:paraId="3DBE5E34" w14:textId="77777777" w:rsidR="00E45C49" w:rsidRDefault="00E45C49">
      <w:pPr>
        <w:spacing w:line="480" w:lineRule="auto"/>
        <w:rPr>
          <w:rFonts w:ascii="Times New Roman" w:hAnsi="Times New Roman"/>
          <w:b/>
          <w:bCs/>
          <w:sz w:val="24"/>
          <w:szCs w:val="24"/>
        </w:rPr>
      </w:pPr>
      <w:r>
        <w:rPr>
          <w:rFonts w:ascii="Times New Roman" w:hAnsi="Times New Roman"/>
          <w:b/>
          <w:bCs/>
          <w:sz w:val="24"/>
          <w:szCs w:val="24"/>
        </w:rPr>
        <w:t>Supplementary Information</w:t>
      </w:r>
    </w:p>
    <w:p w14:paraId="4B30C94E" w14:textId="77777777" w:rsidR="00E45C49" w:rsidRDefault="00E45C49" w:rsidP="006E6A14">
      <w:pPr>
        <w:spacing w:line="480" w:lineRule="auto"/>
        <w:rPr>
          <w:rFonts w:ascii="Times New Roman" w:eastAsia="Times New Roman" w:hAnsi="Times New Roman" w:cs="Times New Roman"/>
          <w:b/>
          <w:bCs/>
          <w:sz w:val="24"/>
          <w:szCs w:val="24"/>
        </w:rPr>
      </w:pPr>
      <w:r>
        <w:rPr>
          <w:rFonts w:ascii="Times New Roman" w:hAnsi="Times New Roman"/>
          <w:b/>
          <w:bCs/>
          <w:sz w:val="24"/>
          <w:szCs w:val="24"/>
        </w:rPr>
        <w:t>Supplementary Note 1: Quadratic Discriminant Analysis (QDA)</w:t>
      </w:r>
    </w:p>
    <w:p w14:paraId="29A79C10" w14:textId="77777777" w:rsidR="00E45C49" w:rsidRDefault="00E45C49" w:rsidP="006E6A14">
      <w:pPr>
        <w:spacing w:line="480" w:lineRule="auto"/>
      </w:pPr>
      <w:r>
        <w:rPr>
          <w:rFonts w:ascii="Times New Roman" w:hAnsi="Times New Roman"/>
          <w:sz w:val="24"/>
          <w:szCs w:val="24"/>
        </w:rPr>
        <w:t xml:space="preserve">Since StW 431 seems to plot in an intermediate position between </w:t>
      </w:r>
      <w:r>
        <w:rPr>
          <w:rFonts w:ascii="Times New Roman" w:hAnsi="Times New Roman"/>
          <w:i/>
          <w:iCs/>
          <w:sz w:val="24"/>
          <w:szCs w:val="24"/>
        </w:rPr>
        <w:t>Homo</w:t>
      </w:r>
      <w:r>
        <w:rPr>
          <w:rFonts w:ascii="Times New Roman" w:hAnsi="Times New Roman"/>
          <w:sz w:val="24"/>
          <w:szCs w:val="24"/>
        </w:rPr>
        <w:t xml:space="preserve"> and </w:t>
      </w:r>
      <w:r>
        <w:rPr>
          <w:rFonts w:ascii="Times New Roman" w:hAnsi="Times New Roman"/>
          <w:i/>
          <w:iCs/>
          <w:sz w:val="24"/>
          <w:szCs w:val="24"/>
        </w:rPr>
        <w:t>Pongo</w:t>
      </w:r>
      <w:r>
        <w:rPr>
          <w:rFonts w:ascii="Times New Roman" w:hAnsi="Times New Roman"/>
          <w:sz w:val="24"/>
          <w:szCs w:val="24"/>
        </w:rPr>
        <w:t xml:space="preserve"> in the PC1-PC2 plot for the PCA in shape space, a QDA </w:t>
      </w:r>
      <w:r>
        <w:rPr>
          <w:rFonts w:ascii="Times New Roman" w:hAnsi="Times New Roman"/>
          <w:noProof/>
          <w:sz w:val="24"/>
          <w:szCs w:val="24"/>
        </w:rPr>
        <w:t xml:space="preserve">(see for example, </w:t>
      </w:r>
      <w:r w:rsidRPr="00D40525">
        <w:rPr>
          <w:rFonts w:ascii="Times New Roman" w:hAnsi="Times New Roman"/>
          <w:noProof/>
          <w:sz w:val="24"/>
          <w:szCs w:val="24"/>
          <w:vertAlign w:val="superscript"/>
        </w:rPr>
        <w:t>50, section 3.6)</w:t>
      </w:r>
      <w:r>
        <w:rPr>
          <w:rFonts w:ascii="Times New Roman" w:hAnsi="Times New Roman"/>
          <w:sz w:val="24"/>
          <w:szCs w:val="24"/>
        </w:rPr>
        <w:t xml:space="preserve"> was </w:t>
      </w:r>
      <w:r w:rsidRPr="001979C2">
        <w:rPr>
          <w:rFonts w:ascii="Times New Roman" w:hAnsi="Times New Roman"/>
          <w:sz w:val="24"/>
          <w:szCs w:val="24"/>
        </w:rPr>
        <w:t xml:space="preserve">carried out to assess the likelihood that StW 431 could be morphologically allied with either </w:t>
      </w:r>
      <w:r w:rsidRPr="001979C2">
        <w:rPr>
          <w:rFonts w:ascii="Times New Roman" w:hAnsi="Times New Roman"/>
          <w:i/>
          <w:iCs/>
          <w:sz w:val="24"/>
          <w:szCs w:val="24"/>
        </w:rPr>
        <w:t>Homo</w:t>
      </w:r>
      <w:r w:rsidRPr="001979C2">
        <w:rPr>
          <w:rFonts w:ascii="Times New Roman" w:hAnsi="Times New Roman"/>
          <w:sz w:val="24"/>
          <w:szCs w:val="24"/>
        </w:rPr>
        <w:t xml:space="preserve"> and </w:t>
      </w:r>
      <w:r w:rsidRPr="001979C2">
        <w:rPr>
          <w:rFonts w:ascii="Times New Roman" w:hAnsi="Times New Roman"/>
          <w:i/>
          <w:iCs/>
          <w:sz w:val="24"/>
          <w:szCs w:val="24"/>
        </w:rPr>
        <w:t>Pongo</w:t>
      </w:r>
      <w:r w:rsidRPr="001979C2">
        <w:rPr>
          <w:rFonts w:ascii="Times New Roman" w:hAnsi="Times New Roman"/>
          <w:sz w:val="24"/>
          <w:szCs w:val="24"/>
        </w:rPr>
        <w:t>.</w:t>
      </w:r>
      <w:r>
        <w:rPr>
          <w:rFonts w:ascii="Times New Roman" w:hAnsi="Times New Roman"/>
          <w:sz w:val="24"/>
          <w:szCs w:val="24"/>
        </w:rPr>
        <w:t xml:space="preserve"> The analysis was performed in R software package </w:t>
      </w:r>
      <w:r w:rsidRPr="00D40525">
        <w:rPr>
          <w:rFonts w:ascii="Times New Roman" w:eastAsia="Times New Roman" w:hAnsi="Times New Roman" w:cs="Times New Roman"/>
          <w:noProof/>
          <w:sz w:val="24"/>
          <w:szCs w:val="24"/>
          <w:vertAlign w:val="superscript"/>
        </w:rPr>
        <w:t>53</w:t>
      </w:r>
      <w:r>
        <w:rPr>
          <w:rFonts w:ascii="Times New Roman" w:hAnsi="Times New Roman"/>
          <w:sz w:val="24"/>
          <w:szCs w:val="24"/>
        </w:rPr>
        <w:t xml:space="preserve"> using a script prepared and supplied by Fred L. Bookstein. The models were built considering only the modern human adults and leaving out the StW 431 data. The p ~0.05 threshold for the hypothesis that StW 431 belongs to </w:t>
      </w:r>
      <w:r>
        <w:rPr>
          <w:rFonts w:ascii="Times New Roman" w:hAnsi="Times New Roman"/>
          <w:i/>
          <w:iCs/>
          <w:sz w:val="24"/>
          <w:szCs w:val="24"/>
        </w:rPr>
        <w:t>Homo</w:t>
      </w:r>
      <w:r>
        <w:rPr>
          <w:rFonts w:ascii="Times New Roman" w:hAnsi="Times New Roman"/>
          <w:sz w:val="24"/>
          <w:szCs w:val="24"/>
        </w:rPr>
        <w:t xml:space="preserve"> is 6.83, and that for the hypothesis that StW 431 belongs to </w:t>
      </w:r>
      <w:r>
        <w:rPr>
          <w:rFonts w:ascii="Times New Roman" w:hAnsi="Times New Roman"/>
          <w:i/>
          <w:iCs/>
          <w:sz w:val="24"/>
          <w:szCs w:val="24"/>
        </w:rPr>
        <w:t>Pongo</w:t>
      </w:r>
      <w:r>
        <w:rPr>
          <w:rFonts w:ascii="Times New Roman" w:hAnsi="Times New Roman"/>
          <w:sz w:val="24"/>
          <w:szCs w:val="24"/>
        </w:rPr>
        <w:t xml:space="preserve"> is 0.146. Intermediate values reflect equivocal results. The likelihood ratio (LR) for the hypothesis that StW 431 belongs to </w:t>
      </w:r>
      <w:r>
        <w:rPr>
          <w:rFonts w:ascii="Times New Roman" w:hAnsi="Times New Roman"/>
          <w:i/>
          <w:iCs/>
          <w:sz w:val="24"/>
          <w:szCs w:val="24"/>
        </w:rPr>
        <w:t>Homo</w:t>
      </w:r>
      <w:r>
        <w:rPr>
          <w:rFonts w:ascii="Times New Roman" w:hAnsi="Times New Roman"/>
          <w:sz w:val="24"/>
          <w:szCs w:val="24"/>
        </w:rPr>
        <w:t xml:space="preserve"> is 33.90 for PC1-PC2 and 38.44 for PC2-PC3.</w:t>
      </w:r>
    </w:p>
    <w:p w14:paraId="1E1AECC7" w14:textId="77777777" w:rsidR="00E45C49" w:rsidRDefault="00E45C49">
      <w:pPr>
        <w:spacing w:after="0" w:line="240" w:lineRule="auto"/>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br w:type="page"/>
      </w:r>
    </w:p>
    <w:p w14:paraId="09FA5567" w14:textId="77777777" w:rsidR="00E45C49" w:rsidRDefault="00E45C49">
      <w:pPr>
        <w:pStyle w:val="Caption"/>
        <w:spacing w:after="160" w:line="480" w:lineRule="auto"/>
        <w:rPr>
          <w:i w:val="0"/>
          <w:iCs w:val="0"/>
        </w:rPr>
      </w:pPr>
      <w:r>
        <w:rPr>
          <w:i w:val="0"/>
          <w:iCs w:val="0"/>
          <w:noProof/>
          <w:color w:val="000000"/>
          <w:u w:color="000000"/>
        </w:rPr>
        <w:lastRenderedPageBreak/>
        <w:drawing>
          <wp:inline distT="0" distB="0" distL="0" distR="0" wp14:anchorId="7B89D55E" wp14:editId="71CB6C2F">
            <wp:extent cx="5760721" cy="3581400"/>
            <wp:effectExtent l="0" t="0" r="0" b="0"/>
            <wp:docPr id="1073741829" name="officeArt object" descr="Picture 8"/>
            <wp:cNvGraphicFramePr/>
            <a:graphic xmlns:a="http://schemas.openxmlformats.org/drawingml/2006/main">
              <a:graphicData uri="http://schemas.openxmlformats.org/drawingml/2006/picture">
                <pic:pic xmlns:pic="http://schemas.openxmlformats.org/drawingml/2006/picture">
                  <pic:nvPicPr>
                    <pic:cNvPr id="1073741829" name="Picture 8" descr="Picture 8"/>
                    <pic:cNvPicPr>
                      <a:picLocks noChangeAspect="1"/>
                    </pic:cNvPicPr>
                  </pic:nvPicPr>
                  <pic:blipFill>
                    <a:blip r:embed="rId8"/>
                    <a:stretch>
                      <a:fillRect/>
                    </a:stretch>
                  </pic:blipFill>
                  <pic:spPr>
                    <a:xfrm>
                      <a:off x="0" y="0"/>
                      <a:ext cx="5760721" cy="3581400"/>
                    </a:xfrm>
                    <a:prstGeom prst="rect">
                      <a:avLst/>
                    </a:prstGeom>
                    <a:ln w="12700" cap="flat">
                      <a:noFill/>
                      <a:miter lim="400000"/>
                    </a:ln>
                    <a:effectLst/>
                  </pic:spPr>
                </pic:pic>
              </a:graphicData>
            </a:graphic>
          </wp:inline>
        </w:drawing>
      </w:r>
    </w:p>
    <w:p w14:paraId="63AB125A" w14:textId="77777777" w:rsidR="00E45C49" w:rsidRPr="001E52C7" w:rsidRDefault="00E45C49" w:rsidP="00030309">
      <w:pPr>
        <w:pStyle w:val="Caption"/>
        <w:spacing w:after="160" w:line="480" w:lineRule="auto"/>
      </w:pPr>
      <w:r w:rsidRPr="001E52C7">
        <w:rPr>
          <w:rStyle w:val="PageNumber"/>
          <w:rFonts w:ascii="Times New Roman" w:hAnsi="Times New Roman" w:cs="Times New Roman"/>
          <w:b/>
          <w:bCs/>
          <w:i w:val="0"/>
          <w:iCs w:val="0"/>
          <w:color w:val="auto"/>
          <w:sz w:val="24"/>
          <w:szCs w:val="24"/>
        </w:rPr>
        <w:t>Supplementary Figure 1:</w:t>
      </w:r>
      <w:r w:rsidRPr="001E52C7">
        <w:rPr>
          <w:rStyle w:val="PageNumber"/>
          <w:rFonts w:ascii="Times New Roman" w:hAnsi="Times New Roman" w:cs="Times New Roman"/>
          <w:b/>
          <w:bCs/>
          <w:color w:val="auto"/>
          <w:sz w:val="24"/>
          <w:szCs w:val="24"/>
        </w:rPr>
        <w:t xml:space="preserve"> </w:t>
      </w:r>
      <w:r w:rsidRPr="001E52C7">
        <w:rPr>
          <w:rFonts w:ascii="Times New Roman" w:hAnsi="Times New Roman" w:cs="Times New Roman"/>
          <w:b/>
          <w:bCs/>
          <w:i w:val="0"/>
          <w:iCs w:val="0"/>
          <w:color w:val="auto"/>
          <w:sz w:val="24"/>
          <w:szCs w:val="24"/>
        </w:rPr>
        <w:t>Boxplots of the ln centroid sizes.</w:t>
      </w:r>
      <w:r w:rsidRPr="001E52C7">
        <w:rPr>
          <w:rFonts w:ascii="Times New Roman" w:hAnsi="Times New Roman" w:cs="Times New Roman"/>
          <w:i w:val="0"/>
          <w:iCs w:val="0"/>
          <w:color w:val="auto"/>
          <w:sz w:val="24"/>
          <w:szCs w:val="24"/>
        </w:rPr>
        <w:t xml:space="preserve"> Sts 14 and A.L. 288-1 are smaller than any recent modern humans considered, while StW 431 is at the lower end of the modern human distribution. The ln centroid sizes of the </w:t>
      </w:r>
      <w:r w:rsidRPr="001E52C7">
        <w:rPr>
          <w:rStyle w:val="PageNumber"/>
          <w:rFonts w:ascii="Times New Roman" w:hAnsi="Times New Roman" w:cs="Times New Roman"/>
          <w:color w:val="auto"/>
          <w:sz w:val="24"/>
          <w:szCs w:val="24"/>
        </w:rPr>
        <w:t>Australopithecus</w:t>
      </w:r>
      <w:r w:rsidRPr="001E52C7">
        <w:rPr>
          <w:rFonts w:ascii="Times New Roman" w:hAnsi="Times New Roman" w:cs="Times New Roman"/>
          <w:i w:val="0"/>
          <w:iCs w:val="0"/>
          <w:color w:val="auto"/>
          <w:sz w:val="24"/>
          <w:szCs w:val="24"/>
        </w:rPr>
        <w:t xml:space="preserve"> sacra are in the range of </w:t>
      </w:r>
      <w:r w:rsidRPr="001E52C7">
        <w:rPr>
          <w:rStyle w:val="PageNumber"/>
          <w:rFonts w:ascii="Times New Roman" w:hAnsi="Times New Roman" w:cs="Times New Roman"/>
          <w:color w:val="auto"/>
          <w:sz w:val="24"/>
          <w:szCs w:val="24"/>
        </w:rPr>
        <w:t>Pan</w:t>
      </w:r>
      <w:r w:rsidRPr="001E52C7">
        <w:rPr>
          <w:rFonts w:ascii="Times New Roman" w:hAnsi="Times New Roman" w:cs="Times New Roman"/>
          <w:i w:val="0"/>
          <w:iCs w:val="0"/>
          <w:color w:val="auto"/>
          <w:sz w:val="24"/>
          <w:szCs w:val="24"/>
        </w:rPr>
        <w:t xml:space="preserve"> and </w:t>
      </w:r>
      <w:r w:rsidRPr="001E52C7">
        <w:rPr>
          <w:rStyle w:val="PageNumber"/>
          <w:rFonts w:ascii="Times New Roman" w:hAnsi="Times New Roman" w:cs="Times New Roman"/>
          <w:color w:val="auto"/>
          <w:sz w:val="24"/>
          <w:szCs w:val="24"/>
        </w:rPr>
        <w:t>Pongo</w:t>
      </w:r>
      <w:r w:rsidRPr="001E52C7">
        <w:rPr>
          <w:rFonts w:ascii="Times New Roman" w:hAnsi="Times New Roman" w:cs="Times New Roman"/>
          <w:i w:val="0"/>
          <w:iCs w:val="0"/>
          <w:color w:val="auto"/>
          <w:sz w:val="24"/>
          <w:szCs w:val="24"/>
        </w:rPr>
        <w:t xml:space="preserve">, and of the smallest </w:t>
      </w:r>
      <w:r w:rsidRPr="001E52C7">
        <w:rPr>
          <w:rStyle w:val="PageNumber"/>
          <w:rFonts w:ascii="Times New Roman" w:hAnsi="Times New Roman" w:cs="Times New Roman"/>
          <w:color w:val="auto"/>
          <w:sz w:val="24"/>
          <w:szCs w:val="24"/>
        </w:rPr>
        <w:t>Gorilla</w:t>
      </w:r>
      <w:r w:rsidRPr="001E52C7">
        <w:rPr>
          <w:rFonts w:ascii="Times New Roman" w:hAnsi="Times New Roman" w:cs="Times New Roman"/>
          <w:i w:val="0"/>
          <w:iCs w:val="0"/>
          <w:color w:val="auto"/>
          <w:sz w:val="24"/>
          <w:szCs w:val="24"/>
        </w:rPr>
        <w:t xml:space="preserve"> specimens. Sts 14 is smaller than any modern human specimens including the subadults, and falls in the range of variation of </w:t>
      </w:r>
      <w:r w:rsidRPr="001E52C7">
        <w:rPr>
          <w:rStyle w:val="PageNumber"/>
          <w:rFonts w:ascii="Times New Roman" w:hAnsi="Times New Roman" w:cs="Times New Roman"/>
          <w:color w:val="auto"/>
          <w:sz w:val="24"/>
          <w:szCs w:val="24"/>
        </w:rPr>
        <w:t>Pan</w:t>
      </w:r>
      <w:r w:rsidRPr="001E52C7">
        <w:rPr>
          <w:rFonts w:ascii="Times New Roman" w:hAnsi="Times New Roman" w:cs="Times New Roman"/>
          <w:i w:val="0"/>
          <w:iCs w:val="0"/>
          <w:color w:val="auto"/>
          <w:sz w:val="24"/>
          <w:szCs w:val="24"/>
        </w:rPr>
        <w:t xml:space="preserve"> and </w:t>
      </w:r>
      <w:r w:rsidRPr="001E52C7">
        <w:rPr>
          <w:rStyle w:val="PageNumber"/>
          <w:rFonts w:ascii="Times New Roman" w:hAnsi="Times New Roman" w:cs="Times New Roman"/>
          <w:color w:val="auto"/>
          <w:sz w:val="24"/>
          <w:szCs w:val="24"/>
        </w:rPr>
        <w:t>Pongo</w:t>
      </w:r>
      <w:r w:rsidRPr="001E52C7">
        <w:rPr>
          <w:rFonts w:ascii="Times New Roman" w:hAnsi="Times New Roman" w:cs="Times New Roman"/>
          <w:i w:val="0"/>
          <w:iCs w:val="0"/>
          <w:color w:val="auto"/>
          <w:sz w:val="24"/>
          <w:szCs w:val="24"/>
        </w:rPr>
        <w:t xml:space="preserve">, while StW 431 is at the lower end of the distribution of </w:t>
      </w:r>
      <w:r w:rsidRPr="001E52C7">
        <w:rPr>
          <w:rStyle w:val="PageNumber"/>
          <w:rFonts w:ascii="Times New Roman" w:hAnsi="Times New Roman" w:cs="Times New Roman"/>
          <w:color w:val="auto"/>
          <w:sz w:val="24"/>
          <w:szCs w:val="24"/>
        </w:rPr>
        <w:t>Homo</w:t>
      </w:r>
      <w:r w:rsidRPr="001E52C7">
        <w:rPr>
          <w:rFonts w:ascii="Times New Roman" w:hAnsi="Times New Roman" w:cs="Times New Roman"/>
          <w:i w:val="0"/>
          <w:iCs w:val="0"/>
          <w:color w:val="auto"/>
          <w:sz w:val="24"/>
          <w:szCs w:val="24"/>
        </w:rPr>
        <w:t>. The regression analysis shows that the influence of size on shape is appreciable for this sample (12.3% of the total variance), while it reduces to 3.3% for the hominin subsample.</w:t>
      </w:r>
    </w:p>
    <w:p w14:paraId="34EC00E8" w14:textId="77777777" w:rsidR="00E45C49" w:rsidRDefault="00E45C49">
      <w:pPr>
        <w:spacing w:line="480" w:lineRule="auto"/>
        <w:rPr>
          <w:rFonts w:ascii="Times New Roman" w:eastAsia="Times New Roman" w:hAnsi="Times New Roman" w:cs="Times New Roman"/>
          <w:b/>
          <w:bCs/>
          <w:sz w:val="24"/>
          <w:szCs w:val="24"/>
        </w:rPr>
      </w:pPr>
      <w:r>
        <w:rPr>
          <w:rFonts w:ascii="Times New Roman" w:eastAsia="Times New Roman" w:hAnsi="Times New Roman" w:cs="Times New Roman"/>
          <w:b/>
          <w:bCs/>
          <w:noProof/>
          <w:sz w:val="24"/>
          <w:szCs w:val="24"/>
        </w:rPr>
        <w:drawing>
          <wp:inline distT="0" distB="0" distL="0" distR="0" wp14:anchorId="24023CCA" wp14:editId="04E2D2A6">
            <wp:extent cx="5753100" cy="4229100"/>
            <wp:effectExtent l="0" t="0" r="0" b="0"/>
            <wp:docPr id="1073741831" name="officeArt object" descr="Picture 9"/>
            <wp:cNvGraphicFramePr/>
            <a:graphic xmlns:a="http://schemas.openxmlformats.org/drawingml/2006/main">
              <a:graphicData uri="http://schemas.openxmlformats.org/drawingml/2006/picture">
                <pic:pic xmlns:pic="http://schemas.openxmlformats.org/drawingml/2006/picture">
                  <pic:nvPicPr>
                    <pic:cNvPr id="1073741831" name="Picture 9" descr="Picture 9"/>
                    <pic:cNvPicPr>
                      <a:picLocks noChangeAspect="1"/>
                    </pic:cNvPicPr>
                  </pic:nvPicPr>
                  <pic:blipFill>
                    <a:blip r:embed="rId9"/>
                    <a:stretch>
                      <a:fillRect/>
                    </a:stretch>
                  </pic:blipFill>
                  <pic:spPr>
                    <a:xfrm>
                      <a:off x="0" y="0"/>
                      <a:ext cx="5753100" cy="4229100"/>
                    </a:xfrm>
                    <a:prstGeom prst="rect">
                      <a:avLst/>
                    </a:prstGeom>
                    <a:ln w="12700" cap="flat">
                      <a:noFill/>
                      <a:miter lim="400000"/>
                    </a:ln>
                    <a:effectLst/>
                  </pic:spPr>
                </pic:pic>
              </a:graphicData>
            </a:graphic>
          </wp:inline>
        </w:drawing>
      </w:r>
    </w:p>
    <w:p w14:paraId="5CEB8192" w14:textId="77777777" w:rsidR="00E45C49" w:rsidRDefault="00E45C49" w:rsidP="00465B20">
      <w:pPr>
        <w:pStyle w:val="Caption"/>
        <w:spacing w:after="160" w:line="480" w:lineRule="auto"/>
        <w:rPr>
          <w:rFonts w:ascii="Arial Unicode MS" w:hAnsi="Arial Unicode MS"/>
        </w:rPr>
      </w:pPr>
      <w:r w:rsidRPr="001E52C7">
        <w:rPr>
          <w:rStyle w:val="PageNumber"/>
          <w:rFonts w:ascii="Times New Roman" w:hAnsi="Times New Roman" w:cs="Times New Roman"/>
          <w:b/>
          <w:bCs/>
          <w:i w:val="0"/>
          <w:iCs w:val="0"/>
          <w:color w:val="auto"/>
          <w:sz w:val="24"/>
          <w:szCs w:val="24"/>
        </w:rPr>
        <w:t>Supplementary Figure 2:</w:t>
      </w:r>
      <w:r w:rsidRPr="001E52C7">
        <w:rPr>
          <w:rStyle w:val="PageNumber"/>
          <w:rFonts w:ascii="Times New Roman" w:hAnsi="Times New Roman" w:cs="Times New Roman"/>
          <w:b/>
          <w:bCs/>
          <w:color w:val="auto"/>
          <w:sz w:val="24"/>
          <w:szCs w:val="24"/>
        </w:rPr>
        <w:t xml:space="preserve"> </w:t>
      </w:r>
      <w:r w:rsidRPr="001E52C7">
        <w:rPr>
          <w:rFonts w:ascii="Times New Roman" w:hAnsi="Times New Roman" w:cs="Times New Roman"/>
          <w:b/>
          <w:bCs/>
          <w:i w:val="0"/>
          <w:iCs w:val="0"/>
          <w:color w:val="auto"/>
          <w:sz w:val="24"/>
          <w:szCs w:val="24"/>
        </w:rPr>
        <w:t>PCA plot in form space after full GPA for the complete sample including both modern humans and great apes.</w:t>
      </w:r>
      <w:r w:rsidRPr="001E52C7">
        <w:rPr>
          <w:rFonts w:ascii="Times New Roman" w:hAnsi="Times New Roman" w:cs="Times New Roman"/>
          <w:i w:val="0"/>
          <w:iCs w:val="0"/>
          <w:color w:val="auto"/>
          <w:sz w:val="24"/>
          <w:szCs w:val="24"/>
        </w:rPr>
        <w:t xml:space="preserve"> In this plot, modern humans separate completely from great apes. In this analysis, the male gorillas and orangutans tend to separate from the rest of the great apes for their large size. There is still a complete overlap of male and female modern humans and </w:t>
      </w:r>
      <w:r w:rsidRPr="001E52C7">
        <w:rPr>
          <w:rFonts w:ascii="Times New Roman" w:hAnsi="Times New Roman" w:cs="Times New Roman"/>
          <w:color w:val="auto"/>
          <w:sz w:val="24"/>
          <w:szCs w:val="24"/>
        </w:rPr>
        <w:t>Pan</w:t>
      </w:r>
      <w:r w:rsidRPr="001E52C7">
        <w:rPr>
          <w:rFonts w:ascii="Times New Roman" w:hAnsi="Times New Roman" w:cs="Times New Roman"/>
          <w:i w:val="0"/>
          <w:iCs w:val="0"/>
          <w:color w:val="auto"/>
          <w:sz w:val="24"/>
          <w:szCs w:val="24"/>
        </w:rPr>
        <w:t xml:space="preserve">, while a dimorphic trend is observed both in </w:t>
      </w:r>
      <w:r w:rsidRPr="001E52C7">
        <w:rPr>
          <w:rStyle w:val="PageNumber"/>
          <w:rFonts w:ascii="Times New Roman" w:hAnsi="Times New Roman" w:cs="Times New Roman"/>
          <w:color w:val="auto"/>
          <w:sz w:val="24"/>
          <w:szCs w:val="24"/>
        </w:rPr>
        <w:t>Pongo</w:t>
      </w:r>
      <w:r w:rsidRPr="001E52C7">
        <w:rPr>
          <w:rFonts w:ascii="Times New Roman" w:hAnsi="Times New Roman" w:cs="Times New Roman"/>
          <w:i w:val="0"/>
          <w:iCs w:val="0"/>
          <w:color w:val="auto"/>
          <w:sz w:val="24"/>
          <w:szCs w:val="24"/>
        </w:rPr>
        <w:t xml:space="preserve"> and especially </w:t>
      </w:r>
      <w:r w:rsidRPr="001E52C7">
        <w:rPr>
          <w:rStyle w:val="PageNumber"/>
          <w:rFonts w:ascii="Times New Roman" w:hAnsi="Times New Roman" w:cs="Times New Roman"/>
          <w:color w:val="auto"/>
          <w:sz w:val="24"/>
          <w:szCs w:val="24"/>
        </w:rPr>
        <w:t>Gorilla</w:t>
      </w:r>
      <w:r w:rsidRPr="001E52C7">
        <w:rPr>
          <w:rFonts w:ascii="Times New Roman" w:hAnsi="Times New Roman" w:cs="Times New Roman"/>
          <w:i w:val="0"/>
          <w:iCs w:val="0"/>
          <w:color w:val="auto"/>
          <w:sz w:val="24"/>
          <w:szCs w:val="24"/>
        </w:rPr>
        <w:t xml:space="preserve">. The </w:t>
      </w:r>
      <w:r w:rsidRPr="001E52C7">
        <w:rPr>
          <w:rStyle w:val="PageNumber"/>
          <w:rFonts w:ascii="Times New Roman" w:hAnsi="Times New Roman" w:cs="Times New Roman"/>
          <w:color w:val="auto"/>
          <w:sz w:val="24"/>
          <w:szCs w:val="24"/>
        </w:rPr>
        <w:t>Australopithecus</w:t>
      </w:r>
      <w:r w:rsidRPr="001E52C7">
        <w:rPr>
          <w:rFonts w:ascii="Times New Roman" w:hAnsi="Times New Roman" w:cs="Times New Roman"/>
          <w:i w:val="0"/>
          <w:iCs w:val="0"/>
          <w:color w:val="auto"/>
          <w:sz w:val="24"/>
          <w:szCs w:val="24"/>
        </w:rPr>
        <w:t xml:space="preserve"> individuals</w:t>
      </w:r>
      <w:r w:rsidRPr="001E52C7">
        <w:rPr>
          <w:rStyle w:val="PageNumber"/>
          <w:rFonts w:ascii="Times New Roman" w:hAnsi="Times New Roman" w:cs="Times New Roman"/>
          <w:color w:val="auto"/>
          <w:sz w:val="24"/>
          <w:szCs w:val="24"/>
        </w:rPr>
        <w:t xml:space="preserve"> </w:t>
      </w:r>
      <w:r w:rsidRPr="001E52C7">
        <w:rPr>
          <w:rFonts w:ascii="Times New Roman" w:hAnsi="Times New Roman" w:cs="Times New Roman"/>
          <w:i w:val="0"/>
          <w:iCs w:val="0"/>
          <w:color w:val="auto"/>
          <w:sz w:val="24"/>
          <w:szCs w:val="24"/>
        </w:rPr>
        <w:t>are distinct from the rest of the sample.</w:t>
      </w:r>
      <w:r w:rsidRPr="001E52C7">
        <w:rPr>
          <w:rFonts w:ascii="Times New Roman" w:hAnsi="Times New Roman" w:cs="Times New Roman"/>
          <w:color w:val="auto"/>
          <w:sz w:val="24"/>
          <w:szCs w:val="24"/>
        </w:rPr>
        <w:br w:type="page"/>
      </w:r>
      <w:r>
        <w:rPr>
          <w:rFonts w:ascii="Arial Unicode MS" w:hAnsi="Arial Unicode MS"/>
          <w:noProof/>
        </w:rPr>
        <w:drawing>
          <wp:inline distT="0" distB="0" distL="0" distR="0" wp14:anchorId="0CB7E5CD" wp14:editId="05F7A57E">
            <wp:extent cx="5753100" cy="438785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753100" cy="4387850"/>
                    </a:xfrm>
                    <a:prstGeom prst="rect">
                      <a:avLst/>
                    </a:prstGeom>
                    <a:noFill/>
                    <a:ln>
                      <a:noFill/>
                    </a:ln>
                  </pic:spPr>
                </pic:pic>
              </a:graphicData>
            </a:graphic>
          </wp:inline>
        </w:drawing>
      </w:r>
    </w:p>
    <w:p w14:paraId="51D6AE35" w14:textId="77777777" w:rsidR="00E45C49" w:rsidRPr="001E52C7" w:rsidRDefault="00E45C49" w:rsidP="001E52C7">
      <w:pPr>
        <w:spacing w:line="480" w:lineRule="auto"/>
        <w:rPr>
          <w:rFonts w:ascii="Times New Roman" w:hAnsi="Times New Roman" w:cs="Times New Roman"/>
          <w:sz w:val="24"/>
          <w:szCs w:val="24"/>
        </w:rPr>
      </w:pPr>
      <w:r w:rsidRPr="001E52C7">
        <w:rPr>
          <w:rStyle w:val="PageNumber"/>
          <w:rFonts w:ascii="Times New Roman" w:hAnsi="Times New Roman" w:cs="Times New Roman"/>
          <w:b/>
          <w:bCs/>
          <w:sz w:val="24"/>
          <w:szCs w:val="24"/>
        </w:rPr>
        <w:t xml:space="preserve">Supplementary Figure 3: </w:t>
      </w:r>
      <w:r w:rsidRPr="001E52C7">
        <w:rPr>
          <w:rFonts w:ascii="Times New Roman" w:hAnsi="Times New Roman" w:cs="Times New Roman"/>
          <w:b/>
          <w:bCs/>
          <w:sz w:val="24"/>
          <w:szCs w:val="24"/>
        </w:rPr>
        <w:t>PCA plot in shape space after full GPA for the modern human adults, Sts 14 and StW 431.</w:t>
      </w:r>
      <w:r w:rsidRPr="001E52C7">
        <w:rPr>
          <w:rFonts w:ascii="Times New Roman" w:hAnsi="Times New Roman" w:cs="Times New Roman"/>
          <w:sz w:val="24"/>
          <w:szCs w:val="24"/>
        </w:rPr>
        <w:t xml:space="preserve"> In the PC1-PC2 plot, male and female modern humans form two overlapping groups. Sts 14 and StW 431 diverge largely along PC1, which reflects the different cranio-caudal orientation of the wings. When the Procrustes distances are calculated based on this PC, only 1.0% of the pairwise comparisons between all modern humans and 1.1% between the male-female pairs are higher than the distances between Sts 14 and StW 431. The sexual-related variation, corresponding to the relative width of the wings with respect to the sacral body, occurs in PC2, along which Sts 14 and StW 431 also diverge.</w:t>
      </w:r>
    </w:p>
    <w:p w14:paraId="33E5FDDF" w14:textId="77777777" w:rsidR="00E45C49" w:rsidRDefault="00E45C49">
      <w:pPr>
        <w:pStyle w:val="Caption"/>
        <w:spacing w:after="160" w:line="480" w:lineRule="auto"/>
        <w:rPr>
          <w:rFonts w:ascii="Times New Roman" w:eastAsia="Times New Roman" w:hAnsi="Times New Roman" w:cs="Times New Roman"/>
          <w:b/>
          <w:bCs/>
          <w:i w:val="0"/>
          <w:iCs w:val="0"/>
          <w:sz w:val="24"/>
          <w:szCs w:val="24"/>
        </w:rPr>
      </w:pPr>
      <w:r>
        <w:rPr>
          <w:rFonts w:ascii="Times New Roman" w:eastAsia="Times New Roman" w:hAnsi="Times New Roman" w:cs="Times New Roman"/>
          <w:b/>
          <w:bCs/>
          <w:i w:val="0"/>
          <w:iCs w:val="0"/>
          <w:noProof/>
          <w:color w:val="000000"/>
          <w:sz w:val="24"/>
          <w:szCs w:val="24"/>
          <w:u w:color="000000"/>
        </w:rPr>
        <w:drawing>
          <wp:inline distT="0" distB="0" distL="0" distR="0" wp14:anchorId="08949936" wp14:editId="47C65634">
            <wp:extent cx="5753100" cy="4053840"/>
            <wp:effectExtent l="0" t="0" r="0" b="0"/>
            <wp:docPr id="1073741832" name="officeArt object" descr="Picture 1"/>
            <wp:cNvGraphicFramePr/>
            <a:graphic xmlns:a="http://schemas.openxmlformats.org/drawingml/2006/main">
              <a:graphicData uri="http://schemas.openxmlformats.org/drawingml/2006/picture">
                <pic:pic xmlns:pic="http://schemas.openxmlformats.org/drawingml/2006/picture">
                  <pic:nvPicPr>
                    <pic:cNvPr id="1073741832" name="Picture 1" descr="Picture 1"/>
                    <pic:cNvPicPr>
                      <a:picLocks noChangeAspect="1"/>
                    </pic:cNvPicPr>
                  </pic:nvPicPr>
                  <pic:blipFill>
                    <a:blip r:embed="rId11"/>
                    <a:stretch>
                      <a:fillRect/>
                    </a:stretch>
                  </pic:blipFill>
                  <pic:spPr>
                    <a:xfrm>
                      <a:off x="0" y="0"/>
                      <a:ext cx="5753100" cy="4053840"/>
                    </a:xfrm>
                    <a:prstGeom prst="rect">
                      <a:avLst/>
                    </a:prstGeom>
                    <a:ln w="12700" cap="flat">
                      <a:noFill/>
                      <a:miter lim="400000"/>
                    </a:ln>
                    <a:effectLst/>
                  </pic:spPr>
                </pic:pic>
              </a:graphicData>
            </a:graphic>
          </wp:inline>
        </w:drawing>
      </w:r>
    </w:p>
    <w:p w14:paraId="19492CF4" w14:textId="77777777" w:rsidR="00E45C49" w:rsidRPr="001E52C7" w:rsidRDefault="00E45C49">
      <w:pPr>
        <w:pStyle w:val="Caption"/>
        <w:tabs>
          <w:tab w:val="left" w:pos="1020"/>
        </w:tabs>
        <w:spacing w:line="480" w:lineRule="auto"/>
        <w:rPr>
          <w:rFonts w:ascii="Times New Roman" w:hAnsi="Times New Roman" w:cs="Times New Roman"/>
          <w:i w:val="0"/>
          <w:iCs w:val="0"/>
          <w:color w:val="auto"/>
          <w:sz w:val="24"/>
          <w:szCs w:val="24"/>
        </w:rPr>
      </w:pPr>
      <w:r w:rsidRPr="001E52C7">
        <w:rPr>
          <w:rStyle w:val="PageNumber"/>
          <w:rFonts w:ascii="Times New Roman" w:hAnsi="Times New Roman" w:cs="Times New Roman"/>
          <w:b/>
          <w:bCs/>
          <w:i w:val="0"/>
          <w:iCs w:val="0"/>
          <w:color w:val="auto"/>
          <w:sz w:val="24"/>
          <w:szCs w:val="24"/>
        </w:rPr>
        <w:t>Supplementary Figure 4:</w:t>
      </w:r>
      <w:r w:rsidRPr="001E52C7">
        <w:rPr>
          <w:rStyle w:val="PageNumber"/>
          <w:rFonts w:ascii="Times New Roman" w:hAnsi="Times New Roman" w:cs="Times New Roman"/>
          <w:b/>
          <w:bCs/>
          <w:color w:val="auto"/>
          <w:sz w:val="24"/>
          <w:szCs w:val="24"/>
        </w:rPr>
        <w:t xml:space="preserve"> </w:t>
      </w:r>
      <w:r w:rsidRPr="001E52C7">
        <w:rPr>
          <w:rFonts w:ascii="Times New Roman" w:hAnsi="Times New Roman" w:cs="Times New Roman"/>
          <w:b/>
          <w:bCs/>
          <w:i w:val="0"/>
          <w:iCs w:val="0"/>
          <w:color w:val="auto"/>
          <w:sz w:val="24"/>
          <w:szCs w:val="24"/>
        </w:rPr>
        <w:t>PCA plot of the shape coordinates after Procrustes superimposition based on a subset of 13 landmarks on the body of the first sacral vertebra.</w:t>
      </w:r>
      <w:r w:rsidRPr="001E52C7">
        <w:rPr>
          <w:rFonts w:ascii="Times New Roman" w:hAnsi="Times New Roman" w:cs="Times New Roman"/>
          <w:i w:val="0"/>
          <w:iCs w:val="0"/>
          <w:color w:val="auto"/>
          <w:sz w:val="24"/>
          <w:szCs w:val="24"/>
        </w:rPr>
        <w:t xml:space="preserve"> This analysis emphasizes the relative dimensions of the wings in relation to the sacral body. Sts 14 plots at an extreme of the modern human distribution and StW 431 plots on the other side, between modern humans and great apes. These outcomes highlight the large differences between Sts 14 and StW 431 in terms of width-to-height proportions. Modern humans are distinct from the great apes in the PC1-PC2 plot, while </w:t>
      </w:r>
      <w:r w:rsidRPr="001E52C7">
        <w:rPr>
          <w:rFonts w:ascii="Times New Roman" w:hAnsi="Times New Roman" w:cs="Times New Roman"/>
          <w:color w:val="auto"/>
          <w:sz w:val="24"/>
          <w:szCs w:val="24"/>
        </w:rPr>
        <w:t>Gorilla</w:t>
      </w:r>
      <w:r w:rsidRPr="001E52C7">
        <w:rPr>
          <w:rFonts w:ascii="Times New Roman" w:hAnsi="Times New Roman" w:cs="Times New Roman"/>
          <w:i w:val="0"/>
          <w:iCs w:val="0"/>
          <w:color w:val="auto"/>
          <w:sz w:val="24"/>
          <w:szCs w:val="24"/>
        </w:rPr>
        <w:t xml:space="preserve">, </w:t>
      </w:r>
      <w:r w:rsidRPr="001E52C7">
        <w:rPr>
          <w:rFonts w:ascii="Times New Roman" w:hAnsi="Times New Roman" w:cs="Times New Roman"/>
          <w:color w:val="auto"/>
          <w:sz w:val="24"/>
          <w:szCs w:val="24"/>
        </w:rPr>
        <w:t>Pan</w:t>
      </w:r>
      <w:r w:rsidRPr="001E52C7">
        <w:rPr>
          <w:rFonts w:ascii="Times New Roman" w:hAnsi="Times New Roman" w:cs="Times New Roman"/>
          <w:i w:val="0"/>
          <w:iCs w:val="0"/>
          <w:color w:val="auto"/>
          <w:sz w:val="24"/>
          <w:szCs w:val="24"/>
        </w:rPr>
        <w:t xml:space="preserve"> and </w:t>
      </w:r>
      <w:r w:rsidRPr="001E52C7">
        <w:rPr>
          <w:rFonts w:ascii="Times New Roman" w:hAnsi="Times New Roman" w:cs="Times New Roman"/>
          <w:color w:val="auto"/>
          <w:sz w:val="24"/>
          <w:szCs w:val="24"/>
        </w:rPr>
        <w:t>Pongo</w:t>
      </w:r>
      <w:r w:rsidRPr="001E52C7">
        <w:rPr>
          <w:rFonts w:ascii="Times New Roman" w:hAnsi="Times New Roman" w:cs="Times New Roman"/>
          <w:i w:val="0"/>
          <w:iCs w:val="0"/>
          <w:color w:val="auto"/>
          <w:sz w:val="24"/>
          <w:szCs w:val="24"/>
        </w:rPr>
        <w:t xml:space="preserve"> overlap extensively.</w:t>
      </w:r>
    </w:p>
    <w:p w14:paraId="274E576C" w14:textId="77777777" w:rsidR="00E45C49" w:rsidRDefault="00E45C49">
      <w:pPr>
        <w:spacing w:after="0" w:line="240" w:lineRule="auto"/>
        <w:rPr>
          <w:color w:val="44546A"/>
          <w:sz w:val="18"/>
          <w:szCs w:val="18"/>
          <w:u w:color="44546A"/>
        </w:rPr>
      </w:pPr>
      <w:r>
        <w:rPr>
          <w:i/>
          <w:iCs/>
        </w:rPr>
        <w:br w:type="page"/>
      </w:r>
    </w:p>
    <w:p w14:paraId="037C885B" w14:textId="77777777" w:rsidR="00E45C49" w:rsidRDefault="00E45C49">
      <w:pPr>
        <w:pStyle w:val="Caption"/>
        <w:tabs>
          <w:tab w:val="left" w:pos="1020"/>
        </w:tabs>
        <w:spacing w:line="480" w:lineRule="auto"/>
      </w:pPr>
      <w:r>
        <w:rPr>
          <w:noProof/>
        </w:rPr>
        <w:drawing>
          <wp:inline distT="0" distB="0" distL="0" distR="0" wp14:anchorId="1EE5DB77" wp14:editId="73211E26">
            <wp:extent cx="5753100" cy="272796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753100" cy="2727960"/>
                    </a:xfrm>
                    <a:prstGeom prst="rect">
                      <a:avLst/>
                    </a:prstGeom>
                    <a:noFill/>
                    <a:ln>
                      <a:noFill/>
                    </a:ln>
                  </pic:spPr>
                </pic:pic>
              </a:graphicData>
            </a:graphic>
          </wp:inline>
        </w:drawing>
      </w:r>
    </w:p>
    <w:p w14:paraId="5B87AE6C" w14:textId="77777777" w:rsidR="00E45C49" w:rsidRPr="001E52C7" w:rsidRDefault="00E45C49" w:rsidP="001E52C7">
      <w:pPr>
        <w:pStyle w:val="Caption"/>
        <w:spacing w:after="160" w:line="480" w:lineRule="auto"/>
        <w:rPr>
          <w:i w:val="0"/>
          <w:iCs w:val="0"/>
        </w:rPr>
      </w:pPr>
      <w:r w:rsidRPr="001E52C7">
        <w:rPr>
          <w:rStyle w:val="PageNumber"/>
          <w:rFonts w:ascii="Times New Roman" w:hAnsi="Times New Roman" w:cs="Times New Roman"/>
          <w:b/>
          <w:bCs/>
          <w:i w:val="0"/>
          <w:iCs w:val="0"/>
          <w:color w:val="auto"/>
          <w:sz w:val="24"/>
          <w:szCs w:val="24"/>
        </w:rPr>
        <w:t xml:space="preserve">Supplementary Figure 5: </w:t>
      </w:r>
      <w:r w:rsidRPr="001E52C7">
        <w:rPr>
          <w:rFonts w:ascii="Times New Roman" w:hAnsi="Times New Roman" w:cs="Times New Roman"/>
          <w:b/>
          <w:bCs/>
          <w:i w:val="0"/>
          <w:iCs w:val="0"/>
          <w:color w:val="auto"/>
          <w:sz w:val="24"/>
          <w:szCs w:val="24"/>
        </w:rPr>
        <w:t>The landmark configuration used. (A)</w:t>
      </w:r>
      <w:r w:rsidRPr="001E52C7">
        <w:rPr>
          <w:rFonts w:ascii="Times New Roman" w:hAnsi="Times New Roman" w:cs="Times New Roman"/>
          <w:i w:val="0"/>
          <w:iCs w:val="0"/>
          <w:color w:val="auto"/>
          <w:sz w:val="24"/>
          <w:szCs w:val="24"/>
        </w:rPr>
        <w:t xml:space="preserve"> Anterior and </w:t>
      </w:r>
      <w:r w:rsidRPr="001E52C7">
        <w:rPr>
          <w:rFonts w:ascii="Times New Roman" w:hAnsi="Times New Roman" w:cs="Times New Roman"/>
          <w:b/>
          <w:bCs/>
          <w:i w:val="0"/>
          <w:iCs w:val="0"/>
          <w:color w:val="auto"/>
          <w:sz w:val="24"/>
          <w:szCs w:val="24"/>
        </w:rPr>
        <w:t>(B)</w:t>
      </w:r>
      <w:r w:rsidRPr="001E52C7">
        <w:rPr>
          <w:rFonts w:ascii="Times New Roman" w:hAnsi="Times New Roman" w:cs="Times New Roman"/>
          <w:i w:val="0"/>
          <w:iCs w:val="0"/>
          <w:color w:val="auto"/>
          <w:sz w:val="24"/>
          <w:szCs w:val="24"/>
        </w:rPr>
        <w:t xml:space="preserve"> posterior views of a modern human sacrum. Landmarks: red points; curve semilandmarks: blue points; surface semilandmarks: green points.</w:t>
      </w:r>
      <w:r>
        <w:rPr>
          <w:rFonts w:ascii="Times New Roman" w:eastAsia="Times New Roman" w:hAnsi="Times New Roman" w:cs="Times New Roman"/>
          <w:i w:val="0"/>
          <w:iCs w:val="0"/>
          <w:sz w:val="24"/>
          <w:szCs w:val="24"/>
        </w:rPr>
        <w:t xml:space="preserve"> </w:t>
      </w:r>
    </w:p>
    <w:p w14:paraId="7F3B5B3E" w14:textId="77777777" w:rsidR="00B86B7D" w:rsidRDefault="00B86B7D"/>
    <w:sectPr w:rsidR="00B86B7D" w:rsidSect="00FF1349">
      <w:headerReference w:type="even" r:id="rId13"/>
      <w:headerReference w:type="default" r:id="rId14"/>
      <w:footerReference w:type="even" r:id="rId15"/>
      <w:footerReference w:type="default" r:id="rId16"/>
      <w:headerReference w:type="first" r:id="rId17"/>
      <w:footerReference w:type="first" r:id="rId18"/>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B69FABD" w14:textId="77777777" w:rsidR="003E7EFB" w:rsidRDefault="003E7EFB">
      <w:pPr>
        <w:spacing w:after="0" w:line="240" w:lineRule="auto"/>
      </w:pPr>
      <w:r>
        <w:separator/>
      </w:r>
    </w:p>
  </w:endnote>
  <w:endnote w:type="continuationSeparator" w:id="0">
    <w:p w14:paraId="6DF456B9" w14:textId="77777777" w:rsidR="003E7EFB" w:rsidRDefault="003E7EF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Unicode MS">
    <w:altName w:val="Arial"/>
    <w:panose1 w:val="020B0604020202020204"/>
    <w:charset w:val="00"/>
    <w:family w:val="roman"/>
    <w:pitch w:val="variable"/>
    <w:sig w:usb0="00000003" w:usb1="00000000" w:usb2="00000000" w:usb3="00000000" w:csb0="00000001" w:csb1="00000000"/>
  </w:font>
  <w:font w:name="Helvetica Neue">
    <w:altName w:val="Arial"/>
    <w:charset w:val="00"/>
    <w:family w:val="auto"/>
    <w:pitch w:val="variable"/>
    <w:sig w:usb0="E50002FF" w:usb1="500079DB" w:usb2="0000001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BEA77F5" w14:textId="77777777" w:rsidR="00850C95" w:rsidRDefault="003E7EF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2731252" w14:textId="77777777" w:rsidR="00866F2D" w:rsidRDefault="00E45C49">
    <w:pPr>
      <w:pStyle w:val="Footer"/>
      <w:tabs>
        <w:tab w:val="clear" w:pos="9072"/>
        <w:tab w:val="right" w:pos="9049"/>
      </w:tabs>
      <w:jc w:val="center"/>
    </w:pPr>
    <w:r>
      <w:fldChar w:fldCharType="begin"/>
    </w:r>
    <w:r>
      <w:instrText xml:space="preserve"> PAGE </w:instrText>
    </w:r>
    <w:r>
      <w:fldChar w:fldCharType="separate"/>
    </w:r>
    <w:r>
      <w:rPr>
        <w:noProof/>
      </w:rPr>
      <w:t>1</w:t>
    </w:r>
    <w: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C5C356C" w14:textId="77777777" w:rsidR="00850C95" w:rsidRDefault="003E7EF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14FF674" w14:textId="77777777" w:rsidR="003E7EFB" w:rsidRDefault="003E7EFB">
      <w:pPr>
        <w:spacing w:after="0" w:line="240" w:lineRule="auto"/>
      </w:pPr>
      <w:r>
        <w:separator/>
      </w:r>
    </w:p>
  </w:footnote>
  <w:footnote w:type="continuationSeparator" w:id="0">
    <w:p w14:paraId="3ADA94ED" w14:textId="77777777" w:rsidR="003E7EFB" w:rsidRDefault="003E7EF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08229DF" w14:textId="77777777" w:rsidR="00850C95" w:rsidRDefault="003E7EF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B5D1E3" w14:textId="77777777" w:rsidR="004036F9" w:rsidRDefault="00E45C49" w:rsidP="004036F9">
    <w:pPr>
      <w:pStyle w:val="Header"/>
      <w:jc w:val="center"/>
    </w:pPr>
    <w:r>
      <w:t xml:space="preserve">Fornai et al. – Sacrum morphology of </w:t>
    </w:r>
    <w:r w:rsidRPr="004036F9">
      <w:rPr>
        <w:i/>
        <w:iCs/>
      </w:rPr>
      <w:t>Australopithecus africanus</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88CBFAC" w14:textId="77777777" w:rsidR="00850C95" w:rsidRDefault="003E7EF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AFB29D4"/>
    <w:multiLevelType w:val="hybridMultilevel"/>
    <w:tmpl w:val="AFE0AB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08"/>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1&lt;/Suspended&gt;&lt;/ENInstantFormat&gt;"/>
  </w:docVars>
  <w:rsids>
    <w:rsidRoot w:val="00E45C49"/>
    <w:rsid w:val="003E7EFB"/>
    <w:rsid w:val="00471C3A"/>
    <w:rsid w:val="006A7227"/>
    <w:rsid w:val="00A75D04"/>
    <w:rsid w:val="00B86B7D"/>
    <w:rsid w:val="00E45C49"/>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30DBD5"/>
  <w15:chartTrackingRefBased/>
  <w15:docId w15:val="{C6EE1826-31D1-4C7F-96E2-BEE1F3987D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de-A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45C49"/>
    <w:pPr>
      <w:pBdr>
        <w:top w:val="nil"/>
        <w:left w:val="nil"/>
        <w:bottom w:val="nil"/>
        <w:right w:val="nil"/>
        <w:between w:val="nil"/>
        <w:bar w:val="nil"/>
      </w:pBdr>
    </w:pPr>
    <w:rPr>
      <w:rFonts w:ascii="Calibri" w:eastAsia="Arial Unicode MS" w:hAnsi="Calibri" w:cs="Arial Unicode MS"/>
      <w:color w:val="000000"/>
      <w:u w:color="000000"/>
      <w:bdr w:val="nil"/>
      <w:lang w:val="en-US" w:eastAsia="de-DE"/>
      <w14:textOutline w14:w="0" w14:cap="flat" w14:cmpd="sng" w14:algn="ctr">
        <w14:noFill/>
        <w14:prstDash w14:val="solid"/>
        <w14:bevel/>
      </w14:textOutli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E45C49"/>
    <w:rPr>
      <w:u w:val="single"/>
    </w:rPr>
  </w:style>
  <w:style w:type="table" w:customStyle="1" w:styleId="TableNormal1">
    <w:name w:val="Table Normal1"/>
    <w:rsid w:val="00E45C49"/>
    <w:pPr>
      <w:pBdr>
        <w:top w:val="nil"/>
        <w:left w:val="nil"/>
        <w:bottom w:val="nil"/>
        <w:right w:val="nil"/>
        <w:between w:val="nil"/>
        <w:bar w:val="nil"/>
      </w:pBdr>
      <w:spacing w:after="0" w:line="240" w:lineRule="auto"/>
    </w:pPr>
    <w:rPr>
      <w:rFonts w:ascii="Times New Roman" w:eastAsia="Arial Unicode MS" w:hAnsi="Times New Roman" w:cs="Times New Roman"/>
      <w:sz w:val="20"/>
      <w:szCs w:val="20"/>
      <w:bdr w:val="nil"/>
      <w:lang w:val="de-CH" w:eastAsia="de-DE"/>
    </w:rPr>
    <w:tblPr>
      <w:tblInd w:w="0" w:type="dxa"/>
      <w:tblCellMar>
        <w:top w:w="0" w:type="dxa"/>
        <w:left w:w="0" w:type="dxa"/>
        <w:bottom w:w="0" w:type="dxa"/>
        <w:right w:w="0" w:type="dxa"/>
      </w:tblCellMar>
    </w:tblPr>
  </w:style>
  <w:style w:type="paragraph" w:customStyle="1" w:styleId="Kopf-undFuzeilen">
    <w:name w:val="Kopf- und Fußzeilen"/>
    <w:rsid w:val="00E45C49"/>
    <w:pPr>
      <w:pBdr>
        <w:top w:val="nil"/>
        <w:left w:val="nil"/>
        <w:bottom w:val="nil"/>
        <w:right w:val="nil"/>
        <w:between w:val="nil"/>
        <w:bar w:val="nil"/>
      </w:pBdr>
      <w:tabs>
        <w:tab w:val="right" w:pos="9020"/>
      </w:tabs>
      <w:spacing w:after="0" w:line="240" w:lineRule="auto"/>
    </w:pPr>
    <w:rPr>
      <w:rFonts w:ascii="Helvetica Neue" w:eastAsia="Arial Unicode MS" w:hAnsi="Helvetica Neue" w:cs="Arial Unicode MS"/>
      <w:color w:val="000000"/>
      <w:sz w:val="24"/>
      <w:szCs w:val="24"/>
      <w:bdr w:val="nil"/>
      <w:lang w:val="de-CH" w:eastAsia="de-DE"/>
      <w14:textOutline w14:w="0" w14:cap="flat" w14:cmpd="sng" w14:algn="ctr">
        <w14:noFill/>
        <w14:prstDash w14:val="solid"/>
        <w14:bevel/>
      </w14:textOutline>
    </w:rPr>
  </w:style>
  <w:style w:type="paragraph" w:styleId="Footer">
    <w:name w:val="footer"/>
    <w:link w:val="FooterChar"/>
    <w:rsid w:val="00E45C49"/>
    <w:pPr>
      <w:pBdr>
        <w:top w:val="nil"/>
        <w:left w:val="nil"/>
        <w:bottom w:val="nil"/>
        <w:right w:val="nil"/>
        <w:between w:val="nil"/>
        <w:bar w:val="nil"/>
      </w:pBdr>
      <w:tabs>
        <w:tab w:val="center" w:pos="4536"/>
        <w:tab w:val="right" w:pos="9072"/>
      </w:tabs>
      <w:spacing w:after="0" w:line="240" w:lineRule="auto"/>
    </w:pPr>
    <w:rPr>
      <w:rFonts w:ascii="Calibri" w:eastAsia="Arial Unicode MS" w:hAnsi="Calibri" w:cs="Arial Unicode MS"/>
      <w:color w:val="000000"/>
      <w:u w:color="000000"/>
      <w:bdr w:val="nil"/>
      <w:lang w:val="en-US" w:eastAsia="de-DE"/>
    </w:rPr>
  </w:style>
  <w:style w:type="character" w:customStyle="1" w:styleId="FooterChar">
    <w:name w:val="Footer Char"/>
    <w:basedOn w:val="DefaultParagraphFont"/>
    <w:link w:val="Footer"/>
    <w:rsid w:val="00E45C49"/>
    <w:rPr>
      <w:rFonts w:ascii="Calibri" w:eastAsia="Arial Unicode MS" w:hAnsi="Calibri" w:cs="Arial Unicode MS"/>
      <w:color w:val="000000"/>
      <w:u w:color="000000"/>
      <w:bdr w:val="nil"/>
      <w:lang w:val="en-US" w:eastAsia="de-DE"/>
    </w:rPr>
  </w:style>
  <w:style w:type="character" w:styleId="PageNumber">
    <w:name w:val="page number"/>
    <w:rsid w:val="00E45C49"/>
  </w:style>
  <w:style w:type="paragraph" w:styleId="Caption">
    <w:name w:val="caption"/>
    <w:next w:val="Normal"/>
    <w:rsid w:val="00E45C49"/>
    <w:pPr>
      <w:pBdr>
        <w:top w:val="nil"/>
        <w:left w:val="nil"/>
        <w:bottom w:val="nil"/>
        <w:right w:val="nil"/>
        <w:between w:val="nil"/>
        <w:bar w:val="nil"/>
      </w:pBdr>
      <w:spacing w:after="200" w:line="240" w:lineRule="auto"/>
    </w:pPr>
    <w:rPr>
      <w:rFonts w:ascii="Calibri" w:eastAsia="Arial Unicode MS" w:hAnsi="Calibri" w:cs="Arial Unicode MS"/>
      <w:i/>
      <w:iCs/>
      <w:color w:val="44546A"/>
      <w:sz w:val="18"/>
      <w:szCs w:val="18"/>
      <w:u w:color="44546A"/>
      <w:bdr w:val="nil"/>
      <w:lang w:val="en-US" w:eastAsia="de-DE"/>
      <w14:textOutline w14:w="0" w14:cap="flat" w14:cmpd="sng" w14:algn="ctr">
        <w14:noFill/>
        <w14:prstDash w14:val="solid"/>
        <w14:bevel/>
      </w14:textOutline>
    </w:rPr>
  </w:style>
  <w:style w:type="character" w:customStyle="1" w:styleId="Link">
    <w:name w:val="Link"/>
    <w:rsid w:val="00E45C49"/>
    <w:rPr>
      <w:outline w:val="0"/>
      <w:color w:val="0563C1"/>
      <w:u w:val="single" w:color="0563C1"/>
    </w:rPr>
  </w:style>
  <w:style w:type="character" w:customStyle="1" w:styleId="Hyperlink0">
    <w:name w:val="Hyperlink.0"/>
    <w:basedOn w:val="Link"/>
    <w:rsid w:val="00E45C49"/>
    <w:rPr>
      <w:rFonts w:ascii="Times New Roman" w:eastAsia="Times New Roman" w:hAnsi="Times New Roman" w:cs="Times New Roman"/>
      <w:outline w:val="0"/>
      <w:color w:val="0563C1"/>
      <w:sz w:val="24"/>
      <w:szCs w:val="24"/>
      <w:u w:val="single" w:color="0563C1"/>
    </w:rPr>
  </w:style>
  <w:style w:type="paragraph" w:customStyle="1" w:styleId="EndNoteBibliography">
    <w:name w:val="EndNote Bibliography"/>
    <w:rsid w:val="00E45C49"/>
    <w:pPr>
      <w:pBdr>
        <w:top w:val="nil"/>
        <w:left w:val="nil"/>
        <w:bottom w:val="nil"/>
        <w:right w:val="nil"/>
        <w:between w:val="nil"/>
        <w:bar w:val="nil"/>
      </w:pBdr>
      <w:spacing w:line="240" w:lineRule="auto"/>
    </w:pPr>
    <w:rPr>
      <w:rFonts w:ascii="Calibri" w:eastAsia="Calibri" w:hAnsi="Calibri" w:cs="Calibri"/>
      <w:color w:val="000000"/>
      <w:u w:color="000000"/>
      <w:bdr w:val="nil"/>
      <w:lang w:val="de-CH" w:eastAsia="de-DE"/>
    </w:rPr>
  </w:style>
  <w:style w:type="paragraph" w:styleId="CommentText">
    <w:name w:val="annotation text"/>
    <w:basedOn w:val="Normal"/>
    <w:link w:val="CommentTextChar"/>
    <w:uiPriority w:val="99"/>
    <w:semiHidden/>
    <w:unhideWhenUsed/>
    <w:rsid w:val="00E45C49"/>
    <w:pPr>
      <w:spacing w:line="240" w:lineRule="auto"/>
    </w:pPr>
    <w:rPr>
      <w:sz w:val="20"/>
      <w:szCs w:val="20"/>
    </w:rPr>
  </w:style>
  <w:style w:type="character" w:customStyle="1" w:styleId="CommentTextChar">
    <w:name w:val="Comment Text Char"/>
    <w:basedOn w:val="DefaultParagraphFont"/>
    <w:link w:val="CommentText"/>
    <w:uiPriority w:val="99"/>
    <w:semiHidden/>
    <w:rsid w:val="00E45C49"/>
    <w:rPr>
      <w:rFonts w:ascii="Calibri" w:eastAsia="Arial Unicode MS" w:hAnsi="Calibri" w:cs="Arial Unicode MS"/>
      <w:color w:val="000000"/>
      <w:sz w:val="20"/>
      <w:szCs w:val="20"/>
      <w:u w:color="000000"/>
      <w:bdr w:val="nil"/>
      <w:lang w:val="en-US" w:eastAsia="de-DE"/>
      <w14:textOutline w14:w="0" w14:cap="flat" w14:cmpd="sng" w14:algn="ctr">
        <w14:noFill/>
        <w14:prstDash w14:val="solid"/>
        <w14:bevel/>
      </w14:textOutline>
    </w:rPr>
  </w:style>
  <w:style w:type="character" w:styleId="CommentReference">
    <w:name w:val="annotation reference"/>
    <w:basedOn w:val="DefaultParagraphFont"/>
    <w:uiPriority w:val="99"/>
    <w:semiHidden/>
    <w:unhideWhenUsed/>
    <w:rsid w:val="00E45C49"/>
    <w:rPr>
      <w:sz w:val="16"/>
      <w:szCs w:val="16"/>
    </w:rPr>
  </w:style>
  <w:style w:type="paragraph" w:styleId="BalloonText">
    <w:name w:val="Balloon Text"/>
    <w:basedOn w:val="Normal"/>
    <w:link w:val="BalloonTextChar"/>
    <w:uiPriority w:val="99"/>
    <w:semiHidden/>
    <w:unhideWhenUsed/>
    <w:rsid w:val="00E45C49"/>
    <w:pPr>
      <w:spacing w:after="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E45C49"/>
    <w:rPr>
      <w:rFonts w:ascii="Times New Roman" w:eastAsia="Arial Unicode MS" w:hAnsi="Times New Roman" w:cs="Times New Roman"/>
      <w:color w:val="000000"/>
      <w:sz w:val="18"/>
      <w:szCs w:val="18"/>
      <w:u w:color="000000"/>
      <w:bdr w:val="nil"/>
      <w:lang w:val="en-US" w:eastAsia="de-DE"/>
      <w14:textOutline w14:w="0" w14:cap="flat" w14:cmpd="sng" w14:algn="ctr">
        <w14:noFill/>
        <w14:prstDash w14:val="solid"/>
        <w14:bevel/>
      </w14:textOutline>
    </w:rPr>
  </w:style>
  <w:style w:type="paragraph" w:styleId="CommentSubject">
    <w:name w:val="annotation subject"/>
    <w:basedOn w:val="CommentText"/>
    <w:next w:val="CommentText"/>
    <w:link w:val="CommentSubjectChar"/>
    <w:uiPriority w:val="99"/>
    <w:semiHidden/>
    <w:unhideWhenUsed/>
    <w:rsid w:val="00E45C49"/>
    <w:rPr>
      <w:b/>
      <w:bCs/>
    </w:rPr>
  </w:style>
  <w:style w:type="character" w:customStyle="1" w:styleId="CommentSubjectChar">
    <w:name w:val="Comment Subject Char"/>
    <w:basedOn w:val="CommentTextChar"/>
    <w:link w:val="CommentSubject"/>
    <w:uiPriority w:val="99"/>
    <w:semiHidden/>
    <w:rsid w:val="00E45C49"/>
    <w:rPr>
      <w:rFonts w:ascii="Calibri" w:eastAsia="Arial Unicode MS" w:hAnsi="Calibri" w:cs="Arial Unicode MS"/>
      <w:b/>
      <w:bCs/>
      <w:color w:val="000000"/>
      <w:sz w:val="20"/>
      <w:szCs w:val="20"/>
      <w:u w:color="000000"/>
      <w:bdr w:val="nil"/>
      <w:lang w:val="en-US" w:eastAsia="de-DE"/>
      <w14:textOutline w14:w="0" w14:cap="flat" w14:cmpd="sng" w14:algn="ctr">
        <w14:noFill/>
        <w14:prstDash w14:val="solid"/>
        <w14:bevel/>
      </w14:textOutline>
    </w:rPr>
  </w:style>
  <w:style w:type="paragraph" w:styleId="Revision">
    <w:name w:val="Revision"/>
    <w:hidden/>
    <w:uiPriority w:val="99"/>
    <w:semiHidden/>
    <w:rsid w:val="00E45C49"/>
    <w:pPr>
      <w:spacing w:after="0" w:line="240" w:lineRule="auto"/>
    </w:pPr>
    <w:rPr>
      <w:rFonts w:ascii="Calibri" w:eastAsia="Arial Unicode MS" w:hAnsi="Calibri" w:cs="Arial Unicode MS"/>
      <w:color w:val="000000"/>
      <w:u w:color="000000"/>
      <w:bdr w:val="nil"/>
      <w:lang w:val="en-US" w:eastAsia="de-DE"/>
      <w14:textOutline w14:w="0" w14:cap="flat" w14:cmpd="sng" w14:algn="ctr">
        <w14:noFill/>
        <w14:prstDash w14:val="solid"/>
        <w14:bevel/>
      </w14:textOutline>
    </w:rPr>
  </w:style>
  <w:style w:type="paragraph" w:customStyle="1" w:styleId="EndNoteBibliographyTitle">
    <w:name w:val="EndNote Bibliography Title"/>
    <w:basedOn w:val="Normal"/>
    <w:link w:val="EndNoteBibliographyTitleChar"/>
    <w:rsid w:val="00E45C49"/>
    <w:pPr>
      <w:spacing w:after="0"/>
      <w:jc w:val="center"/>
    </w:pPr>
    <w:rPr>
      <w:rFonts w:cs="Calibri"/>
      <w:noProof/>
      <w:lang w:val="de-DE"/>
    </w:rPr>
  </w:style>
  <w:style w:type="character" w:customStyle="1" w:styleId="EndNoteBibliographyTitleChar">
    <w:name w:val="EndNote Bibliography Title Char"/>
    <w:basedOn w:val="DefaultParagraphFont"/>
    <w:link w:val="EndNoteBibliographyTitle"/>
    <w:rsid w:val="00E45C49"/>
    <w:rPr>
      <w:rFonts w:ascii="Calibri" w:eastAsia="Arial Unicode MS" w:hAnsi="Calibri" w:cs="Calibri"/>
      <w:noProof/>
      <w:color w:val="000000"/>
      <w:u w:color="000000"/>
      <w:bdr w:val="nil"/>
      <w:lang w:val="de-DE" w:eastAsia="de-DE"/>
      <w14:textOutline w14:w="0" w14:cap="flat" w14:cmpd="sng" w14:algn="ctr">
        <w14:noFill/>
        <w14:prstDash w14:val="solid"/>
        <w14:bevel/>
      </w14:textOutline>
    </w:rPr>
  </w:style>
  <w:style w:type="character" w:styleId="UnresolvedMention">
    <w:name w:val="Unresolved Mention"/>
    <w:basedOn w:val="DefaultParagraphFont"/>
    <w:uiPriority w:val="99"/>
    <w:semiHidden/>
    <w:unhideWhenUsed/>
    <w:rsid w:val="00E45C49"/>
    <w:rPr>
      <w:color w:val="605E5C"/>
      <w:shd w:val="clear" w:color="auto" w:fill="E1DFDD"/>
    </w:rPr>
  </w:style>
  <w:style w:type="character" w:styleId="LineNumber">
    <w:name w:val="line number"/>
    <w:basedOn w:val="DefaultParagraphFont"/>
    <w:uiPriority w:val="99"/>
    <w:semiHidden/>
    <w:unhideWhenUsed/>
    <w:rsid w:val="00E45C49"/>
  </w:style>
  <w:style w:type="paragraph" w:customStyle="1" w:styleId="Paragraph">
    <w:name w:val="Paragraph"/>
    <w:basedOn w:val="Normal"/>
    <w:rsid w:val="00E45C49"/>
    <w:pPr>
      <w:pBdr>
        <w:top w:val="none" w:sz="0" w:space="0" w:color="auto"/>
        <w:left w:val="none" w:sz="0" w:space="0" w:color="auto"/>
        <w:bottom w:val="none" w:sz="0" w:space="0" w:color="auto"/>
        <w:right w:val="none" w:sz="0" w:space="0" w:color="auto"/>
        <w:between w:val="none" w:sz="0" w:space="0" w:color="auto"/>
        <w:bar w:val="none" w:sz="0" w:color="auto"/>
      </w:pBdr>
      <w:spacing w:before="120" w:after="0" w:line="240" w:lineRule="auto"/>
      <w:ind w:firstLine="720"/>
    </w:pPr>
    <w:rPr>
      <w:rFonts w:ascii="Times New Roman" w:eastAsia="Times New Roman" w:hAnsi="Times New Roman" w:cs="Times New Roman"/>
      <w:color w:val="auto"/>
      <w:sz w:val="24"/>
      <w:szCs w:val="24"/>
      <w:bdr w:val="none" w:sz="0" w:space="0" w:color="auto"/>
      <w:lang w:eastAsia="en-US"/>
      <w14:textOutline w14:w="0" w14:cap="rnd" w14:cmpd="sng" w14:algn="ctr">
        <w14:noFill/>
        <w14:prstDash w14:val="solid"/>
        <w14:bevel/>
      </w14:textOutline>
    </w:rPr>
  </w:style>
  <w:style w:type="paragraph" w:customStyle="1" w:styleId="Head">
    <w:name w:val="Head"/>
    <w:basedOn w:val="Normal"/>
    <w:rsid w:val="00E45C49"/>
    <w:pPr>
      <w:keepNext/>
      <w:pBdr>
        <w:top w:val="none" w:sz="0" w:space="0" w:color="auto"/>
        <w:left w:val="none" w:sz="0" w:space="0" w:color="auto"/>
        <w:bottom w:val="none" w:sz="0" w:space="0" w:color="auto"/>
        <w:right w:val="none" w:sz="0" w:space="0" w:color="auto"/>
        <w:between w:val="none" w:sz="0" w:space="0" w:color="auto"/>
        <w:bar w:val="none" w:sz="0" w:color="auto"/>
      </w:pBdr>
      <w:spacing w:before="120" w:after="120" w:line="240" w:lineRule="auto"/>
      <w:jc w:val="center"/>
      <w:outlineLvl w:val="0"/>
    </w:pPr>
    <w:rPr>
      <w:rFonts w:ascii="Times New Roman" w:eastAsia="Times New Roman" w:hAnsi="Times New Roman" w:cs="Times New Roman"/>
      <w:b/>
      <w:bCs/>
      <w:color w:val="auto"/>
      <w:kern w:val="28"/>
      <w:sz w:val="28"/>
      <w:szCs w:val="28"/>
      <w:bdr w:val="none" w:sz="0" w:space="0" w:color="auto"/>
      <w:lang w:eastAsia="en-US"/>
      <w14:textOutline w14:w="0" w14:cap="rnd" w14:cmpd="sng" w14:algn="ctr">
        <w14:noFill/>
        <w14:prstDash w14:val="solid"/>
        <w14:bevel/>
      </w14:textOutline>
    </w:rPr>
  </w:style>
  <w:style w:type="paragraph" w:customStyle="1" w:styleId="Teaser">
    <w:name w:val="Teaser"/>
    <w:basedOn w:val="Normal"/>
    <w:rsid w:val="00E45C49"/>
    <w:pPr>
      <w:pBdr>
        <w:top w:val="none" w:sz="0" w:space="0" w:color="auto"/>
        <w:left w:val="none" w:sz="0" w:space="0" w:color="auto"/>
        <w:bottom w:val="none" w:sz="0" w:space="0" w:color="auto"/>
        <w:right w:val="none" w:sz="0" w:space="0" w:color="auto"/>
        <w:between w:val="none" w:sz="0" w:space="0" w:color="auto"/>
        <w:bar w:val="none" w:sz="0" w:color="auto"/>
      </w:pBdr>
      <w:spacing w:before="120" w:after="0" w:line="240" w:lineRule="auto"/>
    </w:pPr>
    <w:rPr>
      <w:rFonts w:ascii="Times New Roman" w:eastAsia="Times New Roman" w:hAnsi="Times New Roman" w:cs="Times New Roman"/>
      <w:color w:val="auto"/>
      <w:sz w:val="24"/>
      <w:szCs w:val="24"/>
      <w:bdr w:val="none" w:sz="0" w:space="0" w:color="auto"/>
      <w:lang w:eastAsia="en-US"/>
      <w14:textOutline w14:w="0" w14:cap="rnd" w14:cmpd="sng" w14:algn="ctr">
        <w14:noFill/>
        <w14:prstDash w14:val="solid"/>
        <w14:bevel/>
      </w14:textOutline>
    </w:rPr>
  </w:style>
  <w:style w:type="paragraph" w:styleId="Header">
    <w:name w:val="header"/>
    <w:basedOn w:val="Normal"/>
    <w:link w:val="HeaderChar"/>
    <w:uiPriority w:val="99"/>
    <w:unhideWhenUsed/>
    <w:rsid w:val="00E45C49"/>
    <w:pPr>
      <w:tabs>
        <w:tab w:val="center" w:pos="4536"/>
        <w:tab w:val="right" w:pos="9072"/>
      </w:tabs>
      <w:spacing w:after="0" w:line="240" w:lineRule="auto"/>
    </w:pPr>
  </w:style>
  <w:style w:type="character" w:customStyle="1" w:styleId="HeaderChar">
    <w:name w:val="Header Char"/>
    <w:basedOn w:val="DefaultParagraphFont"/>
    <w:link w:val="Header"/>
    <w:uiPriority w:val="99"/>
    <w:rsid w:val="00E45C49"/>
    <w:rPr>
      <w:rFonts w:ascii="Calibri" w:eastAsia="Arial Unicode MS" w:hAnsi="Calibri" w:cs="Arial Unicode MS"/>
      <w:color w:val="000000"/>
      <w:u w:color="000000"/>
      <w:bdr w:val="nil"/>
      <w:lang w:val="en-US" w:eastAsia="de-DE"/>
      <w14:textOutline w14:w="0" w14:cap="flat" w14:cmpd="sng" w14:algn="ctr">
        <w14:noFill/>
        <w14:prstDash w14:val="solid"/>
        <w14:bevel/>
      </w14:textOutli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mailto:cinzia.fornai@univie.ac.at" TargetMode="External"/><Relationship Id="rId12" Type="http://schemas.openxmlformats.org/officeDocument/2006/relationships/image" Target="media/image5.jpeg"/><Relationship Id="rId17" Type="http://schemas.openxmlformats.org/officeDocument/2006/relationships/header" Target="header3.xml"/><Relationship Id="rId2" Type="http://schemas.openxmlformats.org/officeDocument/2006/relationships/styles" Target="styles.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jpeg"/><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image" Target="media/image3.jpe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582</Words>
  <Characters>3672</Characters>
  <Application>Microsoft Office Word</Application>
  <DocSecurity>0</DocSecurity>
  <Lines>30</Lines>
  <Paragraphs>8</Paragraphs>
  <ScaleCrop>false</ScaleCrop>
  <Company/>
  <LinksUpToDate>false</LinksUpToDate>
  <CharactersWithSpaces>4246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Cinzia Fornai</dc:creator>
  <cp:keywords/>
  <dc:description/>
  <cp:lastModifiedBy>Cinzia Fornai</cp:lastModifiedBy>
  <cp:revision>2</cp:revision>
  <dcterms:created xsi:type="dcterms:W3CDTF">2020-09-04T11:37:00Z</dcterms:created>
  <dcterms:modified xsi:type="dcterms:W3CDTF">2020-09-04T11:41:00Z</dcterms:modified>
</cp:coreProperties>
</file>