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770" w:rsidRPr="007253A9" w:rsidRDefault="00C16770" w:rsidP="00C1677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4"/>
      <w:bookmarkStart w:id="1" w:name="OLE_LINK6"/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</w:t>
      </w:r>
      <w:r w:rsidRPr="007253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7253A9">
        <w:rPr>
          <w:rFonts w:ascii="Times New Roman" w:hAnsi="Times New Roman" w:cs="Times New Roman"/>
          <w:b/>
          <w:sz w:val="24"/>
          <w:szCs w:val="24"/>
        </w:rPr>
        <w:t>. StAR mRNA levels in Y1 cells after stimulation by ACTH, inhibitors of related signaling pathways, or both.</w:t>
      </w:r>
    </w:p>
    <w:p w:rsidR="00C16770" w:rsidRPr="007253A9" w:rsidRDefault="00C16770" w:rsidP="00C167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7253A9">
        <w:rPr>
          <w:rFonts w:ascii="Times New Roman" w:hAnsi="Times New Roman" w:cs="Times New Roman"/>
          <w:b/>
          <w:sz w:val="24"/>
          <w:szCs w:val="24"/>
        </w:rPr>
        <w:t>A, B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7253A9">
        <w:rPr>
          <w:rFonts w:ascii="Times New Roman" w:hAnsi="Times New Roman" w:cs="Times New Roman"/>
          <w:sz w:val="24"/>
          <w:szCs w:val="24"/>
        </w:rPr>
        <w:t xml:space="preserve"> Significant upregulation of StAR mRNA expression level was observed in Y1 cell lines after ACTH stimulation (1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401">
        <w:rPr>
          <w:rFonts w:ascii="Times New Roman" w:hAnsi="Times New Roman" w:cs="Times New Roman"/>
          <w:sz w:val="24"/>
          <w:szCs w:val="24"/>
        </w:rPr>
        <w:t>μ</w:t>
      </w:r>
      <w:r w:rsidRPr="007253A9">
        <w:rPr>
          <w:rFonts w:ascii="Times New Roman" w:hAnsi="Times New Roman" w:cs="Times New Roman"/>
          <w:sz w:val="24"/>
          <w:szCs w:val="24"/>
        </w:rPr>
        <w:t>M) for 6 h and abolished by treatment with cAMP/PKA inhibitors H89 (20 µM) or SQ22536 (200 µM).</w:t>
      </w:r>
      <w:r w:rsidRPr="007253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7253A9">
        <w:rPr>
          <w:rFonts w:ascii="Times New Roman" w:hAnsi="Times New Roman" w:cs="Times New Roman"/>
          <w:b/>
          <w:sz w:val="24"/>
          <w:szCs w:val="24"/>
        </w:rPr>
        <w:t>C, 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7253A9">
        <w:rPr>
          <w:rFonts w:ascii="Times New Roman" w:hAnsi="Times New Roman" w:cs="Times New Roman"/>
          <w:sz w:val="24"/>
          <w:szCs w:val="24"/>
        </w:rPr>
        <w:t xml:space="preserve"> Significant upregulation of StAR mRNA expression level was observed in Y1 cell lines after ACTH stimulation (1 </w:t>
      </w:r>
      <w:r w:rsidRPr="00386401">
        <w:rPr>
          <w:rFonts w:ascii="Times New Roman" w:hAnsi="Times New Roman" w:cs="Times New Roman"/>
          <w:sz w:val="24"/>
          <w:szCs w:val="24"/>
        </w:rPr>
        <w:t>μ</w:t>
      </w:r>
      <w:r w:rsidRPr="007253A9">
        <w:rPr>
          <w:rFonts w:ascii="Times New Roman" w:hAnsi="Times New Roman" w:cs="Times New Roman"/>
          <w:sz w:val="24"/>
          <w:szCs w:val="24"/>
        </w:rPr>
        <w:t>M) for 6 h but not reversed by treatment with the (c) PKC inhibitor GO6893 or (d) JNK inhibitor SP600125.</w:t>
      </w:r>
      <w:r w:rsidRPr="007253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€</w:t>
      </w:r>
      <w:r w:rsidRPr="007253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53A9">
        <w:rPr>
          <w:rFonts w:ascii="Times New Roman" w:hAnsi="Times New Roman" w:cs="Times New Roman"/>
          <w:sz w:val="24"/>
          <w:szCs w:val="24"/>
        </w:rPr>
        <w:t>Northern blot confirming upregulation of StAR mRNA expression level in Y</w:t>
      </w:r>
      <w:bookmarkStart w:id="2" w:name="_GoBack"/>
      <w:bookmarkEnd w:id="2"/>
      <w:r w:rsidRPr="007253A9">
        <w:rPr>
          <w:rFonts w:ascii="Times New Roman" w:hAnsi="Times New Roman" w:cs="Times New Roman"/>
          <w:sz w:val="24"/>
          <w:szCs w:val="24"/>
        </w:rPr>
        <w:t>1 cell lines after ACTH stimulation (1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401">
        <w:rPr>
          <w:rFonts w:ascii="Times New Roman" w:hAnsi="Times New Roman" w:cs="Times New Roman"/>
          <w:sz w:val="24"/>
          <w:szCs w:val="24"/>
        </w:rPr>
        <w:t>μ</w:t>
      </w:r>
      <w:r w:rsidRPr="007253A9">
        <w:rPr>
          <w:rFonts w:ascii="Times New Roman" w:hAnsi="Times New Roman" w:cs="Times New Roman"/>
          <w:sz w:val="24"/>
          <w:szCs w:val="24"/>
        </w:rPr>
        <w:t>M) for 6 h and abolished by treatment with cAMP/PKA inhibitors H89 (20 µM) or SQ22536 (200 µM), but not reversed by treatment with the PKC inhibitor GO6893 or JNK inhibitor SP600125.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53A9">
        <w:rPr>
          <w:rFonts w:ascii="Times New Roman" w:hAnsi="Times New Roman" w:cs="Times New Roman"/>
          <w:sz w:val="24"/>
          <w:szCs w:val="24"/>
        </w:rPr>
        <w:t>Data information: **</w:t>
      </w:r>
      <w:r w:rsidRPr="007253A9">
        <w:rPr>
          <w:rFonts w:ascii="Times New Roman" w:hAnsi="Times New Roman" w:cs="Times New Roman"/>
          <w:i/>
          <w:sz w:val="24"/>
          <w:szCs w:val="24"/>
        </w:rPr>
        <w:t>p</w:t>
      </w:r>
      <w:r w:rsidRPr="007253A9">
        <w:rPr>
          <w:rFonts w:ascii="Times New Roman" w:hAnsi="Times New Roman" w:cs="Times New Roman"/>
          <w:sz w:val="24"/>
          <w:szCs w:val="24"/>
        </w:rPr>
        <w:t>&lt;0.01, ***</w:t>
      </w:r>
      <w:r w:rsidRPr="007253A9">
        <w:rPr>
          <w:rFonts w:ascii="Times New Roman" w:hAnsi="Times New Roman" w:cs="Times New Roman"/>
          <w:i/>
          <w:sz w:val="24"/>
          <w:szCs w:val="24"/>
        </w:rPr>
        <w:t>p</w:t>
      </w:r>
      <w:r w:rsidRPr="007253A9">
        <w:rPr>
          <w:rFonts w:ascii="Times New Roman" w:hAnsi="Times New Roman" w:cs="Times New Roman"/>
          <w:sz w:val="24"/>
          <w:szCs w:val="24"/>
        </w:rPr>
        <w:t>&lt;0.001 for ACTH or inhibitor treatment vs control, ###</w:t>
      </w:r>
      <w:r w:rsidRPr="007253A9">
        <w:rPr>
          <w:rFonts w:ascii="Times New Roman" w:hAnsi="Times New Roman" w:cs="Times New Roman"/>
          <w:i/>
          <w:sz w:val="24"/>
          <w:szCs w:val="24"/>
        </w:rPr>
        <w:t xml:space="preserve"> p</w:t>
      </w:r>
      <w:r w:rsidRPr="007253A9">
        <w:rPr>
          <w:rFonts w:ascii="Times New Roman" w:hAnsi="Times New Roman" w:cs="Times New Roman"/>
          <w:sz w:val="24"/>
          <w:szCs w:val="24"/>
        </w:rPr>
        <w:t>&lt;0.001 for ACTH and inhibitor treatment vs ACTH treatment alone.</w:t>
      </w:r>
    </w:p>
    <w:p w:rsidR="00C16770" w:rsidRDefault="00C16770" w:rsidP="00C1677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16770" w:rsidRPr="007253A9" w:rsidRDefault="00C16770" w:rsidP="00C167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253A9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</w:t>
      </w:r>
      <w:r w:rsidRPr="007253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253A9">
        <w:rPr>
          <w:rFonts w:ascii="Times New Roman" w:hAnsi="Times New Roman" w:cs="Times New Roman"/>
          <w:b/>
          <w:sz w:val="24"/>
          <w:szCs w:val="24"/>
        </w:rPr>
        <w:t>. Mimecan mRNA levels in Y1 cells after stimulation by ACTH, inhibitors of related signaling pathways, or both.</w:t>
      </w:r>
      <w:r w:rsidRPr="007253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6770" w:rsidRPr="007253A9" w:rsidRDefault="00C16770" w:rsidP="00C167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7253A9">
        <w:rPr>
          <w:rFonts w:ascii="Times New Roman" w:hAnsi="Times New Roman" w:cs="Times New Roman"/>
          <w:b/>
          <w:sz w:val="24"/>
          <w:szCs w:val="24"/>
        </w:rPr>
        <w:t>A-D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7253A9">
        <w:rPr>
          <w:rFonts w:ascii="Times New Roman" w:hAnsi="Times New Roman" w:cs="Times New Roman"/>
          <w:sz w:val="24"/>
          <w:szCs w:val="24"/>
        </w:rPr>
        <w:t xml:space="preserve"> Significant downregulation of mimecan mRNA expression level was observed in Y1 cell lines after ACTH stimulation (1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401">
        <w:rPr>
          <w:rFonts w:ascii="Times New Roman" w:hAnsi="Times New Roman" w:cs="Times New Roman"/>
          <w:sz w:val="24"/>
          <w:szCs w:val="24"/>
        </w:rPr>
        <w:t>μ</w:t>
      </w:r>
      <w:r w:rsidRPr="007253A9">
        <w:rPr>
          <w:rFonts w:ascii="Times New Roman" w:hAnsi="Times New Roman" w:cs="Times New Roman"/>
          <w:sz w:val="24"/>
          <w:szCs w:val="24"/>
        </w:rPr>
        <w:t xml:space="preserve">M) for 6 h but not reversed by treatment with the </w:t>
      </w:r>
      <w:r w:rsidRPr="007253A9">
        <w:rPr>
          <w:rFonts w:ascii="Times New Roman" w:hAnsi="Times New Roman" w:cs="Times New Roman"/>
          <w:b/>
          <w:sz w:val="24"/>
          <w:szCs w:val="24"/>
        </w:rPr>
        <w:t>(A, B)</w:t>
      </w:r>
      <w:r w:rsidRPr="007253A9">
        <w:rPr>
          <w:rFonts w:ascii="Times New Roman" w:hAnsi="Times New Roman" w:cs="Times New Roman"/>
          <w:sz w:val="24"/>
          <w:szCs w:val="24"/>
        </w:rPr>
        <w:t xml:space="preserve"> cAMP/PKA inhibitors H89 (20 µM) or SQ22536 (200 µM), </w:t>
      </w:r>
      <w:r w:rsidRPr="007253A9">
        <w:rPr>
          <w:rFonts w:ascii="Times New Roman" w:hAnsi="Times New Roman" w:cs="Times New Roman"/>
          <w:b/>
          <w:sz w:val="24"/>
          <w:szCs w:val="24"/>
        </w:rPr>
        <w:t>(C)</w:t>
      </w:r>
      <w:r w:rsidRPr="007253A9">
        <w:rPr>
          <w:rFonts w:ascii="Times New Roman" w:hAnsi="Times New Roman" w:cs="Times New Roman"/>
          <w:sz w:val="24"/>
          <w:szCs w:val="24"/>
        </w:rPr>
        <w:t xml:space="preserve"> the PKC inhibitor GO6893, or </w:t>
      </w:r>
      <w:r w:rsidRPr="007253A9">
        <w:rPr>
          <w:rFonts w:ascii="Times New Roman" w:hAnsi="Times New Roman" w:cs="Times New Roman"/>
          <w:b/>
          <w:sz w:val="24"/>
          <w:szCs w:val="24"/>
        </w:rPr>
        <w:t>(D)</w:t>
      </w:r>
      <w:r w:rsidRPr="007253A9">
        <w:rPr>
          <w:rFonts w:ascii="Times New Roman" w:hAnsi="Times New Roman" w:cs="Times New Roman"/>
          <w:sz w:val="24"/>
          <w:szCs w:val="24"/>
        </w:rPr>
        <w:t xml:space="preserve"> the JNK inhibitor SP600125.Data information: *</w:t>
      </w:r>
      <w:r w:rsidRPr="007253A9">
        <w:rPr>
          <w:rFonts w:ascii="Times New Roman" w:hAnsi="Times New Roman" w:cs="Times New Roman"/>
          <w:i/>
          <w:sz w:val="24"/>
          <w:szCs w:val="24"/>
        </w:rPr>
        <w:t>p</w:t>
      </w:r>
      <w:r w:rsidRPr="007253A9">
        <w:rPr>
          <w:rFonts w:ascii="Times New Roman" w:hAnsi="Times New Roman" w:cs="Times New Roman"/>
          <w:sz w:val="24"/>
          <w:szCs w:val="24"/>
        </w:rPr>
        <w:t>&lt;0.05, **</w:t>
      </w:r>
      <w:r w:rsidRPr="007253A9">
        <w:rPr>
          <w:rFonts w:ascii="Times New Roman" w:hAnsi="Times New Roman" w:cs="Times New Roman"/>
          <w:i/>
          <w:sz w:val="24"/>
          <w:szCs w:val="24"/>
        </w:rPr>
        <w:t>p</w:t>
      </w:r>
      <w:r w:rsidRPr="007253A9">
        <w:rPr>
          <w:rFonts w:ascii="Times New Roman" w:hAnsi="Times New Roman" w:cs="Times New Roman"/>
          <w:sz w:val="24"/>
          <w:szCs w:val="24"/>
        </w:rPr>
        <w:t>&lt;0.01, ***</w:t>
      </w:r>
      <w:r w:rsidRPr="007253A9">
        <w:rPr>
          <w:rFonts w:ascii="Times New Roman" w:hAnsi="Times New Roman" w:cs="Times New Roman"/>
          <w:i/>
          <w:sz w:val="24"/>
          <w:szCs w:val="24"/>
        </w:rPr>
        <w:t>p</w:t>
      </w:r>
      <w:r w:rsidRPr="007253A9">
        <w:rPr>
          <w:rFonts w:ascii="Times New Roman" w:hAnsi="Times New Roman" w:cs="Times New Roman"/>
          <w:sz w:val="24"/>
          <w:szCs w:val="24"/>
        </w:rPr>
        <w:t>&lt;0.001 for ACTH or inhibitor treatment vs control.</w:t>
      </w:r>
    </w:p>
    <w:p w:rsidR="00C16770" w:rsidRPr="0015260F" w:rsidRDefault="00C16770" w:rsidP="00C1677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16770" w:rsidRPr="00022D98" w:rsidRDefault="00C16770" w:rsidP="00C1677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53A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bookmarkEnd w:id="0"/>
      <w:bookmarkEnd w:id="1"/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The mRNA expression levels of corticosterone synthesis enzymes are unchanged during base state and DEX suppression test in mim</w:t>
      </w: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-/- </w:t>
      </w: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compared with WT mice.</w:t>
      </w:r>
    </w:p>
    <w:p w:rsidR="00C16770" w:rsidRPr="00952D16" w:rsidRDefault="00C16770" w:rsidP="00C16770">
      <w:pPr>
        <w:spacing w:line="480" w:lineRule="auto"/>
      </w:pP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(A-D) 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</w:rPr>
        <w:t>mRNA levels of StAR(A), CYP11A1(B), CYP11B1(C), and CYP21(D) were not different between mim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-/-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WT mice at baseline. </w:t>
      </w:r>
      <w:r w:rsidRPr="00022D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(E-H)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mRNA levels of StAR(E), CYP11A1(F), CYP11B1(G), and CYP21(H) were not different between mim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-/-</w:t>
      </w:r>
      <w:r w:rsidRPr="00022D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WT mice at 32 h after intramuscular injection of DEX.</w:t>
      </w:r>
    </w:p>
    <w:p w:rsidR="008D3FCC" w:rsidRDefault="008D3FCC"/>
    <w:sectPr w:rsidR="008D3FCC" w:rsidSect="00F755E8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4897499"/>
      <w:docPartObj>
        <w:docPartGallery w:val="Page Numbers (Bottom of Page)"/>
        <w:docPartUnique/>
      </w:docPartObj>
    </w:sdtPr>
    <w:sdtEndPr/>
    <w:sdtContent>
      <w:p w:rsidR="00F755E8" w:rsidRDefault="00C1677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16770">
          <w:rPr>
            <w:noProof/>
            <w:lang w:val="zh-CN"/>
          </w:rPr>
          <w:t>2</w:t>
        </w:r>
        <w:r>
          <w:fldChar w:fldCharType="end"/>
        </w:r>
      </w:p>
    </w:sdtContent>
  </w:sdt>
  <w:p w:rsidR="00F755E8" w:rsidRDefault="00C1677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770"/>
    <w:rsid w:val="008D3FCC"/>
    <w:rsid w:val="00C1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7A70BE-E512-4D9B-BA0C-A0D06BD0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77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16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16770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C16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1704</Characters>
  <Application>Microsoft Office Word</Application>
  <DocSecurity>0</DocSecurity>
  <Lines>14</Lines>
  <Paragraphs>3</Paragraphs>
  <ScaleCrop>false</ScaleCrop>
  <Company>Springer Nature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2020-09-17T04:58:00Z</dcterms:created>
  <dcterms:modified xsi:type="dcterms:W3CDTF">2020-09-17T04:59:00Z</dcterms:modified>
</cp:coreProperties>
</file>