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183DA" w14:textId="77777777" w:rsidR="00F93664" w:rsidRPr="00E86EF1" w:rsidRDefault="00F93664" w:rsidP="00F93664">
      <w:pPr>
        <w:pStyle w:val="Caption"/>
        <w:keepNext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E86EF1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Supplemental Table A1: Modified Dental Neglect Scale, implemented to determine dental visiting and self-care patterns in the questionnaire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9"/>
        <w:gridCol w:w="1512"/>
        <w:gridCol w:w="6025"/>
      </w:tblGrid>
      <w:tr w:rsidR="00F93664" w:rsidRPr="00E86EF1" w14:paraId="28AEA3F1" w14:textId="77777777" w:rsidTr="0037107B"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14:paraId="07BC0004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Item number</w:t>
            </w: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</w:tcPr>
          <w:p w14:paraId="5259474F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Subscale</w:t>
            </w:r>
          </w:p>
        </w:tc>
        <w:tc>
          <w:tcPr>
            <w:tcW w:w="6609" w:type="dxa"/>
            <w:tcBorders>
              <w:top w:val="single" w:sz="4" w:space="0" w:color="auto"/>
              <w:bottom w:val="single" w:sz="4" w:space="0" w:color="auto"/>
            </w:tcBorders>
          </w:tcPr>
          <w:p w14:paraId="461181D5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Item</w:t>
            </w:r>
          </w:p>
        </w:tc>
      </w:tr>
      <w:tr w:rsidR="00F93664" w:rsidRPr="00E86EF1" w14:paraId="559E9FE7" w14:textId="77777777" w:rsidTr="0037107B">
        <w:tc>
          <w:tcPr>
            <w:tcW w:w="1563" w:type="dxa"/>
            <w:tcBorders>
              <w:top w:val="single" w:sz="4" w:space="0" w:color="auto"/>
            </w:tcBorders>
          </w:tcPr>
          <w:p w14:paraId="4ED42D0A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580" w:type="dxa"/>
            <w:tcBorders>
              <w:top w:val="single" w:sz="4" w:space="0" w:color="auto"/>
            </w:tcBorders>
          </w:tcPr>
          <w:p w14:paraId="3CD0C654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(V)</w:t>
            </w:r>
            <w:r w:rsidRPr="00E86EF1">
              <w:rPr>
                <w:rStyle w:val="FootnoteReference"/>
                <w:rFonts w:ascii="Times New Roman" w:hAnsi="Times New Roman" w:cs="Times New Roman"/>
                <w:sz w:val="20"/>
                <w:szCs w:val="20"/>
              </w:rPr>
              <w:footnoteReference w:id="1"/>
            </w:r>
          </w:p>
        </w:tc>
        <w:tc>
          <w:tcPr>
            <w:tcW w:w="6609" w:type="dxa"/>
            <w:tcBorders>
              <w:top w:val="single" w:sz="4" w:space="0" w:color="auto"/>
            </w:tcBorders>
          </w:tcPr>
          <w:p w14:paraId="30555B5C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It is good practice to have regular dental check-ups</w:t>
            </w:r>
          </w:p>
        </w:tc>
      </w:tr>
      <w:tr w:rsidR="00F93664" w:rsidRPr="00E86EF1" w14:paraId="3A8EAF12" w14:textId="77777777" w:rsidTr="0037107B">
        <w:tc>
          <w:tcPr>
            <w:tcW w:w="1563" w:type="dxa"/>
          </w:tcPr>
          <w:p w14:paraId="416945B2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2. (R)</w:t>
            </w:r>
            <w:r w:rsidRPr="00E86EF1">
              <w:rPr>
                <w:rStyle w:val="FootnoteReference"/>
                <w:rFonts w:ascii="Times New Roman" w:hAnsi="Times New Roman" w:cs="Times New Roman"/>
                <w:sz w:val="20"/>
                <w:szCs w:val="20"/>
              </w:rPr>
              <w:footnoteReference w:id="2"/>
            </w:r>
          </w:p>
        </w:tc>
        <w:tc>
          <w:tcPr>
            <w:tcW w:w="1580" w:type="dxa"/>
          </w:tcPr>
          <w:p w14:paraId="7EA3A343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(V)</w:t>
            </w:r>
          </w:p>
        </w:tc>
        <w:tc>
          <w:tcPr>
            <w:tcW w:w="6609" w:type="dxa"/>
          </w:tcPr>
          <w:p w14:paraId="66BB4D3B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I avoid seeking dental care even when I think I have a dental problem</w:t>
            </w:r>
          </w:p>
        </w:tc>
      </w:tr>
      <w:tr w:rsidR="00F93664" w:rsidRPr="00E86EF1" w14:paraId="79455375" w14:textId="77777777" w:rsidTr="0037107B">
        <w:tc>
          <w:tcPr>
            <w:tcW w:w="1563" w:type="dxa"/>
          </w:tcPr>
          <w:p w14:paraId="0EDF08D4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</w:p>
        </w:tc>
        <w:tc>
          <w:tcPr>
            <w:tcW w:w="1580" w:type="dxa"/>
          </w:tcPr>
          <w:p w14:paraId="1D6264D7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(V)</w:t>
            </w:r>
          </w:p>
        </w:tc>
        <w:tc>
          <w:tcPr>
            <w:tcW w:w="6609" w:type="dxa"/>
          </w:tcPr>
          <w:p w14:paraId="62C34BF1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I generally make dental appointments for check-ups even when I believe there is no problem</w:t>
            </w:r>
          </w:p>
        </w:tc>
      </w:tr>
      <w:tr w:rsidR="00F93664" w:rsidRPr="00E86EF1" w14:paraId="65013D61" w14:textId="77777777" w:rsidTr="0037107B">
        <w:tc>
          <w:tcPr>
            <w:tcW w:w="1563" w:type="dxa"/>
          </w:tcPr>
          <w:p w14:paraId="739FB9D2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</w:p>
        </w:tc>
        <w:tc>
          <w:tcPr>
            <w:tcW w:w="1580" w:type="dxa"/>
          </w:tcPr>
          <w:p w14:paraId="51A892F7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(S-C)</w:t>
            </w:r>
            <w:r w:rsidRPr="00E86EF1">
              <w:rPr>
                <w:rStyle w:val="FootnoteReference"/>
                <w:rFonts w:ascii="Times New Roman" w:hAnsi="Times New Roman" w:cs="Times New Roman"/>
                <w:sz w:val="20"/>
                <w:szCs w:val="20"/>
              </w:rPr>
              <w:footnoteReference w:id="3"/>
            </w:r>
          </w:p>
        </w:tc>
        <w:tc>
          <w:tcPr>
            <w:tcW w:w="6609" w:type="dxa"/>
          </w:tcPr>
          <w:p w14:paraId="4B1AFA4D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I brush my teeth at least once every day</w:t>
            </w:r>
          </w:p>
        </w:tc>
      </w:tr>
      <w:tr w:rsidR="00F93664" w:rsidRPr="00E86EF1" w14:paraId="526CE5C7" w14:textId="77777777" w:rsidTr="0037107B">
        <w:tc>
          <w:tcPr>
            <w:tcW w:w="1563" w:type="dxa"/>
          </w:tcPr>
          <w:p w14:paraId="7B9C912B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</w:p>
        </w:tc>
        <w:tc>
          <w:tcPr>
            <w:tcW w:w="1580" w:type="dxa"/>
          </w:tcPr>
          <w:p w14:paraId="407A2425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(S-C)</w:t>
            </w:r>
          </w:p>
        </w:tc>
        <w:tc>
          <w:tcPr>
            <w:tcW w:w="6609" w:type="dxa"/>
          </w:tcPr>
          <w:p w14:paraId="28C96D25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I succeed in any effort I make to have good dental health</w:t>
            </w:r>
          </w:p>
        </w:tc>
      </w:tr>
      <w:tr w:rsidR="00F93664" w:rsidRPr="00E86EF1" w14:paraId="7B2BC5D0" w14:textId="77777777" w:rsidTr="0037107B">
        <w:tc>
          <w:tcPr>
            <w:tcW w:w="1563" w:type="dxa"/>
          </w:tcPr>
          <w:p w14:paraId="36B7EC1E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</w:p>
        </w:tc>
        <w:tc>
          <w:tcPr>
            <w:tcW w:w="1580" w:type="dxa"/>
          </w:tcPr>
          <w:p w14:paraId="48EA1928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(S-C)</w:t>
            </w:r>
          </w:p>
        </w:tc>
        <w:tc>
          <w:tcPr>
            <w:tcW w:w="6609" w:type="dxa"/>
          </w:tcPr>
          <w:p w14:paraId="57D400B3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 xml:space="preserve">I carefully follow any instructions my dental professional gives me about </w:t>
            </w:r>
            <w:proofErr w:type="gramStart"/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home-care</w:t>
            </w:r>
            <w:proofErr w:type="gramEnd"/>
          </w:p>
        </w:tc>
      </w:tr>
      <w:tr w:rsidR="00F93664" w:rsidRPr="00E86EF1" w14:paraId="29C851B5" w14:textId="77777777" w:rsidTr="0037107B">
        <w:tc>
          <w:tcPr>
            <w:tcW w:w="1563" w:type="dxa"/>
          </w:tcPr>
          <w:p w14:paraId="5950C741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7. (R)</w:t>
            </w:r>
          </w:p>
        </w:tc>
        <w:tc>
          <w:tcPr>
            <w:tcW w:w="1580" w:type="dxa"/>
          </w:tcPr>
          <w:p w14:paraId="0AF8EAD9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(V)</w:t>
            </w:r>
          </w:p>
        </w:tc>
        <w:tc>
          <w:tcPr>
            <w:tcW w:w="6609" w:type="dxa"/>
          </w:tcPr>
          <w:p w14:paraId="0A563F55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When I have a dental problem, it is not a high priority</w:t>
            </w:r>
          </w:p>
        </w:tc>
      </w:tr>
      <w:tr w:rsidR="00F93664" w:rsidRPr="00E86EF1" w14:paraId="657776DF" w14:textId="77777777" w:rsidTr="0037107B">
        <w:tc>
          <w:tcPr>
            <w:tcW w:w="1563" w:type="dxa"/>
          </w:tcPr>
          <w:p w14:paraId="04F35E94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8. (R)</w:t>
            </w:r>
          </w:p>
        </w:tc>
        <w:tc>
          <w:tcPr>
            <w:tcW w:w="1580" w:type="dxa"/>
          </w:tcPr>
          <w:p w14:paraId="078014BB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(V)</w:t>
            </w:r>
          </w:p>
        </w:tc>
        <w:tc>
          <w:tcPr>
            <w:tcW w:w="6609" w:type="dxa"/>
          </w:tcPr>
          <w:p w14:paraId="57A80FEA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If I had a toothache, I would deal with it myself for at least a week</w:t>
            </w:r>
          </w:p>
        </w:tc>
      </w:tr>
      <w:tr w:rsidR="00F93664" w:rsidRPr="00E86EF1" w14:paraId="2303391B" w14:textId="77777777" w:rsidTr="0037107B">
        <w:tc>
          <w:tcPr>
            <w:tcW w:w="1563" w:type="dxa"/>
          </w:tcPr>
          <w:p w14:paraId="3318344F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 xml:space="preserve">9. </w:t>
            </w:r>
          </w:p>
        </w:tc>
        <w:tc>
          <w:tcPr>
            <w:tcW w:w="1580" w:type="dxa"/>
          </w:tcPr>
          <w:p w14:paraId="429B98BC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(S-C)</w:t>
            </w:r>
          </w:p>
        </w:tc>
        <w:tc>
          <w:tcPr>
            <w:tcW w:w="6609" w:type="dxa"/>
          </w:tcPr>
          <w:p w14:paraId="663F3C8F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I floss my teeth every day</w:t>
            </w:r>
          </w:p>
        </w:tc>
      </w:tr>
      <w:tr w:rsidR="00F93664" w:rsidRPr="00E86EF1" w14:paraId="25F0B260" w14:textId="77777777" w:rsidTr="0037107B">
        <w:tc>
          <w:tcPr>
            <w:tcW w:w="1563" w:type="dxa"/>
          </w:tcPr>
          <w:p w14:paraId="4DB27DA6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 xml:space="preserve">10. </w:t>
            </w:r>
          </w:p>
        </w:tc>
        <w:tc>
          <w:tcPr>
            <w:tcW w:w="1580" w:type="dxa"/>
          </w:tcPr>
          <w:p w14:paraId="538B3606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(S-C)</w:t>
            </w:r>
          </w:p>
        </w:tc>
        <w:tc>
          <w:tcPr>
            <w:tcW w:w="6609" w:type="dxa"/>
          </w:tcPr>
          <w:p w14:paraId="1EA47387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 xml:space="preserve">I control snacking between meals </w:t>
            </w:r>
          </w:p>
        </w:tc>
      </w:tr>
    </w:tbl>
    <w:p w14:paraId="1DF7C66C" w14:textId="77777777" w:rsidR="00F93664" w:rsidRPr="00E86EF1" w:rsidRDefault="00F93664" w:rsidP="00F93664">
      <w:pPr>
        <w:pStyle w:val="Caption"/>
        <w:keepNext/>
        <w:spacing w:line="276" w:lineRule="auto"/>
        <w:rPr>
          <w:rFonts w:ascii="Times New Roman" w:hAnsi="Times New Roman" w:cs="Times New Roman"/>
          <w:i w:val="0"/>
          <w:iCs w:val="0"/>
          <w:sz w:val="20"/>
          <w:szCs w:val="20"/>
        </w:rPr>
      </w:pPr>
    </w:p>
    <w:p w14:paraId="4583E3E4" w14:textId="77777777" w:rsidR="00F93664" w:rsidRPr="00E86EF1" w:rsidRDefault="00F93664" w:rsidP="00F93664">
      <w:pPr>
        <w:pStyle w:val="Caption"/>
        <w:keepNext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E86EF1">
        <w:rPr>
          <w:rFonts w:ascii="Times New Roman" w:hAnsi="Times New Roman" w:cs="Times New Roman"/>
          <w:i w:val="0"/>
          <w:iCs w:val="0"/>
          <w:sz w:val="20"/>
          <w:szCs w:val="20"/>
        </w:rPr>
        <w:t>Supplemental Table A2: Variables measured and how they were categorised for analysis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4"/>
        <w:gridCol w:w="5722"/>
      </w:tblGrid>
      <w:tr w:rsidR="00F93664" w:rsidRPr="00E86EF1" w14:paraId="0720B324" w14:textId="77777777" w:rsidTr="0037107B">
        <w:tc>
          <w:tcPr>
            <w:tcW w:w="3544" w:type="dxa"/>
            <w:tcBorders>
              <w:bottom w:val="single" w:sz="4" w:space="0" w:color="auto"/>
            </w:tcBorders>
          </w:tcPr>
          <w:p w14:paraId="6FCA86AE" w14:textId="77777777" w:rsidR="00F93664" w:rsidRPr="00E86EF1" w:rsidRDefault="00F93664" w:rsidP="0037107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Variable </w:t>
            </w:r>
          </w:p>
        </w:tc>
        <w:tc>
          <w:tcPr>
            <w:tcW w:w="6202" w:type="dxa"/>
            <w:tcBorders>
              <w:bottom w:val="single" w:sz="4" w:space="0" w:color="auto"/>
            </w:tcBorders>
          </w:tcPr>
          <w:p w14:paraId="479DADC8" w14:textId="77777777" w:rsidR="00F93664" w:rsidRPr="00E86EF1" w:rsidRDefault="00F93664" w:rsidP="0037107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How it was measured and categorised</w:t>
            </w:r>
          </w:p>
        </w:tc>
      </w:tr>
      <w:tr w:rsidR="00F93664" w:rsidRPr="00E86EF1" w14:paraId="1DE0C1C4" w14:textId="77777777" w:rsidTr="0037107B">
        <w:tc>
          <w:tcPr>
            <w:tcW w:w="3544" w:type="dxa"/>
            <w:tcBorders>
              <w:bottom w:val="nil"/>
            </w:tcBorders>
          </w:tcPr>
          <w:p w14:paraId="0C852B9F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Time since last visit </w:t>
            </w:r>
          </w:p>
        </w:tc>
        <w:tc>
          <w:tcPr>
            <w:tcW w:w="6202" w:type="dxa"/>
            <w:tcBorders>
              <w:bottom w:val="nil"/>
            </w:tcBorders>
          </w:tcPr>
          <w:p w14:paraId="6BE7276F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1 = Within last 12 months, 2 = other</w:t>
            </w:r>
          </w:p>
        </w:tc>
      </w:tr>
      <w:tr w:rsidR="00F93664" w:rsidRPr="00E86EF1" w14:paraId="409A8767" w14:textId="77777777" w:rsidTr="0037107B">
        <w:tc>
          <w:tcPr>
            <w:tcW w:w="3544" w:type="dxa"/>
            <w:tcBorders>
              <w:top w:val="nil"/>
              <w:bottom w:val="nil"/>
            </w:tcBorders>
          </w:tcPr>
          <w:p w14:paraId="52763A05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Main reason for attendance</w:t>
            </w:r>
          </w:p>
        </w:tc>
        <w:tc>
          <w:tcPr>
            <w:tcW w:w="6202" w:type="dxa"/>
            <w:tcBorders>
              <w:top w:val="nil"/>
              <w:bottom w:val="nil"/>
            </w:tcBorders>
          </w:tcPr>
          <w:p w14:paraId="1C9CA60A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1 = exam, 2 = treatment not for relief of pain (ROP), 3 = ROP</w:t>
            </w:r>
          </w:p>
        </w:tc>
      </w:tr>
      <w:tr w:rsidR="00F93664" w:rsidRPr="00E86EF1" w14:paraId="1D2DF22F" w14:textId="77777777" w:rsidTr="0037107B">
        <w:tc>
          <w:tcPr>
            <w:tcW w:w="3544" w:type="dxa"/>
            <w:tcBorders>
              <w:top w:val="nil"/>
              <w:bottom w:val="nil"/>
            </w:tcBorders>
          </w:tcPr>
          <w:p w14:paraId="034955FC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Purpose of last visit</w:t>
            </w:r>
          </w:p>
        </w:tc>
        <w:tc>
          <w:tcPr>
            <w:tcW w:w="6202" w:type="dxa"/>
            <w:tcBorders>
              <w:top w:val="nil"/>
              <w:bottom w:val="nil"/>
            </w:tcBorders>
          </w:tcPr>
          <w:p w14:paraId="2F7456AD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1 = ROP, 0 = other</w:t>
            </w:r>
          </w:p>
        </w:tc>
      </w:tr>
      <w:tr w:rsidR="00F93664" w:rsidRPr="00E86EF1" w14:paraId="089C6D64" w14:textId="77777777" w:rsidTr="0037107B">
        <w:tc>
          <w:tcPr>
            <w:tcW w:w="3544" w:type="dxa"/>
            <w:tcBorders>
              <w:top w:val="nil"/>
              <w:bottom w:val="nil"/>
            </w:tcBorders>
          </w:tcPr>
          <w:p w14:paraId="06B0BC8F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Tooth brushing frequency</w:t>
            </w:r>
          </w:p>
        </w:tc>
        <w:tc>
          <w:tcPr>
            <w:tcW w:w="6202" w:type="dxa"/>
            <w:tcBorders>
              <w:top w:val="nil"/>
              <w:bottom w:val="nil"/>
            </w:tcBorders>
          </w:tcPr>
          <w:p w14:paraId="453E785D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1 = 1 or more times per day, 0 = other</w:t>
            </w:r>
          </w:p>
        </w:tc>
      </w:tr>
      <w:tr w:rsidR="00F93664" w:rsidRPr="00E86EF1" w14:paraId="2A2D5390" w14:textId="77777777" w:rsidTr="0037107B">
        <w:tc>
          <w:tcPr>
            <w:tcW w:w="3544" w:type="dxa"/>
            <w:tcBorders>
              <w:top w:val="nil"/>
              <w:bottom w:val="nil"/>
            </w:tcBorders>
          </w:tcPr>
          <w:p w14:paraId="741D547D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Mouth rinse use frequency</w:t>
            </w:r>
          </w:p>
        </w:tc>
        <w:tc>
          <w:tcPr>
            <w:tcW w:w="6202" w:type="dxa"/>
            <w:tcBorders>
              <w:top w:val="nil"/>
              <w:bottom w:val="nil"/>
            </w:tcBorders>
          </w:tcPr>
          <w:p w14:paraId="243F4456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1 = 1 or more times per week, 0 = other</w:t>
            </w:r>
          </w:p>
        </w:tc>
      </w:tr>
      <w:tr w:rsidR="00F93664" w:rsidRPr="00E86EF1" w14:paraId="4644691F" w14:textId="77777777" w:rsidTr="0037107B">
        <w:tc>
          <w:tcPr>
            <w:tcW w:w="3544" w:type="dxa"/>
            <w:tcBorders>
              <w:top w:val="nil"/>
              <w:bottom w:val="nil"/>
            </w:tcBorders>
          </w:tcPr>
          <w:p w14:paraId="27EB7742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Frequency of interdental cleaning</w:t>
            </w:r>
          </w:p>
        </w:tc>
        <w:tc>
          <w:tcPr>
            <w:tcW w:w="6202" w:type="dxa"/>
            <w:tcBorders>
              <w:top w:val="nil"/>
              <w:bottom w:val="nil"/>
            </w:tcBorders>
          </w:tcPr>
          <w:p w14:paraId="0F4ADE72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1 = 1 or more times per week, 0 = other</w:t>
            </w:r>
          </w:p>
        </w:tc>
      </w:tr>
      <w:tr w:rsidR="00F93664" w:rsidRPr="00E86EF1" w14:paraId="441D6671" w14:textId="77777777" w:rsidTr="0037107B">
        <w:tc>
          <w:tcPr>
            <w:tcW w:w="3544" w:type="dxa"/>
            <w:tcBorders>
              <w:top w:val="nil"/>
              <w:bottom w:val="nil"/>
            </w:tcBorders>
          </w:tcPr>
          <w:p w14:paraId="49819C75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Household income</w:t>
            </w:r>
          </w:p>
        </w:tc>
        <w:tc>
          <w:tcPr>
            <w:tcW w:w="6202" w:type="dxa"/>
            <w:tcBorders>
              <w:top w:val="nil"/>
              <w:bottom w:val="nil"/>
            </w:tcBorders>
          </w:tcPr>
          <w:p w14:paraId="0C5C1850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1 = $80,000+, 0 = less than $80,000</w:t>
            </w:r>
          </w:p>
        </w:tc>
      </w:tr>
      <w:tr w:rsidR="00F93664" w:rsidRPr="00E86EF1" w14:paraId="69D1509E" w14:textId="77777777" w:rsidTr="0037107B">
        <w:tc>
          <w:tcPr>
            <w:tcW w:w="3544" w:type="dxa"/>
            <w:tcBorders>
              <w:top w:val="nil"/>
              <w:bottom w:val="nil"/>
            </w:tcBorders>
          </w:tcPr>
          <w:p w14:paraId="36EFCB6D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Household income tertiles</w:t>
            </w:r>
          </w:p>
        </w:tc>
        <w:tc>
          <w:tcPr>
            <w:tcW w:w="6202" w:type="dxa"/>
            <w:tcBorders>
              <w:top w:val="nil"/>
              <w:bottom w:val="nil"/>
            </w:tcBorders>
          </w:tcPr>
          <w:p w14:paraId="285BEE4A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Household income coded into approximate tertiles (1 = lower, 2 = mid, 3 = higher)</w:t>
            </w:r>
          </w:p>
        </w:tc>
      </w:tr>
      <w:tr w:rsidR="00F93664" w:rsidRPr="00E86EF1" w14:paraId="090F5967" w14:textId="77777777" w:rsidTr="0037107B">
        <w:tc>
          <w:tcPr>
            <w:tcW w:w="3544" w:type="dxa"/>
            <w:tcBorders>
              <w:top w:val="nil"/>
              <w:bottom w:val="nil"/>
            </w:tcBorders>
          </w:tcPr>
          <w:p w14:paraId="1E0E9F08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OHIP-14 score</w:t>
            </w:r>
          </w:p>
        </w:tc>
        <w:tc>
          <w:tcPr>
            <w:tcW w:w="6202" w:type="dxa"/>
            <w:tcBorders>
              <w:top w:val="nil"/>
              <w:bottom w:val="nil"/>
            </w:tcBorders>
          </w:tcPr>
          <w:p w14:paraId="31F7C362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Range 0-56, higher scores equate to higher impact</w:t>
            </w:r>
          </w:p>
        </w:tc>
      </w:tr>
      <w:tr w:rsidR="00F93664" w:rsidRPr="00E86EF1" w14:paraId="19EFF2C0" w14:textId="77777777" w:rsidTr="0037107B">
        <w:tc>
          <w:tcPr>
            <w:tcW w:w="3544" w:type="dxa"/>
            <w:tcBorders>
              <w:top w:val="nil"/>
              <w:bottom w:val="nil"/>
            </w:tcBorders>
          </w:tcPr>
          <w:p w14:paraId="2CE56CE1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DMFT</w:t>
            </w:r>
          </w:p>
        </w:tc>
        <w:tc>
          <w:tcPr>
            <w:tcW w:w="6202" w:type="dxa"/>
            <w:tcBorders>
              <w:top w:val="nil"/>
              <w:bottom w:val="nil"/>
            </w:tcBorders>
          </w:tcPr>
          <w:p w14:paraId="788ED0DF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Total DMFT score, from clinical exam</w:t>
            </w:r>
          </w:p>
        </w:tc>
      </w:tr>
      <w:tr w:rsidR="00F93664" w:rsidRPr="00E86EF1" w14:paraId="01C5B4C4" w14:textId="77777777" w:rsidTr="0037107B">
        <w:tc>
          <w:tcPr>
            <w:tcW w:w="3544" w:type="dxa"/>
            <w:tcBorders>
              <w:top w:val="nil"/>
              <w:bottom w:val="nil"/>
            </w:tcBorders>
          </w:tcPr>
          <w:p w14:paraId="25406D45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Dental visiting</w:t>
            </w:r>
          </w:p>
        </w:tc>
        <w:tc>
          <w:tcPr>
            <w:tcW w:w="6202" w:type="dxa"/>
            <w:tcBorders>
              <w:top w:val="nil"/>
              <w:bottom w:val="nil"/>
            </w:tcBorders>
          </w:tcPr>
          <w:p w14:paraId="33ACA86A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Subscale score, calculated from Dental Neglect items in questionnaire</w:t>
            </w:r>
          </w:p>
        </w:tc>
      </w:tr>
      <w:tr w:rsidR="00F93664" w:rsidRPr="00E86EF1" w14:paraId="33C9862B" w14:textId="77777777" w:rsidTr="0037107B">
        <w:trPr>
          <w:trHeight w:val="79"/>
        </w:trPr>
        <w:tc>
          <w:tcPr>
            <w:tcW w:w="3544" w:type="dxa"/>
            <w:tcBorders>
              <w:top w:val="nil"/>
            </w:tcBorders>
          </w:tcPr>
          <w:p w14:paraId="18B476E8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Self-care</w:t>
            </w:r>
          </w:p>
        </w:tc>
        <w:tc>
          <w:tcPr>
            <w:tcW w:w="6202" w:type="dxa"/>
            <w:tcBorders>
              <w:top w:val="nil"/>
            </w:tcBorders>
          </w:tcPr>
          <w:p w14:paraId="5E42627F" w14:textId="77777777" w:rsidR="00F93664" w:rsidRPr="00E86EF1" w:rsidRDefault="00F93664" w:rsidP="003710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86EF1">
              <w:rPr>
                <w:rFonts w:ascii="Times New Roman" w:hAnsi="Times New Roman" w:cs="Times New Roman"/>
                <w:sz w:val="20"/>
                <w:szCs w:val="20"/>
              </w:rPr>
              <w:t>Subscale score, calculated from Dental Neglect items in questionnaire</w:t>
            </w:r>
          </w:p>
        </w:tc>
      </w:tr>
    </w:tbl>
    <w:p w14:paraId="66FF59FB" w14:textId="77777777" w:rsidR="00622373" w:rsidRDefault="00622373"/>
    <w:sectPr w:rsidR="006223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BA74B" w14:textId="77777777" w:rsidR="007E1DD1" w:rsidRDefault="007E1DD1" w:rsidP="00F93664">
      <w:pPr>
        <w:spacing w:after="0" w:line="240" w:lineRule="auto"/>
      </w:pPr>
      <w:r>
        <w:separator/>
      </w:r>
    </w:p>
  </w:endnote>
  <w:endnote w:type="continuationSeparator" w:id="0">
    <w:p w14:paraId="3155066D" w14:textId="77777777" w:rsidR="007E1DD1" w:rsidRDefault="007E1DD1" w:rsidP="00F93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14DDC" w14:textId="77777777" w:rsidR="007E1DD1" w:rsidRDefault="007E1DD1" w:rsidP="00F93664">
      <w:pPr>
        <w:spacing w:after="0" w:line="240" w:lineRule="auto"/>
      </w:pPr>
      <w:r>
        <w:separator/>
      </w:r>
    </w:p>
  </w:footnote>
  <w:footnote w:type="continuationSeparator" w:id="0">
    <w:p w14:paraId="593740E3" w14:textId="77777777" w:rsidR="007E1DD1" w:rsidRDefault="007E1DD1" w:rsidP="00F93664">
      <w:pPr>
        <w:spacing w:after="0" w:line="240" w:lineRule="auto"/>
      </w:pPr>
      <w:r>
        <w:continuationSeparator/>
      </w:r>
    </w:p>
  </w:footnote>
  <w:footnote w:id="1">
    <w:p w14:paraId="552CE5E7" w14:textId="77777777" w:rsidR="00F93664" w:rsidRPr="002022E3" w:rsidRDefault="00F93664" w:rsidP="00F93664">
      <w:pPr>
        <w:pStyle w:val="FootnoteText"/>
        <w:rPr>
          <w:rFonts w:ascii="Times New Roman" w:hAnsi="Times New Roman" w:cs="Times New Roman"/>
        </w:rPr>
      </w:pPr>
      <w:r w:rsidRPr="002022E3">
        <w:rPr>
          <w:rStyle w:val="FootnoteReference"/>
          <w:rFonts w:ascii="Times New Roman" w:hAnsi="Times New Roman" w:cs="Times New Roman"/>
        </w:rPr>
        <w:footnoteRef/>
      </w:r>
      <w:r w:rsidRPr="002022E3">
        <w:rPr>
          <w:rFonts w:ascii="Times New Roman" w:hAnsi="Times New Roman" w:cs="Times New Roman"/>
        </w:rPr>
        <w:t xml:space="preserve"> (V), items on the dental visiting subscale derived from principal components factor analysis</w:t>
      </w:r>
    </w:p>
  </w:footnote>
  <w:footnote w:id="2">
    <w:p w14:paraId="367CB74B" w14:textId="77777777" w:rsidR="00F93664" w:rsidRDefault="00F93664" w:rsidP="00F93664">
      <w:pPr>
        <w:pStyle w:val="FootnoteText"/>
      </w:pPr>
      <w:r w:rsidRPr="002022E3">
        <w:rPr>
          <w:rStyle w:val="FootnoteReference"/>
          <w:rFonts w:ascii="Times New Roman" w:hAnsi="Times New Roman" w:cs="Times New Roman"/>
        </w:rPr>
        <w:footnoteRef/>
      </w:r>
      <w:r w:rsidRPr="002022E3">
        <w:rPr>
          <w:rFonts w:ascii="Times New Roman" w:hAnsi="Times New Roman" w:cs="Times New Roman"/>
        </w:rPr>
        <w:t xml:space="preserve"> (R), reversal of coding during scoring</w:t>
      </w:r>
    </w:p>
  </w:footnote>
  <w:footnote w:id="3">
    <w:p w14:paraId="6990930F" w14:textId="77777777" w:rsidR="00F93664" w:rsidRPr="002022E3" w:rsidRDefault="00F93664" w:rsidP="00F93664">
      <w:pPr>
        <w:pStyle w:val="FootnoteText"/>
        <w:rPr>
          <w:rFonts w:ascii="Times New Roman" w:hAnsi="Times New Roman" w:cs="Times New Roman"/>
        </w:rPr>
      </w:pPr>
      <w:r w:rsidRPr="002022E3">
        <w:rPr>
          <w:rStyle w:val="FootnoteReference"/>
          <w:rFonts w:ascii="Times New Roman" w:hAnsi="Times New Roman" w:cs="Times New Roman"/>
        </w:rPr>
        <w:footnoteRef/>
      </w:r>
      <w:r w:rsidRPr="002022E3">
        <w:rPr>
          <w:rFonts w:ascii="Times New Roman" w:hAnsi="Times New Roman" w:cs="Times New Roman"/>
        </w:rPr>
        <w:t xml:space="preserve"> (S-C), items on the dental self-care subscale derived from principal components factor analysis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664"/>
    <w:rsid w:val="00074C21"/>
    <w:rsid w:val="000A35CD"/>
    <w:rsid w:val="001A5964"/>
    <w:rsid w:val="002C132D"/>
    <w:rsid w:val="002E45A1"/>
    <w:rsid w:val="00330353"/>
    <w:rsid w:val="0042275D"/>
    <w:rsid w:val="004532A5"/>
    <w:rsid w:val="00622373"/>
    <w:rsid w:val="00737A40"/>
    <w:rsid w:val="0075694F"/>
    <w:rsid w:val="00764D93"/>
    <w:rsid w:val="007B3712"/>
    <w:rsid w:val="007E1DD1"/>
    <w:rsid w:val="007F7DC9"/>
    <w:rsid w:val="00AD373D"/>
    <w:rsid w:val="00B14FD0"/>
    <w:rsid w:val="00B841E7"/>
    <w:rsid w:val="00CB3E75"/>
    <w:rsid w:val="00F93664"/>
    <w:rsid w:val="00FF0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A012F6"/>
  <w15:chartTrackingRefBased/>
  <w15:docId w15:val="{DBA7BDA1-77E3-0947-BEFC-3044A91E7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664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366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366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366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366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366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366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366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366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366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36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36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36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36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36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36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36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36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36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36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36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366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36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3664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936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3664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F936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36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36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366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9366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93664"/>
    <w:pPr>
      <w:spacing w:after="200" w:line="240" w:lineRule="auto"/>
    </w:pPr>
    <w:rPr>
      <w:i/>
      <w:iCs/>
      <w:color w:val="0E2841" w:themeColor="text2"/>
      <w:kern w:val="0"/>
      <w:sz w:val="18"/>
      <w:szCs w:val="18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9366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9366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936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Harsha Chugh</dc:creator>
  <cp:keywords/>
  <dc:description/>
  <cp:lastModifiedBy>Harsha Chugh</cp:lastModifiedBy>
  <cp:revision>1</cp:revision>
  <dcterms:created xsi:type="dcterms:W3CDTF">2025-08-04T00:56:00Z</dcterms:created>
  <dcterms:modified xsi:type="dcterms:W3CDTF">2025-08-04T00:57:00Z</dcterms:modified>
</cp:coreProperties>
</file>