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487" w:rsidRDefault="00DB4487" w:rsidP="00DB4487">
      <w:pPr>
        <w:spacing w:after="160" w:line="480" w:lineRule="auto"/>
        <w:jc w:val="center"/>
        <w:rPr>
          <w:rFonts w:ascii="Times New Roman" w:hAnsi="Times New Roman" w:cs="Times New Roman"/>
          <w:b/>
          <w:sz w:val="28"/>
        </w:rPr>
      </w:pPr>
      <w:r w:rsidRPr="00DB4487">
        <w:rPr>
          <w:rFonts w:ascii="Times New Roman" w:hAnsi="Times New Roman" w:cs="Times New Roman"/>
          <w:b/>
          <w:sz w:val="28"/>
        </w:rPr>
        <w:t>SUPPLMENTARY MATERIALS AND METHODS</w:t>
      </w:r>
    </w:p>
    <w:p w:rsidR="00F56A3F" w:rsidRDefault="00582B13" w:rsidP="00F56A3F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23645B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582B13" w:rsidRDefault="00F56A3F" w:rsidP="0058636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8"/>
        </w:rPr>
      </w:pPr>
      <w:r w:rsidRPr="00F56A3F"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>
            <wp:extent cx="5730810" cy="4724400"/>
            <wp:effectExtent l="0" t="0" r="3810" b="0"/>
            <wp:docPr id="3" name="그림 3" descr="C:\Users\TJK\Desktop\C.S 원고\ART 투고\CSp Figures\Suppl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JK\Desktop\C.S 원고\ART 투고\CSp Figures\Suppl Figure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210" cy="4732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B13" w:rsidRPr="009E361D" w:rsidRDefault="00582B13" w:rsidP="00582B1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82B13">
        <w:rPr>
          <w:rFonts w:ascii="Times New Roman" w:hAnsi="Times New Roman" w:cs="Times New Roman"/>
          <w:b/>
          <w:sz w:val="24"/>
          <w:szCs w:val="24"/>
        </w:rPr>
        <w:t>Figure S1.</w:t>
      </w:r>
      <w:r w:rsidRPr="00582B13">
        <w:rPr>
          <w:rFonts w:ascii="Times New Roman" w:hAnsi="Times New Roman" w:cs="Times New Roman"/>
          <w:sz w:val="24"/>
          <w:szCs w:val="24"/>
        </w:rPr>
        <w:t xml:space="preserve"> </w:t>
      </w:r>
      <w:r w:rsidRPr="00582B13">
        <w:rPr>
          <w:rFonts w:ascii="Times New Roman" w:eastAsia="Dutch801BT-Roman" w:hAnsi="Times New Roman" w:cs="Times New Roman"/>
          <w:kern w:val="0"/>
          <w:sz w:val="24"/>
          <w:szCs w:val="24"/>
        </w:rPr>
        <w:t xml:space="preserve">Flow cytometry </w:t>
      </w:r>
      <w:r w:rsidR="009E361D">
        <w:rPr>
          <w:rFonts w:ascii="Times New Roman" w:eastAsia="Dutch801BT-Roman" w:hAnsi="Times New Roman" w:cs="Times New Roman"/>
          <w:kern w:val="0"/>
          <w:sz w:val="24"/>
          <w:szCs w:val="24"/>
        </w:rPr>
        <w:t xml:space="preserve">gating strategies of </w:t>
      </w:r>
      <w:r w:rsidR="009E361D" w:rsidRPr="009E361D">
        <w:rPr>
          <w:rFonts w:ascii="Times New Roman" w:eastAsia="Dutch801BT-Roman" w:hAnsi="Times New Roman" w:cs="Times New Roman"/>
          <w:kern w:val="0"/>
          <w:sz w:val="24"/>
          <w:szCs w:val="24"/>
        </w:rPr>
        <w:t>p</w:t>
      </w:r>
      <w:r w:rsidR="009E361D" w:rsidRPr="009E361D">
        <w:rPr>
          <w:rFonts w:ascii="Times New Roman" w:eastAsiaTheme="minorHAnsi" w:hAnsi="Times New Roman" w:cs="Times New Roman"/>
          <w:sz w:val="24"/>
          <w:szCs w:val="24"/>
          <w:lang w:val="en"/>
        </w:rPr>
        <w:t xml:space="preserve">eripheral blood mononuclear cells </w:t>
      </w:r>
      <w:r w:rsidR="009E361D" w:rsidRPr="00E11463">
        <w:rPr>
          <w:rFonts w:ascii="Times New Roman" w:eastAsiaTheme="minorHAnsi" w:hAnsi="Times New Roman" w:cs="Times New Roman"/>
          <w:b/>
          <w:sz w:val="24"/>
          <w:szCs w:val="24"/>
          <w:lang w:val="en"/>
        </w:rPr>
        <w:t>(</w:t>
      </w:r>
      <w:r w:rsidR="00E11463" w:rsidRPr="00E11463">
        <w:rPr>
          <w:rFonts w:ascii="Times New Roman" w:eastAsiaTheme="minorHAnsi" w:hAnsi="Times New Roman" w:cs="Times New Roman"/>
          <w:b/>
          <w:sz w:val="24"/>
          <w:szCs w:val="24"/>
          <w:lang w:val="en"/>
        </w:rPr>
        <w:t>a</w:t>
      </w:r>
      <w:r w:rsidR="009E361D" w:rsidRPr="00E11463">
        <w:rPr>
          <w:rFonts w:ascii="Times New Roman" w:eastAsiaTheme="minorHAnsi" w:hAnsi="Times New Roman" w:cs="Times New Roman"/>
          <w:b/>
          <w:sz w:val="24"/>
          <w:szCs w:val="24"/>
          <w:lang w:val="en"/>
        </w:rPr>
        <w:t>)</w:t>
      </w:r>
      <w:r w:rsidR="009E361D" w:rsidRPr="009E361D">
        <w:rPr>
          <w:rFonts w:ascii="Times New Roman" w:eastAsiaTheme="minorHAnsi" w:hAnsi="Times New Roman" w:cs="Times New Roman"/>
          <w:sz w:val="24"/>
          <w:szCs w:val="24"/>
          <w:lang w:val="en"/>
        </w:rPr>
        <w:t xml:space="preserve"> and s</w:t>
      </w:r>
      <w:r w:rsidR="009E361D" w:rsidRPr="009E361D">
        <w:rPr>
          <w:rFonts w:ascii="Times New Roman" w:hAnsi="Times New Roman" w:cs="Times New Roman"/>
          <w:kern w:val="0"/>
          <w:sz w:val="24"/>
          <w:szCs w:val="24"/>
        </w:rPr>
        <w:t xml:space="preserve">ynovial fluid mononuclear cells </w:t>
      </w:r>
      <w:r w:rsidR="009E361D" w:rsidRPr="00E11463">
        <w:rPr>
          <w:rFonts w:ascii="Times New Roman" w:hAnsi="Times New Roman" w:cs="Times New Roman"/>
          <w:b/>
          <w:kern w:val="0"/>
          <w:sz w:val="24"/>
          <w:szCs w:val="24"/>
        </w:rPr>
        <w:t>(</w:t>
      </w:r>
      <w:r w:rsidR="00E11463" w:rsidRPr="00E11463">
        <w:rPr>
          <w:rFonts w:ascii="Times New Roman" w:hAnsi="Times New Roman" w:cs="Times New Roman"/>
          <w:b/>
          <w:kern w:val="0"/>
          <w:sz w:val="24"/>
          <w:szCs w:val="24"/>
        </w:rPr>
        <w:t>b</w:t>
      </w:r>
      <w:r w:rsidR="009E361D" w:rsidRPr="00E11463">
        <w:rPr>
          <w:rFonts w:ascii="Times New Roman" w:hAnsi="Times New Roman" w:cs="Times New Roman"/>
          <w:b/>
          <w:kern w:val="0"/>
          <w:sz w:val="24"/>
          <w:szCs w:val="24"/>
        </w:rPr>
        <w:t>)</w:t>
      </w:r>
      <w:r w:rsidRPr="009E361D">
        <w:rPr>
          <w:rFonts w:ascii="Times New Roman" w:eastAsia="Dutch801BT-Roman" w:hAnsi="Times New Roman" w:cs="Times New Roman"/>
          <w:kern w:val="0"/>
          <w:sz w:val="24"/>
          <w:szCs w:val="24"/>
        </w:rPr>
        <w:t xml:space="preserve">. </w:t>
      </w:r>
      <w:r w:rsidRPr="009E361D">
        <w:rPr>
          <w:rFonts w:ascii="Times New Roman" w:hAnsi="Times New Roman" w:cs="Times New Roman"/>
          <w:spacing w:val="5"/>
          <w:sz w:val="24"/>
          <w:szCs w:val="24"/>
          <w:shd w:val="clear" w:color="auto" w:fill="FFFFFF"/>
        </w:rPr>
        <w:t>The lymphocytes were determined by the forward and side scatter profile and live cell were determined. The memory T cells were then further identified and gated by the expression of CD4 and CD45RO.</w:t>
      </w:r>
    </w:p>
    <w:p w:rsidR="00582B13" w:rsidRPr="00582B13" w:rsidRDefault="00582B13" w:rsidP="00582B13">
      <w:pPr>
        <w:spacing w:after="160" w:line="360" w:lineRule="auto"/>
        <w:rPr>
          <w:rFonts w:ascii="Times New Roman" w:hAnsi="Times New Roman" w:cs="Times New Roman"/>
          <w:b/>
          <w:sz w:val="28"/>
        </w:rPr>
      </w:pPr>
    </w:p>
    <w:p w:rsidR="00582B13" w:rsidRDefault="00582B13" w:rsidP="00DB4487">
      <w:pPr>
        <w:spacing w:after="160" w:line="480" w:lineRule="auto"/>
        <w:jc w:val="center"/>
        <w:rPr>
          <w:rFonts w:ascii="Times New Roman" w:hAnsi="Times New Roman" w:cs="Times New Roman"/>
          <w:b/>
          <w:sz w:val="28"/>
        </w:rPr>
      </w:pPr>
    </w:p>
    <w:p w:rsidR="00F56A3F" w:rsidRDefault="00F56A3F" w:rsidP="00DB4487">
      <w:pPr>
        <w:spacing w:after="160" w:line="480" w:lineRule="auto"/>
        <w:jc w:val="center"/>
        <w:rPr>
          <w:rFonts w:ascii="Times New Roman" w:hAnsi="Times New Roman" w:cs="Times New Roman"/>
          <w:b/>
          <w:sz w:val="28"/>
        </w:rPr>
      </w:pPr>
    </w:p>
    <w:p w:rsidR="00F56A3F" w:rsidRDefault="00F56A3F" w:rsidP="00DB4487">
      <w:pPr>
        <w:spacing w:after="160" w:line="480" w:lineRule="auto"/>
        <w:jc w:val="center"/>
        <w:rPr>
          <w:rFonts w:ascii="Times New Roman" w:hAnsi="Times New Roman" w:cs="Times New Roman"/>
          <w:b/>
          <w:sz w:val="28"/>
        </w:rPr>
      </w:pPr>
    </w:p>
    <w:p w:rsidR="0023645B" w:rsidRPr="0023645B" w:rsidRDefault="0023645B" w:rsidP="0023645B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23645B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081BE5" w:rsidRDefault="00F56A3F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  <w:r w:rsidRPr="00F56A3F">
        <w:rPr>
          <w:rFonts w:ascii="Times New Roman" w:eastAsia="Arial Unicode MS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3248025" cy="3562350"/>
            <wp:effectExtent l="0" t="0" r="9525" b="0"/>
            <wp:docPr id="4" name="그림 4" descr="C:\Users\TJK\Desktop\C.S 원고\ART 투고\CSp Figures\Suppl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JK\Desktop\C.S 원고\ART 투고\CSp Figures\Suppl Figure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041" cy="357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45B" w:rsidRPr="00665D3D" w:rsidRDefault="0023645B" w:rsidP="0023645B">
      <w:pPr>
        <w:wordWrap/>
        <w:spacing w:after="160" w:line="360" w:lineRule="auto"/>
        <w:rPr>
          <w:rFonts w:ascii="Times New Roman" w:eastAsia="Dutch801BT-Roman" w:hAnsi="Times New Roman"/>
          <w:color w:val="000000" w:themeColor="text1"/>
          <w:sz w:val="24"/>
          <w:szCs w:val="24"/>
        </w:rPr>
      </w:pPr>
      <w:r w:rsidRPr="0078046E">
        <w:rPr>
          <w:rFonts w:ascii="Times New Roman" w:hAnsi="Times New Roman" w:hint="eastAsia"/>
          <w:b/>
          <w:sz w:val="24"/>
          <w:szCs w:val="24"/>
        </w:rPr>
        <w:t>Figure</w:t>
      </w:r>
      <w:r w:rsidRPr="0078046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S2</w:t>
      </w:r>
      <w:r w:rsidRPr="0078046E">
        <w:rPr>
          <w:rFonts w:ascii="Times New Roman" w:hAnsi="Times New Roman"/>
          <w:b/>
          <w:sz w:val="24"/>
          <w:szCs w:val="24"/>
        </w:rPr>
        <w:t>.</w:t>
      </w:r>
      <w:r w:rsidRPr="00755C2D">
        <w:rPr>
          <w:rFonts w:ascii="Times New Roman" w:hAnsi="Times New Roman"/>
          <w:sz w:val="24"/>
          <w:szCs w:val="24"/>
        </w:rPr>
        <w:t xml:space="preserve"> </w:t>
      </w:r>
      <w:r w:rsidRPr="00755C2D">
        <w:rPr>
          <w:rFonts w:ascii="Times New Roman" w:eastAsia="Dutch801BT-Roman" w:hAnsi="Times New Roman"/>
          <w:kern w:val="0"/>
          <w:sz w:val="24"/>
          <w:szCs w:val="24"/>
        </w:rPr>
        <w:t>Immunoblot</w:t>
      </w:r>
      <w:r w:rsidRPr="00665D3D">
        <w:rPr>
          <w:rFonts w:ascii="Times New Roman" w:eastAsia="Dutch801BT-Roman" w:hAnsi="Times New Roman"/>
          <w:kern w:val="0"/>
          <w:sz w:val="24"/>
          <w:szCs w:val="24"/>
        </w:rPr>
        <w:t xml:space="preserve"> analysis of immune cells depending on </w:t>
      </w:r>
      <w:r>
        <w:rPr>
          <w:rFonts w:ascii="Times New Roman" w:eastAsia="Dutch801BT-Roman" w:hAnsi="Times New Roman"/>
          <w:kern w:val="0"/>
          <w:sz w:val="24"/>
          <w:szCs w:val="24"/>
        </w:rPr>
        <w:t>CSp</w:t>
      </w:r>
      <w:r w:rsidRPr="00665D3D">
        <w:rPr>
          <w:rFonts w:ascii="Times New Roman" w:eastAsia="Dutch801BT-Roman" w:hAnsi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Dutch801BT-Roman" w:hAnsi="Times New Roman"/>
          <w:color w:val="000000" w:themeColor="text1"/>
          <w:sz w:val="24"/>
          <w:szCs w:val="24"/>
        </w:rPr>
        <w:t>Peripheral blood</w:t>
      </w:r>
      <w:r w:rsidRPr="00665D3D">
        <w:rPr>
          <w:rFonts w:ascii="Times New Roman" w:eastAsiaTheme="majorHAnsi" w:hAnsi="Times New Roman"/>
          <w:sz w:val="24"/>
          <w:szCs w:val="24"/>
        </w:rPr>
        <w:t xml:space="preserve"> mononuclear cells with or without </w:t>
      </w:r>
      <w:r>
        <w:rPr>
          <w:rFonts w:ascii="Times New Roman" w:eastAsiaTheme="majorHAnsi" w:hAnsi="Times New Roman"/>
          <w:sz w:val="24"/>
          <w:szCs w:val="24"/>
        </w:rPr>
        <w:t>CSp</w:t>
      </w:r>
      <w:r w:rsidRPr="00665D3D">
        <w:rPr>
          <w:rFonts w:ascii="Times New Roman" w:eastAsiaTheme="majorHAnsi" w:hAnsi="Times New Roman"/>
          <w:sz w:val="24"/>
          <w:szCs w:val="24"/>
        </w:rPr>
        <w:t xml:space="preserve"> were activated with </w:t>
      </w:r>
      <w:r>
        <w:rPr>
          <w:rFonts w:ascii="Times New Roman" w:eastAsiaTheme="majorHAnsi" w:hAnsi="Times New Roman"/>
          <w:sz w:val="24"/>
          <w:szCs w:val="24"/>
        </w:rPr>
        <w:t xml:space="preserve">PMA and ionomycin for 4 </w:t>
      </w:r>
      <w:r w:rsidRPr="00665D3D">
        <w:rPr>
          <w:rFonts w:ascii="Times New Roman" w:eastAsiaTheme="majorHAnsi" w:hAnsi="Times New Roman"/>
          <w:color w:val="000000" w:themeColor="text1"/>
          <w:sz w:val="24"/>
          <w:szCs w:val="24"/>
        </w:rPr>
        <w:t>hours. The</w:t>
      </w:r>
      <w:r>
        <w:rPr>
          <w:rFonts w:ascii="Times New Roman" w:eastAsiaTheme="majorHAnsi" w:hAnsi="Times New Roman"/>
          <w:color w:val="000000" w:themeColor="text1"/>
          <w:sz w:val="24"/>
          <w:szCs w:val="24"/>
        </w:rPr>
        <w:t>se</w:t>
      </w:r>
      <w:r w:rsidRPr="00665D3D">
        <w:rPr>
          <w:rFonts w:ascii="Times New Roman" w:eastAsiaTheme="majorHAnsi" w:hAnsi="Times New Roman"/>
          <w:color w:val="000000" w:themeColor="text1"/>
          <w:sz w:val="24"/>
          <w:szCs w:val="24"/>
        </w:rPr>
        <w:t xml:space="preserve"> c</w:t>
      </w:r>
      <w:r w:rsidRPr="00665D3D">
        <w:rPr>
          <w:rFonts w:ascii="Times New Roman" w:hAnsi="Times New Roman"/>
          <w:sz w:val="24"/>
          <w:szCs w:val="24"/>
          <w:lang w:val="en-GB"/>
        </w:rPr>
        <w:t xml:space="preserve">ells were </w:t>
      </w:r>
      <w:r>
        <w:rPr>
          <w:rFonts w:ascii="Times New Roman" w:hAnsi="Times New Roman"/>
          <w:sz w:val="24"/>
          <w:szCs w:val="24"/>
          <w:lang w:val="en-GB"/>
        </w:rPr>
        <w:t xml:space="preserve">then </w:t>
      </w:r>
      <w:r w:rsidRPr="00665D3D">
        <w:rPr>
          <w:rFonts w:ascii="Times New Roman" w:hAnsi="Times New Roman"/>
          <w:sz w:val="24"/>
          <w:szCs w:val="24"/>
          <w:lang w:val="en-GB"/>
        </w:rPr>
        <w:t xml:space="preserve">lysed for protein extraction and immunoblotting. Representative </w:t>
      </w:r>
      <w:r>
        <w:rPr>
          <w:rFonts w:ascii="Times New Roman" w:hAnsi="Times New Roman"/>
          <w:sz w:val="24"/>
          <w:szCs w:val="24"/>
          <w:lang w:val="en-GB"/>
        </w:rPr>
        <w:t xml:space="preserve">results </w:t>
      </w:r>
      <w:r w:rsidRPr="00665D3D">
        <w:rPr>
          <w:rFonts w:ascii="Times New Roman" w:hAnsi="Times New Roman"/>
          <w:sz w:val="24"/>
          <w:szCs w:val="24"/>
          <w:lang w:val="en-GB"/>
        </w:rPr>
        <w:t xml:space="preserve">of immunoblot assay </w:t>
      </w:r>
      <w:r>
        <w:rPr>
          <w:rFonts w:ascii="Times New Roman" w:hAnsi="Times New Roman"/>
          <w:sz w:val="24"/>
          <w:szCs w:val="24"/>
          <w:lang w:val="en-GB"/>
        </w:rPr>
        <w:t>are</w:t>
      </w:r>
      <w:r w:rsidRPr="00665D3D">
        <w:rPr>
          <w:rFonts w:ascii="Times New Roman" w:hAnsi="Times New Roman"/>
          <w:sz w:val="24"/>
          <w:szCs w:val="24"/>
          <w:lang w:val="en-GB"/>
        </w:rPr>
        <w:t xml:space="preserve"> shown</w:t>
      </w:r>
      <w:r>
        <w:rPr>
          <w:rFonts w:ascii="Times New Roman" w:hAnsi="Times New Roman"/>
          <w:sz w:val="24"/>
          <w:szCs w:val="24"/>
          <w:lang w:val="en-GB"/>
        </w:rPr>
        <w:t>.</w:t>
      </w:r>
    </w:p>
    <w:p w:rsidR="00081BE5" w:rsidRDefault="00081BE5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081BE5" w:rsidRDefault="00081BE5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23645B" w:rsidRDefault="0023645B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23645B" w:rsidRDefault="0023645B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23645B" w:rsidRDefault="0023645B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23645B" w:rsidRDefault="0023645B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F56A3F" w:rsidRDefault="00F56A3F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F56A3F" w:rsidRDefault="00F56A3F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F56A3F" w:rsidRDefault="00F56A3F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F56A3F" w:rsidRDefault="00F56A3F" w:rsidP="00081BE5">
      <w:pPr>
        <w:wordWrap/>
        <w:spacing w:after="160"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</w:p>
    <w:p w:rsidR="0023645B" w:rsidRPr="0023645B" w:rsidRDefault="0023645B" w:rsidP="0023645B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23645B">
        <w:rPr>
          <w:rFonts w:ascii="Times New Roman" w:hAnsi="Times New Roman" w:cs="Times New Roman"/>
          <w:b/>
          <w:sz w:val="24"/>
          <w:szCs w:val="24"/>
        </w:rPr>
        <w:lastRenderedPageBreak/>
        <w:t>Supplementary Figure 3</w:t>
      </w:r>
    </w:p>
    <w:p w:rsidR="00081BE5" w:rsidRPr="00081BE5" w:rsidRDefault="00F56A3F">
      <w:r w:rsidRPr="00F56A3F">
        <w:rPr>
          <w:noProof/>
        </w:rPr>
        <w:drawing>
          <wp:inline distT="0" distB="0" distL="0" distR="0">
            <wp:extent cx="5869940" cy="6772275"/>
            <wp:effectExtent l="0" t="0" r="0" b="9525"/>
            <wp:docPr id="5" name="그림 5" descr="C:\Users\TJK\Desktop\C.S 원고\ART 투고\CSp Figures\Suppl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JK\Desktop\C.S 원고\ART 투고\CSp Figures\Suppl Figure 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181" cy="677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45B" w:rsidRPr="00EF7CFA" w:rsidRDefault="0023645B" w:rsidP="0023645B">
      <w:pPr>
        <w:pStyle w:val="a3"/>
        <w:widowControl w:val="0"/>
        <w:kinsoku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ascii="Times New Roman" w:eastAsia="Dutch801BT-Roman" w:hAnsi="Times New Roman"/>
          <w:color w:val="000000" w:themeColor="text1"/>
        </w:rPr>
      </w:pPr>
      <w:r w:rsidRPr="0078046E">
        <w:rPr>
          <w:rFonts w:ascii="Times New Roman" w:hAnsi="Times New Roman" w:hint="eastAsia"/>
          <w:b/>
        </w:rPr>
        <w:t>Figure</w:t>
      </w:r>
      <w:r w:rsidRPr="0078046E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S3</w:t>
      </w:r>
      <w:r w:rsidRPr="0078046E">
        <w:rPr>
          <w:rFonts w:ascii="Times New Roman" w:hAnsi="Times New Roman"/>
          <w:b/>
        </w:rPr>
        <w:t>.</w:t>
      </w:r>
      <w:r w:rsidRPr="00755C2D">
        <w:rPr>
          <w:rFonts w:ascii="Times New Roman" w:hAnsi="Times New Roman"/>
        </w:rPr>
        <w:t xml:space="preserve"> </w:t>
      </w:r>
      <w:r>
        <w:rPr>
          <w:rFonts w:ascii="Times New Roman" w:eastAsia="WarnockPro-Regular" w:hAnsi="Times New Roman"/>
          <w:color w:val="000000" w:themeColor="text1"/>
        </w:rPr>
        <w:t>CSp</w:t>
      </w:r>
      <w:r w:rsidRPr="00874A94">
        <w:rPr>
          <w:rFonts w:ascii="Times New Roman" w:eastAsia="WarnockPro-Regular" w:hAnsi="Times New Roman"/>
          <w:color w:val="000000" w:themeColor="text1"/>
        </w:rPr>
        <w:t xml:space="preserve"> </w:t>
      </w:r>
      <w:r>
        <w:rPr>
          <w:rFonts w:ascii="Times New Roman" w:eastAsia="WarnockPro-Regular" w:hAnsi="Times New Roman"/>
          <w:color w:val="000000" w:themeColor="text1"/>
        </w:rPr>
        <w:t xml:space="preserve">inhibits </w:t>
      </w:r>
      <w:r>
        <w:rPr>
          <w:rFonts w:ascii="Times New Roman" w:hAnsi="Times New Roman"/>
        </w:rPr>
        <w:t xml:space="preserve">IL-17 </w:t>
      </w:r>
      <w:r w:rsidRPr="00874A94">
        <w:rPr>
          <w:rFonts w:ascii="Times New Roman" w:eastAsia="WarnockPro-Regular" w:hAnsi="Times New Roman"/>
          <w:color w:val="000000" w:themeColor="text1"/>
        </w:rPr>
        <w:t xml:space="preserve">production </w:t>
      </w:r>
      <w:r>
        <w:rPr>
          <w:rFonts w:ascii="Times New Roman" w:eastAsia="WarnockPro-Regular" w:hAnsi="Times New Roman"/>
          <w:color w:val="000000" w:themeColor="text1"/>
        </w:rPr>
        <w:t>on splenocytes in SKG mice</w:t>
      </w:r>
      <w:r w:rsidRPr="00874A94">
        <w:rPr>
          <w:rFonts w:ascii="Times New Roman" w:eastAsia="WarnockPro-Regular" w:hAnsi="Times New Roman"/>
          <w:color w:val="000000" w:themeColor="text1"/>
        </w:rPr>
        <w:t xml:space="preserve">. </w:t>
      </w:r>
      <w:r>
        <w:rPr>
          <w:rFonts w:ascii="Times New Roman" w:eastAsia="WarnockPro-Regular" w:hAnsi="Times New Roman"/>
          <w:color w:val="000000" w:themeColor="text1"/>
        </w:rPr>
        <w:t>Splenocytes</w:t>
      </w:r>
      <w:r w:rsidRPr="00874A94">
        <w:rPr>
          <w:rFonts w:ascii="Times New Roman" w:eastAsia="WarnockPro-Regular" w:hAnsi="Times New Roman"/>
          <w:color w:val="000000" w:themeColor="text1"/>
        </w:rPr>
        <w:t xml:space="preserve"> were </w:t>
      </w:r>
      <w:r w:rsidR="00E11463">
        <w:rPr>
          <w:rFonts w:ascii="Times New Roman" w:eastAsia="WarnockPro-Regular" w:hAnsi="Times New Roman"/>
          <w:color w:val="000000" w:themeColor="text1"/>
        </w:rPr>
        <w:t xml:space="preserve">isolated and </w:t>
      </w:r>
      <w:r w:rsidRPr="00874A94">
        <w:rPr>
          <w:rFonts w:ascii="Times New Roman" w:eastAsiaTheme="minorEastAsia" w:hAnsi="Times New Roman"/>
          <w:color w:val="000000" w:themeColor="text1"/>
        </w:rPr>
        <w:t xml:space="preserve">stimulated with PMA and ionomycin for </w:t>
      </w:r>
      <w:r>
        <w:rPr>
          <w:rFonts w:ascii="Times New Roman" w:hAnsi="Times New Roman"/>
          <w:color w:val="000000" w:themeColor="text1"/>
        </w:rPr>
        <w:t>4</w:t>
      </w:r>
      <w:r w:rsidRPr="00874A94">
        <w:rPr>
          <w:rFonts w:ascii="Times New Roman" w:eastAsiaTheme="minorEastAsia" w:hAnsi="Times New Roman"/>
          <w:color w:val="000000" w:themeColor="text1"/>
        </w:rPr>
        <w:t xml:space="preserve"> hour</w:t>
      </w:r>
      <w:r>
        <w:rPr>
          <w:rFonts w:ascii="Times New Roman" w:hAnsi="Times New Roman"/>
          <w:color w:val="000000" w:themeColor="text1"/>
        </w:rPr>
        <w:t>s</w:t>
      </w:r>
      <w:r w:rsidRPr="00874A94">
        <w:rPr>
          <w:rFonts w:ascii="Times New Roman" w:eastAsiaTheme="minorEastAsia" w:hAnsi="Times New Roman"/>
          <w:color w:val="000000" w:themeColor="text1"/>
        </w:rPr>
        <w:t>.</w:t>
      </w:r>
      <w:r w:rsidRPr="00874A94">
        <w:rPr>
          <w:rFonts w:ascii="Times New Roman" w:eastAsia="WarnockPro-Regular" w:hAnsi="Times New Roman"/>
          <w:color w:val="000000" w:themeColor="text1"/>
        </w:rPr>
        <w:t xml:space="preserve"> Percentages of INF-</w:t>
      </w:r>
      <w:r w:rsidRPr="00874A94">
        <w:rPr>
          <w:rFonts w:ascii="Times New Roman" w:eastAsia="WarnockPro-Regular" w:hAnsi="Times New Roman"/>
          <w:color w:val="000000" w:themeColor="text1"/>
        </w:rPr>
        <w:sym w:font="Symbol" w:char="F067"/>
      </w:r>
      <w:r w:rsidRPr="00874A94">
        <w:rPr>
          <w:rFonts w:ascii="Times New Roman" w:eastAsia="WarnockPro-Regular" w:hAnsi="Times New Roman"/>
          <w:color w:val="000000" w:themeColor="text1"/>
        </w:rPr>
        <w:t>, IL-17A and TNF-</w:t>
      </w:r>
      <w:r w:rsidRPr="00874A94">
        <w:rPr>
          <w:rFonts w:ascii="Times New Roman" w:eastAsia="WarnockPro-Regular" w:hAnsi="Times New Roman"/>
          <w:color w:val="000000" w:themeColor="text1"/>
        </w:rPr>
        <w:sym w:font="Symbol" w:char="F061"/>
      </w:r>
      <w:r w:rsidRPr="00874A94">
        <w:rPr>
          <w:rFonts w:ascii="Times New Roman" w:eastAsia="WarnockPro-Regular" w:hAnsi="Times New Roman"/>
          <w:color w:val="000000" w:themeColor="text1"/>
        </w:rPr>
        <w:t xml:space="preserve"> positive cells from total lymphocytes were </w:t>
      </w:r>
      <w:r w:rsidR="00E11463">
        <w:rPr>
          <w:rFonts w:ascii="Times New Roman" w:eastAsia="WarnockPro-Regular" w:hAnsi="Times New Roman"/>
          <w:color w:val="000000" w:themeColor="text1"/>
        </w:rPr>
        <w:t xml:space="preserve">gated </w:t>
      </w:r>
      <w:r w:rsidR="00E11463" w:rsidRPr="00E11463">
        <w:rPr>
          <w:rFonts w:ascii="Times New Roman" w:eastAsia="WarnockPro-Regular" w:hAnsi="Times New Roman"/>
          <w:b/>
          <w:color w:val="000000" w:themeColor="text1"/>
        </w:rPr>
        <w:t>(a</w:t>
      </w:r>
      <w:r w:rsidR="00F739FC" w:rsidRPr="00E11463">
        <w:rPr>
          <w:rFonts w:ascii="Times New Roman" w:eastAsia="WarnockPro-Regular" w:hAnsi="Times New Roman"/>
          <w:b/>
          <w:color w:val="000000" w:themeColor="text1"/>
        </w:rPr>
        <w:t>)</w:t>
      </w:r>
      <w:r w:rsidR="00F739FC">
        <w:rPr>
          <w:rFonts w:ascii="Times New Roman" w:eastAsia="WarnockPro-Regular" w:hAnsi="Times New Roman"/>
          <w:color w:val="000000" w:themeColor="text1"/>
        </w:rPr>
        <w:t xml:space="preserve"> and </w:t>
      </w:r>
      <w:r w:rsidRPr="00874A94">
        <w:rPr>
          <w:rFonts w:ascii="Times New Roman" w:eastAsia="WarnockPro-Regular" w:hAnsi="Times New Roman"/>
          <w:color w:val="000000" w:themeColor="text1"/>
        </w:rPr>
        <w:t>analyzed</w:t>
      </w:r>
      <w:r w:rsidR="00F739FC">
        <w:rPr>
          <w:rFonts w:ascii="Times New Roman" w:eastAsia="WarnockPro-Regular" w:hAnsi="Times New Roman"/>
          <w:color w:val="000000" w:themeColor="text1"/>
        </w:rPr>
        <w:t xml:space="preserve"> </w:t>
      </w:r>
      <w:r w:rsidR="00F739FC" w:rsidRPr="00E11463">
        <w:rPr>
          <w:rFonts w:ascii="Times New Roman" w:eastAsia="WarnockPro-Regular" w:hAnsi="Times New Roman"/>
          <w:b/>
          <w:color w:val="000000" w:themeColor="text1"/>
        </w:rPr>
        <w:t>(</w:t>
      </w:r>
      <w:r w:rsidR="00E11463" w:rsidRPr="00E11463">
        <w:rPr>
          <w:rFonts w:ascii="Times New Roman" w:eastAsia="WarnockPro-Regular" w:hAnsi="Times New Roman"/>
          <w:b/>
          <w:color w:val="000000" w:themeColor="text1"/>
        </w:rPr>
        <w:t>b</w:t>
      </w:r>
      <w:r w:rsidR="00F739FC" w:rsidRPr="00E11463">
        <w:rPr>
          <w:rFonts w:ascii="Times New Roman" w:eastAsia="WarnockPro-Regular" w:hAnsi="Times New Roman"/>
          <w:b/>
          <w:color w:val="000000" w:themeColor="text1"/>
        </w:rPr>
        <w:t>)</w:t>
      </w:r>
      <w:r w:rsidRPr="00874A94">
        <w:rPr>
          <w:rFonts w:ascii="Times New Roman" w:eastAsia="WarnockPro-Regular" w:hAnsi="Times New Roman"/>
          <w:color w:val="000000" w:themeColor="text1"/>
        </w:rPr>
        <w:t xml:space="preserve">. Symbols represent individual sample. </w:t>
      </w:r>
      <w:r>
        <w:rPr>
          <w:rFonts w:ascii="Times New Roman" w:eastAsia="Dutch801BT-Roman" w:hAnsi="Times New Roman"/>
          <w:color w:val="000000" w:themeColor="text1"/>
        </w:rPr>
        <w:t xml:space="preserve">N.S., not significant, </w:t>
      </w:r>
      <w:r w:rsidRPr="00874A94">
        <w:rPr>
          <w:rFonts w:ascii="Times New Roman" w:eastAsia="FrutigerLTPro-Condensed" w:hAnsi="Times New Roman"/>
          <w:color w:val="000000" w:themeColor="text1"/>
        </w:rPr>
        <w:t xml:space="preserve">* = </w:t>
      </w:r>
      <w:r w:rsidRPr="00874A94">
        <w:rPr>
          <w:rFonts w:ascii="Times New Roman" w:eastAsia="FrutigerLTPro-Condensed" w:hAnsi="Times New Roman"/>
          <w:i/>
          <w:color w:val="000000" w:themeColor="text1"/>
        </w:rPr>
        <w:t xml:space="preserve">P </w:t>
      </w:r>
      <w:r w:rsidRPr="00874A94">
        <w:rPr>
          <w:rFonts w:ascii="Times New Roman" w:eastAsia="FrutigerLTPro-Condensed" w:hAnsi="Times New Roman"/>
          <w:color w:val="000000" w:themeColor="text1"/>
        </w:rPr>
        <w:t xml:space="preserve">&lt; 0.05, by </w:t>
      </w:r>
      <w:r w:rsidRPr="00874A94">
        <w:rPr>
          <w:rFonts w:ascii="Times New Roman" w:hAnsi="Times New Roman"/>
          <w:color w:val="000000" w:themeColor="text1"/>
        </w:rPr>
        <w:t>Mann Whitney test.</w:t>
      </w:r>
    </w:p>
    <w:p w:rsidR="00081BE5" w:rsidRPr="0023645B" w:rsidRDefault="00081BE5"/>
    <w:p w:rsidR="00081BE5" w:rsidRDefault="00081BE5"/>
    <w:p w:rsidR="00081BE5" w:rsidRDefault="00081BE5" w:rsidP="0058636C">
      <w:pPr>
        <w:wordWrap/>
        <w:spacing w:line="360" w:lineRule="auto"/>
      </w:pPr>
      <w:r w:rsidRPr="00EC5ABC">
        <w:rPr>
          <w:rFonts w:ascii="Times New Roman" w:hAnsi="Times New Roman" w:cs="Times New Roman"/>
          <w:b/>
          <w:sz w:val="24"/>
          <w:szCs w:val="24"/>
        </w:rPr>
        <w:lastRenderedPageBreak/>
        <w:t>Supplementary materials and methods</w:t>
      </w:r>
    </w:p>
    <w:p w:rsidR="009B5E70" w:rsidRPr="001715A5" w:rsidRDefault="009B5E70" w:rsidP="0058636C">
      <w:pPr>
        <w:pStyle w:val="a4"/>
        <w:spacing w:line="480" w:lineRule="auto"/>
        <w:jc w:val="both"/>
        <w:rPr>
          <w:rFonts w:ascii="Times New Roman" w:eastAsia="Arial Unicode MS" w:hAnsi="Times New Roman" w:cs="Times New Roman"/>
          <w:i/>
        </w:rPr>
      </w:pPr>
    </w:p>
    <w:p w:rsidR="009B5E70" w:rsidRPr="001715A5" w:rsidRDefault="009B5E70" w:rsidP="0058636C">
      <w:pPr>
        <w:wordWrap/>
        <w:spacing w:line="48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Immunoblot</w:t>
      </w:r>
      <w:r w:rsidRPr="001715A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p w:rsidR="009B5E70" w:rsidRPr="008D698F" w:rsidRDefault="009B5E70" w:rsidP="0058636C">
      <w:pPr>
        <w:wordWrap/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D698F">
        <w:rPr>
          <w:rFonts w:ascii="Times New Roman" w:hAnsi="Times New Roman"/>
          <w:color w:val="000000" w:themeColor="text1"/>
          <w:sz w:val="24"/>
          <w:szCs w:val="24"/>
          <w:lang w:val="en-GB"/>
        </w:rPr>
        <w:t>Cells were lysed with 1X RIPA buffer containing phosphatase (5870S, Cells signalling, USA) and protease (535140, Calbiochem, USA) inhibitors. Proteins were quantified with a Bradford assay. Protein (10-30 μg) were subjected to immunoblotting. Antibodies used for immunoblotting were as follows:  p</w:t>
      </w:r>
      <w:r w:rsidRPr="008D698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hos-NF-kB p65 (3033), </w:t>
      </w:r>
      <w:r w:rsidRPr="008D698F">
        <w:rPr>
          <w:rFonts w:ascii="Times New Roman" w:hAnsi="Times New Roman"/>
          <w:color w:val="000000" w:themeColor="text1"/>
          <w:sz w:val="24"/>
          <w:szCs w:val="24"/>
        </w:rPr>
        <w:t xml:space="preserve">phos-AKT (Ser473) (4060), total-AKT (4691), phos-ERK (9101), total-ERK (9102), and </w:t>
      </w:r>
      <w:r w:rsidRPr="008D698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GAPDH (2118) </w:t>
      </w:r>
      <w:r w:rsidRPr="008D698F">
        <w:rPr>
          <w:rFonts w:ascii="Times New Roman" w:hAnsi="Times New Roman"/>
          <w:color w:val="000000" w:themeColor="text1"/>
          <w:sz w:val="24"/>
          <w:szCs w:val="24"/>
        </w:rPr>
        <w:t xml:space="preserve">from Cell Signaling Technology (Danvers, MA, USA). Total </w:t>
      </w:r>
      <w:r w:rsidRPr="008D698F">
        <w:rPr>
          <w:rFonts w:ascii="Times New Roman" w:hAnsi="Times New Roman"/>
          <w:bCs/>
          <w:color w:val="000000" w:themeColor="text1"/>
          <w:sz w:val="24"/>
          <w:szCs w:val="24"/>
        </w:rPr>
        <w:t>NF-kB p65 (sc-</w:t>
      </w:r>
      <w:r w:rsidRPr="008D698F">
        <w:rPr>
          <w:rFonts w:ascii="Times New Roman" w:hAnsi="Times New Roman"/>
          <w:color w:val="000000" w:themeColor="text1"/>
          <w:sz w:val="24"/>
          <w:szCs w:val="24"/>
        </w:rPr>
        <w:t>372</w:t>
      </w:r>
      <w:r w:rsidRPr="008D698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antibody </w:t>
      </w:r>
      <w:r w:rsidRPr="008D698F">
        <w:rPr>
          <w:rFonts w:ascii="Times New Roman" w:hAnsi="Times New Roman"/>
          <w:color w:val="000000" w:themeColor="text1"/>
          <w:sz w:val="24"/>
          <w:szCs w:val="24"/>
        </w:rPr>
        <w:t xml:space="preserve">was purchased from Santa Cruz Biotechnology (Dallas, TX, USA). </w:t>
      </w:r>
      <w:r w:rsidRPr="008D698F">
        <w:rPr>
          <w:rFonts w:ascii="Times New Roman" w:hAnsi="Times New Roman"/>
          <w:color w:val="000000" w:themeColor="text1"/>
          <w:kern w:val="0"/>
          <w:sz w:val="24"/>
          <w:szCs w:val="24"/>
        </w:rPr>
        <w:t>Secondary antibody for goat anti-rabbit IgG (111-035-003) and goat anti-mouse IgG (115-035-003) were obtained from Jackson ImmunoResearch (West Grove, PA, USA).</w:t>
      </w:r>
    </w:p>
    <w:p w:rsidR="0058636C" w:rsidRDefault="0058636C" w:rsidP="0058636C">
      <w:pPr>
        <w:pStyle w:val="a4"/>
        <w:spacing w:line="480" w:lineRule="auto"/>
        <w:jc w:val="both"/>
        <w:rPr>
          <w:rFonts w:ascii="Times New Roman" w:eastAsia="Arial Unicode MS" w:hAnsi="Times New Roman" w:cs="Times New Roman"/>
          <w:b/>
        </w:rPr>
      </w:pPr>
    </w:p>
    <w:p w:rsidR="0058636C" w:rsidRPr="001715A5" w:rsidRDefault="0058636C" w:rsidP="0058636C">
      <w:pPr>
        <w:pStyle w:val="a4"/>
        <w:spacing w:line="480" w:lineRule="auto"/>
        <w:jc w:val="both"/>
        <w:rPr>
          <w:rFonts w:ascii="Times New Roman" w:eastAsia="Arial Unicode MS" w:hAnsi="Times New Roman" w:cs="Times New Roman"/>
          <w:b/>
        </w:rPr>
      </w:pPr>
      <w:r>
        <w:rPr>
          <w:rFonts w:ascii="Times New Roman" w:eastAsia="Arial Unicode MS" w:hAnsi="Times New Roman" w:cs="Times New Roman"/>
          <w:b/>
        </w:rPr>
        <w:t>Mice s</w:t>
      </w:r>
      <w:r w:rsidRPr="001715A5">
        <w:rPr>
          <w:rFonts w:ascii="Times New Roman" w:eastAsia="Arial Unicode MS" w:hAnsi="Times New Roman" w:cs="Times New Roman"/>
          <w:b/>
        </w:rPr>
        <w:t xml:space="preserve">plenic cell </w:t>
      </w:r>
      <w:r>
        <w:rPr>
          <w:rFonts w:ascii="Times New Roman" w:eastAsia="Arial Unicode MS" w:hAnsi="Times New Roman" w:cs="Times New Roman"/>
          <w:b/>
        </w:rPr>
        <w:t>analysis</w:t>
      </w:r>
    </w:p>
    <w:p w:rsidR="009B5E70" w:rsidRPr="0058636C" w:rsidRDefault="0058636C" w:rsidP="00EF77F4">
      <w:pPr>
        <w:pStyle w:val="a4"/>
        <w:spacing w:line="480" w:lineRule="auto"/>
        <w:jc w:val="both"/>
      </w:pPr>
      <w:r>
        <w:rPr>
          <w:rFonts w:ascii="Times New Roman" w:eastAsia="Arial Unicode MS" w:hAnsi="Times New Roman" w:cs="Times New Roman"/>
        </w:rPr>
        <w:t>M</w:t>
      </w:r>
      <w:r w:rsidRPr="001715A5">
        <w:rPr>
          <w:rFonts w:ascii="Times New Roman" w:eastAsia="Arial Unicode MS" w:hAnsi="Times New Roman" w:cs="Times New Roman"/>
        </w:rPr>
        <w:t>ouse spleen was isolated aseptically, and then gently ground in the RPMI1640 medium. The</w:t>
      </w:r>
      <w:r>
        <w:rPr>
          <w:rFonts w:ascii="Times New Roman" w:eastAsia="Arial Unicode MS" w:hAnsi="Times New Roman" w:cs="Times New Roman"/>
        </w:rPr>
        <w:t>se</w:t>
      </w:r>
      <w:r w:rsidRPr="001715A5">
        <w:rPr>
          <w:rFonts w:ascii="Times New Roman" w:eastAsia="Arial Unicode MS" w:hAnsi="Times New Roman" w:cs="Times New Roman"/>
        </w:rPr>
        <w:t xml:space="preserve"> cells were harvested after mashing through </w:t>
      </w:r>
      <w:r>
        <w:rPr>
          <w:rFonts w:ascii="Times New Roman" w:eastAsia="Arial Unicode MS" w:hAnsi="Times New Roman" w:cs="Times New Roman"/>
        </w:rPr>
        <w:t xml:space="preserve">a </w:t>
      </w:r>
      <w:r w:rsidRPr="001715A5">
        <w:rPr>
          <w:rFonts w:ascii="Times New Roman" w:eastAsia="Arial Unicode MS" w:hAnsi="Times New Roman" w:cs="Times New Roman"/>
        </w:rPr>
        <w:t xml:space="preserve">40μm cell strainer and suspended in RPMI1640 supplemented with 10 % bovine fetal serum, 2 mM L-glutamine, 100 units/mL penicillin, and 100 mg/mL streptomycin. Lymphocytes from spleens were suspended </w:t>
      </w:r>
      <w:r>
        <w:rPr>
          <w:rFonts w:ascii="Times New Roman" w:eastAsia="Arial Unicode MS" w:hAnsi="Times New Roman" w:cs="Times New Roman"/>
        </w:rPr>
        <w:t>in RPMI1640</w:t>
      </w:r>
      <w:r w:rsidRPr="001715A5">
        <w:rPr>
          <w:rFonts w:ascii="Times New Roman" w:eastAsia="Arial Unicode MS" w:hAnsi="Times New Roman" w:cs="Times New Roman"/>
        </w:rPr>
        <w:t xml:space="preserve"> and adjusted to </w:t>
      </w:r>
      <w:r>
        <w:rPr>
          <w:rFonts w:ascii="Times New Roman" w:eastAsia="Arial Unicode MS" w:hAnsi="Times New Roman" w:cs="Times New Roman"/>
        </w:rPr>
        <w:t xml:space="preserve">have </w:t>
      </w:r>
      <w:r w:rsidRPr="001715A5">
        <w:rPr>
          <w:rFonts w:ascii="Times New Roman" w:eastAsia="Arial Unicode MS" w:hAnsi="Times New Roman" w:cs="Times New Roman"/>
        </w:rPr>
        <w:t xml:space="preserve">proper cell </w:t>
      </w:r>
      <w:r>
        <w:rPr>
          <w:rFonts w:ascii="Times New Roman" w:eastAsia="Arial Unicode MS" w:hAnsi="Times New Roman" w:cs="Times New Roman"/>
        </w:rPr>
        <w:t>densities</w:t>
      </w:r>
      <w:r w:rsidRPr="001715A5">
        <w:rPr>
          <w:rFonts w:ascii="Times New Roman" w:eastAsia="Arial Unicode MS" w:hAnsi="Times New Roman" w:cs="Times New Roman"/>
        </w:rPr>
        <w:t>. Cells in a 96-well culture plate were co-incubated with CSp and then were stimulated with PMA and ionomycin for 4 h</w:t>
      </w:r>
      <w:r>
        <w:rPr>
          <w:rFonts w:ascii="Times New Roman" w:eastAsia="Arial Unicode MS" w:hAnsi="Times New Roman" w:cs="Times New Roman"/>
        </w:rPr>
        <w:t>.</w:t>
      </w:r>
      <w:r w:rsidRPr="001715A5">
        <w:rPr>
          <w:rFonts w:ascii="Times New Roman" w:eastAsia="Arial Unicode MS" w:hAnsi="Times New Roman" w:cs="Times New Roman"/>
        </w:rPr>
        <w:t xml:space="preserve"> Golgi inhibitor was added for the last 2 h of </w:t>
      </w:r>
      <w:r>
        <w:rPr>
          <w:rFonts w:ascii="Times New Roman" w:eastAsia="Arial Unicode MS" w:hAnsi="Times New Roman" w:cs="Times New Roman"/>
        </w:rPr>
        <w:t xml:space="preserve">cell </w:t>
      </w:r>
      <w:r w:rsidRPr="001715A5">
        <w:rPr>
          <w:rFonts w:ascii="Times New Roman" w:eastAsia="Arial Unicode MS" w:hAnsi="Times New Roman" w:cs="Times New Roman"/>
        </w:rPr>
        <w:t xml:space="preserve">culture. </w:t>
      </w:r>
      <w:bookmarkStart w:id="0" w:name="_Hlk35948807"/>
      <w:bookmarkStart w:id="1" w:name="_Hlk35948819"/>
      <w:r>
        <w:rPr>
          <w:rFonts w:ascii="Times New Roman" w:eastAsia="Arial Unicode MS" w:hAnsi="Times New Roman" w:cs="Times New Roman"/>
        </w:rPr>
        <w:t>C</w:t>
      </w:r>
      <w:r w:rsidRPr="001715A5">
        <w:rPr>
          <w:rFonts w:ascii="Times New Roman" w:eastAsia="Arial Unicode MS" w:hAnsi="Times New Roman" w:cs="Times New Roman"/>
        </w:rPr>
        <w:t xml:space="preserve">ells were </w:t>
      </w:r>
      <w:r>
        <w:rPr>
          <w:rFonts w:ascii="Times New Roman" w:eastAsia="Arial Unicode MS" w:hAnsi="Times New Roman" w:cs="Times New Roman"/>
        </w:rPr>
        <w:t xml:space="preserve">then </w:t>
      </w:r>
      <w:r w:rsidRPr="001715A5">
        <w:rPr>
          <w:rFonts w:ascii="Times New Roman" w:eastAsia="Arial Unicode MS" w:hAnsi="Times New Roman" w:cs="Times New Roman"/>
        </w:rPr>
        <w:t xml:space="preserve">subjected to FITC-labeled anti- IFN-γ (Biolegend), followed by PE-labeled anti- IL-17 (Biolegend), APC-labeled anti-CD4 (Biolegend) and APC/cy7-labeled anti-TNF-α (Biolegend) for intracellular cytokine staining after using </w:t>
      </w:r>
      <w:r>
        <w:rPr>
          <w:rFonts w:ascii="Times New Roman" w:eastAsia="Arial Unicode MS" w:hAnsi="Times New Roman" w:cs="Times New Roman"/>
        </w:rPr>
        <w:t>a</w:t>
      </w:r>
      <w:r w:rsidRPr="001715A5">
        <w:rPr>
          <w:rFonts w:ascii="Times New Roman" w:eastAsia="Arial Unicode MS" w:hAnsi="Times New Roman" w:cs="Times New Roman"/>
        </w:rPr>
        <w:t xml:space="preserve"> Cytofix/Cytoperm kit (BD </w:t>
      </w:r>
      <w:r w:rsidRPr="001715A5">
        <w:rPr>
          <w:rFonts w:ascii="Times New Roman" w:eastAsia="Arial Unicode MS" w:hAnsi="Times New Roman" w:cs="Times New Roman"/>
          <w:bCs/>
        </w:rPr>
        <w:t>Biosciences</w:t>
      </w:r>
      <w:r w:rsidRPr="001715A5">
        <w:rPr>
          <w:rFonts w:ascii="Times New Roman" w:eastAsia="Arial Unicode MS" w:hAnsi="Times New Roman" w:cs="Times New Roman"/>
        </w:rPr>
        <w:t>) according to the manufactures’ instructions</w:t>
      </w:r>
      <w:bookmarkEnd w:id="0"/>
      <w:bookmarkEnd w:id="1"/>
      <w:r w:rsidRPr="001715A5">
        <w:rPr>
          <w:rFonts w:ascii="Times New Roman" w:eastAsia="Arial Unicode MS" w:hAnsi="Times New Roman" w:cs="Times New Roman"/>
        </w:rPr>
        <w:t>.</w:t>
      </w:r>
      <w:bookmarkStart w:id="2" w:name="_GoBack"/>
      <w:bookmarkEnd w:id="2"/>
    </w:p>
    <w:sectPr w:rsidR="009B5E70" w:rsidRPr="005863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7556" w:rsidRDefault="00157556" w:rsidP="00F739FC">
      <w:r>
        <w:separator/>
      </w:r>
    </w:p>
  </w:endnote>
  <w:endnote w:type="continuationSeparator" w:id="0">
    <w:p w:rsidR="00157556" w:rsidRDefault="00157556" w:rsidP="00F73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nherit">
    <w:altName w:val="Times New Roman"/>
    <w:charset w:val="00"/>
    <w:family w:val="roman"/>
    <w:pitch w:val="default"/>
  </w:font>
  <w:font w:name="Dutch801BT-Roman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WarnockPro-Regular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utigerLTPro-Condense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7556" w:rsidRDefault="00157556" w:rsidP="00F739FC">
      <w:r>
        <w:separator/>
      </w:r>
    </w:p>
  </w:footnote>
  <w:footnote w:type="continuationSeparator" w:id="0">
    <w:p w:rsidR="00157556" w:rsidRDefault="00157556" w:rsidP="00F739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55B"/>
    <w:rsid w:val="00081BE5"/>
    <w:rsid w:val="00157556"/>
    <w:rsid w:val="00160FEC"/>
    <w:rsid w:val="0023645B"/>
    <w:rsid w:val="00582B13"/>
    <w:rsid w:val="0058636C"/>
    <w:rsid w:val="005D7EAA"/>
    <w:rsid w:val="005F1887"/>
    <w:rsid w:val="0060159B"/>
    <w:rsid w:val="009B5E70"/>
    <w:rsid w:val="009E361D"/>
    <w:rsid w:val="00D0138E"/>
    <w:rsid w:val="00DB4487"/>
    <w:rsid w:val="00E11463"/>
    <w:rsid w:val="00E8655B"/>
    <w:rsid w:val="00EF77F4"/>
    <w:rsid w:val="00F56A3F"/>
    <w:rsid w:val="00F739FC"/>
    <w:rsid w:val="00FA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DAF897-ED07-4491-BEAA-7FAF68355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55B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표준 (웹)"/>
    <w:basedOn w:val="a"/>
    <w:rsid w:val="00E8655B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Times New Roman"/>
      <w:kern w:val="0"/>
      <w:sz w:val="24"/>
      <w:szCs w:val="24"/>
    </w:rPr>
  </w:style>
  <w:style w:type="paragraph" w:styleId="a4">
    <w:name w:val="Normal (Web)"/>
    <w:basedOn w:val="a"/>
    <w:uiPriority w:val="99"/>
    <w:unhideWhenUsed/>
    <w:rsid w:val="009B5E70"/>
    <w:pPr>
      <w:widowControl/>
      <w:wordWrap/>
      <w:autoSpaceDE/>
      <w:autoSpaceDN/>
      <w:jc w:val="left"/>
    </w:pPr>
    <w:rPr>
      <w:rFonts w:ascii="inherit" w:eastAsia="굴림" w:hAnsi="inherit" w:cs="굴림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739F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739FC"/>
  </w:style>
  <w:style w:type="paragraph" w:styleId="a6">
    <w:name w:val="footer"/>
    <w:basedOn w:val="a"/>
    <w:link w:val="Char0"/>
    <w:uiPriority w:val="99"/>
    <w:unhideWhenUsed/>
    <w:rsid w:val="00F739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73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TJK</dc:creator>
  <cp:keywords/>
  <dc:description/>
  <cp:lastModifiedBy>TJK</cp:lastModifiedBy>
  <cp:revision>13</cp:revision>
  <dcterms:created xsi:type="dcterms:W3CDTF">2020-09-05T03:52:00Z</dcterms:created>
  <dcterms:modified xsi:type="dcterms:W3CDTF">2020-09-05T07:16:00Z</dcterms:modified>
</cp:coreProperties>
</file>