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1D6035" w14:textId="77777777" w:rsidR="00EF73F7" w:rsidRPr="007A2D29" w:rsidRDefault="00EF73F7" w:rsidP="00EF73F7">
      <w:pPr>
        <w:jc w:val="center"/>
        <w:rPr>
          <w:sz w:val="24"/>
        </w:rPr>
      </w:pPr>
      <w:r w:rsidRPr="007A2D29">
        <w:rPr>
          <w:b/>
          <w:sz w:val="28"/>
        </w:rPr>
        <w:t>Supporting Information</w:t>
      </w:r>
    </w:p>
    <w:p w14:paraId="5400D14E" w14:textId="77777777" w:rsidR="00EF73F7" w:rsidRPr="007A2D29" w:rsidRDefault="00EF73F7" w:rsidP="00EF73F7">
      <w:pPr>
        <w:jc w:val="center"/>
        <w:rPr>
          <w:b/>
        </w:rPr>
      </w:pPr>
    </w:p>
    <w:p w14:paraId="3E6A8782" w14:textId="77777777" w:rsidR="00EF73F7" w:rsidRPr="007A2D29" w:rsidRDefault="00EF73F7" w:rsidP="00EF73F7">
      <w:pPr>
        <w:rPr>
          <w:b/>
        </w:rPr>
      </w:pPr>
    </w:p>
    <w:p w14:paraId="17DD6ED4" w14:textId="4FFB6415" w:rsidR="00EF73F7" w:rsidRPr="007A2D29" w:rsidRDefault="00EF73F7" w:rsidP="00EF73F7">
      <w:pPr>
        <w:jc w:val="center"/>
        <w:rPr>
          <w:b/>
          <w:sz w:val="24"/>
        </w:rPr>
      </w:pPr>
      <w:bookmarkStart w:id="0" w:name="_Hlk173706233"/>
      <w:r w:rsidRPr="007A2D29">
        <w:rPr>
          <w:rFonts w:ascii="Times New Roman" w:hAnsi="Times New Roman" w:cs="Times New Roman"/>
          <w:b/>
          <w:sz w:val="28"/>
          <w:szCs w:val="28"/>
        </w:rPr>
        <w:t xml:space="preserve">The role of individual nickel surface species in </w:t>
      </w:r>
      <w:r w:rsidR="00663AD3" w:rsidRPr="007A2D29">
        <w:rPr>
          <w:rFonts w:ascii="Times New Roman" w:hAnsi="Times New Roman" w:cs="Times New Roman"/>
          <w:b/>
          <w:sz w:val="28"/>
          <w:szCs w:val="28"/>
        </w:rPr>
        <w:t xml:space="preserve">the </w:t>
      </w:r>
      <w:r w:rsidRPr="007A2D29">
        <w:rPr>
          <w:rFonts w:ascii="Times New Roman" w:hAnsi="Times New Roman" w:cs="Times New Roman"/>
          <w:b/>
          <w:sz w:val="28"/>
          <w:szCs w:val="28"/>
        </w:rPr>
        <w:t>hydrogen evolution reaction on nickel in alkaline electrolytes</w:t>
      </w:r>
    </w:p>
    <w:bookmarkEnd w:id="0"/>
    <w:p w14:paraId="1F028890" w14:textId="706A5D02" w:rsidR="000277C5" w:rsidRPr="007A2D29" w:rsidRDefault="000277C5" w:rsidP="000277C5">
      <w:pPr>
        <w:rPr>
          <w:rFonts w:ascii="Times New Roman" w:eastAsia="Times New Roman" w:hAnsi="Times New Roman" w:cs="Times New Roman"/>
          <w:sz w:val="24"/>
          <w:szCs w:val="24"/>
        </w:rPr>
      </w:pPr>
      <w:r w:rsidRPr="007A2D29">
        <w:rPr>
          <w:rFonts w:ascii="Times New Roman" w:hAnsi="Times New Roman" w:cs="Times New Roman"/>
          <w:i/>
          <w:iCs/>
        </w:rPr>
        <w:t>Dzevad K. Kozlica</w:t>
      </w:r>
      <w:r w:rsidRPr="007A2D29">
        <w:rPr>
          <w:rFonts w:ascii="Times New Roman" w:hAnsi="Times New Roman" w:cs="Times New Roman"/>
          <w:i/>
          <w:iCs/>
          <w:vertAlign w:val="superscript"/>
        </w:rPr>
        <w:t>1,2,3</w:t>
      </w:r>
      <w:r w:rsidRPr="007A2D29">
        <w:rPr>
          <w:rFonts w:ascii="Times New Roman" w:hAnsi="Times New Roman" w:cs="Times New Roman"/>
          <w:i/>
          <w:iCs/>
        </w:rPr>
        <w:t xml:space="preserve">, </w:t>
      </w:r>
      <w:proofErr w:type="spellStart"/>
      <w:r w:rsidRPr="007A2D29">
        <w:rPr>
          <w:rFonts w:ascii="Times New Roman" w:hAnsi="Times New Roman" w:cs="Times New Roman"/>
          <w:i/>
          <w:iCs/>
        </w:rPr>
        <w:t>Matjaž</w:t>
      </w:r>
      <w:proofErr w:type="spellEnd"/>
      <w:r w:rsidRPr="007A2D29">
        <w:rPr>
          <w:rFonts w:ascii="Times New Roman" w:hAnsi="Times New Roman" w:cs="Times New Roman"/>
          <w:i/>
          <w:iCs/>
        </w:rPr>
        <w:t xml:space="preserve"> Finšgar</w:t>
      </w:r>
      <w:r w:rsidRPr="007A2D29">
        <w:rPr>
          <w:rFonts w:ascii="Times New Roman" w:hAnsi="Times New Roman" w:cs="Times New Roman"/>
          <w:i/>
          <w:iCs/>
          <w:vertAlign w:val="superscript"/>
        </w:rPr>
        <w:t>3</w:t>
      </w:r>
      <w:r w:rsidRPr="007A2D29">
        <w:rPr>
          <w:rFonts w:ascii="Times New Roman" w:hAnsi="Times New Roman" w:cs="Times New Roman"/>
          <w:i/>
          <w:iCs/>
        </w:rPr>
        <w:t xml:space="preserve">, </w:t>
      </w:r>
      <w:r w:rsidR="004D3A0F" w:rsidRPr="007A2D29">
        <w:rPr>
          <w:rFonts w:ascii="Times New Roman" w:hAnsi="Times New Roman" w:cs="Times New Roman"/>
          <w:i/>
          <w:iCs/>
        </w:rPr>
        <w:t xml:space="preserve">Pedro </w:t>
      </w:r>
      <w:proofErr w:type="spellStart"/>
      <w:r w:rsidR="004D3A0F" w:rsidRPr="007A2D29">
        <w:rPr>
          <w:rFonts w:ascii="Times New Roman" w:hAnsi="Times New Roman" w:cs="Times New Roman"/>
          <w:i/>
          <w:iCs/>
        </w:rPr>
        <w:t>Farinazzo</w:t>
      </w:r>
      <w:proofErr w:type="spellEnd"/>
      <w:r w:rsidR="004D3A0F" w:rsidRPr="007A2D29">
        <w:rPr>
          <w:rFonts w:ascii="Times New Roman" w:hAnsi="Times New Roman" w:cs="Times New Roman"/>
          <w:i/>
          <w:iCs/>
        </w:rPr>
        <w:t xml:space="preserve"> Bergamo Dias Martins</w:t>
      </w:r>
      <w:r w:rsidR="004D3A0F" w:rsidRPr="007A2D29">
        <w:rPr>
          <w:rFonts w:ascii="Times New Roman" w:hAnsi="Times New Roman" w:cs="Times New Roman"/>
          <w:i/>
          <w:iCs/>
          <w:vertAlign w:val="superscript"/>
        </w:rPr>
        <w:t>1</w:t>
      </w:r>
      <w:r w:rsidR="004D3A0F" w:rsidRPr="007A2D29">
        <w:rPr>
          <w:rFonts w:ascii="Times New Roman" w:hAnsi="Times New Roman" w:cs="Times New Roman"/>
          <w:i/>
          <w:iCs/>
        </w:rPr>
        <w:t>,</w:t>
      </w:r>
      <w:r w:rsidR="004D3A0F" w:rsidRPr="007A2D29">
        <w:rPr>
          <w:rFonts w:ascii="Times New Roman" w:hAnsi="Times New Roman" w:cs="Times New Roman"/>
          <w:i/>
          <w:iCs/>
          <w:vertAlign w:val="superscript"/>
        </w:rPr>
        <w:t xml:space="preserve"> </w:t>
      </w:r>
      <w:r w:rsidRPr="007A2D29">
        <w:rPr>
          <w:rFonts w:ascii="Times New Roman" w:hAnsi="Times New Roman" w:cs="Times New Roman"/>
          <w:i/>
          <w:iCs/>
        </w:rPr>
        <w:t>Matej Huš</w:t>
      </w:r>
      <w:r w:rsidRPr="007A2D29">
        <w:rPr>
          <w:rFonts w:ascii="Times New Roman" w:hAnsi="Times New Roman" w:cs="Times New Roman"/>
          <w:i/>
          <w:iCs/>
          <w:vertAlign w:val="superscript"/>
        </w:rPr>
        <w:t>1,4</w:t>
      </w:r>
      <w:r w:rsidRPr="007A2D29">
        <w:rPr>
          <w:rFonts w:ascii="Times New Roman" w:hAnsi="Times New Roman" w:cs="Times New Roman"/>
          <w:i/>
          <w:iCs/>
        </w:rPr>
        <w:t>, Boštjan Genorio</w:t>
      </w:r>
      <w:r w:rsidRPr="007A2D29">
        <w:rPr>
          <w:rFonts w:ascii="Times New Roman" w:hAnsi="Times New Roman" w:cs="Times New Roman"/>
          <w:i/>
          <w:iCs/>
          <w:vertAlign w:val="superscript"/>
        </w:rPr>
        <w:t>5</w:t>
      </w:r>
      <w:r w:rsidRPr="007A2D29">
        <w:rPr>
          <w:rFonts w:ascii="Times New Roman" w:hAnsi="Times New Roman" w:cs="Times New Roman"/>
          <w:i/>
          <w:iCs/>
        </w:rPr>
        <w:t>, Justin G. Connell</w:t>
      </w:r>
      <w:r w:rsidRPr="007A2D29">
        <w:rPr>
          <w:rFonts w:ascii="Times New Roman" w:hAnsi="Times New Roman" w:cs="Times New Roman"/>
          <w:i/>
          <w:iCs/>
          <w:vertAlign w:val="superscript"/>
        </w:rPr>
        <w:t>2</w:t>
      </w:r>
      <w:r w:rsidRPr="007A2D29">
        <w:rPr>
          <w:rFonts w:ascii="Times New Roman" w:hAnsi="Times New Roman" w:cs="Times New Roman"/>
          <w:i/>
          <w:iCs/>
        </w:rPr>
        <w:t>,</w:t>
      </w:r>
      <w:r w:rsidRPr="007A2D29">
        <w:rPr>
          <w:rFonts w:ascii="Times New Roman" w:hAnsi="Times New Roman" w:cs="Times New Roman"/>
          <w:i/>
          <w:iCs/>
          <w:vertAlign w:val="superscript"/>
        </w:rPr>
        <w:t xml:space="preserve"> </w:t>
      </w:r>
      <w:r w:rsidRPr="007A2D29">
        <w:rPr>
          <w:rFonts w:ascii="Times New Roman" w:hAnsi="Times New Roman" w:cs="Times New Roman"/>
          <w:i/>
          <w:iCs/>
        </w:rPr>
        <w:t>Milena Martins</w:t>
      </w:r>
      <w:r w:rsidRPr="007A2D29">
        <w:rPr>
          <w:rFonts w:ascii="Times New Roman" w:hAnsi="Times New Roman" w:cs="Times New Roman"/>
          <w:i/>
          <w:iCs/>
          <w:vertAlign w:val="superscript"/>
        </w:rPr>
        <w:t>1,3</w:t>
      </w:r>
      <w:r w:rsidRPr="007A2D29">
        <w:rPr>
          <w:rFonts w:ascii="Times New Roman" w:hAnsi="Times New Roman" w:cs="Times New Roman"/>
          <w:i/>
          <w:iCs/>
        </w:rPr>
        <w:t>, Matěj Hývl</w:t>
      </w:r>
      <w:r w:rsidRPr="007A2D29">
        <w:rPr>
          <w:rFonts w:ascii="Times New Roman" w:hAnsi="Times New Roman" w:cs="Times New Roman"/>
          <w:i/>
          <w:iCs/>
          <w:vertAlign w:val="superscript"/>
        </w:rPr>
        <w:t>1,6</w:t>
      </w:r>
      <w:r w:rsidRPr="007A2D29">
        <w:rPr>
          <w:rFonts w:ascii="Times New Roman" w:hAnsi="Times New Roman" w:cs="Times New Roman"/>
          <w:i/>
          <w:iCs/>
        </w:rPr>
        <w:t>, Taja Žibert</w:t>
      </w:r>
      <w:r w:rsidRPr="007A2D29">
        <w:rPr>
          <w:rFonts w:ascii="Times New Roman" w:hAnsi="Times New Roman" w:cs="Times New Roman"/>
          <w:i/>
          <w:iCs/>
          <w:vertAlign w:val="superscript"/>
        </w:rPr>
        <w:t>1</w:t>
      </w:r>
      <w:r w:rsidRPr="007A2D29">
        <w:rPr>
          <w:rFonts w:ascii="Times New Roman" w:hAnsi="Times New Roman" w:cs="Times New Roman"/>
          <w:i/>
          <w:iCs/>
        </w:rPr>
        <w:t xml:space="preserve">, Katja </w:t>
      </w:r>
      <w:proofErr w:type="spellStart"/>
      <w:r w:rsidRPr="007A2D29">
        <w:rPr>
          <w:rFonts w:ascii="Times New Roman" w:hAnsi="Times New Roman" w:cs="Times New Roman"/>
          <w:i/>
          <w:iCs/>
        </w:rPr>
        <w:t>Andrina</w:t>
      </w:r>
      <w:proofErr w:type="spellEnd"/>
      <w:r w:rsidRPr="007A2D29">
        <w:rPr>
          <w:rFonts w:ascii="Times New Roman" w:hAnsi="Times New Roman" w:cs="Times New Roman"/>
          <w:i/>
          <w:iCs/>
        </w:rPr>
        <w:t xml:space="preserve"> Varda</w:t>
      </w:r>
      <w:r w:rsidRPr="007A2D29">
        <w:rPr>
          <w:rFonts w:ascii="Times New Roman" w:hAnsi="Times New Roman" w:cs="Times New Roman"/>
          <w:i/>
          <w:iCs/>
          <w:vertAlign w:val="superscript"/>
        </w:rPr>
        <w:t>3</w:t>
      </w:r>
      <w:r w:rsidRPr="007A2D29">
        <w:rPr>
          <w:rFonts w:ascii="Times New Roman" w:hAnsi="Times New Roman" w:cs="Times New Roman"/>
          <w:i/>
          <w:iCs/>
        </w:rPr>
        <w:t xml:space="preserve">, </w:t>
      </w:r>
      <w:proofErr w:type="spellStart"/>
      <w:r w:rsidRPr="007A2D29">
        <w:rPr>
          <w:rFonts w:ascii="Times New Roman" w:hAnsi="Times New Roman" w:cs="Times New Roman"/>
          <w:i/>
          <w:iCs/>
        </w:rPr>
        <w:t>Azra</w:t>
      </w:r>
      <w:proofErr w:type="spellEnd"/>
      <w:r w:rsidRPr="007A2D29">
        <w:rPr>
          <w:rFonts w:ascii="Times New Roman" w:hAnsi="Times New Roman" w:cs="Times New Roman"/>
          <w:i/>
          <w:iCs/>
        </w:rPr>
        <w:t xml:space="preserve"> Osmić</w:t>
      </w:r>
      <w:r w:rsidRPr="007A2D29">
        <w:rPr>
          <w:rFonts w:ascii="Times New Roman" w:hAnsi="Times New Roman" w:cs="Times New Roman"/>
          <w:i/>
          <w:iCs/>
          <w:vertAlign w:val="superscript"/>
        </w:rPr>
        <w:t>3</w:t>
      </w:r>
      <w:bookmarkStart w:id="1" w:name="_GoBack"/>
      <w:bookmarkEnd w:id="1"/>
      <w:r w:rsidRPr="007A2D29">
        <w:rPr>
          <w:rFonts w:ascii="Times New Roman" w:hAnsi="Times New Roman" w:cs="Times New Roman"/>
          <w:i/>
          <w:iCs/>
        </w:rPr>
        <w:t xml:space="preserve">, </w:t>
      </w:r>
      <w:proofErr w:type="spellStart"/>
      <w:r w:rsidRPr="007A2D29">
        <w:rPr>
          <w:rFonts w:ascii="Times New Roman" w:hAnsi="Times New Roman" w:cs="Times New Roman"/>
          <w:i/>
          <w:iCs/>
        </w:rPr>
        <w:t>Marjan</w:t>
      </w:r>
      <w:proofErr w:type="spellEnd"/>
      <w:r w:rsidRPr="007A2D29">
        <w:rPr>
          <w:rFonts w:ascii="Times New Roman" w:hAnsi="Times New Roman" w:cs="Times New Roman"/>
          <w:i/>
          <w:iCs/>
        </w:rPr>
        <w:t xml:space="preserve"> Bele</w:t>
      </w:r>
      <w:r w:rsidRPr="007A2D29">
        <w:rPr>
          <w:rFonts w:ascii="Times New Roman" w:hAnsi="Times New Roman" w:cs="Times New Roman"/>
          <w:i/>
          <w:iCs/>
          <w:vertAlign w:val="superscript"/>
        </w:rPr>
        <w:t>1</w:t>
      </w:r>
      <w:r w:rsidRPr="007A2D29">
        <w:rPr>
          <w:rFonts w:ascii="Times New Roman" w:hAnsi="Times New Roman" w:cs="Times New Roman"/>
          <w:i/>
          <w:iCs/>
        </w:rPr>
        <w:t xml:space="preserve">, </w:t>
      </w:r>
      <w:proofErr w:type="spellStart"/>
      <w:r w:rsidRPr="007A2D29">
        <w:rPr>
          <w:rFonts w:ascii="Times New Roman" w:hAnsi="Times New Roman" w:cs="Times New Roman"/>
          <w:i/>
          <w:iCs/>
        </w:rPr>
        <w:t>Blaž</w:t>
      </w:r>
      <w:proofErr w:type="spellEnd"/>
      <w:r w:rsidRPr="007A2D29">
        <w:rPr>
          <w:rFonts w:ascii="Times New Roman" w:hAnsi="Times New Roman" w:cs="Times New Roman"/>
          <w:i/>
          <w:iCs/>
        </w:rPr>
        <w:t xml:space="preserve"> Likozar</w:t>
      </w:r>
      <w:r w:rsidRPr="007A2D29">
        <w:rPr>
          <w:rFonts w:ascii="Times New Roman" w:hAnsi="Times New Roman" w:cs="Times New Roman"/>
          <w:i/>
          <w:iCs/>
          <w:vertAlign w:val="superscript"/>
        </w:rPr>
        <w:t>1</w:t>
      </w:r>
      <w:r w:rsidRPr="007A2D29">
        <w:rPr>
          <w:rFonts w:ascii="Times New Roman" w:hAnsi="Times New Roman" w:cs="Times New Roman"/>
          <w:i/>
          <w:iCs/>
        </w:rPr>
        <w:t>, Dušan Strmčnik</w:t>
      </w:r>
      <w:r w:rsidRPr="007A2D29">
        <w:rPr>
          <w:rFonts w:ascii="Times New Roman" w:hAnsi="Times New Roman" w:cs="Times New Roman"/>
          <w:i/>
          <w:iCs/>
          <w:vertAlign w:val="superscript"/>
        </w:rPr>
        <w:t>1*</w:t>
      </w:r>
    </w:p>
    <w:p w14:paraId="3F3DB961" w14:textId="77777777" w:rsidR="000277C5" w:rsidRPr="007A2D29" w:rsidRDefault="000277C5" w:rsidP="000277C5">
      <w:pPr>
        <w:spacing w:after="0" w:line="240" w:lineRule="auto"/>
        <w:rPr>
          <w:rFonts w:ascii="Times New Roman" w:hAnsi="Times New Roman" w:cs="Times New Roman"/>
          <w:i/>
          <w:iCs/>
          <w:sz w:val="21"/>
          <w:szCs w:val="21"/>
        </w:rPr>
      </w:pPr>
      <w:r w:rsidRPr="007A2D29">
        <w:rPr>
          <w:rFonts w:ascii="Times New Roman" w:hAnsi="Times New Roman" w:cs="Times New Roman"/>
          <w:i/>
          <w:iCs/>
          <w:sz w:val="21"/>
          <w:szCs w:val="21"/>
          <w:vertAlign w:val="superscript"/>
        </w:rPr>
        <w:t>1</w:t>
      </w:r>
      <w:r w:rsidRPr="007A2D29">
        <w:rPr>
          <w:rFonts w:ascii="Times New Roman" w:hAnsi="Times New Roman" w:cs="Times New Roman"/>
          <w:i/>
          <w:iCs/>
          <w:sz w:val="21"/>
          <w:szCs w:val="21"/>
        </w:rPr>
        <w:t xml:space="preserve"> National Institute of Chemistry, Ljubljana, Slovenia</w:t>
      </w:r>
    </w:p>
    <w:p w14:paraId="3DFD9980" w14:textId="77777777" w:rsidR="000277C5" w:rsidRPr="007A2D29" w:rsidRDefault="000277C5" w:rsidP="000277C5">
      <w:pPr>
        <w:spacing w:after="0" w:line="240" w:lineRule="auto"/>
        <w:rPr>
          <w:rFonts w:ascii="Times New Roman" w:hAnsi="Times New Roman" w:cs="Times New Roman"/>
          <w:i/>
          <w:iCs/>
          <w:sz w:val="21"/>
          <w:szCs w:val="21"/>
        </w:rPr>
      </w:pPr>
      <w:r w:rsidRPr="007A2D29">
        <w:rPr>
          <w:rFonts w:ascii="Times New Roman" w:hAnsi="Times New Roman" w:cs="Times New Roman"/>
          <w:i/>
          <w:iCs/>
          <w:sz w:val="21"/>
          <w:szCs w:val="21"/>
          <w:vertAlign w:val="superscript"/>
        </w:rPr>
        <w:t>2</w:t>
      </w:r>
      <w:r w:rsidRPr="007A2D29">
        <w:rPr>
          <w:rFonts w:ascii="Times New Roman" w:hAnsi="Times New Roman" w:cs="Times New Roman"/>
          <w:i/>
          <w:iCs/>
          <w:sz w:val="21"/>
          <w:szCs w:val="21"/>
        </w:rPr>
        <w:t xml:space="preserve"> Materials Science Division, Argonne National Laboratory, Argonne, IL, USA</w:t>
      </w:r>
    </w:p>
    <w:p w14:paraId="44F6A67B" w14:textId="77777777" w:rsidR="000277C5" w:rsidRPr="007A2D29" w:rsidRDefault="000277C5" w:rsidP="000277C5">
      <w:pPr>
        <w:spacing w:after="0" w:line="240" w:lineRule="auto"/>
        <w:rPr>
          <w:rFonts w:ascii="Times New Roman" w:hAnsi="Times New Roman" w:cs="Times New Roman"/>
          <w:i/>
          <w:iCs/>
          <w:sz w:val="21"/>
          <w:szCs w:val="21"/>
        </w:rPr>
      </w:pPr>
      <w:r w:rsidRPr="007A2D29">
        <w:rPr>
          <w:rFonts w:ascii="Times New Roman" w:hAnsi="Times New Roman" w:cs="Times New Roman"/>
          <w:i/>
          <w:iCs/>
          <w:sz w:val="21"/>
          <w:szCs w:val="21"/>
          <w:vertAlign w:val="superscript"/>
        </w:rPr>
        <w:t xml:space="preserve">3 </w:t>
      </w:r>
      <w:r w:rsidRPr="007A2D29">
        <w:rPr>
          <w:rFonts w:ascii="Times New Roman" w:hAnsi="Times New Roman" w:cs="Times New Roman"/>
          <w:i/>
          <w:iCs/>
          <w:sz w:val="21"/>
          <w:szCs w:val="21"/>
        </w:rPr>
        <w:t>Faculty of Chemistry and Chemical Engineering, University of Maribor, Maribor, Slovenia</w:t>
      </w:r>
    </w:p>
    <w:p w14:paraId="455D9480" w14:textId="77777777" w:rsidR="000277C5" w:rsidRPr="007A2D29" w:rsidRDefault="000277C5" w:rsidP="000277C5">
      <w:pPr>
        <w:spacing w:after="0" w:line="240" w:lineRule="auto"/>
        <w:rPr>
          <w:rFonts w:ascii="Times New Roman" w:hAnsi="Times New Roman" w:cs="Times New Roman"/>
          <w:i/>
          <w:iCs/>
          <w:sz w:val="21"/>
          <w:szCs w:val="21"/>
        </w:rPr>
      </w:pPr>
      <w:r w:rsidRPr="007A2D29">
        <w:rPr>
          <w:rFonts w:ascii="Times New Roman" w:hAnsi="Times New Roman" w:cs="Times New Roman"/>
          <w:i/>
          <w:iCs/>
          <w:sz w:val="21"/>
          <w:szCs w:val="21"/>
          <w:vertAlign w:val="superscript"/>
        </w:rPr>
        <w:t xml:space="preserve">4 </w:t>
      </w:r>
      <w:r w:rsidRPr="007A2D29">
        <w:rPr>
          <w:rFonts w:ascii="Times New Roman" w:hAnsi="Times New Roman" w:cs="Times New Roman"/>
          <w:i/>
          <w:iCs/>
          <w:sz w:val="21"/>
          <w:szCs w:val="21"/>
        </w:rPr>
        <w:t>Association for Technical Culture of Slovenia (ZOTKS), Ljubljana, Slovenia</w:t>
      </w:r>
    </w:p>
    <w:p w14:paraId="3216C7D8" w14:textId="77777777" w:rsidR="000277C5" w:rsidRPr="007A2D29" w:rsidRDefault="000277C5" w:rsidP="000277C5">
      <w:pPr>
        <w:spacing w:after="0" w:line="240" w:lineRule="auto"/>
        <w:rPr>
          <w:rFonts w:ascii="Times New Roman" w:hAnsi="Times New Roman" w:cs="Times New Roman"/>
          <w:i/>
          <w:iCs/>
          <w:sz w:val="21"/>
          <w:szCs w:val="21"/>
        </w:rPr>
      </w:pPr>
      <w:r w:rsidRPr="007A2D29">
        <w:rPr>
          <w:rFonts w:ascii="Times New Roman" w:hAnsi="Times New Roman" w:cs="Times New Roman"/>
          <w:i/>
          <w:iCs/>
          <w:sz w:val="21"/>
          <w:szCs w:val="21"/>
          <w:vertAlign w:val="superscript"/>
        </w:rPr>
        <w:t xml:space="preserve">5 </w:t>
      </w:r>
      <w:r w:rsidRPr="007A2D29">
        <w:rPr>
          <w:rFonts w:ascii="Times New Roman" w:hAnsi="Times New Roman" w:cs="Times New Roman"/>
          <w:i/>
          <w:iCs/>
          <w:sz w:val="21"/>
          <w:szCs w:val="21"/>
        </w:rPr>
        <w:t>Faculty of Chemistry and Chemical Technology, University of Ljubljana, Ljubljana, Slovenia</w:t>
      </w:r>
    </w:p>
    <w:p w14:paraId="2EFD7F0A" w14:textId="138449F2" w:rsidR="000277C5" w:rsidRPr="007A2D29" w:rsidRDefault="000277C5" w:rsidP="000277C5">
      <w:pPr>
        <w:spacing w:after="0" w:line="240" w:lineRule="auto"/>
        <w:rPr>
          <w:rFonts w:ascii="Times New Roman" w:eastAsia="Times New Roman" w:hAnsi="Times New Roman" w:cs="Times New Roman"/>
          <w:highlight w:val="yellow"/>
        </w:rPr>
      </w:pPr>
      <w:r w:rsidRPr="007A2D29">
        <w:rPr>
          <w:rFonts w:ascii="Times New Roman" w:hAnsi="Times New Roman" w:cs="Times New Roman"/>
          <w:i/>
          <w:iCs/>
          <w:sz w:val="21"/>
          <w:szCs w:val="21"/>
          <w:vertAlign w:val="superscript"/>
        </w:rPr>
        <w:t>6</w:t>
      </w:r>
      <w:r w:rsidRPr="007A2D29">
        <w:rPr>
          <w:rFonts w:ascii="Times New Roman" w:hAnsi="Times New Roman" w:cs="Times New Roman"/>
          <w:i/>
          <w:iCs/>
          <w:sz w:val="21"/>
          <w:szCs w:val="21"/>
        </w:rPr>
        <w:t xml:space="preserve"> Institute of Physics of the Czech Academy of Sciences,</w:t>
      </w:r>
      <w:r w:rsidR="006F7CBF">
        <w:rPr>
          <w:rFonts w:ascii="Times New Roman" w:hAnsi="Times New Roman" w:cs="Times New Roman"/>
          <w:i/>
          <w:iCs/>
          <w:sz w:val="21"/>
          <w:szCs w:val="21"/>
        </w:rPr>
        <w:t xml:space="preserve"> </w:t>
      </w:r>
      <w:r w:rsidRPr="007A2D29">
        <w:rPr>
          <w:rFonts w:ascii="Times New Roman" w:hAnsi="Times New Roman" w:cs="Times New Roman"/>
          <w:i/>
          <w:iCs/>
          <w:sz w:val="21"/>
          <w:szCs w:val="21"/>
        </w:rPr>
        <w:t>Prague, Czech Republic</w:t>
      </w:r>
    </w:p>
    <w:p w14:paraId="243B5319" w14:textId="01B1592A" w:rsidR="00EF73F7" w:rsidRPr="007A2D29" w:rsidRDefault="00EF73F7" w:rsidP="00EF73F7">
      <w:pPr>
        <w:spacing w:after="0" w:line="240" w:lineRule="auto"/>
        <w:rPr>
          <w:rFonts w:ascii="Times New Roman" w:eastAsia="Times New Roman" w:hAnsi="Times New Roman" w:cs="Times New Roman"/>
          <w:highlight w:val="yellow"/>
        </w:rPr>
      </w:pPr>
    </w:p>
    <w:p w14:paraId="12EF9C2F" w14:textId="77777777" w:rsidR="00EF73F7" w:rsidRPr="007A2D29" w:rsidRDefault="00EF73F7" w:rsidP="00EF73F7">
      <w:pPr>
        <w:rPr>
          <w:sz w:val="24"/>
        </w:rPr>
      </w:pPr>
    </w:p>
    <w:p w14:paraId="7207D401" w14:textId="77777777" w:rsidR="000E5E1A" w:rsidRPr="007A2D29" w:rsidRDefault="000E5E1A" w:rsidP="00EF73F7">
      <w:pPr>
        <w:rPr>
          <w:sz w:val="24"/>
        </w:rPr>
      </w:pPr>
    </w:p>
    <w:p w14:paraId="0D477019" w14:textId="77777777" w:rsidR="00EF73F7" w:rsidRPr="007A2D29" w:rsidRDefault="00EF73F7" w:rsidP="00EF73F7">
      <w:pPr>
        <w:rPr>
          <w:b/>
          <w:bCs/>
          <w:sz w:val="24"/>
        </w:rPr>
      </w:pPr>
      <w:r w:rsidRPr="007A2D29">
        <w:rPr>
          <w:b/>
          <w:bCs/>
          <w:sz w:val="24"/>
        </w:rPr>
        <w:t>Table of contents:</w:t>
      </w:r>
    </w:p>
    <w:p w14:paraId="08A42B54" w14:textId="10EDC385" w:rsidR="00EF73F7" w:rsidRPr="007A2D29" w:rsidRDefault="00E15CA9" w:rsidP="00E15CA9">
      <w:pPr>
        <w:jc w:val="both"/>
        <w:rPr>
          <w:b/>
          <w:bCs/>
          <w:sz w:val="24"/>
        </w:rPr>
      </w:pPr>
      <w:r w:rsidRPr="007A2D29">
        <w:rPr>
          <w:b/>
          <w:bCs/>
          <w:sz w:val="24"/>
        </w:rPr>
        <w:t xml:space="preserve">Note S1. </w:t>
      </w:r>
      <w:r w:rsidR="00EF73F7" w:rsidRPr="007A2D29">
        <w:rPr>
          <w:b/>
          <w:bCs/>
          <w:sz w:val="24"/>
        </w:rPr>
        <w:t>Table of values for HER activity on Ni-based catalysts from the literature       2-3</w:t>
      </w:r>
    </w:p>
    <w:p w14:paraId="1D1EEA7E" w14:textId="4E51E1F6" w:rsidR="00EF73F7" w:rsidRPr="007A2D29" w:rsidRDefault="00E15CA9" w:rsidP="00E15CA9">
      <w:pPr>
        <w:rPr>
          <w:b/>
          <w:bCs/>
          <w:sz w:val="24"/>
        </w:rPr>
      </w:pPr>
      <w:r w:rsidRPr="007A2D29">
        <w:rPr>
          <w:b/>
          <w:bCs/>
          <w:sz w:val="24"/>
        </w:rPr>
        <w:t xml:space="preserve">Note S2. </w:t>
      </w:r>
      <w:r w:rsidR="00EF73F7" w:rsidRPr="007A2D29">
        <w:rPr>
          <w:b/>
          <w:bCs/>
          <w:sz w:val="24"/>
        </w:rPr>
        <w:t xml:space="preserve">Evaluation of specific activities and </w:t>
      </w:r>
      <w:proofErr w:type="spellStart"/>
      <w:r w:rsidR="00EF73F7" w:rsidRPr="007A2D29">
        <w:rPr>
          <w:b/>
          <w:i/>
          <w:sz w:val="24"/>
        </w:rPr>
        <w:t>IR</w:t>
      </w:r>
      <w:r w:rsidR="00723884" w:rsidRPr="007A2D29">
        <w:rPr>
          <w:b/>
          <w:sz w:val="24"/>
          <w:vertAlign w:val="subscript"/>
        </w:rPr>
        <w:t>u</w:t>
      </w:r>
      <w:proofErr w:type="spellEnd"/>
      <w:r w:rsidR="00EF73F7" w:rsidRPr="007A2D29">
        <w:rPr>
          <w:b/>
          <w:bCs/>
          <w:sz w:val="24"/>
        </w:rPr>
        <w:t xml:space="preserve"> correction</w:t>
      </w:r>
      <w:r w:rsidR="00EF73F7" w:rsidRPr="007A2D29">
        <w:rPr>
          <w:b/>
          <w:bCs/>
          <w:sz w:val="24"/>
        </w:rPr>
        <w:tab/>
      </w:r>
      <w:r w:rsidR="00EF73F7" w:rsidRPr="007A2D29">
        <w:rPr>
          <w:b/>
          <w:bCs/>
          <w:sz w:val="24"/>
        </w:rPr>
        <w:tab/>
      </w:r>
      <w:r w:rsidR="00EF73F7" w:rsidRPr="007A2D29">
        <w:rPr>
          <w:b/>
          <w:bCs/>
          <w:sz w:val="24"/>
        </w:rPr>
        <w:tab/>
        <w:t xml:space="preserve">          4-6</w:t>
      </w:r>
    </w:p>
    <w:p w14:paraId="4616A75C" w14:textId="006C29D4" w:rsidR="00EF73F7" w:rsidRPr="007A2D29" w:rsidRDefault="00E15CA9" w:rsidP="00E15CA9">
      <w:pPr>
        <w:rPr>
          <w:b/>
          <w:bCs/>
          <w:sz w:val="24"/>
        </w:rPr>
      </w:pPr>
      <w:r w:rsidRPr="007A2D29">
        <w:rPr>
          <w:b/>
          <w:bCs/>
          <w:sz w:val="24"/>
        </w:rPr>
        <w:t xml:space="preserve">Note S3. </w:t>
      </w:r>
      <w:r w:rsidR="00EF73F7" w:rsidRPr="007A2D29">
        <w:rPr>
          <w:b/>
          <w:bCs/>
          <w:sz w:val="24"/>
        </w:rPr>
        <w:t>Preparation protocols and characterization of individual Ni surfaces</w:t>
      </w:r>
      <w:r w:rsidR="00EF73F7" w:rsidRPr="007A2D29">
        <w:rPr>
          <w:b/>
          <w:bCs/>
          <w:sz w:val="24"/>
        </w:rPr>
        <w:tab/>
        <w:t xml:space="preserve">          7-13</w:t>
      </w:r>
    </w:p>
    <w:p w14:paraId="6E1F481D" w14:textId="77F2D5C8" w:rsidR="00EF73F7" w:rsidRPr="007A2D29" w:rsidRDefault="00E15CA9" w:rsidP="00E15CA9">
      <w:pPr>
        <w:rPr>
          <w:b/>
          <w:bCs/>
          <w:sz w:val="24"/>
        </w:rPr>
      </w:pPr>
      <w:r w:rsidRPr="007A2D29">
        <w:rPr>
          <w:b/>
          <w:bCs/>
          <w:sz w:val="24"/>
        </w:rPr>
        <w:t xml:space="preserve">Note S4. </w:t>
      </w:r>
      <w:r w:rsidR="00EF73F7" w:rsidRPr="007A2D29">
        <w:rPr>
          <w:b/>
          <w:bCs/>
          <w:sz w:val="24"/>
        </w:rPr>
        <w:t>DFT calculations</w:t>
      </w:r>
      <w:r w:rsidR="00EF73F7" w:rsidRPr="007A2D29">
        <w:rPr>
          <w:b/>
          <w:bCs/>
          <w:sz w:val="24"/>
        </w:rPr>
        <w:tab/>
      </w:r>
      <w:r w:rsidR="00EF73F7" w:rsidRPr="007A2D29">
        <w:rPr>
          <w:b/>
          <w:bCs/>
          <w:sz w:val="24"/>
        </w:rPr>
        <w:tab/>
      </w:r>
      <w:r w:rsidR="00EF73F7" w:rsidRPr="007A2D29">
        <w:rPr>
          <w:b/>
          <w:bCs/>
          <w:sz w:val="24"/>
        </w:rPr>
        <w:tab/>
      </w:r>
      <w:r w:rsidR="00EF73F7" w:rsidRPr="007A2D29">
        <w:rPr>
          <w:b/>
          <w:bCs/>
          <w:sz w:val="24"/>
        </w:rPr>
        <w:tab/>
      </w:r>
      <w:r w:rsidR="00EF73F7" w:rsidRPr="007A2D29">
        <w:rPr>
          <w:b/>
          <w:bCs/>
          <w:sz w:val="24"/>
        </w:rPr>
        <w:tab/>
      </w:r>
      <w:r w:rsidR="00EF73F7" w:rsidRPr="007A2D29">
        <w:rPr>
          <w:b/>
          <w:bCs/>
          <w:sz w:val="24"/>
        </w:rPr>
        <w:tab/>
      </w:r>
      <w:r w:rsidR="00EF73F7" w:rsidRPr="007A2D29">
        <w:rPr>
          <w:b/>
          <w:bCs/>
          <w:sz w:val="24"/>
        </w:rPr>
        <w:tab/>
      </w:r>
      <w:r w:rsidR="00EF73F7" w:rsidRPr="007A2D29">
        <w:rPr>
          <w:b/>
          <w:bCs/>
          <w:sz w:val="24"/>
        </w:rPr>
        <w:tab/>
        <w:t xml:space="preserve">          14-15 </w:t>
      </w:r>
    </w:p>
    <w:p w14:paraId="411E7C9E" w14:textId="21C4E5FE" w:rsidR="00EF73F7" w:rsidRPr="007A2D29" w:rsidRDefault="00E15CA9" w:rsidP="00E15CA9">
      <w:pPr>
        <w:rPr>
          <w:b/>
          <w:bCs/>
          <w:sz w:val="24"/>
        </w:rPr>
      </w:pPr>
      <w:r w:rsidRPr="007A2D29">
        <w:rPr>
          <w:b/>
          <w:bCs/>
          <w:sz w:val="24"/>
        </w:rPr>
        <w:t xml:space="preserve">Note S5. </w:t>
      </w:r>
      <w:r w:rsidR="00EF73F7" w:rsidRPr="007A2D29">
        <w:rPr>
          <w:b/>
          <w:bCs/>
          <w:sz w:val="24"/>
        </w:rPr>
        <w:t>ECSA determination</w:t>
      </w:r>
      <w:r w:rsidR="00EF73F7" w:rsidRPr="007A2D29">
        <w:rPr>
          <w:b/>
          <w:bCs/>
          <w:sz w:val="24"/>
        </w:rPr>
        <w:tab/>
      </w:r>
      <w:r w:rsidR="00EF73F7" w:rsidRPr="007A2D29">
        <w:rPr>
          <w:b/>
          <w:bCs/>
          <w:sz w:val="24"/>
        </w:rPr>
        <w:tab/>
      </w:r>
      <w:r w:rsidR="00EF73F7" w:rsidRPr="007A2D29">
        <w:rPr>
          <w:b/>
          <w:bCs/>
          <w:sz w:val="24"/>
        </w:rPr>
        <w:tab/>
      </w:r>
      <w:r w:rsidR="00EF73F7" w:rsidRPr="007A2D29">
        <w:rPr>
          <w:b/>
          <w:bCs/>
          <w:sz w:val="24"/>
        </w:rPr>
        <w:tab/>
      </w:r>
      <w:r w:rsidR="00EF73F7" w:rsidRPr="007A2D29">
        <w:rPr>
          <w:b/>
          <w:bCs/>
          <w:sz w:val="24"/>
        </w:rPr>
        <w:tab/>
      </w:r>
      <w:r w:rsidR="00EF73F7" w:rsidRPr="007A2D29">
        <w:rPr>
          <w:b/>
          <w:bCs/>
          <w:sz w:val="24"/>
        </w:rPr>
        <w:tab/>
      </w:r>
      <w:r w:rsidR="00EF73F7" w:rsidRPr="007A2D29">
        <w:rPr>
          <w:b/>
          <w:bCs/>
          <w:sz w:val="24"/>
        </w:rPr>
        <w:tab/>
        <w:t xml:space="preserve">          16</w:t>
      </w:r>
    </w:p>
    <w:p w14:paraId="499F8B72" w14:textId="106FD99C" w:rsidR="00EF73F7" w:rsidRPr="007A2D29" w:rsidRDefault="00E15CA9" w:rsidP="00E15CA9">
      <w:pPr>
        <w:rPr>
          <w:b/>
          <w:bCs/>
          <w:sz w:val="24"/>
        </w:rPr>
      </w:pPr>
      <w:r w:rsidRPr="007A2D29">
        <w:rPr>
          <w:b/>
          <w:bCs/>
          <w:sz w:val="24"/>
        </w:rPr>
        <w:t xml:space="preserve">Note S6. </w:t>
      </w:r>
      <w:r w:rsidR="00EF73F7" w:rsidRPr="007A2D29">
        <w:rPr>
          <w:b/>
          <w:bCs/>
          <w:sz w:val="24"/>
        </w:rPr>
        <w:t>Specific Current Density Calculation</w:t>
      </w:r>
      <w:r w:rsidR="00EF73F7" w:rsidRPr="007A2D29">
        <w:rPr>
          <w:b/>
          <w:bCs/>
          <w:sz w:val="24"/>
        </w:rPr>
        <w:tab/>
      </w:r>
      <w:r w:rsidR="00EF73F7" w:rsidRPr="007A2D29">
        <w:rPr>
          <w:b/>
          <w:bCs/>
          <w:sz w:val="24"/>
        </w:rPr>
        <w:tab/>
      </w:r>
      <w:r w:rsidR="00EF73F7" w:rsidRPr="007A2D29">
        <w:rPr>
          <w:b/>
          <w:bCs/>
          <w:sz w:val="24"/>
        </w:rPr>
        <w:tab/>
      </w:r>
      <w:r w:rsidR="00EF73F7" w:rsidRPr="007A2D29">
        <w:rPr>
          <w:b/>
          <w:bCs/>
          <w:sz w:val="24"/>
        </w:rPr>
        <w:tab/>
      </w:r>
      <w:r w:rsidR="00EF73F7" w:rsidRPr="007A2D29">
        <w:rPr>
          <w:b/>
          <w:bCs/>
          <w:sz w:val="24"/>
        </w:rPr>
        <w:tab/>
        <w:t xml:space="preserve">          17</w:t>
      </w:r>
      <w:r w:rsidR="00D07E48" w:rsidRPr="007A2D29">
        <w:rPr>
          <w:b/>
          <w:bCs/>
          <w:sz w:val="24"/>
        </w:rPr>
        <w:t>-1</w:t>
      </w:r>
      <w:r w:rsidR="007B21A0">
        <w:rPr>
          <w:b/>
          <w:bCs/>
          <w:sz w:val="24"/>
        </w:rPr>
        <w:t>8</w:t>
      </w:r>
    </w:p>
    <w:p w14:paraId="08B56A49" w14:textId="0BB674AA" w:rsidR="00EF73F7" w:rsidRPr="007A2D29" w:rsidRDefault="00E15CA9" w:rsidP="00E15CA9">
      <w:pPr>
        <w:rPr>
          <w:b/>
          <w:bCs/>
          <w:sz w:val="24"/>
        </w:rPr>
      </w:pPr>
      <w:r w:rsidRPr="007A2D29">
        <w:rPr>
          <w:b/>
          <w:bCs/>
          <w:sz w:val="24"/>
        </w:rPr>
        <w:t xml:space="preserve">Note S7. </w:t>
      </w:r>
      <w:r w:rsidR="00EF73F7" w:rsidRPr="007A2D29">
        <w:rPr>
          <w:b/>
          <w:bCs/>
          <w:sz w:val="24"/>
        </w:rPr>
        <w:t>Effects of surface coverage on HER</w:t>
      </w:r>
      <w:r w:rsidR="00EF73F7" w:rsidRPr="007A2D29">
        <w:rPr>
          <w:b/>
          <w:bCs/>
          <w:sz w:val="24"/>
        </w:rPr>
        <w:tab/>
      </w:r>
      <w:r w:rsidR="00EF73F7" w:rsidRPr="007A2D29">
        <w:rPr>
          <w:b/>
          <w:bCs/>
          <w:sz w:val="24"/>
        </w:rPr>
        <w:tab/>
      </w:r>
      <w:r w:rsidR="00EF73F7" w:rsidRPr="007A2D29">
        <w:rPr>
          <w:b/>
          <w:bCs/>
          <w:sz w:val="24"/>
        </w:rPr>
        <w:tab/>
      </w:r>
      <w:r w:rsidR="00EF73F7" w:rsidRPr="007A2D29">
        <w:rPr>
          <w:b/>
          <w:bCs/>
          <w:sz w:val="24"/>
        </w:rPr>
        <w:tab/>
      </w:r>
      <w:r w:rsidR="00EF73F7" w:rsidRPr="007A2D29">
        <w:rPr>
          <w:b/>
          <w:bCs/>
          <w:sz w:val="24"/>
        </w:rPr>
        <w:tab/>
        <w:t xml:space="preserve">          </w:t>
      </w:r>
      <w:r w:rsidR="007B21A0">
        <w:rPr>
          <w:b/>
          <w:bCs/>
          <w:sz w:val="24"/>
        </w:rPr>
        <w:t>19</w:t>
      </w:r>
      <w:r w:rsidR="00EF73F7" w:rsidRPr="007A2D29">
        <w:rPr>
          <w:b/>
          <w:bCs/>
          <w:sz w:val="24"/>
        </w:rPr>
        <w:t>-2</w:t>
      </w:r>
      <w:r w:rsidR="007B21A0">
        <w:rPr>
          <w:b/>
          <w:bCs/>
          <w:sz w:val="24"/>
        </w:rPr>
        <w:t>8</w:t>
      </w:r>
    </w:p>
    <w:p w14:paraId="32BB2C24" w14:textId="3301FD12" w:rsidR="00EF73F7" w:rsidRPr="007A2D29" w:rsidRDefault="00EF73F7" w:rsidP="00E15CA9">
      <w:pPr>
        <w:rPr>
          <w:b/>
          <w:bCs/>
          <w:sz w:val="24"/>
        </w:rPr>
      </w:pPr>
      <w:r w:rsidRPr="007A2D29">
        <w:rPr>
          <w:b/>
          <w:bCs/>
          <w:sz w:val="24"/>
        </w:rPr>
        <w:t>Supplementary references</w:t>
      </w:r>
      <w:r w:rsidRPr="007A2D29">
        <w:rPr>
          <w:b/>
          <w:bCs/>
          <w:sz w:val="24"/>
        </w:rPr>
        <w:tab/>
      </w:r>
      <w:r w:rsidRPr="007A2D29">
        <w:rPr>
          <w:b/>
          <w:bCs/>
          <w:sz w:val="24"/>
        </w:rPr>
        <w:tab/>
      </w:r>
      <w:r w:rsidRPr="007A2D29">
        <w:rPr>
          <w:b/>
          <w:bCs/>
          <w:sz w:val="24"/>
        </w:rPr>
        <w:tab/>
      </w:r>
      <w:r w:rsidRPr="007A2D29">
        <w:rPr>
          <w:b/>
          <w:bCs/>
          <w:sz w:val="24"/>
        </w:rPr>
        <w:tab/>
      </w:r>
      <w:r w:rsidRPr="007A2D29">
        <w:rPr>
          <w:b/>
          <w:bCs/>
          <w:sz w:val="24"/>
        </w:rPr>
        <w:tab/>
      </w:r>
      <w:r w:rsidRPr="007A2D29">
        <w:rPr>
          <w:b/>
          <w:bCs/>
          <w:sz w:val="24"/>
        </w:rPr>
        <w:tab/>
      </w:r>
      <w:r w:rsidR="00723884" w:rsidRPr="007A2D29">
        <w:rPr>
          <w:b/>
          <w:bCs/>
          <w:sz w:val="24"/>
        </w:rPr>
        <w:tab/>
      </w:r>
      <w:r w:rsidRPr="007A2D29">
        <w:rPr>
          <w:b/>
          <w:bCs/>
          <w:sz w:val="24"/>
        </w:rPr>
        <w:tab/>
        <w:t xml:space="preserve">          </w:t>
      </w:r>
      <w:r w:rsidR="007B21A0">
        <w:rPr>
          <w:b/>
          <w:bCs/>
          <w:sz w:val="24"/>
        </w:rPr>
        <w:t>29</w:t>
      </w:r>
      <w:r w:rsidRPr="007A2D29">
        <w:rPr>
          <w:b/>
          <w:bCs/>
          <w:sz w:val="24"/>
        </w:rPr>
        <w:t>-3</w:t>
      </w:r>
      <w:r w:rsidR="007B21A0">
        <w:rPr>
          <w:b/>
          <w:bCs/>
          <w:sz w:val="24"/>
        </w:rPr>
        <w:t>7</w:t>
      </w:r>
    </w:p>
    <w:p w14:paraId="51992EB4" w14:textId="77777777" w:rsidR="00EF73F7" w:rsidRPr="007A2D29" w:rsidRDefault="00EF73F7" w:rsidP="00EF73F7">
      <w:pPr>
        <w:jc w:val="both"/>
        <w:rPr>
          <w:rFonts w:eastAsiaTheme="minorEastAsia"/>
          <w:color w:val="000000"/>
          <w:sz w:val="24"/>
          <w:szCs w:val="24"/>
        </w:rPr>
      </w:pPr>
    </w:p>
    <w:p w14:paraId="7CA1901F" w14:textId="77777777" w:rsidR="00EF73F7" w:rsidRPr="007A2D29" w:rsidRDefault="00EF73F7" w:rsidP="00EF73F7">
      <w:pPr>
        <w:jc w:val="both"/>
        <w:rPr>
          <w:rFonts w:eastAsiaTheme="minorEastAsia"/>
          <w:color w:val="000000"/>
          <w:sz w:val="24"/>
          <w:szCs w:val="24"/>
        </w:rPr>
      </w:pPr>
    </w:p>
    <w:p w14:paraId="5D22E235" w14:textId="77777777" w:rsidR="00EF73F7" w:rsidRPr="007A2D29" w:rsidRDefault="00EF73F7" w:rsidP="00EF73F7">
      <w:pPr>
        <w:jc w:val="center"/>
        <w:rPr>
          <w:rFonts w:eastAsiaTheme="minorEastAsia"/>
          <w:color w:val="000000"/>
          <w:sz w:val="24"/>
          <w:szCs w:val="24"/>
          <w:highlight w:val="red"/>
        </w:rPr>
      </w:pPr>
    </w:p>
    <w:p w14:paraId="2F771BF5" w14:textId="0BB64B92" w:rsidR="00EF73F7" w:rsidRPr="007A2D29" w:rsidRDefault="00EF73F7" w:rsidP="00EF73F7">
      <w:pPr>
        <w:jc w:val="both"/>
        <w:rPr>
          <w:rFonts w:eastAsiaTheme="minorEastAsia"/>
          <w:b/>
          <w:color w:val="000000"/>
          <w:sz w:val="24"/>
          <w:szCs w:val="24"/>
        </w:rPr>
      </w:pPr>
    </w:p>
    <w:p w14:paraId="6B7DD311" w14:textId="55157D70" w:rsidR="00D57CB0" w:rsidRDefault="00D57CB0" w:rsidP="00EF73F7">
      <w:pPr>
        <w:jc w:val="both"/>
        <w:rPr>
          <w:rFonts w:eastAsiaTheme="minorEastAsia"/>
          <w:b/>
          <w:color w:val="000000"/>
          <w:sz w:val="24"/>
          <w:szCs w:val="24"/>
        </w:rPr>
      </w:pPr>
    </w:p>
    <w:p w14:paraId="347A1831" w14:textId="77777777" w:rsidR="006F7CBF" w:rsidRPr="007A2D29" w:rsidRDefault="006F7CBF" w:rsidP="00EF73F7">
      <w:pPr>
        <w:jc w:val="both"/>
        <w:rPr>
          <w:rFonts w:eastAsiaTheme="minorEastAsia"/>
          <w:b/>
          <w:color w:val="000000"/>
          <w:sz w:val="24"/>
          <w:szCs w:val="24"/>
        </w:rPr>
      </w:pPr>
    </w:p>
    <w:p w14:paraId="07784EFD" w14:textId="77777777" w:rsidR="00EF73F7" w:rsidRPr="007A2D29" w:rsidRDefault="00EF73F7" w:rsidP="00EF73F7">
      <w:pPr>
        <w:jc w:val="both"/>
        <w:rPr>
          <w:rFonts w:eastAsiaTheme="minorEastAsia"/>
          <w:b/>
          <w:color w:val="000000"/>
          <w:sz w:val="24"/>
          <w:szCs w:val="24"/>
        </w:rPr>
      </w:pPr>
    </w:p>
    <w:p w14:paraId="2D7AF03E" w14:textId="77777777" w:rsidR="00EF73F7" w:rsidRPr="007A2D29" w:rsidRDefault="00EF73F7" w:rsidP="00EF73F7">
      <w:pPr>
        <w:jc w:val="both"/>
        <w:rPr>
          <w:rFonts w:eastAsiaTheme="minorEastAsia"/>
          <w:b/>
          <w:color w:val="000000"/>
          <w:sz w:val="24"/>
          <w:szCs w:val="24"/>
        </w:rPr>
      </w:pPr>
    </w:p>
    <w:p w14:paraId="605F3411" w14:textId="5BB2D8E7" w:rsidR="00EF73F7" w:rsidRPr="007A2D29" w:rsidRDefault="00C3306B" w:rsidP="00656574">
      <w:pPr>
        <w:spacing w:after="0"/>
        <w:jc w:val="both"/>
        <w:rPr>
          <w:rFonts w:ascii="Times New Roman" w:eastAsiaTheme="minorEastAsia" w:hAnsi="Times New Roman" w:cs="Times New Roman"/>
          <w:bCs/>
          <w:color w:val="000000"/>
          <w:sz w:val="24"/>
          <w:szCs w:val="24"/>
        </w:rPr>
      </w:pPr>
      <w:bookmarkStart w:id="2" w:name="_Hlk191852871"/>
      <w:r w:rsidRPr="007A2D29">
        <w:rPr>
          <w:b/>
          <w:bCs/>
          <w:sz w:val="24"/>
        </w:rPr>
        <w:lastRenderedPageBreak/>
        <w:t xml:space="preserve">Note S1. </w:t>
      </w:r>
      <w:r w:rsidR="00EF73F7" w:rsidRPr="007A2D29">
        <w:rPr>
          <w:b/>
          <w:bCs/>
          <w:sz w:val="24"/>
        </w:rPr>
        <w:t xml:space="preserve">Table of values for HER activity on Ni-based catalysts from the literature </w:t>
      </w:r>
    </w:p>
    <w:p w14:paraId="3F5D5D32" w14:textId="686D3E5B" w:rsidR="00EF73F7" w:rsidRPr="00DB5EE3" w:rsidRDefault="00EF73F7" w:rsidP="00EF73F7">
      <w:pPr>
        <w:spacing w:after="0"/>
        <w:rPr>
          <w:rFonts w:ascii="Times New Roman" w:hAnsi="Times New Roman" w:cs="Times New Roman"/>
          <w:sz w:val="20"/>
        </w:rPr>
      </w:pPr>
      <w:r w:rsidRPr="00DB5EE3">
        <w:rPr>
          <w:rFonts w:ascii="Times New Roman" w:hAnsi="Times New Roman" w:cs="Times New Roman"/>
          <w:b/>
          <w:sz w:val="20"/>
        </w:rPr>
        <w:t xml:space="preserve">Table </w:t>
      </w:r>
      <w:r w:rsidR="00C3306B" w:rsidRPr="00DB5EE3">
        <w:rPr>
          <w:rFonts w:ascii="Times New Roman" w:hAnsi="Times New Roman" w:cs="Times New Roman"/>
          <w:b/>
          <w:sz w:val="20"/>
        </w:rPr>
        <w:t>S</w:t>
      </w:r>
      <w:r w:rsidRPr="00DB5EE3">
        <w:rPr>
          <w:rFonts w:ascii="Times New Roman" w:hAnsi="Times New Roman" w:cs="Times New Roman"/>
          <w:b/>
          <w:sz w:val="20"/>
        </w:rPr>
        <w:t>1.</w:t>
      </w:r>
      <w:r w:rsidRPr="00DB5EE3">
        <w:rPr>
          <w:rFonts w:ascii="Times New Roman" w:hAnsi="Times New Roman" w:cs="Times New Roman"/>
          <w:sz w:val="20"/>
        </w:rPr>
        <w:t xml:space="preserve"> </w:t>
      </w:r>
      <w:r w:rsidRPr="00DB5EE3">
        <w:rPr>
          <w:rFonts w:ascii="Times New Roman" w:eastAsiaTheme="minorEastAsia" w:hAnsi="Times New Roman" w:cs="Times New Roman"/>
          <w:iCs/>
          <w:color w:val="000000"/>
          <w:sz w:val="20"/>
        </w:rPr>
        <w:t>Details of the data normalization used in Fig</w:t>
      </w:r>
      <w:r w:rsidR="005D565F" w:rsidRPr="00DB5EE3">
        <w:rPr>
          <w:rFonts w:ascii="Times New Roman" w:eastAsiaTheme="minorEastAsia" w:hAnsi="Times New Roman" w:cs="Times New Roman"/>
          <w:iCs/>
          <w:color w:val="000000"/>
          <w:sz w:val="20"/>
        </w:rPr>
        <w:t>.</w:t>
      </w:r>
      <w:r w:rsidRPr="00DB5EE3">
        <w:rPr>
          <w:rFonts w:ascii="Times New Roman" w:eastAsiaTheme="minorEastAsia" w:hAnsi="Times New Roman" w:cs="Times New Roman"/>
          <w:iCs/>
          <w:color w:val="000000"/>
          <w:sz w:val="20"/>
        </w:rPr>
        <w:t xml:space="preserve"> </w:t>
      </w:r>
      <w:r w:rsidRPr="00DB5EE3">
        <w:rPr>
          <w:rFonts w:ascii="Times New Roman" w:eastAsiaTheme="minorEastAsia" w:hAnsi="Times New Roman" w:cs="Times New Roman"/>
          <w:iCs/>
          <w:sz w:val="20"/>
        </w:rPr>
        <w:t>1b</w:t>
      </w:r>
      <w:r w:rsidRPr="00DB5EE3">
        <w:rPr>
          <w:rFonts w:ascii="Times New Roman" w:eastAsiaTheme="minorEastAsia" w:hAnsi="Times New Roman" w:cs="Times New Roman"/>
          <w:iCs/>
          <w:color w:val="000000"/>
          <w:sz w:val="20"/>
        </w:rPr>
        <w:t xml:space="preserve"> and Fi</w:t>
      </w:r>
      <w:r w:rsidR="005D565F" w:rsidRPr="00DB5EE3">
        <w:rPr>
          <w:rFonts w:ascii="Times New Roman" w:eastAsiaTheme="minorEastAsia" w:hAnsi="Times New Roman" w:cs="Times New Roman"/>
          <w:iCs/>
          <w:color w:val="000000"/>
          <w:sz w:val="20"/>
        </w:rPr>
        <w:t xml:space="preserve">g. </w:t>
      </w:r>
      <w:r w:rsidR="00C3306B" w:rsidRPr="00DB5EE3">
        <w:rPr>
          <w:rFonts w:ascii="Times New Roman" w:eastAsiaTheme="minorEastAsia" w:hAnsi="Times New Roman" w:cs="Times New Roman"/>
          <w:iCs/>
          <w:color w:val="000000"/>
          <w:sz w:val="20"/>
        </w:rPr>
        <w:t>S</w:t>
      </w:r>
      <w:r w:rsidRPr="00DB5EE3">
        <w:rPr>
          <w:rFonts w:ascii="Times New Roman" w:eastAsiaTheme="minorEastAsia" w:hAnsi="Times New Roman" w:cs="Times New Roman"/>
          <w:iCs/>
          <w:color w:val="000000"/>
          <w:sz w:val="20"/>
        </w:rPr>
        <w:t>1.</w:t>
      </w:r>
    </w:p>
    <w:tbl>
      <w:tblPr>
        <w:tblStyle w:val="TableGrid1"/>
        <w:tblpPr w:leftFromText="180" w:rightFromText="180" w:horzAnchor="margin" w:tblpXSpec="center" w:tblpY="900"/>
        <w:tblW w:w="9782" w:type="dxa"/>
        <w:tblLayout w:type="fixed"/>
        <w:tblLook w:val="04A0" w:firstRow="1" w:lastRow="0" w:firstColumn="1" w:lastColumn="0" w:noHBand="0" w:noVBand="1"/>
      </w:tblPr>
      <w:tblGrid>
        <w:gridCol w:w="851"/>
        <w:gridCol w:w="1559"/>
        <w:gridCol w:w="1271"/>
        <w:gridCol w:w="709"/>
        <w:gridCol w:w="1134"/>
        <w:gridCol w:w="1701"/>
        <w:gridCol w:w="1140"/>
        <w:gridCol w:w="1417"/>
      </w:tblGrid>
      <w:tr w:rsidR="00EF73F7" w:rsidRPr="007A2D29" w14:paraId="127A94D8" w14:textId="77777777" w:rsidTr="00945BEC">
        <w:tc>
          <w:tcPr>
            <w:tcW w:w="851" w:type="dxa"/>
            <w:vAlign w:val="center"/>
          </w:tcPr>
          <w:p w14:paraId="7BCD2C04" w14:textId="77777777" w:rsidR="00EF73F7" w:rsidRPr="007A2D29" w:rsidRDefault="00EF73F7" w:rsidP="00945BEC">
            <w:pPr>
              <w:jc w:val="center"/>
              <w:rPr>
                <w:b/>
                <w:sz w:val="20"/>
                <w:szCs w:val="20"/>
              </w:rPr>
            </w:pPr>
            <w:bookmarkStart w:id="3" w:name="_Hlk191852827"/>
            <w:bookmarkEnd w:id="2"/>
            <w:r w:rsidRPr="007A2D29">
              <w:rPr>
                <w:b/>
                <w:sz w:val="20"/>
                <w:szCs w:val="20"/>
              </w:rPr>
              <w:t>Refs. #</w:t>
            </w:r>
          </w:p>
        </w:tc>
        <w:tc>
          <w:tcPr>
            <w:tcW w:w="1559" w:type="dxa"/>
            <w:vAlign w:val="center"/>
          </w:tcPr>
          <w:p w14:paraId="091E8207" w14:textId="77777777" w:rsidR="00EF73F7" w:rsidRPr="007A2D29" w:rsidRDefault="00EF73F7" w:rsidP="00945BEC">
            <w:pPr>
              <w:jc w:val="center"/>
              <w:rPr>
                <w:b/>
                <w:sz w:val="20"/>
                <w:szCs w:val="20"/>
              </w:rPr>
            </w:pPr>
            <w:r w:rsidRPr="007A2D29">
              <w:rPr>
                <w:b/>
                <w:sz w:val="20"/>
                <w:szCs w:val="20"/>
              </w:rPr>
              <w:t>Catalyst</w:t>
            </w:r>
          </w:p>
        </w:tc>
        <w:tc>
          <w:tcPr>
            <w:tcW w:w="1271" w:type="dxa"/>
            <w:vAlign w:val="center"/>
          </w:tcPr>
          <w:p w14:paraId="726F01A9" w14:textId="77777777" w:rsidR="00EF73F7" w:rsidRPr="007A2D29" w:rsidRDefault="00EF73F7" w:rsidP="00945BEC">
            <w:pPr>
              <w:jc w:val="center"/>
              <w:rPr>
                <w:b/>
                <w:sz w:val="20"/>
                <w:szCs w:val="20"/>
              </w:rPr>
            </w:pPr>
            <w:r w:rsidRPr="007A2D29">
              <w:rPr>
                <w:b/>
                <w:i/>
                <w:sz w:val="20"/>
                <w:szCs w:val="20"/>
              </w:rPr>
              <w:t>η</w:t>
            </w:r>
            <w:r w:rsidRPr="007A2D29">
              <w:rPr>
                <w:b/>
                <w:sz w:val="20"/>
                <w:szCs w:val="20"/>
              </w:rPr>
              <w:t xml:space="preserve"> [mV]</w:t>
            </w:r>
          </w:p>
          <w:p w14:paraId="279F964C" w14:textId="77777777" w:rsidR="00EF73F7" w:rsidRPr="007A2D29" w:rsidRDefault="00EF73F7" w:rsidP="00945BEC">
            <w:pPr>
              <w:jc w:val="center"/>
              <w:rPr>
                <w:b/>
                <w:sz w:val="20"/>
                <w:szCs w:val="20"/>
              </w:rPr>
            </w:pPr>
            <w:r w:rsidRPr="007A2D29">
              <w:rPr>
                <w:b/>
                <w:i/>
                <w:sz w:val="16"/>
                <w:szCs w:val="20"/>
              </w:rPr>
              <w:t>@</w:t>
            </w:r>
            <w:r w:rsidRPr="007A2D29">
              <w:rPr>
                <w:b/>
                <w:sz w:val="16"/>
                <w:szCs w:val="20"/>
              </w:rPr>
              <w:t>10 mA cm</w:t>
            </w:r>
            <w:r w:rsidRPr="007A2D29">
              <w:rPr>
                <w:rFonts w:ascii="Times New Roman" w:hAnsi="Times New Roman" w:cs="Times New Roman"/>
                <w:b/>
                <w:sz w:val="16"/>
                <w:szCs w:val="20"/>
                <w:vertAlign w:val="superscript"/>
              </w:rPr>
              <w:t>−</w:t>
            </w:r>
            <w:r w:rsidRPr="007A2D29">
              <w:rPr>
                <w:b/>
                <w:sz w:val="16"/>
                <w:szCs w:val="20"/>
                <w:vertAlign w:val="superscript"/>
              </w:rPr>
              <w:t>2</w:t>
            </w:r>
          </w:p>
        </w:tc>
        <w:tc>
          <w:tcPr>
            <w:tcW w:w="709" w:type="dxa"/>
            <w:vAlign w:val="center"/>
          </w:tcPr>
          <w:p w14:paraId="3055BCA6" w14:textId="77777777" w:rsidR="00EF73F7" w:rsidRPr="007A2D29" w:rsidRDefault="00EF73F7" w:rsidP="00945BEC">
            <w:pPr>
              <w:jc w:val="center"/>
              <w:rPr>
                <w:b/>
                <w:sz w:val="20"/>
                <w:szCs w:val="20"/>
              </w:rPr>
            </w:pPr>
            <w:r w:rsidRPr="007A2D29">
              <w:rPr>
                <w:b/>
                <w:i/>
                <w:sz w:val="20"/>
                <w:szCs w:val="20"/>
              </w:rPr>
              <w:t>b</w:t>
            </w:r>
          </w:p>
          <w:p w14:paraId="6432FA61" w14:textId="77777777" w:rsidR="00EF73F7" w:rsidRPr="007A2D29" w:rsidRDefault="00EF73F7" w:rsidP="00945BEC">
            <w:pPr>
              <w:jc w:val="center"/>
              <w:rPr>
                <w:b/>
                <w:sz w:val="20"/>
                <w:szCs w:val="20"/>
              </w:rPr>
            </w:pPr>
            <w:r w:rsidRPr="007A2D29">
              <w:rPr>
                <w:b/>
                <w:sz w:val="20"/>
                <w:szCs w:val="20"/>
              </w:rPr>
              <w:t>[mV ]</w:t>
            </w:r>
          </w:p>
        </w:tc>
        <w:tc>
          <w:tcPr>
            <w:tcW w:w="1134" w:type="dxa"/>
            <w:vAlign w:val="center"/>
          </w:tcPr>
          <w:p w14:paraId="12BC3F6C" w14:textId="77777777" w:rsidR="00EF73F7" w:rsidRPr="007A2D29" w:rsidRDefault="00EF73F7" w:rsidP="00945BEC">
            <w:pPr>
              <w:jc w:val="center"/>
              <w:rPr>
                <w:b/>
                <w:i/>
                <w:sz w:val="20"/>
                <w:szCs w:val="20"/>
                <w:vertAlign w:val="subscript"/>
              </w:rPr>
            </w:pPr>
            <w:r w:rsidRPr="007A2D29">
              <w:rPr>
                <w:b/>
                <w:i/>
                <w:sz w:val="20"/>
                <w:szCs w:val="20"/>
              </w:rPr>
              <w:t>j</w:t>
            </w:r>
            <w:r w:rsidRPr="007A2D29">
              <w:rPr>
                <w:b/>
                <w:sz w:val="20"/>
                <w:szCs w:val="20"/>
                <w:vertAlign w:val="subscript"/>
              </w:rPr>
              <w:t>0</w:t>
            </w:r>
          </w:p>
          <w:p w14:paraId="5AD9C017" w14:textId="77777777" w:rsidR="00EF73F7" w:rsidRPr="007A2D29" w:rsidRDefault="00EF73F7" w:rsidP="00945BEC">
            <w:pPr>
              <w:jc w:val="center"/>
              <w:rPr>
                <w:b/>
                <w:sz w:val="20"/>
                <w:szCs w:val="20"/>
              </w:rPr>
            </w:pPr>
            <w:r w:rsidRPr="007A2D29">
              <w:rPr>
                <w:b/>
                <w:sz w:val="20"/>
                <w:szCs w:val="20"/>
              </w:rPr>
              <w:t>[mA cm</w:t>
            </w:r>
            <w:r w:rsidRPr="007A2D29">
              <w:rPr>
                <w:rFonts w:ascii="Times New Roman" w:hAnsi="Times New Roman" w:cs="Times New Roman"/>
                <w:b/>
                <w:sz w:val="20"/>
                <w:szCs w:val="20"/>
                <w:vertAlign w:val="superscript"/>
              </w:rPr>
              <w:t>−</w:t>
            </w:r>
            <w:r w:rsidRPr="007A2D29">
              <w:rPr>
                <w:b/>
                <w:sz w:val="20"/>
                <w:szCs w:val="20"/>
                <w:vertAlign w:val="superscript"/>
              </w:rPr>
              <w:t>2</w:t>
            </w:r>
            <w:r w:rsidRPr="007A2D29">
              <w:rPr>
                <w:b/>
                <w:sz w:val="20"/>
                <w:szCs w:val="20"/>
              </w:rPr>
              <w:t>]</w:t>
            </w:r>
          </w:p>
        </w:tc>
        <w:tc>
          <w:tcPr>
            <w:tcW w:w="1701" w:type="dxa"/>
            <w:vAlign w:val="center"/>
          </w:tcPr>
          <w:p w14:paraId="6EAB127C" w14:textId="77777777" w:rsidR="00EF73F7" w:rsidRPr="007A2D29" w:rsidRDefault="00EF73F7" w:rsidP="00945BEC">
            <w:pPr>
              <w:jc w:val="center"/>
              <w:rPr>
                <w:b/>
                <w:sz w:val="20"/>
                <w:szCs w:val="20"/>
              </w:rPr>
            </w:pPr>
            <w:r w:rsidRPr="007A2D29">
              <w:rPr>
                <w:b/>
                <w:sz w:val="20"/>
                <w:szCs w:val="20"/>
              </w:rPr>
              <w:t>ECSA</w:t>
            </w:r>
          </w:p>
          <w:p w14:paraId="33F120F9" w14:textId="77777777" w:rsidR="00EF73F7" w:rsidRPr="007A2D29" w:rsidRDefault="00EF73F7" w:rsidP="00945BEC">
            <w:pPr>
              <w:jc w:val="center"/>
              <w:rPr>
                <w:b/>
                <w:sz w:val="20"/>
                <w:szCs w:val="20"/>
              </w:rPr>
            </w:pPr>
            <w:proofErr w:type="spellStart"/>
            <w:r w:rsidRPr="007A2D29">
              <w:rPr>
                <w:b/>
                <w:i/>
                <w:sz w:val="20"/>
              </w:rPr>
              <w:t>C</w:t>
            </w:r>
            <w:r w:rsidRPr="007A2D29">
              <w:rPr>
                <w:b/>
                <w:sz w:val="20"/>
                <w:vertAlign w:val="subscript"/>
              </w:rPr>
              <w:t>dl</w:t>
            </w:r>
            <w:proofErr w:type="spellEnd"/>
            <w:r w:rsidRPr="007A2D29">
              <w:rPr>
                <w:b/>
                <w:sz w:val="20"/>
              </w:rPr>
              <w:t xml:space="preserve"> =</w:t>
            </w:r>
            <w:r w:rsidRPr="007A2D29">
              <w:rPr>
                <w:b/>
                <w:sz w:val="20"/>
                <w:szCs w:val="20"/>
              </w:rPr>
              <w:t xml:space="preserve"> [mF cm</w:t>
            </w:r>
            <w:r w:rsidRPr="007A2D29">
              <w:rPr>
                <w:rFonts w:ascii="Times New Roman" w:hAnsi="Times New Roman" w:cs="Times New Roman"/>
                <w:b/>
                <w:sz w:val="20"/>
                <w:szCs w:val="20"/>
                <w:vertAlign w:val="superscript"/>
              </w:rPr>
              <w:t>−</w:t>
            </w:r>
            <w:r w:rsidRPr="007A2D29">
              <w:rPr>
                <w:b/>
                <w:sz w:val="20"/>
                <w:szCs w:val="20"/>
                <w:vertAlign w:val="superscript"/>
              </w:rPr>
              <w:t>2</w:t>
            </w:r>
            <w:r w:rsidRPr="007A2D29">
              <w:rPr>
                <w:b/>
                <w:sz w:val="20"/>
                <w:szCs w:val="20"/>
              </w:rPr>
              <w:t>]</w:t>
            </w:r>
          </w:p>
        </w:tc>
        <w:tc>
          <w:tcPr>
            <w:tcW w:w="1140" w:type="dxa"/>
            <w:shd w:val="clear" w:color="auto" w:fill="E2EFD9" w:themeFill="accent6" w:themeFillTint="33"/>
            <w:vAlign w:val="center"/>
          </w:tcPr>
          <w:p w14:paraId="448AC919" w14:textId="77777777" w:rsidR="00EF73F7" w:rsidRPr="007A2D29" w:rsidRDefault="00EF73F7" w:rsidP="00945BEC">
            <w:pPr>
              <w:jc w:val="center"/>
              <w:rPr>
                <w:b/>
                <w:sz w:val="20"/>
                <w:szCs w:val="20"/>
              </w:rPr>
            </w:pPr>
            <w:proofErr w:type="spellStart"/>
            <w:r w:rsidRPr="007A2D29">
              <w:rPr>
                <w:b/>
                <w:i/>
                <w:sz w:val="20"/>
                <w:szCs w:val="20"/>
              </w:rPr>
              <w:t>η</w:t>
            </w:r>
            <w:r w:rsidRPr="007A2D29">
              <w:rPr>
                <w:b/>
                <w:sz w:val="20"/>
                <w:szCs w:val="20"/>
                <w:vertAlign w:val="subscript"/>
              </w:rPr>
              <w:t>ECSA</w:t>
            </w:r>
            <w:proofErr w:type="spellEnd"/>
            <w:r w:rsidRPr="007A2D29">
              <w:rPr>
                <w:b/>
                <w:sz w:val="20"/>
                <w:szCs w:val="20"/>
              </w:rPr>
              <w:t xml:space="preserve"> [mV]</w:t>
            </w:r>
          </w:p>
          <w:p w14:paraId="1B51995A" w14:textId="77777777" w:rsidR="00EF73F7" w:rsidRPr="007A2D29" w:rsidRDefault="00EF73F7" w:rsidP="00945BEC">
            <w:pPr>
              <w:jc w:val="center"/>
              <w:rPr>
                <w:b/>
                <w:sz w:val="20"/>
                <w:szCs w:val="20"/>
              </w:rPr>
            </w:pPr>
            <w:r w:rsidRPr="007A2D29">
              <w:rPr>
                <w:b/>
                <w:i/>
                <w:sz w:val="16"/>
                <w:szCs w:val="20"/>
              </w:rPr>
              <w:t>@</w:t>
            </w:r>
            <w:r w:rsidRPr="007A2D29">
              <w:rPr>
                <w:b/>
                <w:sz w:val="16"/>
                <w:szCs w:val="20"/>
              </w:rPr>
              <w:t>10 mA cm</w:t>
            </w:r>
            <w:r w:rsidRPr="007A2D29">
              <w:rPr>
                <w:rFonts w:ascii="Times New Roman" w:hAnsi="Times New Roman" w:cs="Times New Roman"/>
                <w:b/>
                <w:sz w:val="16"/>
                <w:szCs w:val="20"/>
                <w:vertAlign w:val="superscript"/>
              </w:rPr>
              <w:t>−</w:t>
            </w:r>
            <w:r w:rsidRPr="007A2D29">
              <w:rPr>
                <w:b/>
                <w:sz w:val="16"/>
                <w:szCs w:val="20"/>
                <w:vertAlign w:val="superscript"/>
              </w:rPr>
              <w:t>2</w:t>
            </w:r>
          </w:p>
        </w:tc>
        <w:tc>
          <w:tcPr>
            <w:tcW w:w="1417" w:type="dxa"/>
            <w:shd w:val="clear" w:color="auto" w:fill="F2F2F2" w:themeFill="background1" w:themeFillShade="F2"/>
            <w:vAlign w:val="center"/>
          </w:tcPr>
          <w:p w14:paraId="2474E04C" w14:textId="77777777" w:rsidR="00EF73F7" w:rsidRPr="007A2D29" w:rsidRDefault="00EF73F7" w:rsidP="00945BEC">
            <w:pPr>
              <w:jc w:val="center"/>
              <w:rPr>
                <w:b/>
                <w:sz w:val="20"/>
                <w:szCs w:val="20"/>
              </w:rPr>
            </w:pPr>
            <w:proofErr w:type="spellStart"/>
            <w:r w:rsidRPr="007A2D29">
              <w:rPr>
                <w:b/>
                <w:i/>
                <w:sz w:val="20"/>
                <w:szCs w:val="20"/>
              </w:rPr>
              <w:t>η</w:t>
            </w:r>
            <w:r w:rsidRPr="007A2D29">
              <w:rPr>
                <w:b/>
                <w:sz w:val="20"/>
                <w:szCs w:val="20"/>
                <w:vertAlign w:val="subscript"/>
              </w:rPr>
              <w:t>ECSA</w:t>
            </w:r>
            <w:proofErr w:type="spellEnd"/>
            <w:r w:rsidRPr="007A2D29">
              <w:rPr>
                <w:b/>
                <w:sz w:val="20"/>
                <w:szCs w:val="20"/>
                <w:vertAlign w:val="subscript"/>
              </w:rPr>
              <w:t xml:space="preserve">, </w:t>
            </w:r>
            <w:r w:rsidRPr="007A2D29">
              <w:rPr>
                <w:b/>
                <w:i/>
                <w:sz w:val="20"/>
                <w:szCs w:val="20"/>
                <w:vertAlign w:val="subscript"/>
              </w:rPr>
              <w:t>IR</w:t>
            </w:r>
            <w:r w:rsidRPr="007A2D29">
              <w:rPr>
                <w:b/>
                <w:sz w:val="20"/>
                <w:szCs w:val="20"/>
                <w:vertAlign w:val="subscript"/>
              </w:rPr>
              <w:t xml:space="preserve"> corrected</w:t>
            </w:r>
          </w:p>
          <w:p w14:paraId="32CD8BD7" w14:textId="77777777" w:rsidR="00EF73F7" w:rsidRPr="007A2D29" w:rsidRDefault="00EF73F7" w:rsidP="00945BEC">
            <w:pPr>
              <w:jc w:val="center"/>
              <w:rPr>
                <w:b/>
                <w:sz w:val="20"/>
                <w:szCs w:val="20"/>
              </w:rPr>
            </w:pPr>
            <w:r w:rsidRPr="007A2D29">
              <w:rPr>
                <w:b/>
                <w:sz w:val="20"/>
                <w:szCs w:val="20"/>
              </w:rPr>
              <w:t>[mV]</w:t>
            </w:r>
          </w:p>
        </w:tc>
      </w:tr>
      <w:tr w:rsidR="00EF73F7" w:rsidRPr="007A2D29" w14:paraId="1B332AEF" w14:textId="77777777" w:rsidTr="00945BEC">
        <w:tc>
          <w:tcPr>
            <w:tcW w:w="851" w:type="dxa"/>
          </w:tcPr>
          <w:p w14:paraId="03ACDEDD"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{"citationID":"MFZZ68yP","properties":{"formattedCitation":"\\super 1\\nosupersub{}","plainCitation":"1","noteIndex":0},"citationItems":[{"id":219,"uris":["http://zotero.org/users/local/R6lzbZLB/items/H6Z3Y8QX"],"itemData":{"id":219,"type":"article-journal","abstract":"In order to develop efficient and earth-abundant catalysts for large-scale hydrogen evolution via water splitting, a Ni/Ni(OH)2 dual composition electrocatalyst was manufactured via a two-step electrodeposition procedure. The stepwise fabricated 3D hierarchical nanoarrays as well as the concurrent dual composition electrodeposition yielded a papillae-like hybrid crystal structure. The high electrochemically active surface area, defect-rich hybrid crystal structure, and synergistic effects of the dual composition provided an elevated catalytic performance. Only 53 mV overpotential was needed to deliver a current density of 10 mA cm−2 with a small Tafel slope of 54.5 mV dec−1 to catalyze the HER in alkaline media. Approximately 81% catalytic activity could be maintained after 20 h of continuous testing, demonstrating long-term stability. Our findings offer an efficient approach to design and fabricate efficient noble-metal-free alkaline HER electrocatalysts.","container-title":"CrystEngComm","DOI":"10.1039/C9CE00304E","ISSN":"1466-8033","issue":"22","journalAbbreviation":"CrystEngComm","language":"en","note":"publisher: The Royal Society of Chemistry","page":"3431-3438","source":"pubs.rsc.org","title":"Papillae-like morphology of Ni/Ni(OH)2 hybrid crystals by stepwise electrodeposition for synergistically improved HER","volume":"21","author":[{"family":"Liu","given":"Yiheng"},{"family":"Wang","given":"Jianzhi"},{"family":"Tian","given":"Qifeng"},{"family":"Liu","given":"Manyu"},{"family":"Wang","given":"Xianming"},{"family":"Li","given":"Pan"},{"family":"Li","given":"Wei"},{"family":"Cai","given":"Ning"},{"family":"Chen","given":"Weimin"},{"family":"Yu","given":"Faquan"}],"issued":{"date-parts":[["2019",6,4]]}}}],"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1</w:t>
            </w:r>
            <w:r w:rsidRPr="007A2D29">
              <w:rPr>
                <w:sz w:val="20"/>
              </w:rPr>
              <w:fldChar w:fldCharType="end"/>
            </w:r>
            <w:r w:rsidRPr="007A2D29">
              <w:rPr>
                <w:sz w:val="20"/>
              </w:rPr>
              <w:t xml:space="preserve">  </w:t>
            </w:r>
          </w:p>
        </w:tc>
        <w:tc>
          <w:tcPr>
            <w:tcW w:w="1559" w:type="dxa"/>
          </w:tcPr>
          <w:p w14:paraId="19EE8733" w14:textId="77777777" w:rsidR="00EF73F7" w:rsidRPr="007A2D29" w:rsidRDefault="00EF73F7" w:rsidP="00945BEC">
            <w:pPr>
              <w:jc w:val="center"/>
              <w:rPr>
                <w:sz w:val="16"/>
              </w:rPr>
            </w:pPr>
            <w:r w:rsidRPr="007A2D29">
              <w:rPr>
                <w:sz w:val="16"/>
              </w:rPr>
              <w:t>2nd-Ni/Ni(OH)</w:t>
            </w:r>
            <w:r w:rsidRPr="007A2D29">
              <w:rPr>
                <w:sz w:val="16"/>
                <w:vertAlign w:val="subscript"/>
              </w:rPr>
              <w:t>2</w:t>
            </w:r>
            <w:r w:rsidRPr="007A2D29">
              <w:rPr>
                <w:sz w:val="16"/>
              </w:rPr>
              <w:t>/NF-500</w:t>
            </w:r>
          </w:p>
        </w:tc>
        <w:tc>
          <w:tcPr>
            <w:tcW w:w="1271" w:type="dxa"/>
            <w:vAlign w:val="center"/>
          </w:tcPr>
          <w:p w14:paraId="6EC56ADE" w14:textId="77777777" w:rsidR="00EF73F7" w:rsidRPr="007A2D29" w:rsidRDefault="00EF73F7" w:rsidP="00945BEC">
            <w:pPr>
              <w:jc w:val="center"/>
              <w:rPr>
                <w:sz w:val="20"/>
              </w:rPr>
            </w:pPr>
            <w:r w:rsidRPr="007A2D29">
              <w:rPr>
                <w:sz w:val="20"/>
              </w:rPr>
              <w:t>53</w:t>
            </w:r>
          </w:p>
        </w:tc>
        <w:tc>
          <w:tcPr>
            <w:tcW w:w="709" w:type="dxa"/>
            <w:vAlign w:val="center"/>
          </w:tcPr>
          <w:p w14:paraId="26A1C175" w14:textId="77777777" w:rsidR="00EF73F7" w:rsidRPr="007A2D29" w:rsidRDefault="00EF73F7" w:rsidP="00945BEC">
            <w:pPr>
              <w:jc w:val="center"/>
              <w:rPr>
                <w:sz w:val="20"/>
              </w:rPr>
            </w:pPr>
            <w:r w:rsidRPr="007A2D29">
              <w:rPr>
                <w:sz w:val="20"/>
              </w:rPr>
              <w:t>55</w:t>
            </w:r>
          </w:p>
        </w:tc>
        <w:tc>
          <w:tcPr>
            <w:tcW w:w="1134" w:type="dxa"/>
          </w:tcPr>
          <w:p w14:paraId="26877441" w14:textId="77777777" w:rsidR="00EF73F7" w:rsidRPr="007A2D29" w:rsidRDefault="00EF73F7" w:rsidP="00945BEC">
            <w:pPr>
              <w:jc w:val="center"/>
              <w:rPr>
                <w:sz w:val="20"/>
              </w:rPr>
            </w:pPr>
          </w:p>
        </w:tc>
        <w:tc>
          <w:tcPr>
            <w:tcW w:w="1701" w:type="dxa"/>
            <w:vAlign w:val="center"/>
          </w:tcPr>
          <w:p w14:paraId="3583B7C8" w14:textId="77777777" w:rsidR="00EF73F7" w:rsidRPr="007A2D29" w:rsidRDefault="00EF73F7" w:rsidP="00945BEC">
            <w:pPr>
              <w:jc w:val="center"/>
              <w:rPr>
                <w:sz w:val="20"/>
              </w:rPr>
            </w:pPr>
            <w:r w:rsidRPr="007A2D29">
              <w:rPr>
                <w:sz w:val="20"/>
              </w:rPr>
              <w:t>6.1</w:t>
            </w:r>
          </w:p>
        </w:tc>
        <w:tc>
          <w:tcPr>
            <w:tcW w:w="1140" w:type="dxa"/>
            <w:shd w:val="clear" w:color="auto" w:fill="E2EFD9" w:themeFill="accent6" w:themeFillTint="33"/>
            <w:vAlign w:val="center"/>
          </w:tcPr>
          <w:p w14:paraId="192E4927" w14:textId="77777777" w:rsidR="00EF73F7" w:rsidRPr="007A2D29" w:rsidRDefault="00EF73F7" w:rsidP="00945BEC">
            <w:pPr>
              <w:jc w:val="center"/>
              <w:rPr>
                <w:sz w:val="20"/>
              </w:rPr>
            </w:pPr>
            <w:r w:rsidRPr="007A2D29">
              <w:rPr>
                <w:sz w:val="20"/>
              </w:rPr>
              <w:t>190</w:t>
            </w:r>
          </w:p>
        </w:tc>
        <w:tc>
          <w:tcPr>
            <w:tcW w:w="1417" w:type="dxa"/>
            <w:shd w:val="clear" w:color="auto" w:fill="F2F2F2" w:themeFill="background1" w:themeFillShade="F2"/>
            <w:vAlign w:val="center"/>
          </w:tcPr>
          <w:p w14:paraId="1FB91A50" w14:textId="77777777" w:rsidR="00EF73F7" w:rsidRPr="007A2D29" w:rsidRDefault="00EF73F7" w:rsidP="00945BEC">
            <w:pPr>
              <w:jc w:val="center"/>
              <w:rPr>
                <w:sz w:val="20"/>
              </w:rPr>
            </w:pPr>
          </w:p>
        </w:tc>
      </w:tr>
      <w:tr w:rsidR="00EF73F7" w:rsidRPr="007A2D29" w14:paraId="202F974F" w14:textId="77777777" w:rsidTr="00945BEC">
        <w:tc>
          <w:tcPr>
            <w:tcW w:w="851" w:type="dxa"/>
          </w:tcPr>
          <w:p w14:paraId="1502CB53" w14:textId="77777777" w:rsidR="00EF73F7" w:rsidRPr="007A2D29" w:rsidRDefault="00EF73F7" w:rsidP="00945BEC">
            <w:pPr>
              <w:jc w:val="center"/>
              <w:rPr>
                <w:sz w:val="20"/>
              </w:rPr>
            </w:pPr>
          </w:p>
        </w:tc>
        <w:tc>
          <w:tcPr>
            <w:tcW w:w="1559" w:type="dxa"/>
          </w:tcPr>
          <w:p w14:paraId="273EE0FB" w14:textId="77777777" w:rsidR="00EF73F7" w:rsidRPr="007A2D29" w:rsidRDefault="00EF73F7" w:rsidP="00945BEC">
            <w:pPr>
              <w:jc w:val="center"/>
              <w:rPr>
                <w:sz w:val="16"/>
              </w:rPr>
            </w:pPr>
            <w:r w:rsidRPr="007A2D29">
              <w:rPr>
                <w:sz w:val="16"/>
              </w:rPr>
              <w:t>1st-Ni/Ni(OH)</w:t>
            </w:r>
            <w:r w:rsidRPr="007A2D29">
              <w:rPr>
                <w:sz w:val="16"/>
                <w:vertAlign w:val="subscript"/>
              </w:rPr>
              <w:t>2</w:t>
            </w:r>
            <w:r w:rsidRPr="007A2D29">
              <w:rPr>
                <w:sz w:val="16"/>
              </w:rPr>
              <w:t>/NF-500</w:t>
            </w:r>
          </w:p>
        </w:tc>
        <w:tc>
          <w:tcPr>
            <w:tcW w:w="1271" w:type="dxa"/>
            <w:vAlign w:val="center"/>
          </w:tcPr>
          <w:p w14:paraId="3249CF02" w14:textId="77777777" w:rsidR="00EF73F7" w:rsidRPr="007A2D29" w:rsidRDefault="00EF73F7" w:rsidP="00945BEC">
            <w:pPr>
              <w:jc w:val="center"/>
              <w:rPr>
                <w:sz w:val="20"/>
              </w:rPr>
            </w:pPr>
            <w:r w:rsidRPr="007A2D29">
              <w:rPr>
                <w:sz w:val="20"/>
              </w:rPr>
              <w:t>116</w:t>
            </w:r>
          </w:p>
        </w:tc>
        <w:tc>
          <w:tcPr>
            <w:tcW w:w="709" w:type="dxa"/>
            <w:vAlign w:val="center"/>
          </w:tcPr>
          <w:p w14:paraId="549740B0" w14:textId="77777777" w:rsidR="00EF73F7" w:rsidRPr="007A2D29" w:rsidRDefault="00EF73F7" w:rsidP="00945BEC">
            <w:pPr>
              <w:jc w:val="center"/>
              <w:rPr>
                <w:sz w:val="20"/>
              </w:rPr>
            </w:pPr>
            <w:r w:rsidRPr="007A2D29">
              <w:rPr>
                <w:sz w:val="20"/>
              </w:rPr>
              <w:t>98</w:t>
            </w:r>
          </w:p>
        </w:tc>
        <w:tc>
          <w:tcPr>
            <w:tcW w:w="1134" w:type="dxa"/>
          </w:tcPr>
          <w:p w14:paraId="49998C49" w14:textId="77777777" w:rsidR="00EF73F7" w:rsidRPr="007A2D29" w:rsidRDefault="00EF73F7" w:rsidP="00945BEC">
            <w:pPr>
              <w:jc w:val="center"/>
              <w:rPr>
                <w:sz w:val="20"/>
              </w:rPr>
            </w:pPr>
          </w:p>
        </w:tc>
        <w:tc>
          <w:tcPr>
            <w:tcW w:w="1701" w:type="dxa"/>
            <w:vAlign w:val="center"/>
          </w:tcPr>
          <w:p w14:paraId="22A79906" w14:textId="77777777" w:rsidR="00EF73F7" w:rsidRPr="007A2D29" w:rsidRDefault="00EF73F7" w:rsidP="00945BEC">
            <w:pPr>
              <w:jc w:val="center"/>
              <w:rPr>
                <w:sz w:val="20"/>
              </w:rPr>
            </w:pPr>
            <w:r w:rsidRPr="007A2D29">
              <w:rPr>
                <w:sz w:val="20"/>
              </w:rPr>
              <w:t>3.8</w:t>
            </w:r>
          </w:p>
        </w:tc>
        <w:tc>
          <w:tcPr>
            <w:tcW w:w="1140" w:type="dxa"/>
            <w:shd w:val="clear" w:color="auto" w:fill="E2EFD9" w:themeFill="accent6" w:themeFillTint="33"/>
            <w:vAlign w:val="center"/>
          </w:tcPr>
          <w:p w14:paraId="12A6401E" w14:textId="77777777" w:rsidR="00EF73F7" w:rsidRPr="007A2D29" w:rsidRDefault="00EF73F7" w:rsidP="00945BEC">
            <w:pPr>
              <w:jc w:val="center"/>
              <w:rPr>
                <w:sz w:val="20"/>
              </w:rPr>
            </w:pPr>
            <w:r w:rsidRPr="007A2D29">
              <w:rPr>
                <w:sz w:val="20"/>
              </w:rPr>
              <w:t>340</w:t>
            </w:r>
          </w:p>
        </w:tc>
        <w:tc>
          <w:tcPr>
            <w:tcW w:w="1417" w:type="dxa"/>
            <w:shd w:val="clear" w:color="auto" w:fill="F2F2F2" w:themeFill="background1" w:themeFillShade="F2"/>
            <w:vAlign w:val="center"/>
          </w:tcPr>
          <w:p w14:paraId="0EF67693" w14:textId="77777777" w:rsidR="00EF73F7" w:rsidRPr="007A2D29" w:rsidRDefault="00EF73F7" w:rsidP="00945BEC">
            <w:pPr>
              <w:jc w:val="center"/>
              <w:rPr>
                <w:sz w:val="20"/>
              </w:rPr>
            </w:pPr>
          </w:p>
        </w:tc>
      </w:tr>
      <w:tr w:rsidR="00EF73F7" w:rsidRPr="007A2D29" w14:paraId="17C67B4C" w14:textId="77777777" w:rsidTr="00945BEC">
        <w:tc>
          <w:tcPr>
            <w:tcW w:w="851" w:type="dxa"/>
          </w:tcPr>
          <w:p w14:paraId="5CCC6420" w14:textId="77777777" w:rsidR="00EF73F7" w:rsidRPr="007A2D29" w:rsidRDefault="00EF73F7" w:rsidP="00945BEC">
            <w:pPr>
              <w:jc w:val="center"/>
              <w:rPr>
                <w:sz w:val="20"/>
              </w:rPr>
            </w:pPr>
          </w:p>
        </w:tc>
        <w:tc>
          <w:tcPr>
            <w:tcW w:w="1559" w:type="dxa"/>
          </w:tcPr>
          <w:p w14:paraId="282A02D5" w14:textId="77777777" w:rsidR="00EF73F7" w:rsidRPr="007A2D29" w:rsidRDefault="00EF73F7" w:rsidP="00945BEC">
            <w:pPr>
              <w:jc w:val="center"/>
              <w:rPr>
                <w:sz w:val="16"/>
              </w:rPr>
            </w:pPr>
            <w:r w:rsidRPr="007A2D29">
              <w:rPr>
                <w:sz w:val="16"/>
              </w:rPr>
              <w:t>c-Ni/Ni(OH)</w:t>
            </w:r>
            <w:r w:rsidRPr="007A2D29">
              <w:rPr>
                <w:sz w:val="16"/>
                <w:vertAlign w:val="subscript"/>
              </w:rPr>
              <w:t>2</w:t>
            </w:r>
            <w:r w:rsidRPr="007A2D29">
              <w:rPr>
                <w:sz w:val="16"/>
              </w:rPr>
              <w:t>/NF-500</w:t>
            </w:r>
          </w:p>
        </w:tc>
        <w:tc>
          <w:tcPr>
            <w:tcW w:w="1271" w:type="dxa"/>
            <w:vAlign w:val="center"/>
          </w:tcPr>
          <w:p w14:paraId="6EBB6BBC" w14:textId="77777777" w:rsidR="00EF73F7" w:rsidRPr="007A2D29" w:rsidRDefault="00EF73F7" w:rsidP="00945BEC">
            <w:pPr>
              <w:jc w:val="center"/>
              <w:rPr>
                <w:sz w:val="20"/>
              </w:rPr>
            </w:pPr>
            <w:r w:rsidRPr="007A2D29">
              <w:rPr>
                <w:sz w:val="20"/>
              </w:rPr>
              <w:t>144</w:t>
            </w:r>
          </w:p>
        </w:tc>
        <w:tc>
          <w:tcPr>
            <w:tcW w:w="709" w:type="dxa"/>
            <w:vAlign w:val="center"/>
          </w:tcPr>
          <w:p w14:paraId="2720FAA4" w14:textId="77777777" w:rsidR="00EF73F7" w:rsidRPr="007A2D29" w:rsidRDefault="00EF73F7" w:rsidP="00945BEC">
            <w:pPr>
              <w:jc w:val="center"/>
              <w:rPr>
                <w:sz w:val="20"/>
              </w:rPr>
            </w:pPr>
            <w:r w:rsidRPr="007A2D29">
              <w:rPr>
                <w:sz w:val="20"/>
              </w:rPr>
              <w:t>134</w:t>
            </w:r>
          </w:p>
        </w:tc>
        <w:tc>
          <w:tcPr>
            <w:tcW w:w="1134" w:type="dxa"/>
          </w:tcPr>
          <w:p w14:paraId="373C3C6C" w14:textId="77777777" w:rsidR="00EF73F7" w:rsidRPr="007A2D29" w:rsidRDefault="00EF73F7" w:rsidP="00945BEC">
            <w:pPr>
              <w:jc w:val="center"/>
              <w:rPr>
                <w:sz w:val="20"/>
              </w:rPr>
            </w:pPr>
          </w:p>
        </w:tc>
        <w:tc>
          <w:tcPr>
            <w:tcW w:w="1701" w:type="dxa"/>
            <w:vAlign w:val="center"/>
          </w:tcPr>
          <w:p w14:paraId="1CE6C2B8" w14:textId="77777777" w:rsidR="00EF73F7" w:rsidRPr="007A2D29" w:rsidRDefault="00EF73F7" w:rsidP="00945BEC">
            <w:pPr>
              <w:jc w:val="center"/>
              <w:rPr>
                <w:sz w:val="20"/>
              </w:rPr>
            </w:pPr>
            <w:r w:rsidRPr="007A2D29">
              <w:rPr>
                <w:sz w:val="20"/>
              </w:rPr>
              <w:t>2.5</w:t>
            </w:r>
          </w:p>
        </w:tc>
        <w:tc>
          <w:tcPr>
            <w:tcW w:w="1140" w:type="dxa"/>
            <w:shd w:val="clear" w:color="auto" w:fill="E2EFD9" w:themeFill="accent6" w:themeFillTint="33"/>
            <w:vAlign w:val="center"/>
          </w:tcPr>
          <w:p w14:paraId="5BC8CB42" w14:textId="77777777" w:rsidR="00EF73F7" w:rsidRPr="007A2D29" w:rsidRDefault="00EF73F7" w:rsidP="00945BEC">
            <w:pPr>
              <w:jc w:val="center"/>
              <w:rPr>
                <w:sz w:val="20"/>
              </w:rPr>
            </w:pPr>
            <w:r w:rsidRPr="007A2D29">
              <w:rPr>
                <w:sz w:val="20"/>
              </w:rPr>
              <w:t>425</w:t>
            </w:r>
          </w:p>
        </w:tc>
        <w:tc>
          <w:tcPr>
            <w:tcW w:w="1417" w:type="dxa"/>
            <w:shd w:val="clear" w:color="auto" w:fill="F2F2F2" w:themeFill="background1" w:themeFillShade="F2"/>
            <w:vAlign w:val="center"/>
          </w:tcPr>
          <w:p w14:paraId="412A8894" w14:textId="77777777" w:rsidR="00EF73F7" w:rsidRPr="007A2D29" w:rsidRDefault="00EF73F7" w:rsidP="00945BEC">
            <w:pPr>
              <w:jc w:val="center"/>
              <w:rPr>
                <w:sz w:val="20"/>
              </w:rPr>
            </w:pPr>
          </w:p>
        </w:tc>
      </w:tr>
      <w:tr w:rsidR="00EF73F7" w:rsidRPr="007A2D29" w14:paraId="6766DF69" w14:textId="77777777" w:rsidTr="00945BEC">
        <w:tc>
          <w:tcPr>
            <w:tcW w:w="851" w:type="dxa"/>
          </w:tcPr>
          <w:p w14:paraId="3474CACE"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{"citationID":"5clX567H","properties":{"formattedCitation":"\\super 2\\nosupersub{}","plainCitation":"2","noteIndex":0},"citationItems":[{"id":221,"uris":["http://zotero.org/users/local/R6lzbZLB/items/WRIRIJP2"],"itemData":{"id":221,"type":"article-journal","abstract":", Designing advanced nonprecious metal electrocatalysts to reduce overpotential and accelerate hydrogen evolution reaction (HER) has attracted considerable attention. However, improving the sluggish kinetics for electrocatalytic HER in alkaline media is still a great challenge. Herein, we found that amorphous NiO nanoclusters directly grown on nickel foam (NiO/NF) as a bifunctional HER catalyst demonstrated an ultrahigh electrocatalytic activity in alkaline environment. Such excellent HER performance of NiO/NF might mainly originate from the exposed interfaces of metallic Ni and amorphous NiO. The coordinatively unsaturated amorphous NiO domain is propitious to the adsorption of water molecule and the successive cleavage of HO–H bond, while the neighboring metallic Ni domain is beneficial to the adsorption of resulting Hads intermediate and recombination into hydrogen molecules, thus expediting the HER toward lower overpotential. These findings may open a window to the design and preparation of earth-abundant, low-cost metal oxide/metal electrocatalysts with desirable HER activities.","container-title":"Journal of Materials Research","DOI":"10.1557/jmr.2017.446","ISSN":"0884-2914, 2044-5326","issue":"2","language":"en","page":"213-224","source":"Cambridge University Press","title":"Enhanced electrocatalytic hydrogen evolution activity of nickel foam by low-temperature-oxidation","volume":"33","author":[{"family":"He","given":"Binhong"},{"family":"Kuang","given":"Yafei"},{"family":"Hou","given":"Zhaohui"},{"family":"Zhou","given":"Minjie"},{"family":"Chen","given":"Xiaobo"}],"issued":{"date-parts":[["2018",1]]}}}],"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2</w:t>
            </w:r>
            <w:r w:rsidRPr="007A2D29">
              <w:rPr>
                <w:sz w:val="20"/>
              </w:rPr>
              <w:fldChar w:fldCharType="end"/>
            </w:r>
          </w:p>
        </w:tc>
        <w:tc>
          <w:tcPr>
            <w:tcW w:w="1559" w:type="dxa"/>
          </w:tcPr>
          <w:p w14:paraId="7F952383" w14:textId="77777777" w:rsidR="00EF73F7" w:rsidRPr="007A2D29" w:rsidRDefault="00EF73F7" w:rsidP="00945BEC">
            <w:pPr>
              <w:jc w:val="center"/>
              <w:rPr>
                <w:sz w:val="16"/>
              </w:rPr>
            </w:pPr>
            <w:r w:rsidRPr="007A2D29">
              <w:rPr>
                <w:sz w:val="16"/>
              </w:rPr>
              <w:t xml:space="preserve">3D </w:t>
            </w:r>
            <w:proofErr w:type="spellStart"/>
            <w:r w:rsidRPr="007A2D29">
              <w:rPr>
                <w:sz w:val="16"/>
              </w:rPr>
              <w:t>NiO</w:t>
            </w:r>
            <w:proofErr w:type="spellEnd"/>
            <w:r w:rsidRPr="007A2D29">
              <w:rPr>
                <w:sz w:val="16"/>
              </w:rPr>
              <w:t>/NF</w:t>
            </w:r>
          </w:p>
        </w:tc>
        <w:tc>
          <w:tcPr>
            <w:tcW w:w="1271" w:type="dxa"/>
          </w:tcPr>
          <w:p w14:paraId="17806143" w14:textId="77777777" w:rsidR="00EF73F7" w:rsidRPr="007A2D29" w:rsidRDefault="00EF73F7" w:rsidP="00945BEC">
            <w:pPr>
              <w:jc w:val="center"/>
              <w:rPr>
                <w:sz w:val="20"/>
              </w:rPr>
            </w:pPr>
            <w:r w:rsidRPr="007A2D29">
              <w:rPr>
                <w:sz w:val="20"/>
              </w:rPr>
              <w:t>70</w:t>
            </w:r>
          </w:p>
        </w:tc>
        <w:tc>
          <w:tcPr>
            <w:tcW w:w="709" w:type="dxa"/>
          </w:tcPr>
          <w:p w14:paraId="332006CE" w14:textId="77777777" w:rsidR="00EF73F7" w:rsidRPr="007A2D29" w:rsidRDefault="00EF73F7" w:rsidP="00945BEC">
            <w:pPr>
              <w:jc w:val="center"/>
              <w:rPr>
                <w:sz w:val="20"/>
              </w:rPr>
            </w:pPr>
            <w:r w:rsidRPr="007A2D29">
              <w:rPr>
                <w:sz w:val="20"/>
              </w:rPr>
              <w:t>65</w:t>
            </w:r>
          </w:p>
        </w:tc>
        <w:tc>
          <w:tcPr>
            <w:tcW w:w="1134" w:type="dxa"/>
          </w:tcPr>
          <w:p w14:paraId="6EB1E0E7" w14:textId="77777777" w:rsidR="00EF73F7" w:rsidRPr="007A2D29" w:rsidRDefault="00EF73F7" w:rsidP="00945BEC">
            <w:pPr>
              <w:jc w:val="center"/>
              <w:rPr>
                <w:sz w:val="20"/>
              </w:rPr>
            </w:pPr>
          </w:p>
        </w:tc>
        <w:tc>
          <w:tcPr>
            <w:tcW w:w="1701" w:type="dxa"/>
          </w:tcPr>
          <w:p w14:paraId="390DF67A" w14:textId="77777777" w:rsidR="00EF73F7" w:rsidRPr="007A2D29" w:rsidRDefault="00EF73F7" w:rsidP="00945BEC">
            <w:pPr>
              <w:jc w:val="center"/>
              <w:rPr>
                <w:sz w:val="20"/>
              </w:rPr>
            </w:pPr>
            <w:r w:rsidRPr="007A2D29">
              <w:rPr>
                <w:sz w:val="20"/>
              </w:rPr>
              <w:t>6.8</w:t>
            </w:r>
          </w:p>
        </w:tc>
        <w:tc>
          <w:tcPr>
            <w:tcW w:w="1140" w:type="dxa"/>
            <w:shd w:val="clear" w:color="auto" w:fill="E2EFD9" w:themeFill="accent6" w:themeFillTint="33"/>
          </w:tcPr>
          <w:p w14:paraId="67B58A33" w14:textId="77777777" w:rsidR="00EF73F7" w:rsidRPr="007A2D29" w:rsidRDefault="00EF73F7" w:rsidP="00945BEC">
            <w:pPr>
              <w:jc w:val="center"/>
              <w:rPr>
                <w:sz w:val="20"/>
              </w:rPr>
            </w:pPr>
            <w:r w:rsidRPr="007A2D29">
              <w:rPr>
                <w:sz w:val="20"/>
              </w:rPr>
              <w:t>235</w:t>
            </w:r>
          </w:p>
        </w:tc>
        <w:tc>
          <w:tcPr>
            <w:tcW w:w="1417" w:type="dxa"/>
            <w:shd w:val="clear" w:color="auto" w:fill="F2F2F2" w:themeFill="background1" w:themeFillShade="F2"/>
          </w:tcPr>
          <w:p w14:paraId="3A83A53D" w14:textId="77777777" w:rsidR="00EF73F7" w:rsidRPr="007A2D29" w:rsidRDefault="00EF73F7" w:rsidP="00945BEC">
            <w:pPr>
              <w:jc w:val="center"/>
              <w:rPr>
                <w:sz w:val="20"/>
              </w:rPr>
            </w:pPr>
          </w:p>
        </w:tc>
      </w:tr>
      <w:tr w:rsidR="00EF73F7" w:rsidRPr="007A2D29" w14:paraId="2A13F526" w14:textId="77777777" w:rsidTr="00945BEC">
        <w:tc>
          <w:tcPr>
            <w:tcW w:w="851" w:type="dxa"/>
          </w:tcPr>
          <w:p w14:paraId="7095BF92" w14:textId="77777777" w:rsidR="00EF73F7" w:rsidRPr="007A2D29" w:rsidRDefault="00EF73F7" w:rsidP="00945BEC">
            <w:pPr>
              <w:jc w:val="center"/>
              <w:rPr>
                <w:sz w:val="20"/>
              </w:rPr>
            </w:pPr>
          </w:p>
        </w:tc>
        <w:tc>
          <w:tcPr>
            <w:tcW w:w="1559" w:type="dxa"/>
          </w:tcPr>
          <w:p w14:paraId="3BE32A9E" w14:textId="77777777" w:rsidR="00EF73F7" w:rsidRPr="007A2D29" w:rsidRDefault="00EF73F7" w:rsidP="00945BEC">
            <w:pPr>
              <w:jc w:val="center"/>
              <w:rPr>
                <w:sz w:val="16"/>
              </w:rPr>
            </w:pPr>
            <w:r w:rsidRPr="007A2D29">
              <w:rPr>
                <w:sz w:val="16"/>
              </w:rPr>
              <w:t>NF</w:t>
            </w:r>
          </w:p>
        </w:tc>
        <w:tc>
          <w:tcPr>
            <w:tcW w:w="1271" w:type="dxa"/>
          </w:tcPr>
          <w:p w14:paraId="14E6BC81" w14:textId="77777777" w:rsidR="00EF73F7" w:rsidRPr="007A2D29" w:rsidRDefault="00EF73F7" w:rsidP="00945BEC">
            <w:pPr>
              <w:jc w:val="center"/>
              <w:rPr>
                <w:sz w:val="20"/>
              </w:rPr>
            </w:pPr>
            <w:r w:rsidRPr="007A2D29">
              <w:rPr>
                <w:sz w:val="20"/>
              </w:rPr>
              <w:t>243</w:t>
            </w:r>
          </w:p>
        </w:tc>
        <w:tc>
          <w:tcPr>
            <w:tcW w:w="709" w:type="dxa"/>
          </w:tcPr>
          <w:p w14:paraId="72DA50D1" w14:textId="77777777" w:rsidR="00EF73F7" w:rsidRPr="007A2D29" w:rsidRDefault="00EF73F7" w:rsidP="00945BEC">
            <w:pPr>
              <w:jc w:val="center"/>
              <w:rPr>
                <w:sz w:val="20"/>
              </w:rPr>
            </w:pPr>
            <w:r w:rsidRPr="007A2D29">
              <w:rPr>
                <w:sz w:val="20"/>
              </w:rPr>
              <w:t>189</w:t>
            </w:r>
          </w:p>
        </w:tc>
        <w:tc>
          <w:tcPr>
            <w:tcW w:w="1134" w:type="dxa"/>
          </w:tcPr>
          <w:p w14:paraId="3C5B455B" w14:textId="77777777" w:rsidR="00EF73F7" w:rsidRPr="007A2D29" w:rsidRDefault="00EF73F7" w:rsidP="00945BEC">
            <w:pPr>
              <w:jc w:val="center"/>
              <w:rPr>
                <w:sz w:val="20"/>
              </w:rPr>
            </w:pPr>
          </w:p>
        </w:tc>
        <w:tc>
          <w:tcPr>
            <w:tcW w:w="1701" w:type="dxa"/>
          </w:tcPr>
          <w:p w14:paraId="14808F66" w14:textId="77777777" w:rsidR="00EF73F7" w:rsidRPr="007A2D29" w:rsidRDefault="00EF73F7" w:rsidP="00945BEC">
            <w:pPr>
              <w:jc w:val="center"/>
              <w:rPr>
                <w:sz w:val="20"/>
              </w:rPr>
            </w:pPr>
            <w:r w:rsidRPr="007A2D29">
              <w:rPr>
                <w:sz w:val="20"/>
              </w:rPr>
              <w:t>0.9</w:t>
            </w:r>
          </w:p>
        </w:tc>
        <w:tc>
          <w:tcPr>
            <w:tcW w:w="1140" w:type="dxa"/>
            <w:shd w:val="clear" w:color="auto" w:fill="E2EFD9" w:themeFill="accent6" w:themeFillTint="33"/>
          </w:tcPr>
          <w:p w14:paraId="2309FFA4" w14:textId="77777777" w:rsidR="00EF73F7" w:rsidRPr="007A2D29" w:rsidRDefault="00EF73F7" w:rsidP="00945BEC">
            <w:pPr>
              <w:jc w:val="center"/>
              <w:rPr>
                <w:sz w:val="20"/>
              </w:rPr>
            </w:pPr>
            <w:r w:rsidRPr="007A2D29">
              <w:rPr>
                <w:sz w:val="20"/>
              </w:rPr>
              <w:t>555</w:t>
            </w:r>
          </w:p>
        </w:tc>
        <w:tc>
          <w:tcPr>
            <w:tcW w:w="1417" w:type="dxa"/>
            <w:shd w:val="clear" w:color="auto" w:fill="F2F2F2" w:themeFill="background1" w:themeFillShade="F2"/>
          </w:tcPr>
          <w:p w14:paraId="51A10A46" w14:textId="77777777" w:rsidR="00EF73F7" w:rsidRPr="007A2D29" w:rsidRDefault="00EF73F7" w:rsidP="00945BEC">
            <w:pPr>
              <w:jc w:val="center"/>
              <w:rPr>
                <w:sz w:val="20"/>
              </w:rPr>
            </w:pPr>
            <w:r w:rsidRPr="007A2D29">
              <w:rPr>
                <w:color w:val="FF0000"/>
                <w:sz w:val="20"/>
              </w:rPr>
              <w:t>277</w:t>
            </w:r>
          </w:p>
        </w:tc>
      </w:tr>
      <w:tr w:rsidR="00EF73F7" w:rsidRPr="007A2D29" w14:paraId="685E1538" w14:textId="77777777" w:rsidTr="00945BEC">
        <w:tc>
          <w:tcPr>
            <w:tcW w:w="851" w:type="dxa"/>
          </w:tcPr>
          <w:p w14:paraId="5AB084DA"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{"citationID":"HN7tTEP7","properties":{"formattedCitation":"\\super 3\\nosupersub{}","plainCitation":"3","noteIndex":0},"citationItems":[{"id":186,"uris":["http://zotero.org/users/local/R6lzbZLB/items/XIMB33NG"],"itemData":{"id":186,"type":"article-journal","abstract":"The electrochemical water splitting to produce H2 in high efficiency with earth-abundant-metal catalysts remains a challenge. Here, we describe a simple “cyclic voltammetry + ageing” protocol at room temperature to activate Ni electrode (AC-Ni/NF) for hydrogen evolution reaction (HER), by which Ni/Ni(OH)2 heterostructure is formed at the surface. In situ Raman spectroscopy reveals the gradual growth of Ni/Ni(OH)2 heterostructure during the first 30 min of the aging treatment and combined with polarization measurements, it suggests a positive relation between the Ni/Ni(OH)2 amount and HER performance of the electrode. The obtained AC-Ni/NF catalyst, with plentiful Ni–Ni(OH)2 interfaces, exhibits remarkable performance towards HER, with the low overpotential of only 30 mV at a H2-evolving current density of 10 mA/cm2 and 153 mV at 100 mA/cm2, as well as a small Tafel slope of 46.8 mV/dec in 1 M KOH electrolyte at ambient temperature. The excellent HER performance of the AC-Ni/NF could be maintained for at least 24 h without obvious decay. Ex situ experiments and in situ electrochemical-Raman spectroscopy along with density functional theory (DFT) calculations reveal that Ni/Ni(OH)2 heterostructure, although partially reduced, can still persist during HER catalysis and it is the Ni–Ni(OH)2 interface reducing the energy barrier of H</w:instrText>
            </w:r>
            <w:r w:rsidRPr="007A2D29">
              <w:rPr>
                <w:rFonts w:ascii="Cambria Math" w:hAnsi="Cambria Math" w:cs="Cambria Math"/>
                <w:sz w:val="20"/>
              </w:rPr>
              <w:instrText>∗</w:instrText>
            </w:r>
            <w:r w:rsidRPr="007A2D29">
              <w:rPr>
                <w:sz w:val="20"/>
              </w:rPr>
              <w:instrText xml:space="preserve"> adsorption thus promoting the HER performance.","container-title":"International Journal of Hydrogen Energy","DOI":"10.1016/j.ijhydene.2021.05.158","ISSN":"0360-3199","issue":"53","journalAbbreviation":"International Journal of Hydrogen Energy","page":"26861-26872","source":"ScienceDirect","title":"In situ Raman spectroscopic study towards the growth and excellent HER catalysis of Ni/Ni(OH)2 heterostructure","volume":"46","author":[{"family":"Lai","given":"Wei"},{"family":"Ge","given":"Lihong"},{"family":"Li","given":"Huaming"},{"family":"Deng","given":"Yilin"},{"family":"Xu","given":"Bin"},{"family":"Ouyang","given":"Bo"},{"family":"Kan","given":"Erjun"}],"issued":{"date-parts":[["2021",8,3]]}}}],"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3</w:t>
            </w:r>
            <w:r w:rsidRPr="007A2D29">
              <w:rPr>
                <w:sz w:val="20"/>
              </w:rPr>
              <w:fldChar w:fldCharType="end"/>
            </w:r>
          </w:p>
        </w:tc>
        <w:tc>
          <w:tcPr>
            <w:tcW w:w="1559" w:type="dxa"/>
          </w:tcPr>
          <w:p w14:paraId="40E57510" w14:textId="77777777" w:rsidR="00EF73F7" w:rsidRPr="007A2D29" w:rsidRDefault="00EF73F7" w:rsidP="00945BEC">
            <w:pPr>
              <w:jc w:val="center"/>
              <w:rPr>
                <w:sz w:val="16"/>
              </w:rPr>
            </w:pPr>
            <w:r w:rsidRPr="007A2D29">
              <w:rPr>
                <w:sz w:val="16"/>
              </w:rPr>
              <w:t>Ni/NF</w:t>
            </w:r>
          </w:p>
        </w:tc>
        <w:tc>
          <w:tcPr>
            <w:tcW w:w="1271" w:type="dxa"/>
          </w:tcPr>
          <w:p w14:paraId="3DC8C6CC" w14:textId="77777777" w:rsidR="00EF73F7" w:rsidRPr="007A2D29" w:rsidRDefault="00EF73F7" w:rsidP="00945BEC">
            <w:pPr>
              <w:jc w:val="center"/>
              <w:rPr>
                <w:sz w:val="20"/>
              </w:rPr>
            </w:pPr>
            <w:r w:rsidRPr="007A2D29">
              <w:rPr>
                <w:sz w:val="20"/>
              </w:rPr>
              <w:t>178</w:t>
            </w:r>
          </w:p>
        </w:tc>
        <w:tc>
          <w:tcPr>
            <w:tcW w:w="709" w:type="dxa"/>
          </w:tcPr>
          <w:p w14:paraId="5A7F4DBC" w14:textId="77777777" w:rsidR="00EF73F7" w:rsidRPr="007A2D29" w:rsidRDefault="00EF73F7" w:rsidP="00945BEC">
            <w:pPr>
              <w:jc w:val="center"/>
              <w:rPr>
                <w:sz w:val="20"/>
              </w:rPr>
            </w:pPr>
            <w:r w:rsidRPr="007A2D29">
              <w:rPr>
                <w:sz w:val="20"/>
              </w:rPr>
              <w:t>102</w:t>
            </w:r>
          </w:p>
        </w:tc>
        <w:tc>
          <w:tcPr>
            <w:tcW w:w="1134" w:type="dxa"/>
          </w:tcPr>
          <w:p w14:paraId="60D60607" w14:textId="77777777" w:rsidR="00EF73F7" w:rsidRPr="007A2D29" w:rsidRDefault="00EF73F7" w:rsidP="00945BEC">
            <w:pPr>
              <w:jc w:val="center"/>
              <w:rPr>
                <w:sz w:val="20"/>
              </w:rPr>
            </w:pPr>
          </w:p>
        </w:tc>
        <w:tc>
          <w:tcPr>
            <w:tcW w:w="1701" w:type="dxa"/>
          </w:tcPr>
          <w:p w14:paraId="0DB2277E" w14:textId="77777777" w:rsidR="00EF73F7" w:rsidRPr="007A2D29" w:rsidRDefault="00EF73F7" w:rsidP="00945BEC">
            <w:pPr>
              <w:jc w:val="center"/>
              <w:rPr>
                <w:sz w:val="20"/>
              </w:rPr>
            </w:pPr>
            <w:r w:rsidRPr="007A2D29">
              <w:rPr>
                <w:sz w:val="20"/>
              </w:rPr>
              <w:t>15.3</w:t>
            </w:r>
          </w:p>
        </w:tc>
        <w:tc>
          <w:tcPr>
            <w:tcW w:w="1140" w:type="dxa"/>
            <w:shd w:val="clear" w:color="auto" w:fill="E2EFD9" w:themeFill="accent6" w:themeFillTint="33"/>
          </w:tcPr>
          <w:p w14:paraId="06A1C44D" w14:textId="77777777" w:rsidR="00EF73F7" w:rsidRPr="007A2D29" w:rsidRDefault="00EF73F7" w:rsidP="00945BEC">
            <w:pPr>
              <w:jc w:val="center"/>
              <w:rPr>
                <w:sz w:val="20"/>
              </w:rPr>
            </w:pPr>
            <w:r w:rsidRPr="007A2D29">
              <w:rPr>
                <w:sz w:val="20"/>
              </w:rPr>
              <w:t>472</w:t>
            </w:r>
          </w:p>
        </w:tc>
        <w:tc>
          <w:tcPr>
            <w:tcW w:w="1417" w:type="dxa"/>
            <w:shd w:val="clear" w:color="auto" w:fill="F2F2F2" w:themeFill="background1" w:themeFillShade="F2"/>
          </w:tcPr>
          <w:p w14:paraId="06F461F1" w14:textId="77777777" w:rsidR="00EF73F7" w:rsidRPr="007A2D29" w:rsidRDefault="00EF73F7" w:rsidP="00945BEC">
            <w:pPr>
              <w:jc w:val="center"/>
              <w:rPr>
                <w:color w:val="FF0000"/>
                <w:sz w:val="20"/>
              </w:rPr>
            </w:pPr>
          </w:p>
        </w:tc>
      </w:tr>
      <w:tr w:rsidR="00EF73F7" w:rsidRPr="007A2D29" w14:paraId="74FA97AB" w14:textId="77777777" w:rsidTr="00945BEC">
        <w:tc>
          <w:tcPr>
            <w:tcW w:w="851" w:type="dxa"/>
          </w:tcPr>
          <w:p w14:paraId="7C60E7CC" w14:textId="77777777" w:rsidR="00EF73F7" w:rsidRPr="007A2D29" w:rsidRDefault="00EF73F7" w:rsidP="00945BEC">
            <w:pPr>
              <w:jc w:val="center"/>
              <w:rPr>
                <w:sz w:val="20"/>
              </w:rPr>
            </w:pPr>
          </w:p>
        </w:tc>
        <w:tc>
          <w:tcPr>
            <w:tcW w:w="1559" w:type="dxa"/>
          </w:tcPr>
          <w:p w14:paraId="2CA970E0" w14:textId="77777777" w:rsidR="00EF73F7" w:rsidRPr="007A2D29" w:rsidRDefault="00EF73F7" w:rsidP="00945BEC">
            <w:pPr>
              <w:jc w:val="center"/>
              <w:rPr>
                <w:sz w:val="16"/>
              </w:rPr>
            </w:pPr>
            <w:r w:rsidRPr="007A2D29">
              <w:rPr>
                <w:sz w:val="16"/>
              </w:rPr>
              <w:t>A-Ni/NF</w:t>
            </w:r>
          </w:p>
        </w:tc>
        <w:tc>
          <w:tcPr>
            <w:tcW w:w="1271" w:type="dxa"/>
          </w:tcPr>
          <w:p w14:paraId="7B5C0D46" w14:textId="77777777" w:rsidR="00EF73F7" w:rsidRPr="007A2D29" w:rsidRDefault="00EF73F7" w:rsidP="00945BEC">
            <w:pPr>
              <w:jc w:val="center"/>
              <w:rPr>
                <w:sz w:val="20"/>
              </w:rPr>
            </w:pPr>
            <w:r w:rsidRPr="007A2D29">
              <w:rPr>
                <w:sz w:val="20"/>
              </w:rPr>
              <w:t>187</w:t>
            </w:r>
          </w:p>
        </w:tc>
        <w:tc>
          <w:tcPr>
            <w:tcW w:w="709" w:type="dxa"/>
          </w:tcPr>
          <w:p w14:paraId="157636B6" w14:textId="77777777" w:rsidR="00EF73F7" w:rsidRPr="007A2D29" w:rsidRDefault="00EF73F7" w:rsidP="00945BEC">
            <w:pPr>
              <w:jc w:val="center"/>
              <w:rPr>
                <w:sz w:val="20"/>
              </w:rPr>
            </w:pPr>
            <w:r w:rsidRPr="007A2D29">
              <w:rPr>
                <w:sz w:val="20"/>
              </w:rPr>
              <w:t>107</w:t>
            </w:r>
          </w:p>
        </w:tc>
        <w:tc>
          <w:tcPr>
            <w:tcW w:w="1134" w:type="dxa"/>
          </w:tcPr>
          <w:p w14:paraId="731D9664" w14:textId="77777777" w:rsidR="00EF73F7" w:rsidRPr="007A2D29" w:rsidRDefault="00EF73F7" w:rsidP="00945BEC">
            <w:pPr>
              <w:jc w:val="center"/>
              <w:rPr>
                <w:sz w:val="20"/>
              </w:rPr>
            </w:pPr>
          </w:p>
        </w:tc>
        <w:tc>
          <w:tcPr>
            <w:tcW w:w="1701" w:type="dxa"/>
          </w:tcPr>
          <w:p w14:paraId="511F75F6" w14:textId="77777777" w:rsidR="00EF73F7" w:rsidRPr="007A2D29" w:rsidRDefault="00EF73F7" w:rsidP="00945BEC">
            <w:pPr>
              <w:jc w:val="center"/>
              <w:rPr>
                <w:sz w:val="20"/>
              </w:rPr>
            </w:pPr>
            <w:r w:rsidRPr="007A2D29">
              <w:rPr>
                <w:sz w:val="20"/>
              </w:rPr>
              <w:t>12.2</w:t>
            </w:r>
          </w:p>
        </w:tc>
        <w:tc>
          <w:tcPr>
            <w:tcW w:w="1140" w:type="dxa"/>
            <w:shd w:val="clear" w:color="auto" w:fill="E2EFD9" w:themeFill="accent6" w:themeFillTint="33"/>
          </w:tcPr>
          <w:p w14:paraId="3EFD2D1E" w14:textId="77777777" w:rsidR="00EF73F7" w:rsidRPr="007A2D29" w:rsidRDefault="00EF73F7" w:rsidP="00945BEC">
            <w:pPr>
              <w:jc w:val="center"/>
              <w:rPr>
                <w:sz w:val="20"/>
              </w:rPr>
            </w:pPr>
            <w:r w:rsidRPr="007A2D29">
              <w:rPr>
                <w:sz w:val="20"/>
              </w:rPr>
              <w:t>485</w:t>
            </w:r>
          </w:p>
        </w:tc>
        <w:tc>
          <w:tcPr>
            <w:tcW w:w="1417" w:type="dxa"/>
            <w:shd w:val="clear" w:color="auto" w:fill="F2F2F2" w:themeFill="background1" w:themeFillShade="F2"/>
          </w:tcPr>
          <w:p w14:paraId="11B8AE12" w14:textId="77777777" w:rsidR="00EF73F7" w:rsidRPr="007A2D29" w:rsidRDefault="00EF73F7" w:rsidP="00945BEC">
            <w:pPr>
              <w:jc w:val="center"/>
              <w:rPr>
                <w:color w:val="FF0000"/>
                <w:sz w:val="20"/>
              </w:rPr>
            </w:pPr>
          </w:p>
        </w:tc>
      </w:tr>
      <w:tr w:rsidR="00EF73F7" w:rsidRPr="007A2D29" w14:paraId="1B1F666D" w14:textId="77777777" w:rsidTr="00945BEC">
        <w:tc>
          <w:tcPr>
            <w:tcW w:w="851" w:type="dxa"/>
          </w:tcPr>
          <w:p w14:paraId="4C995EA0" w14:textId="77777777" w:rsidR="00EF73F7" w:rsidRPr="007A2D29" w:rsidRDefault="00EF73F7" w:rsidP="00945BEC">
            <w:pPr>
              <w:jc w:val="center"/>
              <w:rPr>
                <w:sz w:val="20"/>
              </w:rPr>
            </w:pPr>
          </w:p>
        </w:tc>
        <w:tc>
          <w:tcPr>
            <w:tcW w:w="1559" w:type="dxa"/>
          </w:tcPr>
          <w:p w14:paraId="32D0025B" w14:textId="77777777" w:rsidR="00EF73F7" w:rsidRPr="007A2D29" w:rsidRDefault="00EF73F7" w:rsidP="00945BEC">
            <w:pPr>
              <w:jc w:val="center"/>
              <w:rPr>
                <w:sz w:val="16"/>
              </w:rPr>
            </w:pPr>
            <w:r w:rsidRPr="007A2D29">
              <w:rPr>
                <w:sz w:val="16"/>
              </w:rPr>
              <w:t>C-Ni/NF</w:t>
            </w:r>
          </w:p>
        </w:tc>
        <w:tc>
          <w:tcPr>
            <w:tcW w:w="1271" w:type="dxa"/>
          </w:tcPr>
          <w:p w14:paraId="70F73BEA" w14:textId="77777777" w:rsidR="00EF73F7" w:rsidRPr="007A2D29" w:rsidRDefault="00EF73F7" w:rsidP="00945BEC">
            <w:pPr>
              <w:jc w:val="center"/>
              <w:rPr>
                <w:sz w:val="20"/>
              </w:rPr>
            </w:pPr>
            <w:r w:rsidRPr="007A2D29">
              <w:rPr>
                <w:sz w:val="20"/>
              </w:rPr>
              <w:t>198</w:t>
            </w:r>
          </w:p>
        </w:tc>
        <w:tc>
          <w:tcPr>
            <w:tcW w:w="709" w:type="dxa"/>
          </w:tcPr>
          <w:p w14:paraId="57C27E90" w14:textId="77777777" w:rsidR="00EF73F7" w:rsidRPr="007A2D29" w:rsidRDefault="00EF73F7" w:rsidP="00945BEC">
            <w:pPr>
              <w:jc w:val="center"/>
              <w:rPr>
                <w:sz w:val="20"/>
              </w:rPr>
            </w:pPr>
            <w:r w:rsidRPr="007A2D29">
              <w:rPr>
                <w:sz w:val="20"/>
              </w:rPr>
              <w:t>108</w:t>
            </w:r>
          </w:p>
        </w:tc>
        <w:tc>
          <w:tcPr>
            <w:tcW w:w="1134" w:type="dxa"/>
          </w:tcPr>
          <w:p w14:paraId="5B7E2C35" w14:textId="77777777" w:rsidR="00EF73F7" w:rsidRPr="007A2D29" w:rsidRDefault="00EF73F7" w:rsidP="00945BEC">
            <w:pPr>
              <w:jc w:val="center"/>
              <w:rPr>
                <w:sz w:val="20"/>
              </w:rPr>
            </w:pPr>
          </w:p>
        </w:tc>
        <w:tc>
          <w:tcPr>
            <w:tcW w:w="1701" w:type="dxa"/>
          </w:tcPr>
          <w:p w14:paraId="1272DB8D" w14:textId="77777777" w:rsidR="00EF73F7" w:rsidRPr="007A2D29" w:rsidRDefault="00EF73F7" w:rsidP="00945BEC">
            <w:pPr>
              <w:jc w:val="center"/>
              <w:rPr>
                <w:sz w:val="20"/>
              </w:rPr>
            </w:pPr>
            <w:r w:rsidRPr="007A2D29">
              <w:rPr>
                <w:sz w:val="20"/>
              </w:rPr>
              <w:t>15.2</w:t>
            </w:r>
          </w:p>
        </w:tc>
        <w:tc>
          <w:tcPr>
            <w:tcW w:w="1140" w:type="dxa"/>
            <w:shd w:val="clear" w:color="auto" w:fill="E2EFD9" w:themeFill="accent6" w:themeFillTint="33"/>
          </w:tcPr>
          <w:p w14:paraId="5B5D7215" w14:textId="77777777" w:rsidR="00EF73F7" w:rsidRPr="007A2D29" w:rsidRDefault="00EF73F7" w:rsidP="00945BEC">
            <w:pPr>
              <w:jc w:val="center"/>
              <w:rPr>
                <w:sz w:val="20"/>
              </w:rPr>
            </w:pPr>
            <w:r w:rsidRPr="007A2D29">
              <w:rPr>
                <w:sz w:val="20"/>
              </w:rPr>
              <w:t>509</w:t>
            </w:r>
          </w:p>
        </w:tc>
        <w:tc>
          <w:tcPr>
            <w:tcW w:w="1417" w:type="dxa"/>
            <w:shd w:val="clear" w:color="auto" w:fill="F2F2F2" w:themeFill="background1" w:themeFillShade="F2"/>
          </w:tcPr>
          <w:p w14:paraId="2AEE82DF" w14:textId="77777777" w:rsidR="00EF73F7" w:rsidRPr="007A2D29" w:rsidRDefault="00EF73F7" w:rsidP="00945BEC">
            <w:pPr>
              <w:jc w:val="center"/>
              <w:rPr>
                <w:color w:val="FF0000"/>
                <w:sz w:val="20"/>
              </w:rPr>
            </w:pPr>
          </w:p>
        </w:tc>
      </w:tr>
      <w:tr w:rsidR="00EF73F7" w:rsidRPr="007A2D29" w14:paraId="050EBC08" w14:textId="77777777" w:rsidTr="00945BEC">
        <w:tc>
          <w:tcPr>
            <w:tcW w:w="851" w:type="dxa"/>
          </w:tcPr>
          <w:p w14:paraId="1EA92D08" w14:textId="77777777" w:rsidR="00EF73F7" w:rsidRPr="007A2D29" w:rsidRDefault="00EF73F7" w:rsidP="00945BEC">
            <w:pPr>
              <w:jc w:val="center"/>
              <w:rPr>
                <w:sz w:val="20"/>
              </w:rPr>
            </w:pPr>
          </w:p>
        </w:tc>
        <w:tc>
          <w:tcPr>
            <w:tcW w:w="1559" w:type="dxa"/>
          </w:tcPr>
          <w:p w14:paraId="5B313FAE" w14:textId="402FE3A4" w:rsidR="00EF73F7" w:rsidRPr="007A2D29" w:rsidRDefault="00EF73F7" w:rsidP="00E45354">
            <w:pPr>
              <w:jc w:val="center"/>
              <w:rPr>
                <w:sz w:val="16"/>
              </w:rPr>
            </w:pPr>
            <w:r w:rsidRPr="007A2D29">
              <w:rPr>
                <w:sz w:val="16"/>
              </w:rPr>
              <w:t>AC-Ni/NF (</w:t>
            </w:r>
            <w:r w:rsidR="00120B05" w:rsidRPr="007A2D29">
              <w:rPr>
                <w:sz w:val="16"/>
              </w:rPr>
              <w:t>refer</w:t>
            </w:r>
            <w:r w:rsidR="00E45354" w:rsidRPr="007A2D29">
              <w:rPr>
                <w:sz w:val="16"/>
              </w:rPr>
              <w:t>ring</w:t>
            </w:r>
            <w:r w:rsidR="00120B05" w:rsidRPr="007A2D29">
              <w:rPr>
                <w:sz w:val="16"/>
              </w:rPr>
              <w:t xml:space="preserve"> to</w:t>
            </w:r>
            <w:r w:rsidR="00E45354" w:rsidRPr="007A2D29">
              <w:rPr>
                <w:sz w:val="16"/>
              </w:rPr>
              <w:t xml:space="preserve"> </w:t>
            </w:r>
            <w:r w:rsidRPr="007A2D29">
              <w:rPr>
                <w:sz w:val="16"/>
              </w:rPr>
              <w:t>hydroxide</w:t>
            </w:r>
            <w:r w:rsidR="00E45354" w:rsidRPr="007A2D29">
              <w:rPr>
                <w:sz w:val="16"/>
              </w:rPr>
              <w:t xml:space="preserve"> form</w:t>
            </w:r>
            <w:r w:rsidRPr="007A2D29">
              <w:rPr>
                <w:sz w:val="16"/>
              </w:rPr>
              <w:t>)</w:t>
            </w:r>
          </w:p>
        </w:tc>
        <w:tc>
          <w:tcPr>
            <w:tcW w:w="1271" w:type="dxa"/>
          </w:tcPr>
          <w:p w14:paraId="0B64E3C2" w14:textId="77777777" w:rsidR="00EF73F7" w:rsidRPr="007A2D29" w:rsidRDefault="00EF73F7" w:rsidP="00945BEC">
            <w:pPr>
              <w:jc w:val="center"/>
              <w:rPr>
                <w:sz w:val="20"/>
              </w:rPr>
            </w:pPr>
            <w:r w:rsidRPr="007A2D29">
              <w:rPr>
                <w:sz w:val="20"/>
              </w:rPr>
              <w:t>30</w:t>
            </w:r>
          </w:p>
        </w:tc>
        <w:tc>
          <w:tcPr>
            <w:tcW w:w="709" w:type="dxa"/>
          </w:tcPr>
          <w:p w14:paraId="38825262" w14:textId="77777777" w:rsidR="00EF73F7" w:rsidRPr="007A2D29" w:rsidRDefault="00EF73F7" w:rsidP="00945BEC">
            <w:pPr>
              <w:jc w:val="center"/>
              <w:rPr>
                <w:sz w:val="20"/>
              </w:rPr>
            </w:pPr>
            <w:r w:rsidRPr="007A2D29">
              <w:rPr>
                <w:sz w:val="20"/>
              </w:rPr>
              <w:t>47</w:t>
            </w:r>
          </w:p>
        </w:tc>
        <w:tc>
          <w:tcPr>
            <w:tcW w:w="1134" w:type="dxa"/>
          </w:tcPr>
          <w:p w14:paraId="7A9F4952" w14:textId="77777777" w:rsidR="00EF73F7" w:rsidRPr="007A2D29" w:rsidRDefault="00EF73F7" w:rsidP="00945BEC">
            <w:pPr>
              <w:jc w:val="center"/>
              <w:rPr>
                <w:sz w:val="20"/>
              </w:rPr>
            </w:pPr>
          </w:p>
        </w:tc>
        <w:tc>
          <w:tcPr>
            <w:tcW w:w="1701" w:type="dxa"/>
          </w:tcPr>
          <w:p w14:paraId="4BCCD92E" w14:textId="77777777" w:rsidR="00EF73F7" w:rsidRPr="007A2D29" w:rsidRDefault="00EF73F7" w:rsidP="00945BEC">
            <w:pPr>
              <w:jc w:val="center"/>
              <w:rPr>
                <w:sz w:val="20"/>
              </w:rPr>
            </w:pPr>
            <w:r w:rsidRPr="007A2D29">
              <w:rPr>
                <w:sz w:val="20"/>
              </w:rPr>
              <w:t>20.8</w:t>
            </w:r>
          </w:p>
        </w:tc>
        <w:tc>
          <w:tcPr>
            <w:tcW w:w="1140" w:type="dxa"/>
            <w:shd w:val="clear" w:color="auto" w:fill="E2EFD9" w:themeFill="accent6" w:themeFillTint="33"/>
          </w:tcPr>
          <w:p w14:paraId="0CB4A66F" w14:textId="77777777" w:rsidR="00EF73F7" w:rsidRPr="007A2D29" w:rsidRDefault="00EF73F7" w:rsidP="00945BEC">
            <w:pPr>
              <w:jc w:val="center"/>
              <w:rPr>
                <w:sz w:val="20"/>
              </w:rPr>
            </w:pPr>
            <w:r w:rsidRPr="007A2D29">
              <w:rPr>
                <w:sz w:val="20"/>
              </w:rPr>
              <w:t>172</w:t>
            </w:r>
          </w:p>
        </w:tc>
        <w:tc>
          <w:tcPr>
            <w:tcW w:w="1417" w:type="dxa"/>
            <w:shd w:val="clear" w:color="auto" w:fill="F2F2F2" w:themeFill="background1" w:themeFillShade="F2"/>
          </w:tcPr>
          <w:p w14:paraId="0961B94F" w14:textId="77777777" w:rsidR="00EF73F7" w:rsidRPr="007A2D29" w:rsidRDefault="00EF73F7" w:rsidP="00945BEC">
            <w:pPr>
              <w:jc w:val="center"/>
              <w:rPr>
                <w:color w:val="FF0000"/>
                <w:sz w:val="20"/>
              </w:rPr>
            </w:pPr>
          </w:p>
        </w:tc>
      </w:tr>
      <w:tr w:rsidR="00EF73F7" w:rsidRPr="007A2D29" w14:paraId="2373D9AF" w14:textId="77777777" w:rsidTr="00945BEC">
        <w:tc>
          <w:tcPr>
            <w:tcW w:w="851" w:type="dxa"/>
          </w:tcPr>
          <w:p w14:paraId="21503874"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{"citationID":"EFUAaczZ","properties":{"formattedCitation":"\\super 4\\nosupersub{}","plainCitation":"4","noteIndex":0},"citationItems":[{"id":206,"uris":["http://zotero.org/users/local/R6lzbZLB/items/5KUNKGIG"],"itemData":{"id":206,"type":"article-journal","abstract":"Designing economical and high-efficiency electrocatalysts for overall water splitting is urgently needed but remains a long and arduous task. Herein, we synthesized hydrotalcite-like Ni(OH)2 nanosheets growing on Ni foam (Ni(OH)2/NF) via a facile one-pot hydrothermal method. With the assistance of a rotating oven, Ni(OH)2 nanosheets demonstrate a regular hexagonal morphology and homogeneous distribution. The resultant Ni(OH)2/NF electrode shows superior electrocatalytic activity and durability for the hydrogen evolution reaction (HER) and oxygen evolution reaction (OER), as well as the overall water splitting. The Ni(OH)2/NF electrode delivers 20 mA·cm–2 at an overpotential of 172 mV for HER, 50 mA·cm–2 at an overpotential of 330 mV for OER, and 10 mA·cm–2 at a cell voltage of 1.68 V for water electrolysis in 1.0 M KOH. The present study demonstrates a feasible and effective strategy to prepare highly efficient electrocatalysts for water electrolysis.","container-title":"ACS Applied Materials &amp; Interfaces","DOI":"10.1021/acsami.6b11023","ISSN":"1944-8244","issue":"49","journalAbbreviation":"ACS Appl. Mater. Interfaces","note":"publisher: American Chemical Society","page":"33601-33607","source":"ACS Publications","title":"Hydrotalcite-like Ni(OH)2 Nanosheets in Situ Grown on Nickel Foam for Overall Water Splitting","volume":"8","author":[{"family":"Rao","given":"Yuan"},{"family":"Wang","given":"Yang"},{"family":"Ning","given":"Hui"},{"family":"Li","given":"Peng"},{"family":"Wu","given":"Mingbo"}],"issued":{"date-parts":[["2016",12,14]]}}}],"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4</w:t>
            </w:r>
            <w:r w:rsidRPr="007A2D29">
              <w:rPr>
                <w:sz w:val="20"/>
              </w:rPr>
              <w:fldChar w:fldCharType="end"/>
            </w:r>
          </w:p>
        </w:tc>
        <w:tc>
          <w:tcPr>
            <w:tcW w:w="1559" w:type="dxa"/>
          </w:tcPr>
          <w:p w14:paraId="1D9280CD" w14:textId="77777777" w:rsidR="00EF73F7" w:rsidRPr="007A2D29" w:rsidRDefault="00EF73F7" w:rsidP="00945BEC">
            <w:pPr>
              <w:jc w:val="center"/>
              <w:rPr>
                <w:sz w:val="16"/>
              </w:rPr>
            </w:pPr>
            <w:r w:rsidRPr="007A2D29">
              <w:rPr>
                <w:sz w:val="16"/>
              </w:rPr>
              <w:t>Ni/Ni(OH)</w:t>
            </w:r>
            <w:r w:rsidRPr="007A2D29">
              <w:rPr>
                <w:sz w:val="16"/>
                <w:vertAlign w:val="subscript"/>
              </w:rPr>
              <w:t>2</w:t>
            </w:r>
            <w:r w:rsidRPr="007A2D29">
              <w:rPr>
                <w:sz w:val="16"/>
              </w:rPr>
              <w:t xml:space="preserve"> NF</w:t>
            </w:r>
          </w:p>
        </w:tc>
        <w:tc>
          <w:tcPr>
            <w:tcW w:w="1271" w:type="dxa"/>
          </w:tcPr>
          <w:p w14:paraId="1863F6F7" w14:textId="77777777" w:rsidR="00EF73F7" w:rsidRPr="007A2D29" w:rsidRDefault="00EF73F7" w:rsidP="00945BEC">
            <w:pPr>
              <w:jc w:val="center"/>
              <w:rPr>
                <w:sz w:val="20"/>
                <w:szCs w:val="20"/>
              </w:rPr>
            </w:pPr>
            <w:r w:rsidRPr="007A2D29">
              <w:rPr>
                <w:sz w:val="20"/>
                <w:szCs w:val="20"/>
              </w:rPr>
              <w:t>127</w:t>
            </w:r>
          </w:p>
        </w:tc>
        <w:tc>
          <w:tcPr>
            <w:tcW w:w="709" w:type="dxa"/>
          </w:tcPr>
          <w:p w14:paraId="4E0627F0" w14:textId="77777777" w:rsidR="00EF73F7" w:rsidRPr="007A2D29" w:rsidRDefault="00EF73F7" w:rsidP="00945BEC">
            <w:pPr>
              <w:jc w:val="center"/>
              <w:rPr>
                <w:sz w:val="20"/>
                <w:szCs w:val="20"/>
              </w:rPr>
            </w:pPr>
            <w:r w:rsidRPr="007A2D29">
              <w:rPr>
                <w:sz w:val="20"/>
                <w:szCs w:val="20"/>
              </w:rPr>
              <w:t>140</w:t>
            </w:r>
          </w:p>
        </w:tc>
        <w:tc>
          <w:tcPr>
            <w:tcW w:w="1134" w:type="dxa"/>
          </w:tcPr>
          <w:p w14:paraId="5D370398" w14:textId="77777777" w:rsidR="00EF73F7" w:rsidRPr="007A2D29" w:rsidRDefault="00EF73F7" w:rsidP="00945BEC">
            <w:pPr>
              <w:jc w:val="center"/>
              <w:rPr>
                <w:sz w:val="20"/>
                <w:szCs w:val="20"/>
              </w:rPr>
            </w:pPr>
          </w:p>
        </w:tc>
        <w:tc>
          <w:tcPr>
            <w:tcW w:w="1701" w:type="dxa"/>
          </w:tcPr>
          <w:p w14:paraId="2291BD28" w14:textId="77777777" w:rsidR="00EF73F7" w:rsidRPr="007A2D29" w:rsidRDefault="00EF73F7" w:rsidP="00945BEC">
            <w:pPr>
              <w:jc w:val="center"/>
              <w:rPr>
                <w:sz w:val="20"/>
                <w:szCs w:val="20"/>
              </w:rPr>
            </w:pPr>
            <w:r w:rsidRPr="007A2D29">
              <w:rPr>
                <w:sz w:val="20"/>
                <w:szCs w:val="20"/>
              </w:rPr>
              <w:t>71.0</w:t>
            </w:r>
          </w:p>
        </w:tc>
        <w:tc>
          <w:tcPr>
            <w:tcW w:w="1140" w:type="dxa"/>
            <w:shd w:val="clear" w:color="auto" w:fill="E2EFD9" w:themeFill="accent6" w:themeFillTint="33"/>
          </w:tcPr>
          <w:p w14:paraId="4C126054" w14:textId="77777777" w:rsidR="00EF73F7" w:rsidRPr="007A2D29" w:rsidRDefault="00EF73F7" w:rsidP="00945BEC">
            <w:pPr>
              <w:jc w:val="center"/>
              <w:rPr>
                <w:sz w:val="20"/>
                <w:szCs w:val="20"/>
              </w:rPr>
            </w:pPr>
            <w:r w:rsidRPr="007A2D29">
              <w:rPr>
                <w:sz w:val="20"/>
                <w:szCs w:val="20"/>
              </w:rPr>
              <w:t>624</w:t>
            </w:r>
          </w:p>
        </w:tc>
        <w:tc>
          <w:tcPr>
            <w:tcW w:w="1417" w:type="dxa"/>
            <w:shd w:val="clear" w:color="auto" w:fill="F2F2F2" w:themeFill="background1" w:themeFillShade="F2"/>
          </w:tcPr>
          <w:p w14:paraId="78064437" w14:textId="77777777" w:rsidR="00EF73F7" w:rsidRPr="007A2D29" w:rsidRDefault="00EF73F7" w:rsidP="00945BEC">
            <w:pPr>
              <w:jc w:val="center"/>
              <w:rPr>
                <w:color w:val="FF0000"/>
                <w:sz w:val="20"/>
                <w:szCs w:val="20"/>
              </w:rPr>
            </w:pPr>
            <w:r w:rsidRPr="007A2D29">
              <w:rPr>
                <w:color w:val="FF0000"/>
                <w:sz w:val="20"/>
                <w:szCs w:val="20"/>
              </w:rPr>
              <w:t>363</w:t>
            </w:r>
          </w:p>
        </w:tc>
      </w:tr>
      <w:tr w:rsidR="00EF73F7" w:rsidRPr="007A2D29" w14:paraId="0A0A4E2B" w14:textId="77777777" w:rsidTr="00945BEC">
        <w:tc>
          <w:tcPr>
            <w:tcW w:w="851" w:type="dxa"/>
          </w:tcPr>
          <w:p w14:paraId="2E72D109" w14:textId="77777777" w:rsidR="00EF73F7" w:rsidRPr="007A2D29" w:rsidRDefault="00EF73F7" w:rsidP="00945BEC">
            <w:pPr>
              <w:jc w:val="center"/>
              <w:rPr>
                <w:sz w:val="20"/>
              </w:rPr>
            </w:pPr>
          </w:p>
        </w:tc>
        <w:tc>
          <w:tcPr>
            <w:tcW w:w="1559" w:type="dxa"/>
          </w:tcPr>
          <w:p w14:paraId="05CA2488" w14:textId="77777777" w:rsidR="00EF73F7" w:rsidRPr="007A2D29" w:rsidRDefault="00EF73F7" w:rsidP="00945BEC">
            <w:pPr>
              <w:jc w:val="center"/>
              <w:rPr>
                <w:sz w:val="16"/>
              </w:rPr>
            </w:pPr>
            <w:r w:rsidRPr="007A2D29">
              <w:rPr>
                <w:sz w:val="16"/>
              </w:rPr>
              <w:t>NF</w:t>
            </w:r>
          </w:p>
        </w:tc>
        <w:tc>
          <w:tcPr>
            <w:tcW w:w="1271" w:type="dxa"/>
          </w:tcPr>
          <w:p w14:paraId="36E83C37" w14:textId="77777777" w:rsidR="00EF73F7" w:rsidRPr="007A2D29" w:rsidRDefault="00EF73F7" w:rsidP="00945BEC">
            <w:pPr>
              <w:jc w:val="center"/>
              <w:rPr>
                <w:sz w:val="20"/>
                <w:szCs w:val="20"/>
              </w:rPr>
            </w:pPr>
            <w:r w:rsidRPr="007A2D29">
              <w:rPr>
                <w:sz w:val="20"/>
                <w:szCs w:val="20"/>
              </w:rPr>
              <w:t>250</w:t>
            </w:r>
          </w:p>
        </w:tc>
        <w:tc>
          <w:tcPr>
            <w:tcW w:w="709" w:type="dxa"/>
          </w:tcPr>
          <w:p w14:paraId="065AD669" w14:textId="77777777" w:rsidR="00EF73F7" w:rsidRPr="007A2D29" w:rsidRDefault="00EF73F7" w:rsidP="00945BEC">
            <w:pPr>
              <w:jc w:val="center"/>
              <w:rPr>
                <w:sz w:val="20"/>
                <w:szCs w:val="20"/>
              </w:rPr>
            </w:pPr>
            <w:r w:rsidRPr="007A2D29">
              <w:rPr>
                <w:sz w:val="20"/>
                <w:szCs w:val="20"/>
              </w:rPr>
              <w:t>206</w:t>
            </w:r>
          </w:p>
        </w:tc>
        <w:tc>
          <w:tcPr>
            <w:tcW w:w="1134" w:type="dxa"/>
          </w:tcPr>
          <w:p w14:paraId="65E0381C" w14:textId="77777777" w:rsidR="00EF73F7" w:rsidRPr="007A2D29" w:rsidRDefault="00EF73F7" w:rsidP="00945BEC">
            <w:pPr>
              <w:jc w:val="center"/>
              <w:rPr>
                <w:sz w:val="20"/>
                <w:szCs w:val="20"/>
              </w:rPr>
            </w:pPr>
          </w:p>
        </w:tc>
        <w:tc>
          <w:tcPr>
            <w:tcW w:w="1701" w:type="dxa"/>
          </w:tcPr>
          <w:p w14:paraId="65D56C53" w14:textId="77777777" w:rsidR="00EF73F7" w:rsidRPr="007A2D29" w:rsidRDefault="00EF73F7" w:rsidP="00945BEC">
            <w:pPr>
              <w:jc w:val="center"/>
              <w:rPr>
                <w:sz w:val="20"/>
                <w:szCs w:val="20"/>
              </w:rPr>
            </w:pPr>
            <w:r w:rsidRPr="007A2D29">
              <w:rPr>
                <w:sz w:val="20"/>
                <w:szCs w:val="20"/>
              </w:rPr>
              <w:t>0.6</w:t>
            </w:r>
          </w:p>
        </w:tc>
        <w:tc>
          <w:tcPr>
            <w:tcW w:w="1140" w:type="dxa"/>
            <w:shd w:val="clear" w:color="auto" w:fill="E2EFD9" w:themeFill="accent6" w:themeFillTint="33"/>
          </w:tcPr>
          <w:p w14:paraId="47A9AA68" w14:textId="77777777" w:rsidR="00EF73F7" w:rsidRPr="007A2D29" w:rsidRDefault="00EF73F7" w:rsidP="00945BEC">
            <w:pPr>
              <w:jc w:val="center"/>
              <w:rPr>
                <w:sz w:val="20"/>
                <w:szCs w:val="20"/>
              </w:rPr>
            </w:pPr>
            <w:r w:rsidRPr="007A2D29">
              <w:rPr>
                <w:sz w:val="20"/>
                <w:szCs w:val="20"/>
              </w:rPr>
              <w:t>555</w:t>
            </w:r>
          </w:p>
        </w:tc>
        <w:tc>
          <w:tcPr>
            <w:tcW w:w="1417" w:type="dxa"/>
            <w:shd w:val="clear" w:color="auto" w:fill="F2F2F2" w:themeFill="background1" w:themeFillShade="F2"/>
          </w:tcPr>
          <w:p w14:paraId="52FB3418" w14:textId="77777777" w:rsidR="00EF73F7" w:rsidRPr="007A2D29" w:rsidRDefault="00EF73F7" w:rsidP="00945BEC">
            <w:pPr>
              <w:jc w:val="center"/>
              <w:rPr>
                <w:color w:val="FF0000"/>
                <w:sz w:val="20"/>
                <w:szCs w:val="20"/>
              </w:rPr>
            </w:pPr>
            <w:r w:rsidRPr="007A2D29">
              <w:rPr>
                <w:color w:val="FF0000"/>
                <w:sz w:val="20"/>
                <w:szCs w:val="20"/>
              </w:rPr>
              <w:t>322</w:t>
            </w:r>
          </w:p>
        </w:tc>
      </w:tr>
      <w:tr w:rsidR="00EF73F7" w:rsidRPr="007A2D29" w14:paraId="02CB0B42" w14:textId="77777777" w:rsidTr="00945BEC">
        <w:tc>
          <w:tcPr>
            <w:tcW w:w="851" w:type="dxa"/>
          </w:tcPr>
          <w:p w14:paraId="48658C1B"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{"citationID":"Rlloo2be","properties":{"formattedCitation":"\\super 5\\nosupersub{}","plainCitation":"5","noteIndex":0},"citationItems":[{"id":226,"uris":["http://zotero.org/users/local/R6lzbZLB/items/QKKXJZZN"],"itemData":{"id":226,"type":"article-journal","abstract":"Realizing large-scale electrochemical hydrogen evolution in alkaline and neutral media by robust and non-noble-metal heterogeneous catalysts is highly ambitious due to the sluggish reaction kinetics at low H+ conditions. Herein, highly efficient hydrogen evolution reaction (HER) catalysts, comprising Ni, NiO clusters, and defective carbon, are successfully constructed via a facile and large-scale route. Multiple synchrotron radiation-based X-ray spectroscopic characterizations, combining high-resolution transmission electron microscopy measurements, indicate the formation of ternary interfacial superstructure with intimate interfacial coupling through abundant NiOC bonds. Impressively, the optimized catalyst loaded onto the usual glass carbon electrode exhibits exceptional catalytic activities with overpotentials of 64 and 76 mV to reach 10 mA cm−2 in 1 M KOH and 1 M phosphate buffer solution (PBS), respectively, representing one of the best non-noble-metal HER electrocatalysts to date. Insights into the metal/oxide interfacial effects through density functional theory calculations reveal that the interface sites could efficiently lower the energy barrier of the rate-determining step (RDS), contributing to the fast reaction kinetics. This work not only provides comprehensive insights into interfacial feature of highly active HER catalysts but also broadens the fundamental understanding of interfacial effects toward HER catalysis.","container-title":"Materials Today","DOI":"10.1016/j.mattod.2018.01.033","ISSN":"1369-7021","issue":"6","journalAbbreviation":"Materials Today","page":"602-610","source":"ScienceDirect","title":"Ternary interfacial superstructure enabling extraordinary hydrogen evolution electrocatalysis","volume":"21","author":[{"family":"Jiang","given":"Hongliang"},{"family":"Lin","given":"Yunxiang"},{"family":"Chen","given":"Bingxu"},{"family":"Zhang","given":"Youkui"},{"family":"Liu","given":"Hengjie"},{"family":"Duan","given":"Xuezhi"},{"family":"Chen","given":"De"},{"family":"Song","given":"Li"}],"issued":{"date-parts":[["2018",7,1]]}}}],"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5</w:t>
            </w:r>
            <w:r w:rsidRPr="007A2D29">
              <w:rPr>
                <w:sz w:val="20"/>
              </w:rPr>
              <w:fldChar w:fldCharType="end"/>
            </w:r>
          </w:p>
        </w:tc>
        <w:tc>
          <w:tcPr>
            <w:tcW w:w="1559" w:type="dxa"/>
          </w:tcPr>
          <w:p w14:paraId="7ABCC265" w14:textId="77777777" w:rsidR="00EF73F7" w:rsidRPr="007A2D29" w:rsidRDefault="00EF73F7" w:rsidP="00945BEC">
            <w:pPr>
              <w:jc w:val="center"/>
              <w:rPr>
                <w:sz w:val="16"/>
              </w:rPr>
            </w:pPr>
            <w:r w:rsidRPr="007A2D29">
              <w:rPr>
                <w:sz w:val="16"/>
              </w:rPr>
              <w:t>Ni/</w:t>
            </w:r>
            <w:proofErr w:type="spellStart"/>
            <w:r w:rsidRPr="007A2D29">
              <w:rPr>
                <w:sz w:val="16"/>
              </w:rPr>
              <w:t>NiO</w:t>
            </w:r>
            <w:proofErr w:type="spellEnd"/>
            <w:r w:rsidRPr="007A2D29">
              <w:rPr>
                <w:sz w:val="16"/>
              </w:rPr>
              <w:t xml:space="preserve"> @ C-1</w:t>
            </w:r>
          </w:p>
        </w:tc>
        <w:tc>
          <w:tcPr>
            <w:tcW w:w="1271" w:type="dxa"/>
          </w:tcPr>
          <w:p w14:paraId="367A8DAF" w14:textId="77777777" w:rsidR="00EF73F7" w:rsidRPr="007A2D29" w:rsidRDefault="00EF73F7" w:rsidP="00945BEC">
            <w:pPr>
              <w:jc w:val="center"/>
              <w:rPr>
                <w:sz w:val="20"/>
                <w:szCs w:val="20"/>
              </w:rPr>
            </w:pPr>
            <w:r w:rsidRPr="007A2D29">
              <w:rPr>
                <w:sz w:val="20"/>
                <w:szCs w:val="20"/>
              </w:rPr>
              <w:t>113</w:t>
            </w:r>
          </w:p>
        </w:tc>
        <w:tc>
          <w:tcPr>
            <w:tcW w:w="709" w:type="dxa"/>
          </w:tcPr>
          <w:p w14:paraId="169A491F" w14:textId="77777777" w:rsidR="00EF73F7" w:rsidRPr="007A2D29" w:rsidRDefault="00EF73F7" w:rsidP="00945BEC">
            <w:pPr>
              <w:jc w:val="center"/>
              <w:rPr>
                <w:sz w:val="20"/>
                <w:szCs w:val="20"/>
              </w:rPr>
            </w:pPr>
            <w:r w:rsidRPr="007A2D29">
              <w:rPr>
                <w:sz w:val="20"/>
                <w:szCs w:val="20"/>
              </w:rPr>
              <w:t>68</w:t>
            </w:r>
          </w:p>
        </w:tc>
        <w:tc>
          <w:tcPr>
            <w:tcW w:w="1134" w:type="dxa"/>
          </w:tcPr>
          <w:p w14:paraId="37F3D5DF" w14:textId="77777777" w:rsidR="00EF73F7" w:rsidRPr="007A2D29" w:rsidRDefault="00EF73F7" w:rsidP="00945BEC">
            <w:pPr>
              <w:jc w:val="center"/>
              <w:rPr>
                <w:sz w:val="20"/>
                <w:szCs w:val="20"/>
              </w:rPr>
            </w:pPr>
          </w:p>
        </w:tc>
        <w:tc>
          <w:tcPr>
            <w:tcW w:w="1701" w:type="dxa"/>
          </w:tcPr>
          <w:p w14:paraId="20609AEA" w14:textId="77777777" w:rsidR="00EF73F7" w:rsidRPr="007A2D29" w:rsidRDefault="00EF73F7" w:rsidP="00945BEC">
            <w:pPr>
              <w:jc w:val="center"/>
              <w:rPr>
                <w:sz w:val="20"/>
                <w:szCs w:val="20"/>
              </w:rPr>
            </w:pPr>
            <w:r w:rsidRPr="007A2D29">
              <w:rPr>
                <w:sz w:val="20"/>
                <w:szCs w:val="20"/>
              </w:rPr>
              <w:t>24</w:t>
            </w:r>
          </w:p>
        </w:tc>
        <w:tc>
          <w:tcPr>
            <w:tcW w:w="1140" w:type="dxa"/>
            <w:shd w:val="clear" w:color="auto" w:fill="E2EFD9" w:themeFill="accent6" w:themeFillTint="33"/>
          </w:tcPr>
          <w:p w14:paraId="3523C0C0" w14:textId="77777777" w:rsidR="00EF73F7" w:rsidRPr="007A2D29" w:rsidRDefault="00EF73F7" w:rsidP="00945BEC">
            <w:pPr>
              <w:jc w:val="center"/>
              <w:rPr>
                <w:sz w:val="20"/>
                <w:szCs w:val="20"/>
              </w:rPr>
            </w:pPr>
            <w:r w:rsidRPr="007A2D29">
              <w:rPr>
                <w:sz w:val="20"/>
                <w:szCs w:val="20"/>
              </w:rPr>
              <w:t>322</w:t>
            </w:r>
          </w:p>
        </w:tc>
        <w:tc>
          <w:tcPr>
            <w:tcW w:w="1417" w:type="dxa"/>
            <w:shd w:val="clear" w:color="auto" w:fill="F2F2F2" w:themeFill="background1" w:themeFillShade="F2"/>
          </w:tcPr>
          <w:p w14:paraId="37A65300" w14:textId="77777777" w:rsidR="00EF73F7" w:rsidRPr="007A2D29" w:rsidRDefault="00EF73F7" w:rsidP="00945BEC">
            <w:pPr>
              <w:jc w:val="center"/>
              <w:rPr>
                <w:sz w:val="20"/>
                <w:szCs w:val="20"/>
              </w:rPr>
            </w:pPr>
          </w:p>
        </w:tc>
      </w:tr>
      <w:tr w:rsidR="00EF73F7" w:rsidRPr="007A2D29" w14:paraId="2F7A9AE6" w14:textId="77777777" w:rsidTr="00945BEC">
        <w:tc>
          <w:tcPr>
            <w:tcW w:w="851" w:type="dxa"/>
          </w:tcPr>
          <w:p w14:paraId="427B97CD" w14:textId="77777777" w:rsidR="00EF73F7" w:rsidRPr="007A2D29" w:rsidRDefault="00EF73F7" w:rsidP="00945BEC">
            <w:pPr>
              <w:jc w:val="center"/>
              <w:rPr>
                <w:sz w:val="20"/>
              </w:rPr>
            </w:pPr>
          </w:p>
        </w:tc>
        <w:tc>
          <w:tcPr>
            <w:tcW w:w="1559" w:type="dxa"/>
          </w:tcPr>
          <w:p w14:paraId="1A7B6F7D" w14:textId="77777777" w:rsidR="00EF73F7" w:rsidRPr="007A2D29" w:rsidRDefault="00EF73F7" w:rsidP="00945BEC">
            <w:pPr>
              <w:jc w:val="center"/>
              <w:rPr>
                <w:sz w:val="16"/>
              </w:rPr>
            </w:pPr>
            <w:r w:rsidRPr="007A2D29">
              <w:rPr>
                <w:sz w:val="16"/>
              </w:rPr>
              <w:t>Ni/</w:t>
            </w:r>
            <w:proofErr w:type="spellStart"/>
            <w:r w:rsidRPr="007A2D29">
              <w:rPr>
                <w:sz w:val="16"/>
              </w:rPr>
              <w:t>NiO</w:t>
            </w:r>
            <w:proofErr w:type="spellEnd"/>
            <w:r w:rsidRPr="007A2D29">
              <w:rPr>
                <w:sz w:val="16"/>
              </w:rPr>
              <w:t xml:space="preserve"> @ C-2</w:t>
            </w:r>
          </w:p>
        </w:tc>
        <w:tc>
          <w:tcPr>
            <w:tcW w:w="1271" w:type="dxa"/>
          </w:tcPr>
          <w:p w14:paraId="0C70DAFE" w14:textId="77777777" w:rsidR="00EF73F7" w:rsidRPr="007A2D29" w:rsidRDefault="00EF73F7" w:rsidP="00945BEC">
            <w:pPr>
              <w:jc w:val="center"/>
              <w:rPr>
                <w:sz w:val="20"/>
                <w:szCs w:val="20"/>
              </w:rPr>
            </w:pPr>
            <w:r w:rsidRPr="007A2D29">
              <w:rPr>
                <w:sz w:val="20"/>
                <w:szCs w:val="20"/>
              </w:rPr>
              <w:t>64</w:t>
            </w:r>
          </w:p>
        </w:tc>
        <w:tc>
          <w:tcPr>
            <w:tcW w:w="709" w:type="dxa"/>
          </w:tcPr>
          <w:p w14:paraId="608DE7D0" w14:textId="77777777" w:rsidR="00EF73F7" w:rsidRPr="007A2D29" w:rsidRDefault="00EF73F7" w:rsidP="00945BEC">
            <w:pPr>
              <w:jc w:val="center"/>
              <w:rPr>
                <w:sz w:val="20"/>
                <w:szCs w:val="20"/>
              </w:rPr>
            </w:pPr>
            <w:r w:rsidRPr="007A2D29">
              <w:rPr>
                <w:sz w:val="20"/>
                <w:szCs w:val="20"/>
              </w:rPr>
              <w:t>55</w:t>
            </w:r>
          </w:p>
        </w:tc>
        <w:tc>
          <w:tcPr>
            <w:tcW w:w="1134" w:type="dxa"/>
          </w:tcPr>
          <w:p w14:paraId="3F02F07A" w14:textId="77777777" w:rsidR="00EF73F7" w:rsidRPr="007A2D29" w:rsidRDefault="00EF73F7" w:rsidP="00945BEC">
            <w:pPr>
              <w:jc w:val="center"/>
              <w:rPr>
                <w:sz w:val="20"/>
                <w:szCs w:val="20"/>
              </w:rPr>
            </w:pPr>
          </w:p>
        </w:tc>
        <w:tc>
          <w:tcPr>
            <w:tcW w:w="1701" w:type="dxa"/>
          </w:tcPr>
          <w:p w14:paraId="6ED050F5" w14:textId="77777777" w:rsidR="00EF73F7" w:rsidRPr="007A2D29" w:rsidRDefault="00EF73F7" w:rsidP="00945BEC">
            <w:pPr>
              <w:jc w:val="center"/>
              <w:rPr>
                <w:sz w:val="20"/>
                <w:szCs w:val="20"/>
              </w:rPr>
            </w:pPr>
            <w:r w:rsidRPr="007A2D29">
              <w:rPr>
                <w:sz w:val="20"/>
                <w:szCs w:val="20"/>
              </w:rPr>
              <w:t>22</w:t>
            </w:r>
          </w:p>
        </w:tc>
        <w:tc>
          <w:tcPr>
            <w:tcW w:w="1140" w:type="dxa"/>
            <w:shd w:val="clear" w:color="auto" w:fill="E2EFD9" w:themeFill="accent6" w:themeFillTint="33"/>
          </w:tcPr>
          <w:p w14:paraId="48BEC2A3" w14:textId="77777777" w:rsidR="00EF73F7" w:rsidRPr="007A2D29" w:rsidRDefault="00EF73F7" w:rsidP="00945BEC">
            <w:pPr>
              <w:jc w:val="center"/>
              <w:rPr>
                <w:sz w:val="20"/>
                <w:szCs w:val="20"/>
              </w:rPr>
            </w:pPr>
            <w:r w:rsidRPr="007A2D29">
              <w:rPr>
                <w:sz w:val="20"/>
                <w:szCs w:val="20"/>
              </w:rPr>
              <w:t>231</w:t>
            </w:r>
          </w:p>
        </w:tc>
        <w:tc>
          <w:tcPr>
            <w:tcW w:w="1417" w:type="dxa"/>
            <w:shd w:val="clear" w:color="auto" w:fill="F2F2F2" w:themeFill="background1" w:themeFillShade="F2"/>
          </w:tcPr>
          <w:p w14:paraId="593DB5F7" w14:textId="77777777" w:rsidR="00EF73F7" w:rsidRPr="007A2D29" w:rsidRDefault="00EF73F7" w:rsidP="00945BEC">
            <w:pPr>
              <w:jc w:val="center"/>
              <w:rPr>
                <w:sz w:val="20"/>
                <w:szCs w:val="20"/>
              </w:rPr>
            </w:pPr>
          </w:p>
        </w:tc>
      </w:tr>
      <w:tr w:rsidR="00EF73F7" w:rsidRPr="007A2D29" w14:paraId="1B19FD69" w14:textId="77777777" w:rsidTr="00945BEC">
        <w:tc>
          <w:tcPr>
            <w:tcW w:w="851" w:type="dxa"/>
          </w:tcPr>
          <w:p w14:paraId="0D953F0D" w14:textId="77777777" w:rsidR="00EF73F7" w:rsidRPr="007A2D29" w:rsidRDefault="00EF73F7" w:rsidP="00945BEC">
            <w:pPr>
              <w:jc w:val="center"/>
              <w:rPr>
                <w:sz w:val="20"/>
              </w:rPr>
            </w:pPr>
          </w:p>
        </w:tc>
        <w:tc>
          <w:tcPr>
            <w:tcW w:w="1559" w:type="dxa"/>
          </w:tcPr>
          <w:p w14:paraId="31A092DE" w14:textId="77777777" w:rsidR="00EF73F7" w:rsidRPr="007A2D29" w:rsidRDefault="00EF73F7" w:rsidP="00945BEC">
            <w:pPr>
              <w:jc w:val="center"/>
              <w:rPr>
                <w:sz w:val="16"/>
              </w:rPr>
            </w:pPr>
            <w:r w:rsidRPr="007A2D29">
              <w:rPr>
                <w:sz w:val="16"/>
              </w:rPr>
              <w:t>Ni/</w:t>
            </w:r>
            <w:proofErr w:type="spellStart"/>
            <w:r w:rsidRPr="007A2D29">
              <w:rPr>
                <w:sz w:val="16"/>
              </w:rPr>
              <w:t>NiO</w:t>
            </w:r>
            <w:proofErr w:type="spellEnd"/>
            <w:r w:rsidRPr="007A2D29">
              <w:rPr>
                <w:sz w:val="16"/>
              </w:rPr>
              <w:t xml:space="preserve"> @ C-3</w:t>
            </w:r>
          </w:p>
        </w:tc>
        <w:tc>
          <w:tcPr>
            <w:tcW w:w="1271" w:type="dxa"/>
          </w:tcPr>
          <w:p w14:paraId="782F0A83" w14:textId="77777777" w:rsidR="00EF73F7" w:rsidRPr="007A2D29" w:rsidRDefault="00EF73F7" w:rsidP="00945BEC">
            <w:pPr>
              <w:jc w:val="center"/>
              <w:rPr>
                <w:sz w:val="20"/>
                <w:szCs w:val="20"/>
              </w:rPr>
            </w:pPr>
            <w:r w:rsidRPr="007A2D29">
              <w:rPr>
                <w:sz w:val="20"/>
                <w:szCs w:val="20"/>
              </w:rPr>
              <w:t>137</w:t>
            </w:r>
          </w:p>
        </w:tc>
        <w:tc>
          <w:tcPr>
            <w:tcW w:w="709" w:type="dxa"/>
          </w:tcPr>
          <w:p w14:paraId="3FB348D0" w14:textId="77777777" w:rsidR="00EF73F7" w:rsidRPr="007A2D29" w:rsidRDefault="00EF73F7" w:rsidP="00945BEC">
            <w:pPr>
              <w:jc w:val="center"/>
              <w:rPr>
                <w:sz w:val="20"/>
                <w:szCs w:val="20"/>
              </w:rPr>
            </w:pPr>
            <w:r w:rsidRPr="007A2D29">
              <w:rPr>
                <w:sz w:val="20"/>
                <w:szCs w:val="20"/>
              </w:rPr>
              <w:t>84</w:t>
            </w:r>
          </w:p>
        </w:tc>
        <w:tc>
          <w:tcPr>
            <w:tcW w:w="1134" w:type="dxa"/>
          </w:tcPr>
          <w:p w14:paraId="5BFD2BE7" w14:textId="77777777" w:rsidR="00EF73F7" w:rsidRPr="007A2D29" w:rsidRDefault="00EF73F7" w:rsidP="00945BEC">
            <w:pPr>
              <w:jc w:val="center"/>
              <w:rPr>
                <w:sz w:val="20"/>
                <w:szCs w:val="20"/>
              </w:rPr>
            </w:pPr>
          </w:p>
        </w:tc>
        <w:tc>
          <w:tcPr>
            <w:tcW w:w="1701" w:type="dxa"/>
          </w:tcPr>
          <w:p w14:paraId="1A8A1CAE" w14:textId="77777777" w:rsidR="00EF73F7" w:rsidRPr="007A2D29" w:rsidRDefault="00EF73F7" w:rsidP="00945BEC">
            <w:pPr>
              <w:jc w:val="center"/>
              <w:rPr>
                <w:sz w:val="20"/>
                <w:szCs w:val="20"/>
              </w:rPr>
            </w:pPr>
            <w:r w:rsidRPr="007A2D29">
              <w:rPr>
                <w:sz w:val="20"/>
                <w:szCs w:val="20"/>
              </w:rPr>
              <w:t>12</w:t>
            </w:r>
          </w:p>
        </w:tc>
        <w:tc>
          <w:tcPr>
            <w:tcW w:w="1140" w:type="dxa"/>
            <w:shd w:val="clear" w:color="auto" w:fill="E2EFD9" w:themeFill="accent6" w:themeFillTint="33"/>
          </w:tcPr>
          <w:p w14:paraId="3F7AF7EF" w14:textId="77777777" w:rsidR="00EF73F7" w:rsidRPr="007A2D29" w:rsidRDefault="00EF73F7" w:rsidP="00945BEC">
            <w:pPr>
              <w:jc w:val="center"/>
              <w:rPr>
                <w:sz w:val="20"/>
                <w:szCs w:val="20"/>
              </w:rPr>
            </w:pPr>
            <w:r w:rsidRPr="007A2D29">
              <w:rPr>
                <w:sz w:val="20"/>
                <w:szCs w:val="20"/>
              </w:rPr>
              <w:t>370</w:t>
            </w:r>
          </w:p>
        </w:tc>
        <w:tc>
          <w:tcPr>
            <w:tcW w:w="1417" w:type="dxa"/>
            <w:shd w:val="clear" w:color="auto" w:fill="F2F2F2" w:themeFill="background1" w:themeFillShade="F2"/>
          </w:tcPr>
          <w:p w14:paraId="6B86528E" w14:textId="77777777" w:rsidR="00EF73F7" w:rsidRPr="007A2D29" w:rsidRDefault="00EF73F7" w:rsidP="00945BEC">
            <w:pPr>
              <w:jc w:val="center"/>
              <w:rPr>
                <w:sz w:val="20"/>
                <w:szCs w:val="20"/>
              </w:rPr>
            </w:pPr>
          </w:p>
        </w:tc>
      </w:tr>
      <w:tr w:rsidR="00EF73F7" w:rsidRPr="007A2D29" w14:paraId="786A98CB" w14:textId="77777777" w:rsidTr="00945BEC">
        <w:tc>
          <w:tcPr>
            <w:tcW w:w="851" w:type="dxa"/>
          </w:tcPr>
          <w:p w14:paraId="4F1B674E" w14:textId="77777777" w:rsidR="00EF73F7" w:rsidRPr="007A2D29" w:rsidRDefault="00EF73F7" w:rsidP="00945BEC">
            <w:pPr>
              <w:jc w:val="center"/>
              <w:rPr>
                <w:sz w:val="20"/>
              </w:rPr>
            </w:pPr>
          </w:p>
        </w:tc>
        <w:tc>
          <w:tcPr>
            <w:tcW w:w="1559" w:type="dxa"/>
          </w:tcPr>
          <w:p w14:paraId="69570415" w14:textId="77777777" w:rsidR="00EF73F7" w:rsidRPr="007A2D29" w:rsidRDefault="00EF73F7" w:rsidP="00945BEC">
            <w:pPr>
              <w:jc w:val="center"/>
              <w:rPr>
                <w:sz w:val="16"/>
              </w:rPr>
            </w:pPr>
            <w:r w:rsidRPr="007A2D29">
              <w:rPr>
                <w:sz w:val="16"/>
              </w:rPr>
              <w:t>Ni/</w:t>
            </w:r>
            <w:proofErr w:type="spellStart"/>
            <w:r w:rsidRPr="007A2D29">
              <w:rPr>
                <w:sz w:val="16"/>
              </w:rPr>
              <w:t>NiO</w:t>
            </w:r>
            <w:proofErr w:type="spellEnd"/>
            <w:r w:rsidRPr="007A2D29">
              <w:rPr>
                <w:sz w:val="16"/>
              </w:rPr>
              <w:t xml:space="preserve"> @ C-2_acid treatment</w:t>
            </w:r>
          </w:p>
        </w:tc>
        <w:tc>
          <w:tcPr>
            <w:tcW w:w="1271" w:type="dxa"/>
          </w:tcPr>
          <w:p w14:paraId="4A449749" w14:textId="77777777" w:rsidR="00EF73F7" w:rsidRPr="007A2D29" w:rsidRDefault="00EF73F7" w:rsidP="00945BEC">
            <w:pPr>
              <w:jc w:val="center"/>
              <w:rPr>
                <w:sz w:val="20"/>
                <w:szCs w:val="20"/>
              </w:rPr>
            </w:pPr>
            <w:r w:rsidRPr="007A2D29">
              <w:rPr>
                <w:sz w:val="20"/>
                <w:szCs w:val="20"/>
              </w:rPr>
              <w:t>219</w:t>
            </w:r>
          </w:p>
        </w:tc>
        <w:tc>
          <w:tcPr>
            <w:tcW w:w="709" w:type="dxa"/>
          </w:tcPr>
          <w:p w14:paraId="446C9673" w14:textId="77777777" w:rsidR="00EF73F7" w:rsidRPr="007A2D29" w:rsidRDefault="00EF73F7" w:rsidP="00945BEC">
            <w:pPr>
              <w:jc w:val="center"/>
              <w:rPr>
                <w:sz w:val="20"/>
                <w:szCs w:val="20"/>
              </w:rPr>
            </w:pPr>
            <w:r w:rsidRPr="007A2D29">
              <w:rPr>
                <w:sz w:val="20"/>
                <w:szCs w:val="20"/>
              </w:rPr>
              <w:t>199</w:t>
            </w:r>
          </w:p>
        </w:tc>
        <w:tc>
          <w:tcPr>
            <w:tcW w:w="1134" w:type="dxa"/>
          </w:tcPr>
          <w:p w14:paraId="14D485D5" w14:textId="77777777" w:rsidR="00EF73F7" w:rsidRPr="007A2D29" w:rsidRDefault="00EF73F7" w:rsidP="00945BEC">
            <w:pPr>
              <w:jc w:val="center"/>
              <w:rPr>
                <w:sz w:val="20"/>
                <w:szCs w:val="20"/>
              </w:rPr>
            </w:pPr>
          </w:p>
        </w:tc>
        <w:tc>
          <w:tcPr>
            <w:tcW w:w="1701" w:type="dxa"/>
          </w:tcPr>
          <w:p w14:paraId="381EFDDE" w14:textId="77777777" w:rsidR="00EF73F7" w:rsidRPr="007A2D29" w:rsidRDefault="00EF73F7" w:rsidP="00945BEC">
            <w:pPr>
              <w:jc w:val="center"/>
              <w:rPr>
                <w:sz w:val="20"/>
                <w:szCs w:val="20"/>
              </w:rPr>
            </w:pPr>
            <w:r w:rsidRPr="007A2D29">
              <w:rPr>
                <w:sz w:val="20"/>
                <w:szCs w:val="20"/>
              </w:rPr>
              <w:t>47</w:t>
            </w:r>
          </w:p>
        </w:tc>
        <w:tc>
          <w:tcPr>
            <w:tcW w:w="1140" w:type="dxa"/>
            <w:shd w:val="clear" w:color="auto" w:fill="E2EFD9" w:themeFill="accent6" w:themeFillTint="33"/>
          </w:tcPr>
          <w:p w14:paraId="17FDFE0D" w14:textId="77777777" w:rsidR="00EF73F7" w:rsidRPr="007A2D29" w:rsidRDefault="00EF73F7" w:rsidP="00945BEC">
            <w:pPr>
              <w:jc w:val="center"/>
              <w:rPr>
                <w:sz w:val="20"/>
                <w:szCs w:val="20"/>
              </w:rPr>
            </w:pPr>
            <w:r w:rsidRPr="007A2D29">
              <w:rPr>
                <w:sz w:val="20"/>
                <w:szCs w:val="20"/>
              </w:rPr>
              <w:t>830</w:t>
            </w:r>
          </w:p>
        </w:tc>
        <w:tc>
          <w:tcPr>
            <w:tcW w:w="1417" w:type="dxa"/>
            <w:shd w:val="clear" w:color="auto" w:fill="F2F2F2" w:themeFill="background1" w:themeFillShade="F2"/>
          </w:tcPr>
          <w:p w14:paraId="0607E862" w14:textId="77777777" w:rsidR="00EF73F7" w:rsidRPr="007A2D29" w:rsidRDefault="00EF73F7" w:rsidP="00945BEC">
            <w:pPr>
              <w:jc w:val="center"/>
              <w:rPr>
                <w:color w:val="FF0000"/>
                <w:sz w:val="20"/>
                <w:szCs w:val="20"/>
              </w:rPr>
            </w:pPr>
            <w:r w:rsidRPr="007A2D29">
              <w:rPr>
                <w:color w:val="FF0000"/>
                <w:sz w:val="20"/>
                <w:szCs w:val="20"/>
              </w:rPr>
              <w:t>313</w:t>
            </w:r>
          </w:p>
        </w:tc>
      </w:tr>
      <w:tr w:rsidR="00EF73F7" w:rsidRPr="007A2D29" w14:paraId="55443349" w14:textId="77777777" w:rsidTr="00945BEC">
        <w:tc>
          <w:tcPr>
            <w:tcW w:w="851" w:type="dxa"/>
          </w:tcPr>
          <w:p w14:paraId="2C748F7F" w14:textId="77777777" w:rsidR="00EF73F7" w:rsidRPr="007A2D29" w:rsidRDefault="00EF73F7" w:rsidP="00945BEC">
            <w:pPr>
              <w:jc w:val="center"/>
              <w:rPr>
                <w:sz w:val="20"/>
              </w:rPr>
            </w:pPr>
          </w:p>
        </w:tc>
        <w:tc>
          <w:tcPr>
            <w:tcW w:w="1559" w:type="dxa"/>
          </w:tcPr>
          <w:p w14:paraId="0EB1B669" w14:textId="77777777" w:rsidR="00EF73F7" w:rsidRPr="007A2D29" w:rsidRDefault="00EF73F7" w:rsidP="00945BEC">
            <w:pPr>
              <w:jc w:val="center"/>
              <w:rPr>
                <w:sz w:val="16"/>
              </w:rPr>
            </w:pPr>
            <w:r w:rsidRPr="007A2D29">
              <w:rPr>
                <w:sz w:val="16"/>
              </w:rPr>
              <w:t>Ni/</w:t>
            </w:r>
            <w:proofErr w:type="spellStart"/>
            <w:r w:rsidRPr="007A2D29">
              <w:rPr>
                <w:sz w:val="16"/>
              </w:rPr>
              <w:t>NiO</w:t>
            </w:r>
            <w:proofErr w:type="spellEnd"/>
            <w:r w:rsidRPr="007A2D29">
              <w:rPr>
                <w:sz w:val="16"/>
              </w:rPr>
              <w:t xml:space="preserve"> @ C-2_oxidation</w:t>
            </w:r>
          </w:p>
        </w:tc>
        <w:tc>
          <w:tcPr>
            <w:tcW w:w="1271" w:type="dxa"/>
          </w:tcPr>
          <w:p w14:paraId="52AF8142" w14:textId="77777777" w:rsidR="00EF73F7" w:rsidRPr="007A2D29" w:rsidRDefault="00EF73F7" w:rsidP="00945BEC">
            <w:pPr>
              <w:jc w:val="center"/>
              <w:rPr>
                <w:sz w:val="20"/>
                <w:szCs w:val="20"/>
              </w:rPr>
            </w:pPr>
            <w:r w:rsidRPr="007A2D29">
              <w:rPr>
                <w:sz w:val="20"/>
                <w:szCs w:val="20"/>
              </w:rPr>
              <w:t>264</w:t>
            </w:r>
          </w:p>
        </w:tc>
        <w:tc>
          <w:tcPr>
            <w:tcW w:w="709" w:type="dxa"/>
          </w:tcPr>
          <w:p w14:paraId="31FE93C6" w14:textId="77777777" w:rsidR="00EF73F7" w:rsidRPr="007A2D29" w:rsidRDefault="00EF73F7" w:rsidP="00945BEC">
            <w:pPr>
              <w:jc w:val="center"/>
              <w:rPr>
                <w:sz w:val="20"/>
                <w:szCs w:val="20"/>
              </w:rPr>
            </w:pPr>
            <w:r w:rsidRPr="007A2D29">
              <w:rPr>
                <w:sz w:val="20"/>
                <w:szCs w:val="20"/>
              </w:rPr>
              <w:t>249</w:t>
            </w:r>
          </w:p>
        </w:tc>
        <w:tc>
          <w:tcPr>
            <w:tcW w:w="1134" w:type="dxa"/>
          </w:tcPr>
          <w:p w14:paraId="0E77E1C2" w14:textId="77777777" w:rsidR="00EF73F7" w:rsidRPr="007A2D29" w:rsidRDefault="00EF73F7" w:rsidP="00945BEC">
            <w:pPr>
              <w:jc w:val="center"/>
              <w:rPr>
                <w:sz w:val="20"/>
                <w:szCs w:val="20"/>
              </w:rPr>
            </w:pPr>
          </w:p>
        </w:tc>
        <w:tc>
          <w:tcPr>
            <w:tcW w:w="1701" w:type="dxa"/>
          </w:tcPr>
          <w:p w14:paraId="281C8640" w14:textId="77777777" w:rsidR="00EF73F7" w:rsidRPr="007A2D29" w:rsidRDefault="00EF73F7" w:rsidP="00945BEC">
            <w:pPr>
              <w:jc w:val="center"/>
              <w:rPr>
                <w:sz w:val="20"/>
                <w:szCs w:val="20"/>
              </w:rPr>
            </w:pPr>
            <w:r w:rsidRPr="007A2D29">
              <w:rPr>
                <w:sz w:val="20"/>
                <w:szCs w:val="20"/>
              </w:rPr>
              <w:t>18</w:t>
            </w:r>
          </w:p>
        </w:tc>
        <w:tc>
          <w:tcPr>
            <w:tcW w:w="1140" w:type="dxa"/>
            <w:shd w:val="clear" w:color="auto" w:fill="E2EFD9" w:themeFill="accent6" w:themeFillTint="33"/>
          </w:tcPr>
          <w:p w14:paraId="6957169F" w14:textId="77777777" w:rsidR="00EF73F7" w:rsidRPr="007A2D29" w:rsidRDefault="00EF73F7" w:rsidP="00945BEC">
            <w:pPr>
              <w:jc w:val="center"/>
              <w:rPr>
                <w:sz w:val="20"/>
                <w:szCs w:val="20"/>
              </w:rPr>
            </w:pPr>
            <w:r w:rsidRPr="007A2D29">
              <w:rPr>
                <w:sz w:val="20"/>
                <w:szCs w:val="20"/>
              </w:rPr>
              <w:t>999</w:t>
            </w:r>
          </w:p>
        </w:tc>
        <w:tc>
          <w:tcPr>
            <w:tcW w:w="1417" w:type="dxa"/>
            <w:shd w:val="clear" w:color="auto" w:fill="F2F2F2" w:themeFill="background1" w:themeFillShade="F2"/>
          </w:tcPr>
          <w:p w14:paraId="4D0BB5A4" w14:textId="77777777" w:rsidR="00EF73F7" w:rsidRPr="007A2D29" w:rsidRDefault="00EF73F7" w:rsidP="00945BEC">
            <w:pPr>
              <w:jc w:val="center"/>
              <w:rPr>
                <w:color w:val="FF0000"/>
                <w:sz w:val="20"/>
                <w:szCs w:val="20"/>
              </w:rPr>
            </w:pPr>
            <w:r w:rsidRPr="007A2D29">
              <w:rPr>
                <w:color w:val="FF0000"/>
                <w:sz w:val="20"/>
                <w:szCs w:val="20"/>
              </w:rPr>
              <w:t>373</w:t>
            </w:r>
          </w:p>
        </w:tc>
      </w:tr>
      <w:tr w:rsidR="00EF73F7" w:rsidRPr="007A2D29" w14:paraId="652D459A" w14:textId="77777777" w:rsidTr="00945BEC">
        <w:tc>
          <w:tcPr>
            <w:tcW w:w="851" w:type="dxa"/>
          </w:tcPr>
          <w:p w14:paraId="34706823"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{"citationID":"8j7vVvlR","properties":{"formattedCitation":"\\super 6\\nosupersub{}","plainCitation":"6","noteIndex":0},"citationItems":[{"id":130,"uris":["http://zotero.org/users/local/R6lzbZLB/items/8PVLY7UX"],"itemData":{"id":130,"type":"article-journal","abstract":"The development of an efficient electrocatalyst for hydrogen evolution reaction (HER) is essential to facilitate the practical application of water splitting. Here, we aim to develop an electrocatalyst, Ni/Ni(OH)2/NiOOH, via electrodeposition technique on carbon cloth, which shows efficient activity and durability for HER in an alkaline medium. Phase purity and morphology of the electrodeposited catalyst are determined using powder X-ray diffraction and electron microscopic techniques. The compositional and thermal stability of the catalyst is checked using X-ray photoelectron spectroscopy and thermogravimetry analysis. Electrodeposited Ni/Ni(OH)2/NiOOH material is an efficient, stable, and low-cost electrocatalyst for hydrogen evolution reaction in a 1.0 M KOH medium. The catalyst exhibits remarkable performance, achieving a current density of 10 mA/cm2 at a potential of −0.045 V vs reversible hydrogen electrode (RHE), and the Tafel slope value is 99.6 mV/dec. The overall electrocatalytic water splitting mechanism using Ni/Ni(OH)2/NiOOH catalyst is well explained, where formation and desorption of OH– ion on the catalyst surface are significant at alkaline pH. The developed electrocatalyst shows significant durability up to 200 h in a negative potential window in a highly corrosive alkaline environment along with efficient activity. The electrocatalyst can generate 165.6 μmol of H2 in </w:instrText>
            </w:r>
            <w:r w:rsidRPr="007A2D29">
              <w:rPr>
                <w:rFonts w:ascii="Cambria Math" w:hAnsi="Cambria Math" w:cs="Cambria Math"/>
                <w:sz w:val="20"/>
              </w:rPr>
              <w:instrText>∼</w:instrText>
            </w:r>
            <w:r w:rsidRPr="007A2D29">
              <w:rPr>
                <w:sz w:val="20"/>
              </w:rPr>
              <w:instrText xml:space="preserve">145 min of reaction time with 81.5% faradic efficiency.","container-title":"Langmuir","DOI":"10.1021/acs.langmuir.0c02548","ISSN":"0743-7463","issue":"46","journalAbbreviation":"Langmuir","note":"publisher: American Chemical Society","page":"14019-14030","source":"ACS Publications","title":"Aggregates of Ni/Ni(OH)2/NiOOH Nanoworms on Carbon Cloth for Electrocatalytic Hydrogen Evolution","volume":"36","author":[{"family":"Rathore","given":"Divya"},{"family":"Sharma","given":"Mamta Devi"},{"family":"Sharma","given":"Aditya"},{"family":"Basu","given":"Mrinmoyee"},{"family":"Pande","given":"Surojit"}],"issued":{"date-parts":[["2020",11,24]]}}}],"schema":"https://github.com/citation-style-language/schema/raw/master/csl-citation.json"}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6</w:t>
            </w:r>
            <w:r w:rsidRPr="007A2D29">
              <w:rPr>
                <w:sz w:val="20"/>
              </w:rPr>
              <w:fldChar w:fldCharType="end"/>
            </w:r>
          </w:p>
        </w:tc>
        <w:tc>
          <w:tcPr>
            <w:tcW w:w="1559" w:type="dxa"/>
          </w:tcPr>
          <w:p w14:paraId="5757E0C7" w14:textId="77777777" w:rsidR="00EF73F7" w:rsidRPr="007A2D29" w:rsidRDefault="00EF73F7" w:rsidP="00945BEC">
            <w:pPr>
              <w:jc w:val="center"/>
              <w:rPr>
                <w:sz w:val="16"/>
              </w:rPr>
            </w:pPr>
            <w:r w:rsidRPr="007A2D29">
              <w:rPr>
                <w:sz w:val="16"/>
              </w:rPr>
              <w:t>Ni/Ni(OH)</w:t>
            </w:r>
            <w:r w:rsidRPr="007A2D29">
              <w:rPr>
                <w:sz w:val="16"/>
                <w:vertAlign w:val="subscript"/>
              </w:rPr>
              <w:t>2</w:t>
            </w:r>
            <w:r w:rsidRPr="007A2D29">
              <w:rPr>
                <w:sz w:val="16"/>
              </w:rPr>
              <w:t>/</w:t>
            </w:r>
            <w:proofErr w:type="spellStart"/>
            <w:r w:rsidRPr="007A2D29">
              <w:rPr>
                <w:sz w:val="16"/>
              </w:rPr>
              <w:t>NiOOH</w:t>
            </w:r>
            <w:proofErr w:type="spellEnd"/>
          </w:p>
        </w:tc>
        <w:tc>
          <w:tcPr>
            <w:tcW w:w="1271" w:type="dxa"/>
          </w:tcPr>
          <w:p w14:paraId="615718DE" w14:textId="77777777" w:rsidR="00EF73F7" w:rsidRPr="007A2D29" w:rsidRDefault="00EF73F7" w:rsidP="00945BEC">
            <w:pPr>
              <w:jc w:val="center"/>
              <w:rPr>
                <w:sz w:val="20"/>
                <w:szCs w:val="20"/>
              </w:rPr>
            </w:pPr>
            <w:r w:rsidRPr="007A2D29">
              <w:rPr>
                <w:sz w:val="20"/>
                <w:szCs w:val="20"/>
              </w:rPr>
              <w:t>45</w:t>
            </w:r>
          </w:p>
        </w:tc>
        <w:tc>
          <w:tcPr>
            <w:tcW w:w="709" w:type="dxa"/>
          </w:tcPr>
          <w:p w14:paraId="6561F009" w14:textId="77777777" w:rsidR="00EF73F7" w:rsidRPr="007A2D29" w:rsidRDefault="00EF73F7" w:rsidP="00945BEC">
            <w:pPr>
              <w:jc w:val="center"/>
              <w:rPr>
                <w:sz w:val="20"/>
                <w:szCs w:val="20"/>
              </w:rPr>
            </w:pPr>
            <w:r w:rsidRPr="007A2D29">
              <w:rPr>
                <w:sz w:val="20"/>
                <w:szCs w:val="20"/>
              </w:rPr>
              <w:t>100</w:t>
            </w:r>
          </w:p>
        </w:tc>
        <w:tc>
          <w:tcPr>
            <w:tcW w:w="1134" w:type="dxa"/>
          </w:tcPr>
          <w:p w14:paraId="79427EFB" w14:textId="77777777" w:rsidR="00EF73F7" w:rsidRPr="007A2D29" w:rsidRDefault="00EF73F7" w:rsidP="00945BEC">
            <w:pPr>
              <w:jc w:val="center"/>
              <w:rPr>
                <w:sz w:val="20"/>
                <w:szCs w:val="20"/>
              </w:rPr>
            </w:pPr>
          </w:p>
        </w:tc>
        <w:tc>
          <w:tcPr>
            <w:tcW w:w="1701" w:type="dxa"/>
          </w:tcPr>
          <w:p w14:paraId="070E4ABD" w14:textId="77777777" w:rsidR="00EF73F7" w:rsidRPr="007A2D29" w:rsidRDefault="00EF73F7" w:rsidP="00945BEC">
            <w:pPr>
              <w:jc w:val="center"/>
              <w:rPr>
                <w:sz w:val="20"/>
                <w:szCs w:val="20"/>
              </w:rPr>
            </w:pPr>
            <w:r w:rsidRPr="007A2D29">
              <w:rPr>
                <w:sz w:val="20"/>
                <w:szCs w:val="20"/>
              </w:rPr>
              <w:t>0.94</w:t>
            </w:r>
          </w:p>
        </w:tc>
        <w:tc>
          <w:tcPr>
            <w:tcW w:w="1140" w:type="dxa"/>
            <w:shd w:val="clear" w:color="auto" w:fill="E2EFD9" w:themeFill="accent6" w:themeFillTint="33"/>
          </w:tcPr>
          <w:p w14:paraId="4A55E956" w14:textId="77777777" w:rsidR="00EF73F7" w:rsidRPr="007A2D29" w:rsidRDefault="00EF73F7" w:rsidP="00945BEC">
            <w:pPr>
              <w:jc w:val="center"/>
              <w:rPr>
                <w:sz w:val="20"/>
                <w:szCs w:val="20"/>
              </w:rPr>
            </w:pPr>
            <w:r w:rsidRPr="007A2D29">
              <w:rPr>
                <w:sz w:val="20"/>
                <w:szCs w:val="20"/>
              </w:rPr>
              <w:t>230</w:t>
            </w:r>
          </w:p>
        </w:tc>
        <w:tc>
          <w:tcPr>
            <w:tcW w:w="1417" w:type="dxa"/>
            <w:shd w:val="clear" w:color="auto" w:fill="F2F2F2" w:themeFill="background1" w:themeFillShade="F2"/>
          </w:tcPr>
          <w:p w14:paraId="5CE55651" w14:textId="77777777" w:rsidR="00EF73F7" w:rsidRPr="007A2D29" w:rsidRDefault="00EF73F7" w:rsidP="00945BEC">
            <w:pPr>
              <w:jc w:val="center"/>
              <w:rPr>
                <w:sz w:val="20"/>
                <w:szCs w:val="20"/>
              </w:rPr>
            </w:pPr>
          </w:p>
        </w:tc>
      </w:tr>
      <w:tr w:rsidR="00EF73F7" w:rsidRPr="007A2D29" w14:paraId="6E6DB5DA" w14:textId="77777777" w:rsidTr="00945BEC">
        <w:tc>
          <w:tcPr>
            <w:tcW w:w="851" w:type="dxa"/>
          </w:tcPr>
          <w:p w14:paraId="14D41F88" w14:textId="77777777" w:rsidR="00EF73F7" w:rsidRPr="007A2D29" w:rsidRDefault="00EF73F7" w:rsidP="00945BEC">
            <w:pPr>
              <w:jc w:val="center"/>
              <w:rPr>
                <w:sz w:val="20"/>
              </w:rPr>
            </w:pPr>
          </w:p>
        </w:tc>
        <w:tc>
          <w:tcPr>
            <w:tcW w:w="1559" w:type="dxa"/>
          </w:tcPr>
          <w:p w14:paraId="28CA5E2D" w14:textId="77777777" w:rsidR="00EF73F7" w:rsidRPr="007A2D29" w:rsidRDefault="00EF73F7" w:rsidP="00945BEC">
            <w:pPr>
              <w:jc w:val="center"/>
              <w:rPr>
                <w:sz w:val="16"/>
              </w:rPr>
            </w:pPr>
            <w:r w:rsidRPr="007A2D29">
              <w:rPr>
                <w:sz w:val="16"/>
              </w:rPr>
              <w:t>Ni(OH)</w:t>
            </w:r>
            <w:r w:rsidRPr="007A2D29">
              <w:rPr>
                <w:sz w:val="16"/>
                <w:vertAlign w:val="subscript"/>
              </w:rPr>
              <w:t>2</w:t>
            </w:r>
            <w:r w:rsidRPr="007A2D29">
              <w:rPr>
                <w:sz w:val="16"/>
              </w:rPr>
              <w:t>/</w:t>
            </w:r>
            <w:proofErr w:type="spellStart"/>
            <w:r w:rsidRPr="007A2D29">
              <w:rPr>
                <w:sz w:val="16"/>
              </w:rPr>
              <w:t>NiOOH</w:t>
            </w:r>
            <w:proofErr w:type="spellEnd"/>
          </w:p>
        </w:tc>
        <w:tc>
          <w:tcPr>
            <w:tcW w:w="1271" w:type="dxa"/>
          </w:tcPr>
          <w:p w14:paraId="768BBFE8" w14:textId="77777777" w:rsidR="00EF73F7" w:rsidRPr="007A2D29" w:rsidRDefault="00EF73F7" w:rsidP="00945BEC">
            <w:pPr>
              <w:jc w:val="center"/>
              <w:rPr>
                <w:sz w:val="20"/>
                <w:szCs w:val="20"/>
              </w:rPr>
            </w:pPr>
            <w:r w:rsidRPr="007A2D29">
              <w:rPr>
                <w:sz w:val="20"/>
                <w:szCs w:val="20"/>
              </w:rPr>
              <w:t>421</w:t>
            </w:r>
          </w:p>
        </w:tc>
        <w:tc>
          <w:tcPr>
            <w:tcW w:w="709" w:type="dxa"/>
          </w:tcPr>
          <w:p w14:paraId="6A4E2622" w14:textId="77777777" w:rsidR="00EF73F7" w:rsidRPr="007A2D29" w:rsidRDefault="00EF73F7" w:rsidP="00945BEC">
            <w:pPr>
              <w:jc w:val="center"/>
              <w:rPr>
                <w:sz w:val="20"/>
                <w:szCs w:val="20"/>
              </w:rPr>
            </w:pPr>
            <w:r w:rsidRPr="007A2D29">
              <w:rPr>
                <w:sz w:val="20"/>
                <w:szCs w:val="20"/>
              </w:rPr>
              <w:t>167</w:t>
            </w:r>
          </w:p>
        </w:tc>
        <w:tc>
          <w:tcPr>
            <w:tcW w:w="1134" w:type="dxa"/>
          </w:tcPr>
          <w:p w14:paraId="5319D41F" w14:textId="77777777" w:rsidR="00EF73F7" w:rsidRPr="007A2D29" w:rsidRDefault="00EF73F7" w:rsidP="00945BEC">
            <w:pPr>
              <w:jc w:val="center"/>
              <w:rPr>
                <w:sz w:val="20"/>
                <w:szCs w:val="20"/>
              </w:rPr>
            </w:pPr>
          </w:p>
        </w:tc>
        <w:tc>
          <w:tcPr>
            <w:tcW w:w="1701" w:type="dxa"/>
          </w:tcPr>
          <w:p w14:paraId="20EB8713" w14:textId="77777777" w:rsidR="00EF73F7" w:rsidRPr="007A2D29" w:rsidRDefault="00EF73F7" w:rsidP="00945BEC">
            <w:pPr>
              <w:jc w:val="center"/>
              <w:rPr>
                <w:sz w:val="20"/>
                <w:szCs w:val="20"/>
              </w:rPr>
            </w:pPr>
            <w:r w:rsidRPr="007A2D29">
              <w:rPr>
                <w:sz w:val="20"/>
                <w:szCs w:val="20"/>
              </w:rPr>
              <w:t>0.06</w:t>
            </w:r>
          </w:p>
        </w:tc>
        <w:tc>
          <w:tcPr>
            <w:tcW w:w="1140" w:type="dxa"/>
            <w:shd w:val="clear" w:color="auto" w:fill="E2EFD9" w:themeFill="accent6" w:themeFillTint="33"/>
          </w:tcPr>
          <w:p w14:paraId="06A9A744" w14:textId="77777777" w:rsidR="00EF73F7" w:rsidRPr="007A2D29" w:rsidRDefault="00EF73F7" w:rsidP="00945BEC">
            <w:pPr>
              <w:jc w:val="center"/>
              <w:rPr>
                <w:sz w:val="20"/>
                <w:szCs w:val="20"/>
              </w:rPr>
            </w:pPr>
            <w:r w:rsidRPr="007A2D29">
              <w:rPr>
                <w:sz w:val="20"/>
                <w:szCs w:val="20"/>
              </w:rPr>
              <w:t>501</w:t>
            </w:r>
          </w:p>
        </w:tc>
        <w:tc>
          <w:tcPr>
            <w:tcW w:w="1417" w:type="dxa"/>
            <w:shd w:val="clear" w:color="auto" w:fill="F2F2F2" w:themeFill="background1" w:themeFillShade="F2"/>
          </w:tcPr>
          <w:p w14:paraId="35829A7E" w14:textId="77777777" w:rsidR="00EF73F7" w:rsidRPr="007A2D29" w:rsidRDefault="00EF73F7" w:rsidP="00945BEC">
            <w:pPr>
              <w:jc w:val="center"/>
              <w:rPr>
                <w:sz w:val="20"/>
                <w:szCs w:val="20"/>
              </w:rPr>
            </w:pPr>
          </w:p>
        </w:tc>
      </w:tr>
      <w:tr w:rsidR="00EF73F7" w:rsidRPr="007A2D29" w14:paraId="5CC06DA1" w14:textId="77777777" w:rsidTr="00945BEC">
        <w:tc>
          <w:tcPr>
            <w:tcW w:w="851" w:type="dxa"/>
          </w:tcPr>
          <w:p w14:paraId="01E6637C"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{"citationID":"0rScp4Ew","properties":{"formattedCitation":"\\super 7\\nosupersub{}","plainCitation":"7","noteIndex":0},"citationItems":[{"id":227,"uris":["http://zotero.org/users/local/R6lzbZLB/items/63UXM3IV"],"itemData":{"id":227,"type":"article-journal","abstract":"The electrocatalytic hydrogen evolution reaction (HER) is an alternative eco-friendly strategy to obtain sustainable hydrogen energy. However, the HER in alkaline medium exhibits sluggish kinetics because of the difficulty of hydrogen adsorption and hydrolysis. Herein, a hierarchical nanoporous Ni/NiO catalyst with self-supported structures is prepared through dealloying followed by partial electro-oxidation. The catalytic activity for HER in alkaline medium is significantly enhanced by very short time electro-oxidation. The Ni/NiO-3 s sample (subjectied to 3 s of electro-oxidation) exhibits the outstanding catalytic performance with an overpotential of 25 mV at the current density of 10 mA cm−2. The synergic effect of NiO and Ni improves the kinetics of Volmer and Heyrosky steps. The nanoporous structure provides more active sites and facilities for the transfer of substances and charges. The self-supporting structure ensures long-term stability. This work offers an effective strategy to design metal/metal oxide catalysts for efficient hydrogen evolution reactions.","container-title":"Journal of Alloys and Compounds","DOI":"10.1016/j.jallcom.2022.165061","ISSN":"0925-8388","journalAbbreviation":"Journal of Alloys and Compounds","page":"165061","source":"ScienceDirect","title":"Nanoporous Ni/NiO catalyst for efficient hydrogen evolution reaction prepared by partial electro-oxidation after dealloying","volume":"911","author":[{"family":"Peng","given":"Lixue"},{"family":"Liang","given":"Yanqin"},{"family":"Wu","given":"Shuilin"},{"family":"Li","given":"Zhaoyang"},{"family":"Sun","given":"Huaijun"},{"family":"Jiang","given":"Hui"},{"family":"Zhu","given":"Shengli"},{"family":"Cui","given":"Zhenduo"},{"family":"Li","given":"Li"}],"issued":{"date-parts":[["2022",8,5]]}}}],"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7</w:t>
            </w:r>
            <w:r w:rsidRPr="007A2D29">
              <w:rPr>
                <w:sz w:val="20"/>
              </w:rPr>
              <w:fldChar w:fldCharType="end"/>
            </w:r>
          </w:p>
        </w:tc>
        <w:tc>
          <w:tcPr>
            <w:tcW w:w="1559" w:type="dxa"/>
          </w:tcPr>
          <w:p w14:paraId="7E83461D" w14:textId="0746D887" w:rsidR="00EF73F7" w:rsidRPr="007A2D29" w:rsidRDefault="00EF73F7" w:rsidP="00945BEC">
            <w:pPr>
              <w:jc w:val="center"/>
              <w:rPr>
                <w:sz w:val="16"/>
              </w:rPr>
            </w:pPr>
            <w:r w:rsidRPr="007A2D29">
              <w:rPr>
                <w:sz w:val="16"/>
              </w:rPr>
              <w:t>Ni/NiO-0s</w:t>
            </w:r>
          </w:p>
        </w:tc>
        <w:tc>
          <w:tcPr>
            <w:tcW w:w="1271" w:type="dxa"/>
          </w:tcPr>
          <w:p w14:paraId="0D25BDFA" w14:textId="77777777" w:rsidR="00EF73F7" w:rsidRPr="007A2D29" w:rsidRDefault="00EF73F7" w:rsidP="00945BEC">
            <w:pPr>
              <w:jc w:val="center"/>
              <w:rPr>
                <w:sz w:val="20"/>
                <w:szCs w:val="20"/>
              </w:rPr>
            </w:pPr>
            <w:r w:rsidRPr="007A2D29">
              <w:rPr>
                <w:sz w:val="20"/>
                <w:szCs w:val="20"/>
              </w:rPr>
              <w:t>87</w:t>
            </w:r>
          </w:p>
        </w:tc>
        <w:tc>
          <w:tcPr>
            <w:tcW w:w="709" w:type="dxa"/>
          </w:tcPr>
          <w:p w14:paraId="7BF5D88A" w14:textId="77777777" w:rsidR="00EF73F7" w:rsidRPr="007A2D29" w:rsidRDefault="00EF73F7" w:rsidP="00945BEC">
            <w:pPr>
              <w:jc w:val="center"/>
              <w:rPr>
                <w:sz w:val="20"/>
                <w:szCs w:val="20"/>
              </w:rPr>
            </w:pPr>
            <w:r w:rsidRPr="007A2D29">
              <w:rPr>
                <w:sz w:val="20"/>
                <w:szCs w:val="20"/>
              </w:rPr>
              <w:t>119</w:t>
            </w:r>
          </w:p>
        </w:tc>
        <w:tc>
          <w:tcPr>
            <w:tcW w:w="1134" w:type="dxa"/>
          </w:tcPr>
          <w:p w14:paraId="2181133B" w14:textId="77777777" w:rsidR="00EF73F7" w:rsidRPr="007A2D29" w:rsidRDefault="00EF73F7" w:rsidP="00945BEC">
            <w:pPr>
              <w:jc w:val="center"/>
              <w:rPr>
                <w:sz w:val="20"/>
                <w:szCs w:val="20"/>
              </w:rPr>
            </w:pPr>
          </w:p>
        </w:tc>
        <w:tc>
          <w:tcPr>
            <w:tcW w:w="1701" w:type="dxa"/>
          </w:tcPr>
          <w:p w14:paraId="6FCB83E4" w14:textId="77777777" w:rsidR="00EF73F7" w:rsidRPr="007A2D29" w:rsidRDefault="00EF73F7" w:rsidP="00945BEC">
            <w:pPr>
              <w:jc w:val="center"/>
              <w:rPr>
                <w:sz w:val="20"/>
                <w:szCs w:val="20"/>
              </w:rPr>
            </w:pPr>
            <w:r w:rsidRPr="007A2D29">
              <w:rPr>
                <w:sz w:val="20"/>
                <w:szCs w:val="20"/>
              </w:rPr>
              <w:t>325</w:t>
            </w:r>
          </w:p>
        </w:tc>
        <w:tc>
          <w:tcPr>
            <w:tcW w:w="1140" w:type="dxa"/>
            <w:shd w:val="clear" w:color="auto" w:fill="E2EFD9" w:themeFill="accent6" w:themeFillTint="33"/>
          </w:tcPr>
          <w:p w14:paraId="6D8FAA47" w14:textId="77777777" w:rsidR="00EF73F7" w:rsidRPr="007A2D29" w:rsidRDefault="00EF73F7" w:rsidP="00945BEC">
            <w:pPr>
              <w:jc w:val="center"/>
              <w:rPr>
                <w:sz w:val="20"/>
                <w:szCs w:val="20"/>
              </w:rPr>
            </w:pPr>
            <w:r w:rsidRPr="007A2D29">
              <w:rPr>
                <w:sz w:val="20"/>
                <w:szCs w:val="20"/>
              </w:rPr>
              <w:t>587</w:t>
            </w:r>
          </w:p>
        </w:tc>
        <w:tc>
          <w:tcPr>
            <w:tcW w:w="1417" w:type="dxa"/>
            <w:shd w:val="clear" w:color="auto" w:fill="F2F2F2" w:themeFill="background1" w:themeFillShade="F2"/>
          </w:tcPr>
          <w:p w14:paraId="3B8447BA" w14:textId="77777777" w:rsidR="00EF73F7" w:rsidRPr="007A2D29" w:rsidRDefault="00EF73F7" w:rsidP="00945BEC">
            <w:pPr>
              <w:jc w:val="center"/>
              <w:rPr>
                <w:sz w:val="20"/>
                <w:szCs w:val="20"/>
              </w:rPr>
            </w:pPr>
            <w:r w:rsidRPr="007A2D29">
              <w:rPr>
                <w:color w:val="FF0000"/>
                <w:sz w:val="20"/>
                <w:szCs w:val="20"/>
              </w:rPr>
              <w:t>468</w:t>
            </w:r>
          </w:p>
        </w:tc>
      </w:tr>
      <w:tr w:rsidR="00EF73F7" w:rsidRPr="007A2D29" w14:paraId="11FD836C" w14:textId="77777777" w:rsidTr="00945BEC">
        <w:tc>
          <w:tcPr>
            <w:tcW w:w="851" w:type="dxa"/>
          </w:tcPr>
          <w:p w14:paraId="5D3AA921" w14:textId="77777777" w:rsidR="00EF73F7" w:rsidRPr="007A2D29" w:rsidRDefault="00EF73F7" w:rsidP="00945BEC">
            <w:pPr>
              <w:jc w:val="center"/>
              <w:rPr>
                <w:sz w:val="20"/>
              </w:rPr>
            </w:pPr>
          </w:p>
        </w:tc>
        <w:tc>
          <w:tcPr>
            <w:tcW w:w="1559" w:type="dxa"/>
          </w:tcPr>
          <w:p w14:paraId="2E77498E" w14:textId="77777777" w:rsidR="00EF73F7" w:rsidRPr="007A2D29" w:rsidRDefault="00EF73F7" w:rsidP="00945BEC">
            <w:pPr>
              <w:jc w:val="center"/>
              <w:rPr>
                <w:sz w:val="16"/>
              </w:rPr>
            </w:pPr>
            <w:r w:rsidRPr="007A2D29">
              <w:rPr>
                <w:sz w:val="16"/>
              </w:rPr>
              <w:t>Ni/NiO-3s</w:t>
            </w:r>
          </w:p>
        </w:tc>
        <w:tc>
          <w:tcPr>
            <w:tcW w:w="1271" w:type="dxa"/>
          </w:tcPr>
          <w:p w14:paraId="314D9C03" w14:textId="77777777" w:rsidR="00EF73F7" w:rsidRPr="007A2D29" w:rsidRDefault="00EF73F7" w:rsidP="00945BEC">
            <w:pPr>
              <w:jc w:val="center"/>
              <w:rPr>
                <w:sz w:val="20"/>
                <w:szCs w:val="20"/>
              </w:rPr>
            </w:pPr>
            <w:r w:rsidRPr="007A2D29">
              <w:rPr>
                <w:sz w:val="20"/>
                <w:szCs w:val="20"/>
              </w:rPr>
              <w:t>25</w:t>
            </w:r>
          </w:p>
        </w:tc>
        <w:tc>
          <w:tcPr>
            <w:tcW w:w="709" w:type="dxa"/>
          </w:tcPr>
          <w:p w14:paraId="0966E740" w14:textId="77777777" w:rsidR="00EF73F7" w:rsidRPr="007A2D29" w:rsidRDefault="00EF73F7" w:rsidP="00945BEC">
            <w:pPr>
              <w:jc w:val="center"/>
              <w:rPr>
                <w:sz w:val="20"/>
                <w:szCs w:val="20"/>
              </w:rPr>
            </w:pPr>
            <w:r w:rsidRPr="007A2D29">
              <w:rPr>
                <w:sz w:val="20"/>
                <w:szCs w:val="20"/>
              </w:rPr>
              <w:t>74</w:t>
            </w:r>
          </w:p>
        </w:tc>
        <w:tc>
          <w:tcPr>
            <w:tcW w:w="1134" w:type="dxa"/>
          </w:tcPr>
          <w:p w14:paraId="4BC232A7" w14:textId="77777777" w:rsidR="00EF73F7" w:rsidRPr="007A2D29" w:rsidRDefault="00EF73F7" w:rsidP="00945BEC">
            <w:pPr>
              <w:jc w:val="center"/>
              <w:rPr>
                <w:sz w:val="20"/>
                <w:szCs w:val="20"/>
              </w:rPr>
            </w:pPr>
          </w:p>
        </w:tc>
        <w:tc>
          <w:tcPr>
            <w:tcW w:w="1701" w:type="dxa"/>
          </w:tcPr>
          <w:p w14:paraId="741E178B" w14:textId="77777777" w:rsidR="00EF73F7" w:rsidRPr="007A2D29" w:rsidRDefault="00EF73F7" w:rsidP="00945BEC">
            <w:pPr>
              <w:jc w:val="center"/>
              <w:rPr>
                <w:sz w:val="20"/>
                <w:szCs w:val="20"/>
              </w:rPr>
            </w:pPr>
            <w:r w:rsidRPr="007A2D29">
              <w:rPr>
                <w:sz w:val="20"/>
                <w:szCs w:val="20"/>
              </w:rPr>
              <w:t>665</w:t>
            </w:r>
          </w:p>
        </w:tc>
        <w:tc>
          <w:tcPr>
            <w:tcW w:w="1140" w:type="dxa"/>
            <w:shd w:val="clear" w:color="auto" w:fill="E2EFD9" w:themeFill="accent6" w:themeFillTint="33"/>
          </w:tcPr>
          <w:p w14:paraId="417A1865" w14:textId="77777777" w:rsidR="00EF73F7" w:rsidRPr="007A2D29" w:rsidRDefault="00EF73F7" w:rsidP="00945BEC">
            <w:pPr>
              <w:jc w:val="center"/>
              <w:rPr>
                <w:sz w:val="20"/>
                <w:szCs w:val="20"/>
              </w:rPr>
            </w:pPr>
            <w:r w:rsidRPr="007A2D29">
              <w:rPr>
                <w:sz w:val="20"/>
                <w:szCs w:val="20"/>
              </w:rPr>
              <w:t>261</w:t>
            </w:r>
          </w:p>
        </w:tc>
        <w:tc>
          <w:tcPr>
            <w:tcW w:w="1417" w:type="dxa"/>
            <w:shd w:val="clear" w:color="auto" w:fill="F2F2F2" w:themeFill="background1" w:themeFillShade="F2"/>
          </w:tcPr>
          <w:p w14:paraId="0406BFEC" w14:textId="77777777" w:rsidR="00EF73F7" w:rsidRPr="007A2D29" w:rsidRDefault="00EF73F7" w:rsidP="00945BEC">
            <w:pPr>
              <w:jc w:val="center"/>
              <w:rPr>
                <w:sz w:val="20"/>
                <w:szCs w:val="20"/>
              </w:rPr>
            </w:pPr>
          </w:p>
        </w:tc>
      </w:tr>
      <w:tr w:rsidR="00EF73F7" w:rsidRPr="007A2D29" w14:paraId="0FFD478E" w14:textId="77777777" w:rsidTr="00945BEC">
        <w:tc>
          <w:tcPr>
            <w:tcW w:w="851" w:type="dxa"/>
          </w:tcPr>
          <w:p w14:paraId="45A79309" w14:textId="77777777" w:rsidR="00EF73F7" w:rsidRPr="007A2D29" w:rsidRDefault="00EF73F7" w:rsidP="00945BEC">
            <w:pPr>
              <w:jc w:val="center"/>
              <w:rPr>
                <w:sz w:val="20"/>
              </w:rPr>
            </w:pPr>
          </w:p>
        </w:tc>
        <w:tc>
          <w:tcPr>
            <w:tcW w:w="1559" w:type="dxa"/>
          </w:tcPr>
          <w:p w14:paraId="48C0A114" w14:textId="77777777" w:rsidR="00EF73F7" w:rsidRPr="007A2D29" w:rsidRDefault="00EF73F7" w:rsidP="00945BEC">
            <w:pPr>
              <w:jc w:val="center"/>
              <w:rPr>
                <w:sz w:val="16"/>
              </w:rPr>
            </w:pPr>
            <w:r w:rsidRPr="007A2D29">
              <w:rPr>
                <w:sz w:val="16"/>
              </w:rPr>
              <w:t>Ni/NiO-10s</w:t>
            </w:r>
          </w:p>
        </w:tc>
        <w:tc>
          <w:tcPr>
            <w:tcW w:w="1271" w:type="dxa"/>
          </w:tcPr>
          <w:p w14:paraId="20F049D2" w14:textId="77777777" w:rsidR="00EF73F7" w:rsidRPr="007A2D29" w:rsidRDefault="00EF73F7" w:rsidP="00945BEC">
            <w:pPr>
              <w:jc w:val="center"/>
              <w:rPr>
                <w:sz w:val="20"/>
                <w:szCs w:val="20"/>
              </w:rPr>
            </w:pPr>
            <w:r w:rsidRPr="007A2D29">
              <w:rPr>
                <w:sz w:val="20"/>
                <w:szCs w:val="20"/>
              </w:rPr>
              <w:t>47</w:t>
            </w:r>
          </w:p>
        </w:tc>
        <w:tc>
          <w:tcPr>
            <w:tcW w:w="709" w:type="dxa"/>
          </w:tcPr>
          <w:p w14:paraId="3D4CB0B1" w14:textId="77777777" w:rsidR="00EF73F7" w:rsidRPr="007A2D29" w:rsidRDefault="00EF73F7" w:rsidP="00945BEC">
            <w:pPr>
              <w:jc w:val="center"/>
              <w:rPr>
                <w:sz w:val="20"/>
                <w:szCs w:val="20"/>
              </w:rPr>
            </w:pPr>
            <w:r w:rsidRPr="007A2D29">
              <w:rPr>
                <w:sz w:val="20"/>
                <w:szCs w:val="20"/>
              </w:rPr>
              <w:t>89</w:t>
            </w:r>
          </w:p>
        </w:tc>
        <w:tc>
          <w:tcPr>
            <w:tcW w:w="1134" w:type="dxa"/>
          </w:tcPr>
          <w:p w14:paraId="42234101" w14:textId="77777777" w:rsidR="00EF73F7" w:rsidRPr="007A2D29" w:rsidRDefault="00EF73F7" w:rsidP="00945BEC">
            <w:pPr>
              <w:jc w:val="center"/>
              <w:rPr>
                <w:sz w:val="20"/>
                <w:szCs w:val="20"/>
              </w:rPr>
            </w:pPr>
          </w:p>
        </w:tc>
        <w:tc>
          <w:tcPr>
            <w:tcW w:w="1701" w:type="dxa"/>
          </w:tcPr>
          <w:p w14:paraId="5D81A0DF" w14:textId="77777777" w:rsidR="00EF73F7" w:rsidRPr="007A2D29" w:rsidRDefault="00EF73F7" w:rsidP="00945BEC">
            <w:pPr>
              <w:jc w:val="center"/>
              <w:rPr>
                <w:sz w:val="20"/>
                <w:szCs w:val="20"/>
              </w:rPr>
            </w:pPr>
            <w:r w:rsidRPr="007A2D29">
              <w:rPr>
                <w:sz w:val="20"/>
                <w:szCs w:val="20"/>
              </w:rPr>
              <w:t>380</w:t>
            </w:r>
          </w:p>
        </w:tc>
        <w:tc>
          <w:tcPr>
            <w:tcW w:w="1140" w:type="dxa"/>
            <w:shd w:val="clear" w:color="auto" w:fill="E2EFD9" w:themeFill="accent6" w:themeFillTint="33"/>
          </w:tcPr>
          <w:p w14:paraId="51057F3A" w14:textId="77777777" w:rsidR="00EF73F7" w:rsidRPr="007A2D29" w:rsidRDefault="00EF73F7" w:rsidP="00945BEC">
            <w:pPr>
              <w:jc w:val="center"/>
              <w:rPr>
                <w:sz w:val="20"/>
                <w:szCs w:val="20"/>
              </w:rPr>
            </w:pPr>
            <w:r w:rsidRPr="007A2D29">
              <w:rPr>
                <w:sz w:val="20"/>
                <w:szCs w:val="20"/>
              </w:rPr>
              <w:t>428</w:t>
            </w:r>
          </w:p>
        </w:tc>
        <w:tc>
          <w:tcPr>
            <w:tcW w:w="1417" w:type="dxa"/>
            <w:shd w:val="clear" w:color="auto" w:fill="F2F2F2" w:themeFill="background1" w:themeFillShade="F2"/>
          </w:tcPr>
          <w:p w14:paraId="5AEEA358" w14:textId="77777777" w:rsidR="00EF73F7" w:rsidRPr="007A2D29" w:rsidRDefault="00EF73F7" w:rsidP="00945BEC">
            <w:pPr>
              <w:jc w:val="center"/>
              <w:rPr>
                <w:sz w:val="20"/>
                <w:szCs w:val="20"/>
              </w:rPr>
            </w:pPr>
          </w:p>
        </w:tc>
      </w:tr>
      <w:tr w:rsidR="00EF73F7" w:rsidRPr="007A2D29" w14:paraId="78C5E7AF" w14:textId="77777777" w:rsidTr="00945BEC">
        <w:tc>
          <w:tcPr>
            <w:tcW w:w="851" w:type="dxa"/>
          </w:tcPr>
          <w:p w14:paraId="02AECB3C" w14:textId="77777777" w:rsidR="00EF73F7" w:rsidRPr="007A2D29" w:rsidRDefault="00EF73F7" w:rsidP="00945BEC">
            <w:pPr>
              <w:jc w:val="center"/>
              <w:rPr>
                <w:sz w:val="20"/>
              </w:rPr>
            </w:pPr>
          </w:p>
        </w:tc>
        <w:tc>
          <w:tcPr>
            <w:tcW w:w="1559" w:type="dxa"/>
          </w:tcPr>
          <w:p w14:paraId="06B77C91" w14:textId="77777777" w:rsidR="00EF73F7" w:rsidRPr="007A2D29" w:rsidRDefault="00EF73F7" w:rsidP="00945BEC">
            <w:pPr>
              <w:jc w:val="center"/>
              <w:rPr>
                <w:sz w:val="16"/>
              </w:rPr>
            </w:pPr>
            <w:r w:rsidRPr="007A2D29">
              <w:rPr>
                <w:sz w:val="16"/>
              </w:rPr>
              <w:t>Ni/NiO-3000s</w:t>
            </w:r>
          </w:p>
        </w:tc>
        <w:tc>
          <w:tcPr>
            <w:tcW w:w="1271" w:type="dxa"/>
          </w:tcPr>
          <w:p w14:paraId="483269E5" w14:textId="77777777" w:rsidR="00EF73F7" w:rsidRPr="007A2D29" w:rsidRDefault="00EF73F7" w:rsidP="00945BEC">
            <w:pPr>
              <w:jc w:val="center"/>
              <w:rPr>
                <w:sz w:val="20"/>
                <w:szCs w:val="20"/>
              </w:rPr>
            </w:pPr>
            <w:r w:rsidRPr="007A2D29">
              <w:rPr>
                <w:sz w:val="20"/>
                <w:szCs w:val="20"/>
              </w:rPr>
              <w:t>63</w:t>
            </w:r>
          </w:p>
        </w:tc>
        <w:tc>
          <w:tcPr>
            <w:tcW w:w="709" w:type="dxa"/>
          </w:tcPr>
          <w:p w14:paraId="51154EE5" w14:textId="77777777" w:rsidR="00EF73F7" w:rsidRPr="007A2D29" w:rsidRDefault="00EF73F7" w:rsidP="00945BEC">
            <w:pPr>
              <w:jc w:val="center"/>
              <w:rPr>
                <w:sz w:val="20"/>
                <w:szCs w:val="20"/>
              </w:rPr>
            </w:pPr>
            <w:r w:rsidRPr="007A2D29">
              <w:rPr>
                <w:sz w:val="20"/>
                <w:szCs w:val="20"/>
              </w:rPr>
              <w:t>93</w:t>
            </w:r>
          </w:p>
        </w:tc>
        <w:tc>
          <w:tcPr>
            <w:tcW w:w="1134" w:type="dxa"/>
          </w:tcPr>
          <w:p w14:paraId="39809A82" w14:textId="77777777" w:rsidR="00EF73F7" w:rsidRPr="007A2D29" w:rsidRDefault="00EF73F7" w:rsidP="00945BEC">
            <w:pPr>
              <w:jc w:val="center"/>
              <w:rPr>
                <w:sz w:val="20"/>
                <w:szCs w:val="20"/>
              </w:rPr>
            </w:pPr>
          </w:p>
        </w:tc>
        <w:tc>
          <w:tcPr>
            <w:tcW w:w="1701" w:type="dxa"/>
          </w:tcPr>
          <w:p w14:paraId="15B4359C" w14:textId="77777777" w:rsidR="00EF73F7" w:rsidRPr="007A2D29" w:rsidRDefault="00EF73F7" w:rsidP="00945BEC">
            <w:pPr>
              <w:jc w:val="center"/>
              <w:rPr>
                <w:sz w:val="20"/>
                <w:szCs w:val="20"/>
              </w:rPr>
            </w:pPr>
            <w:r w:rsidRPr="007A2D29">
              <w:rPr>
                <w:sz w:val="20"/>
                <w:szCs w:val="20"/>
              </w:rPr>
              <w:t>139</w:t>
            </w:r>
          </w:p>
        </w:tc>
        <w:tc>
          <w:tcPr>
            <w:tcW w:w="1140" w:type="dxa"/>
            <w:shd w:val="clear" w:color="auto" w:fill="E2EFD9" w:themeFill="accent6" w:themeFillTint="33"/>
          </w:tcPr>
          <w:p w14:paraId="3D7966FB" w14:textId="77777777" w:rsidR="00EF73F7" w:rsidRPr="007A2D29" w:rsidRDefault="00EF73F7" w:rsidP="00945BEC">
            <w:pPr>
              <w:jc w:val="center"/>
              <w:rPr>
                <w:sz w:val="20"/>
                <w:szCs w:val="20"/>
              </w:rPr>
            </w:pPr>
            <w:r w:rsidRPr="007A2D29">
              <w:rPr>
                <w:sz w:val="20"/>
                <w:szCs w:val="20"/>
              </w:rPr>
              <w:t>420</w:t>
            </w:r>
          </w:p>
        </w:tc>
        <w:tc>
          <w:tcPr>
            <w:tcW w:w="1417" w:type="dxa"/>
            <w:shd w:val="clear" w:color="auto" w:fill="F2F2F2" w:themeFill="background1" w:themeFillShade="F2"/>
          </w:tcPr>
          <w:p w14:paraId="757085B2" w14:textId="77777777" w:rsidR="00EF73F7" w:rsidRPr="007A2D29" w:rsidRDefault="00EF73F7" w:rsidP="00945BEC">
            <w:pPr>
              <w:jc w:val="center"/>
              <w:rPr>
                <w:sz w:val="20"/>
                <w:szCs w:val="20"/>
              </w:rPr>
            </w:pPr>
          </w:p>
        </w:tc>
      </w:tr>
      <w:tr w:rsidR="00EF73F7" w:rsidRPr="007A2D29" w14:paraId="5FD94012" w14:textId="77777777" w:rsidTr="00945BEC">
        <w:tc>
          <w:tcPr>
            <w:tcW w:w="851" w:type="dxa"/>
          </w:tcPr>
          <w:p w14:paraId="5B5625AD" w14:textId="77777777" w:rsidR="00EF73F7" w:rsidRPr="007A2D29" w:rsidRDefault="00EF73F7" w:rsidP="00945BEC">
            <w:pPr>
              <w:jc w:val="center"/>
              <w:rPr>
                <w:sz w:val="20"/>
              </w:rPr>
            </w:pPr>
          </w:p>
        </w:tc>
        <w:tc>
          <w:tcPr>
            <w:tcW w:w="1559" w:type="dxa"/>
          </w:tcPr>
          <w:p w14:paraId="12F0367E" w14:textId="77777777" w:rsidR="00EF73F7" w:rsidRPr="007A2D29" w:rsidRDefault="00EF73F7" w:rsidP="00945BEC">
            <w:pPr>
              <w:jc w:val="center"/>
              <w:rPr>
                <w:sz w:val="16"/>
              </w:rPr>
            </w:pPr>
            <w:r w:rsidRPr="007A2D29">
              <w:rPr>
                <w:sz w:val="16"/>
              </w:rPr>
              <w:t>Ni/NiO-15000s</w:t>
            </w:r>
          </w:p>
        </w:tc>
        <w:tc>
          <w:tcPr>
            <w:tcW w:w="1271" w:type="dxa"/>
          </w:tcPr>
          <w:p w14:paraId="24672EAE" w14:textId="77777777" w:rsidR="00EF73F7" w:rsidRPr="007A2D29" w:rsidRDefault="00EF73F7" w:rsidP="00945BEC">
            <w:pPr>
              <w:jc w:val="center"/>
              <w:rPr>
                <w:sz w:val="20"/>
                <w:szCs w:val="20"/>
              </w:rPr>
            </w:pPr>
            <w:r w:rsidRPr="007A2D29">
              <w:rPr>
                <w:sz w:val="20"/>
                <w:szCs w:val="20"/>
              </w:rPr>
              <w:t>115</w:t>
            </w:r>
          </w:p>
        </w:tc>
        <w:tc>
          <w:tcPr>
            <w:tcW w:w="709" w:type="dxa"/>
          </w:tcPr>
          <w:p w14:paraId="257697D0" w14:textId="77777777" w:rsidR="00EF73F7" w:rsidRPr="007A2D29" w:rsidRDefault="00EF73F7" w:rsidP="00945BEC">
            <w:pPr>
              <w:jc w:val="center"/>
              <w:rPr>
                <w:sz w:val="20"/>
                <w:szCs w:val="20"/>
              </w:rPr>
            </w:pPr>
            <w:r w:rsidRPr="007A2D29">
              <w:rPr>
                <w:sz w:val="20"/>
                <w:szCs w:val="20"/>
              </w:rPr>
              <w:t>127</w:t>
            </w:r>
          </w:p>
        </w:tc>
        <w:tc>
          <w:tcPr>
            <w:tcW w:w="1134" w:type="dxa"/>
          </w:tcPr>
          <w:p w14:paraId="51AACECB" w14:textId="77777777" w:rsidR="00EF73F7" w:rsidRPr="007A2D29" w:rsidRDefault="00EF73F7" w:rsidP="00945BEC">
            <w:pPr>
              <w:jc w:val="center"/>
              <w:rPr>
                <w:sz w:val="20"/>
                <w:szCs w:val="20"/>
              </w:rPr>
            </w:pPr>
          </w:p>
        </w:tc>
        <w:tc>
          <w:tcPr>
            <w:tcW w:w="1701" w:type="dxa"/>
          </w:tcPr>
          <w:p w14:paraId="20CC1F7C" w14:textId="77777777" w:rsidR="00EF73F7" w:rsidRPr="007A2D29" w:rsidRDefault="00EF73F7" w:rsidP="00945BEC">
            <w:pPr>
              <w:jc w:val="center"/>
              <w:rPr>
                <w:sz w:val="20"/>
                <w:szCs w:val="20"/>
              </w:rPr>
            </w:pPr>
            <w:r w:rsidRPr="007A2D29">
              <w:rPr>
                <w:sz w:val="20"/>
                <w:szCs w:val="20"/>
              </w:rPr>
              <w:t>65</w:t>
            </w:r>
          </w:p>
        </w:tc>
        <w:tc>
          <w:tcPr>
            <w:tcW w:w="1140" w:type="dxa"/>
            <w:shd w:val="clear" w:color="auto" w:fill="E2EFD9" w:themeFill="accent6" w:themeFillTint="33"/>
          </w:tcPr>
          <w:p w14:paraId="51E09470" w14:textId="77777777" w:rsidR="00EF73F7" w:rsidRPr="007A2D29" w:rsidRDefault="00EF73F7" w:rsidP="00945BEC">
            <w:pPr>
              <w:jc w:val="center"/>
              <w:rPr>
                <w:sz w:val="20"/>
                <w:szCs w:val="20"/>
              </w:rPr>
            </w:pPr>
            <w:r w:rsidRPr="007A2D29">
              <w:rPr>
                <w:sz w:val="20"/>
                <w:szCs w:val="20"/>
              </w:rPr>
              <w:t>461</w:t>
            </w:r>
          </w:p>
        </w:tc>
        <w:tc>
          <w:tcPr>
            <w:tcW w:w="1417" w:type="dxa"/>
            <w:shd w:val="clear" w:color="auto" w:fill="F2F2F2" w:themeFill="background1" w:themeFillShade="F2"/>
          </w:tcPr>
          <w:p w14:paraId="2FAB75F7" w14:textId="77777777" w:rsidR="00EF73F7" w:rsidRPr="007A2D29" w:rsidRDefault="00EF73F7" w:rsidP="00945BEC">
            <w:pPr>
              <w:jc w:val="center"/>
              <w:rPr>
                <w:sz w:val="20"/>
                <w:szCs w:val="20"/>
              </w:rPr>
            </w:pPr>
            <w:r w:rsidRPr="007A2D29">
              <w:rPr>
                <w:color w:val="FF0000"/>
                <w:sz w:val="20"/>
                <w:szCs w:val="20"/>
              </w:rPr>
              <w:t>430</w:t>
            </w:r>
          </w:p>
        </w:tc>
      </w:tr>
      <w:tr w:rsidR="00EF73F7" w:rsidRPr="007A2D29" w14:paraId="654BD01F" w14:textId="77777777" w:rsidTr="00945BEC">
        <w:tc>
          <w:tcPr>
            <w:tcW w:w="851" w:type="dxa"/>
          </w:tcPr>
          <w:p w14:paraId="2C7BED59"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{"citationID":"TtdFBsJ7","properties":{"formattedCitation":"\\super 8\\nosupersub{}","plainCitation":"8","noteIndex":0},"citationItems":[{"id":228,"uris":["http://zotero.org/users/local/R6lzbZLB/items/ZDTHXR3T"],"itemData":{"id":228,"type":"article-journal","abstract":"The prevailing barrier to produce hydrogen from water splitting is disappointingly sluggish kinetics. Furthermore, a lack of understanding of the key obstacle in the oxygen evolution reaction (OER), is an obstruction to the design of efficient water-splitting electrocatalysts. Here, we present the single-step and fast fabrication of ready-made Ni(OH)2/nickel foam (NF) electrocatalysts for overall water splitting by using the environmentally friendly and sustainable approach of electric-field-assisted pulsed laser ablation in liquid for the generation of nanoparticles (NPs) and the simultaneous electrodeposition of the NPs on the NF substrate. The as-fabricated electrocatalyst is found to be highly efficient and stable in alkaline medium for hydrogen evolution reaction (HER) and OER kinetics with remarkably low overpotentials of 187 mV (vs. RHE for HER) and 166 mV (vs. RHE for OER) to reach a current density of 20 mA cm−2, with HER and OER Tafel slopes of 82 and 69 mV dec−1, respectively. The two-electrode electrochemical cell made of the bifunctional Ni(OH)2/NF electrocatalyst requires an overpotential as low as 168 mV to drive a 10 mA/cm2 current density over a long period. These results reveal the long-term stability and activity of the Ni(OH)2)/NF electrocatalyst towards overall water (OW) splitting. The developed sustainable approach of electrocatalyst fabrication can be extended to a range of materials, beyond Ni(OH)2/NF, to boost a range of chemical reactions, beyond water splitting.","container-title":"ChemElectroChem","DOI":"10.1002/celc.202001511","ISSN":"2196-0216","issue":"1","language":"en","license":"© 2021 Wiley-VCH GmbH","note":"_eprint: https://onlinelibrary.wiley.com/doi/pdf/10.1002/celc.202001511","page":"209-217","source":"Wiley Online Library","title":"Single-Step and Sustainable Fabrication of Ni(OH)2/Ni Foam Water Splitting Catalysts via Electric Field Assisted Pulsed Laser Ablation in Liquid","volume":"8","author":[{"family":"Saraj","given":"Chaudry Sajed"},{"family":"Singh","given":"Subhash C."},{"family":"Shukla","given":"Abhishek"},{"family":"Yu","given":"Weili"},{"family":"Fayyaz","given":"M. Umer"},{"family":"Guo","given":"Chunlei"}],"issued":{"date-parts":[["2021"]]}}}],"schema":"https://github.com/citation-style-language/schema/raw/master/csl-citation.json"}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8</w:t>
            </w:r>
            <w:r w:rsidRPr="007A2D29">
              <w:rPr>
                <w:sz w:val="20"/>
              </w:rPr>
              <w:fldChar w:fldCharType="end"/>
            </w:r>
          </w:p>
        </w:tc>
        <w:tc>
          <w:tcPr>
            <w:tcW w:w="1559" w:type="dxa"/>
          </w:tcPr>
          <w:p w14:paraId="294D3E02" w14:textId="2FA08775" w:rsidR="00EF73F7" w:rsidRPr="007A2D29" w:rsidRDefault="00EF73F7" w:rsidP="00945BEC">
            <w:pPr>
              <w:jc w:val="center"/>
              <w:rPr>
                <w:sz w:val="16"/>
              </w:rPr>
            </w:pPr>
            <w:proofErr w:type="gramStart"/>
            <w:r w:rsidRPr="007A2D29">
              <w:rPr>
                <w:sz w:val="16"/>
              </w:rPr>
              <w:t>Ni(</w:t>
            </w:r>
            <w:proofErr w:type="gramEnd"/>
            <w:r w:rsidRPr="007A2D29">
              <w:rPr>
                <w:sz w:val="16"/>
              </w:rPr>
              <w:t>OH)</w:t>
            </w:r>
            <w:r w:rsidRPr="007A2D29">
              <w:rPr>
                <w:sz w:val="16"/>
                <w:vertAlign w:val="subscript"/>
              </w:rPr>
              <w:t>2</w:t>
            </w:r>
            <w:r w:rsidRPr="007A2D29">
              <w:rPr>
                <w:sz w:val="16"/>
              </w:rPr>
              <w:t>/NF @ 40 V</w:t>
            </w:r>
          </w:p>
        </w:tc>
        <w:tc>
          <w:tcPr>
            <w:tcW w:w="1271" w:type="dxa"/>
          </w:tcPr>
          <w:p w14:paraId="1350A1EE" w14:textId="77777777" w:rsidR="00EF73F7" w:rsidRPr="007A2D29" w:rsidRDefault="00EF73F7" w:rsidP="00945BEC">
            <w:pPr>
              <w:jc w:val="center"/>
              <w:rPr>
                <w:sz w:val="20"/>
                <w:szCs w:val="20"/>
              </w:rPr>
            </w:pPr>
            <w:r w:rsidRPr="007A2D29">
              <w:rPr>
                <w:sz w:val="20"/>
                <w:szCs w:val="20"/>
              </w:rPr>
              <w:t>157</w:t>
            </w:r>
          </w:p>
        </w:tc>
        <w:tc>
          <w:tcPr>
            <w:tcW w:w="709" w:type="dxa"/>
          </w:tcPr>
          <w:p w14:paraId="1760DAB7" w14:textId="77777777" w:rsidR="00EF73F7" w:rsidRPr="007A2D29" w:rsidRDefault="00EF73F7" w:rsidP="00945BEC">
            <w:pPr>
              <w:jc w:val="center"/>
              <w:rPr>
                <w:sz w:val="20"/>
                <w:szCs w:val="20"/>
              </w:rPr>
            </w:pPr>
            <w:r w:rsidRPr="007A2D29">
              <w:rPr>
                <w:sz w:val="20"/>
                <w:szCs w:val="20"/>
              </w:rPr>
              <w:t>82</w:t>
            </w:r>
          </w:p>
        </w:tc>
        <w:tc>
          <w:tcPr>
            <w:tcW w:w="1134" w:type="dxa"/>
          </w:tcPr>
          <w:p w14:paraId="79B35B3E" w14:textId="77777777" w:rsidR="00EF73F7" w:rsidRPr="007A2D29" w:rsidRDefault="00EF73F7" w:rsidP="00945BEC">
            <w:pPr>
              <w:jc w:val="center"/>
              <w:rPr>
                <w:sz w:val="20"/>
                <w:szCs w:val="20"/>
              </w:rPr>
            </w:pPr>
          </w:p>
        </w:tc>
        <w:tc>
          <w:tcPr>
            <w:tcW w:w="1701" w:type="dxa"/>
          </w:tcPr>
          <w:p w14:paraId="70C065A3" w14:textId="77777777" w:rsidR="00EF73F7" w:rsidRPr="007A2D29" w:rsidRDefault="00EF73F7" w:rsidP="00945BEC">
            <w:pPr>
              <w:jc w:val="center"/>
              <w:rPr>
                <w:sz w:val="20"/>
                <w:szCs w:val="20"/>
              </w:rPr>
            </w:pPr>
            <w:r w:rsidRPr="007A2D29">
              <w:rPr>
                <w:sz w:val="20"/>
                <w:szCs w:val="20"/>
              </w:rPr>
              <w:t>2.9</w:t>
            </w:r>
          </w:p>
        </w:tc>
        <w:tc>
          <w:tcPr>
            <w:tcW w:w="1140" w:type="dxa"/>
            <w:shd w:val="clear" w:color="auto" w:fill="E2EFD9" w:themeFill="accent6" w:themeFillTint="33"/>
          </w:tcPr>
          <w:p w14:paraId="200811D5" w14:textId="77777777" w:rsidR="00EF73F7" w:rsidRPr="007A2D29" w:rsidRDefault="00EF73F7" w:rsidP="00945BEC">
            <w:pPr>
              <w:jc w:val="center"/>
              <w:rPr>
                <w:sz w:val="20"/>
                <w:szCs w:val="20"/>
              </w:rPr>
            </w:pPr>
            <w:r w:rsidRPr="007A2D29">
              <w:rPr>
                <w:sz w:val="20"/>
                <w:szCs w:val="20"/>
              </w:rPr>
              <w:t>334</w:t>
            </w:r>
          </w:p>
        </w:tc>
        <w:tc>
          <w:tcPr>
            <w:tcW w:w="1417" w:type="dxa"/>
            <w:shd w:val="clear" w:color="auto" w:fill="F2F2F2" w:themeFill="background1" w:themeFillShade="F2"/>
          </w:tcPr>
          <w:p w14:paraId="70A0D658" w14:textId="77777777" w:rsidR="00EF73F7" w:rsidRPr="007A2D29" w:rsidRDefault="00EF73F7" w:rsidP="00945BEC">
            <w:pPr>
              <w:jc w:val="center"/>
              <w:rPr>
                <w:sz w:val="20"/>
                <w:szCs w:val="20"/>
              </w:rPr>
            </w:pPr>
          </w:p>
        </w:tc>
      </w:tr>
      <w:tr w:rsidR="00EF73F7" w:rsidRPr="007A2D29" w14:paraId="012CC99F" w14:textId="77777777" w:rsidTr="00945BEC">
        <w:tc>
          <w:tcPr>
            <w:tcW w:w="851" w:type="dxa"/>
          </w:tcPr>
          <w:p w14:paraId="287C33AB" w14:textId="77777777" w:rsidR="00EF73F7" w:rsidRPr="007A2D29" w:rsidRDefault="00EF73F7" w:rsidP="00945BEC">
            <w:pPr>
              <w:jc w:val="center"/>
              <w:rPr>
                <w:sz w:val="20"/>
              </w:rPr>
            </w:pPr>
          </w:p>
        </w:tc>
        <w:tc>
          <w:tcPr>
            <w:tcW w:w="1559" w:type="dxa"/>
          </w:tcPr>
          <w:p w14:paraId="3FD6EB02" w14:textId="6678E7A8" w:rsidR="00EF73F7" w:rsidRPr="007A2D29" w:rsidRDefault="00EF73F7" w:rsidP="00945BEC">
            <w:pPr>
              <w:jc w:val="center"/>
              <w:rPr>
                <w:sz w:val="16"/>
              </w:rPr>
            </w:pPr>
            <w:proofErr w:type="gramStart"/>
            <w:r w:rsidRPr="007A2D29">
              <w:rPr>
                <w:sz w:val="16"/>
              </w:rPr>
              <w:t>Ni(</w:t>
            </w:r>
            <w:proofErr w:type="gramEnd"/>
            <w:r w:rsidRPr="007A2D29">
              <w:rPr>
                <w:sz w:val="16"/>
              </w:rPr>
              <w:t>OH)</w:t>
            </w:r>
            <w:r w:rsidRPr="007A2D29">
              <w:rPr>
                <w:sz w:val="16"/>
                <w:vertAlign w:val="subscript"/>
              </w:rPr>
              <w:t>2</w:t>
            </w:r>
            <w:r w:rsidRPr="007A2D29">
              <w:rPr>
                <w:sz w:val="16"/>
              </w:rPr>
              <w:t>/NF @ 25 V</w:t>
            </w:r>
          </w:p>
        </w:tc>
        <w:tc>
          <w:tcPr>
            <w:tcW w:w="1271" w:type="dxa"/>
          </w:tcPr>
          <w:p w14:paraId="330274EF" w14:textId="77777777" w:rsidR="00EF73F7" w:rsidRPr="007A2D29" w:rsidRDefault="00EF73F7" w:rsidP="00945BEC">
            <w:pPr>
              <w:jc w:val="center"/>
              <w:rPr>
                <w:sz w:val="20"/>
                <w:szCs w:val="20"/>
              </w:rPr>
            </w:pPr>
            <w:r w:rsidRPr="007A2D29">
              <w:rPr>
                <w:sz w:val="20"/>
                <w:szCs w:val="20"/>
              </w:rPr>
              <w:t>207</w:t>
            </w:r>
          </w:p>
        </w:tc>
        <w:tc>
          <w:tcPr>
            <w:tcW w:w="709" w:type="dxa"/>
          </w:tcPr>
          <w:p w14:paraId="004CBA10" w14:textId="77777777" w:rsidR="00EF73F7" w:rsidRPr="007A2D29" w:rsidRDefault="00EF73F7" w:rsidP="00945BEC">
            <w:pPr>
              <w:jc w:val="center"/>
              <w:rPr>
                <w:sz w:val="20"/>
                <w:szCs w:val="20"/>
              </w:rPr>
            </w:pPr>
            <w:r w:rsidRPr="007A2D29">
              <w:rPr>
                <w:sz w:val="20"/>
                <w:szCs w:val="20"/>
              </w:rPr>
              <w:t>94</w:t>
            </w:r>
          </w:p>
        </w:tc>
        <w:tc>
          <w:tcPr>
            <w:tcW w:w="1134" w:type="dxa"/>
          </w:tcPr>
          <w:p w14:paraId="1A8AA4FF" w14:textId="77777777" w:rsidR="00EF73F7" w:rsidRPr="007A2D29" w:rsidRDefault="00EF73F7" w:rsidP="00945BEC">
            <w:pPr>
              <w:jc w:val="center"/>
              <w:rPr>
                <w:sz w:val="20"/>
                <w:szCs w:val="20"/>
              </w:rPr>
            </w:pPr>
          </w:p>
        </w:tc>
        <w:tc>
          <w:tcPr>
            <w:tcW w:w="1701" w:type="dxa"/>
          </w:tcPr>
          <w:p w14:paraId="53E8926B" w14:textId="77777777" w:rsidR="00EF73F7" w:rsidRPr="007A2D29" w:rsidRDefault="00EF73F7" w:rsidP="00945BEC">
            <w:pPr>
              <w:jc w:val="center"/>
              <w:rPr>
                <w:sz w:val="20"/>
                <w:szCs w:val="20"/>
              </w:rPr>
            </w:pPr>
            <w:r w:rsidRPr="007A2D29">
              <w:rPr>
                <w:sz w:val="20"/>
                <w:szCs w:val="20"/>
              </w:rPr>
              <w:t>1.73</w:t>
            </w:r>
          </w:p>
        </w:tc>
        <w:tc>
          <w:tcPr>
            <w:tcW w:w="1140" w:type="dxa"/>
            <w:shd w:val="clear" w:color="auto" w:fill="E2EFD9" w:themeFill="accent6" w:themeFillTint="33"/>
          </w:tcPr>
          <w:p w14:paraId="1C45FB88" w14:textId="77777777" w:rsidR="00EF73F7" w:rsidRPr="007A2D29" w:rsidRDefault="00EF73F7" w:rsidP="00945BEC">
            <w:pPr>
              <w:jc w:val="center"/>
              <w:rPr>
                <w:sz w:val="20"/>
                <w:szCs w:val="20"/>
              </w:rPr>
            </w:pPr>
            <w:r w:rsidRPr="007A2D29">
              <w:rPr>
                <w:sz w:val="20"/>
                <w:szCs w:val="20"/>
              </w:rPr>
              <w:t>389</w:t>
            </w:r>
          </w:p>
        </w:tc>
        <w:tc>
          <w:tcPr>
            <w:tcW w:w="1417" w:type="dxa"/>
            <w:shd w:val="clear" w:color="auto" w:fill="F2F2F2" w:themeFill="background1" w:themeFillShade="F2"/>
          </w:tcPr>
          <w:p w14:paraId="43CF423C" w14:textId="77777777" w:rsidR="00EF73F7" w:rsidRPr="007A2D29" w:rsidRDefault="00EF73F7" w:rsidP="00945BEC">
            <w:pPr>
              <w:jc w:val="center"/>
              <w:rPr>
                <w:sz w:val="20"/>
                <w:szCs w:val="20"/>
              </w:rPr>
            </w:pPr>
          </w:p>
        </w:tc>
      </w:tr>
      <w:tr w:rsidR="00EF73F7" w:rsidRPr="007A2D29" w14:paraId="5900670F" w14:textId="77777777" w:rsidTr="00945BEC">
        <w:tc>
          <w:tcPr>
            <w:tcW w:w="851" w:type="dxa"/>
          </w:tcPr>
          <w:p w14:paraId="2E3F99BA" w14:textId="77777777" w:rsidR="00EF73F7" w:rsidRPr="007A2D29" w:rsidRDefault="00EF73F7" w:rsidP="00945BEC">
            <w:pPr>
              <w:jc w:val="center"/>
              <w:rPr>
                <w:sz w:val="20"/>
              </w:rPr>
            </w:pPr>
          </w:p>
        </w:tc>
        <w:tc>
          <w:tcPr>
            <w:tcW w:w="1559" w:type="dxa"/>
          </w:tcPr>
          <w:p w14:paraId="58F93A8E" w14:textId="475C00B5" w:rsidR="00EF73F7" w:rsidRPr="007A2D29" w:rsidRDefault="00EF73F7" w:rsidP="00945BEC">
            <w:pPr>
              <w:jc w:val="center"/>
              <w:rPr>
                <w:sz w:val="16"/>
              </w:rPr>
            </w:pPr>
            <w:proofErr w:type="gramStart"/>
            <w:r w:rsidRPr="007A2D29">
              <w:rPr>
                <w:sz w:val="16"/>
              </w:rPr>
              <w:t>Ni(</w:t>
            </w:r>
            <w:proofErr w:type="gramEnd"/>
            <w:r w:rsidRPr="007A2D29">
              <w:rPr>
                <w:sz w:val="16"/>
              </w:rPr>
              <w:t>OH)</w:t>
            </w:r>
            <w:r w:rsidRPr="007A2D29">
              <w:rPr>
                <w:sz w:val="16"/>
                <w:vertAlign w:val="subscript"/>
              </w:rPr>
              <w:t>2</w:t>
            </w:r>
            <w:r w:rsidRPr="007A2D29">
              <w:rPr>
                <w:sz w:val="16"/>
              </w:rPr>
              <w:t>/NF @ 10 V</w:t>
            </w:r>
          </w:p>
        </w:tc>
        <w:tc>
          <w:tcPr>
            <w:tcW w:w="1271" w:type="dxa"/>
          </w:tcPr>
          <w:p w14:paraId="6C483196" w14:textId="77777777" w:rsidR="00EF73F7" w:rsidRPr="007A2D29" w:rsidRDefault="00EF73F7" w:rsidP="00945BEC">
            <w:pPr>
              <w:jc w:val="center"/>
              <w:rPr>
                <w:sz w:val="20"/>
                <w:szCs w:val="20"/>
              </w:rPr>
            </w:pPr>
            <w:r w:rsidRPr="007A2D29">
              <w:rPr>
                <w:sz w:val="20"/>
                <w:szCs w:val="20"/>
              </w:rPr>
              <w:t>210</w:t>
            </w:r>
          </w:p>
        </w:tc>
        <w:tc>
          <w:tcPr>
            <w:tcW w:w="709" w:type="dxa"/>
          </w:tcPr>
          <w:p w14:paraId="28A3417A" w14:textId="77777777" w:rsidR="00EF73F7" w:rsidRPr="007A2D29" w:rsidRDefault="00EF73F7" w:rsidP="00945BEC">
            <w:pPr>
              <w:jc w:val="center"/>
              <w:rPr>
                <w:sz w:val="20"/>
                <w:szCs w:val="20"/>
              </w:rPr>
            </w:pPr>
            <w:r w:rsidRPr="007A2D29">
              <w:rPr>
                <w:sz w:val="20"/>
                <w:szCs w:val="20"/>
              </w:rPr>
              <w:t>99</w:t>
            </w:r>
          </w:p>
        </w:tc>
        <w:tc>
          <w:tcPr>
            <w:tcW w:w="1134" w:type="dxa"/>
          </w:tcPr>
          <w:p w14:paraId="1A13B413" w14:textId="77777777" w:rsidR="00EF73F7" w:rsidRPr="007A2D29" w:rsidRDefault="00EF73F7" w:rsidP="00945BEC">
            <w:pPr>
              <w:jc w:val="center"/>
              <w:rPr>
                <w:sz w:val="20"/>
                <w:szCs w:val="20"/>
              </w:rPr>
            </w:pPr>
          </w:p>
        </w:tc>
        <w:tc>
          <w:tcPr>
            <w:tcW w:w="1701" w:type="dxa"/>
          </w:tcPr>
          <w:p w14:paraId="00EFECB6" w14:textId="77777777" w:rsidR="00EF73F7" w:rsidRPr="007A2D29" w:rsidRDefault="00EF73F7" w:rsidP="00945BEC">
            <w:pPr>
              <w:jc w:val="center"/>
              <w:rPr>
                <w:sz w:val="20"/>
                <w:szCs w:val="20"/>
              </w:rPr>
            </w:pPr>
            <w:r w:rsidRPr="007A2D29">
              <w:rPr>
                <w:sz w:val="20"/>
                <w:szCs w:val="20"/>
              </w:rPr>
              <w:t>1.84</w:t>
            </w:r>
          </w:p>
        </w:tc>
        <w:tc>
          <w:tcPr>
            <w:tcW w:w="1140" w:type="dxa"/>
            <w:shd w:val="clear" w:color="auto" w:fill="E2EFD9" w:themeFill="accent6" w:themeFillTint="33"/>
          </w:tcPr>
          <w:p w14:paraId="0F58B140" w14:textId="77777777" w:rsidR="00EF73F7" w:rsidRPr="007A2D29" w:rsidRDefault="00EF73F7" w:rsidP="00945BEC">
            <w:pPr>
              <w:jc w:val="center"/>
              <w:rPr>
                <w:sz w:val="20"/>
                <w:szCs w:val="20"/>
              </w:rPr>
            </w:pPr>
            <w:r w:rsidRPr="007A2D29">
              <w:rPr>
                <w:sz w:val="20"/>
                <w:szCs w:val="20"/>
              </w:rPr>
              <w:t>404</w:t>
            </w:r>
          </w:p>
        </w:tc>
        <w:tc>
          <w:tcPr>
            <w:tcW w:w="1417" w:type="dxa"/>
            <w:shd w:val="clear" w:color="auto" w:fill="F2F2F2" w:themeFill="background1" w:themeFillShade="F2"/>
          </w:tcPr>
          <w:p w14:paraId="5894A164" w14:textId="77777777" w:rsidR="00EF73F7" w:rsidRPr="007A2D29" w:rsidRDefault="00EF73F7" w:rsidP="00945BEC">
            <w:pPr>
              <w:jc w:val="center"/>
              <w:rPr>
                <w:sz w:val="20"/>
                <w:szCs w:val="20"/>
              </w:rPr>
            </w:pPr>
          </w:p>
        </w:tc>
      </w:tr>
      <w:tr w:rsidR="00EF73F7" w:rsidRPr="007A2D29" w14:paraId="2F060FBB" w14:textId="77777777" w:rsidTr="00945BEC">
        <w:tc>
          <w:tcPr>
            <w:tcW w:w="851" w:type="dxa"/>
          </w:tcPr>
          <w:p w14:paraId="7F7E97FE" w14:textId="77777777" w:rsidR="00EF73F7" w:rsidRPr="007A2D29" w:rsidRDefault="00EF73F7" w:rsidP="00945BEC">
            <w:pPr>
              <w:jc w:val="center"/>
              <w:rPr>
                <w:sz w:val="20"/>
              </w:rPr>
            </w:pPr>
          </w:p>
        </w:tc>
        <w:tc>
          <w:tcPr>
            <w:tcW w:w="1559" w:type="dxa"/>
          </w:tcPr>
          <w:p w14:paraId="3699DA8B" w14:textId="2F93F014" w:rsidR="00EF73F7" w:rsidRPr="007A2D29" w:rsidRDefault="00EF73F7" w:rsidP="00945BEC">
            <w:pPr>
              <w:jc w:val="center"/>
              <w:rPr>
                <w:sz w:val="16"/>
              </w:rPr>
            </w:pPr>
            <w:proofErr w:type="gramStart"/>
            <w:r w:rsidRPr="007A2D29">
              <w:rPr>
                <w:sz w:val="16"/>
              </w:rPr>
              <w:t>Ni(</w:t>
            </w:r>
            <w:proofErr w:type="gramEnd"/>
            <w:r w:rsidRPr="007A2D29">
              <w:rPr>
                <w:sz w:val="16"/>
              </w:rPr>
              <w:t>OH)</w:t>
            </w:r>
            <w:r w:rsidRPr="007A2D29">
              <w:rPr>
                <w:sz w:val="16"/>
                <w:vertAlign w:val="subscript"/>
              </w:rPr>
              <w:t>2</w:t>
            </w:r>
            <w:r w:rsidRPr="007A2D29">
              <w:rPr>
                <w:sz w:val="16"/>
              </w:rPr>
              <w:t>/NF @ 5 V</w:t>
            </w:r>
          </w:p>
        </w:tc>
        <w:tc>
          <w:tcPr>
            <w:tcW w:w="1271" w:type="dxa"/>
          </w:tcPr>
          <w:p w14:paraId="4761D64B" w14:textId="77777777" w:rsidR="00EF73F7" w:rsidRPr="007A2D29" w:rsidRDefault="00EF73F7" w:rsidP="00945BEC">
            <w:pPr>
              <w:jc w:val="center"/>
              <w:rPr>
                <w:sz w:val="20"/>
                <w:szCs w:val="20"/>
              </w:rPr>
            </w:pPr>
            <w:r w:rsidRPr="007A2D29">
              <w:rPr>
                <w:sz w:val="20"/>
                <w:szCs w:val="20"/>
              </w:rPr>
              <w:t>214</w:t>
            </w:r>
          </w:p>
        </w:tc>
        <w:tc>
          <w:tcPr>
            <w:tcW w:w="709" w:type="dxa"/>
          </w:tcPr>
          <w:p w14:paraId="0F66E63F" w14:textId="77777777" w:rsidR="00EF73F7" w:rsidRPr="007A2D29" w:rsidRDefault="00EF73F7" w:rsidP="00945BEC">
            <w:pPr>
              <w:jc w:val="center"/>
              <w:rPr>
                <w:sz w:val="20"/>
                <w:szCs w:val="20"/>
              </w:rPr>
            </w:pPr>
            <w:r w:rsidRPr="007A2D29">
              <w:rPr>
                <w:sz w:val="20"/>
                <w:szCs w:val="20"/>
              </w:rPr>
              <w:t>100</w:t>
            </w:r>
          </w:p>
        </w:tc>
        <w:tc>
          <w:tcPr>
            <w:tcW w:w="1134" w:type="dxa"/>
          </w:tcPr>
          <w:p w14:paraId="799BC10C" w14:textId="77777777" w:rsidR="00EF73F7" w:rsidRPr="007A2D29" w:rsidRDefault="00EF73F7" w:rsidP="00945BEC">
            <w:pPr>
              <w:jc w:val="center"/>
              <w:rPr>
                <w:sz w:val="20"/>
                <w:szCs w:val="20"/>
              </w:rPr>
            </w:pPr>
          </w:p>
        </w:tc>
        <w:tc>
          <w:tcPr>
            <w:tcW w:w="1701" w:type="dxa"/>
          </w:tcPr>
          <w:p w14:paraId="6749D21B" w14:textId="77777777" w:rsidR="00EF73F7" w:rsidRPr="007A2D29" w:rsidRDefault="00EF73F7" w:rsidP="00945BEC">
            <w:pPr>
              <w:jc w:val="center"/>
              <w:rPr>
                <w:sz w:val="20"/>
                <w:szCs w:val="20"/>
              </w:rPr>
            </w:pPr>
            <w:r w:rsidRPr="007A2D29">
              <w:rPr>
                <w:sz w:val="20"/>
                <w:szCs w:val="20"/>
              </w:rPr>
              <w:t>1.58</w:t>
            </w:r>
          </w:p>
        </w:tc>
        <w:tc>
          <w:tcPr>
            <w:tcW w:w="1140" w:type="dxa"/>
            <w:shd w:val="clear" w:color="auto" w:fill="E2EFD9" w:themeFill="accent6" w:themeFillTint="33"/>
          </w:tcPr>
          <w:p w14:paraId="160E539E" w14:textId="77777777" w:rsidR="00EF73F7" w:rsidRPr="007A2D29" w:rsidRDefault="00EF73F7" w:rsidP="00945BEC">
            <w:pPr>
              <w:jc w:val="center"/>
              <w:rPr>
                <w:sz w:val="20"/>
                <w:szCs w:val="20"/>
              </w:rPr>
            </w:pPr>
            <w:r w:rsidRPr="007A2D29">
              <w:rPr>
                <w:sz w:val="20"/>
                <w:szCs w:val="20"/>
              </w:rPr>
              <w:t>404</w:t>
            </w:r>
          </w:p>
        </w:tc>
        <w:tc>
          <w:tcPr>
            <w:tcW w:w="1417" w:type="dxa"/>
            <w:shd w:val="clear" w:color="auto" w:fill="F2F2F2" w:themeFill="background1" w:themeFillShade="F2"/>
          </w:tcPr>
          <w:p w14:paraId="3EAA86E7" w14:textId="77777777" w:rsidR="00EF73F7" w:rsidRPr="007A2D29" w:rsidRDefault="00EF73F7" w:rsidP="00945BEC">
            <w:pPr>
              <w:jc w:val="center"/>
              <w:rPr>
                <w:sz w:val="20"/>
                <w:szCs w:val="20"/>
              </w:rPr>
            </w:pPr>
          </w:p>
        </w:tc>
      </w:tr>
      <w:tr w:rsidR="00EF73F7" w:rsidRPr="007A2D29" w14:paraId="4593F800" w14:textId="77777777" w:rsidTr="00945BEC">
        <w:tc>
          <w:tcPr>
            <w:tcW w:w="851" w:type="dxa"/>
          </w:tcPr>
          <w:p w14:paraId="16963B2C" w14:textId="77777777" w:rsidR="00EF73F7" w:rsidRPr="007A2D29" w:rsidRDefault="00EF73F7" w:rsidP="00945BEC">
            <w:pPr>
              <w:jc w:val="center"/>
              <w:rPr>
                <w:sz w:val="20"/>
              </w:rPr>
            </w:pPr>
          </w:p>
        </w:tc>
        <w:tc>
          <w:tcPr>
            <w:tcW w:w="1559" w:type="dxa"/>
          </w:tcPr>
          <w:p w14:paraId="1C68D057" w14:textId="596DFE50" w:rsidR="00EF73F7" w:rsidRPr="007A2D29" w:rsidRDefault="00EF73F7" w:rsidP="00945BEC">
            <w:pPr>
              <w:jc w:val="center"/>
              <w:rPr>
                <w:sz w:val="16"/>
              </w:rPr>
            </w:pPr>
            <w:proofErr w:type="gramStart"/>
            <w:r w:rsidRPr="007A2D29">
              <w:rPr>
                <w:sz w:val="16"/>
              </w:rPr>
              <w:t>Ni(</w:t>
            </w:r>
            <w:proofErr w:type="gramEnd"/>
            <w:r w:rsidRPr="007A2D29">
              <w:rPr>
                <w:sz w:val="16"/>
              </w:rPr>
              <w:t>OH)</w:t>
            </w:r>
            <w:r w:rsidRPr="007A2D29">
              <w:rPr>
                <w:sz w:val="16"/>
                <w:vertAlign w:val="subscript"/>
              </w:rPr>
              <w:t>2</w:t>
            </w:r>
            <w:r w:rsidRPr="007A2D29">
              <w:rPr>
                <w:sz w:val="16"/>
              </w:rPr>
              <w:t>/NF @ 1 V</w:t>
            </w:r>
          </w:p>
        </w:tc>
        <w:tc>
          <w:tcPr>
            <w:tcW w:w="1271" w:type="dxa"/>
          </w:tcPr>
          <w:p w14:paraId="7C0D6CC6" w14:textId="77777777" w:rsidR="00EF73F7" w:rsidRPr="007A2D29" w:rsidRDefault="00EF73F7" w:rsidP="00945BEC">
            <w:pPr>
              <w:jc w:val="center"/>
              <w:rPr>
                <w:sz w:val="20"/>
                <w:szCs w:val="20"/>
              </w:rPr>
            </w:pPr>
            <w:r w:rsidRPr="007A2D29">
              <w:rPr>
                <w:sz w:val="20"/>
                <w:szCs w:val="20"/>
              </w:rPr>
              <w:t>218</w:t>
            </w:r>
          </w:p>
        </w:tc>
        <w:tc>
          <w:tcPr>
            <w:tcW w:w="709" w:type="dxa"/>
          </w:tcPr>
          <w:p w14:paraId="2A12D999" w14:textId="77777777" w:rsidR="00EF73F7" w:rsidRPr="007A2D29" w:rsidRDefault="00EF73F7" w:rsidP="00945BEC">
            <w:pPr>
              <w:jc w:val="center"/>
              <w:rPr>
                <w:sz w:val="20"/>
                <w:szCs w:val="20"/>
              </w:rPr>
            </w:pPr>
            <w:r w:rsidRPr="007A2D29">
              <w:rPr>
                <w:sz w:val="20"/>
                <w:szCs w:val="20"/>
              </w:rPr>
              <w:t>120</w:t>
            </w:r>
          </w:p>
        </w:tc>
        <w:tc>
          <w:tcPr>
            <w:tcW w:w="1134" w:type="dxa"/>
          </w:tcPr>
          <w:p w14:paraId="30328B30" w14:textId="77777777" w:rsidR="00EF73F7" w:rsidRPr="007A2D29" w:rsidRDefault="00EF73F7" w:rsidP="00945BEC">
            <w:pPr>
              <w:jc w:val="center"/>
              <w:rPr>
                <w:sz w:val="20"/>
                <w:szCs w:val="20"/>
              </w:rPr>
            </w:pPr>
          </w:p>
        </w:tc>
        <w:tc>
          <w:tcPr>
            <w:tcW w:w="1701" w:type="dxa"/>
          </w:tcPr>
          <w:p w14:paraId="1E128AA7" w14:textId="77777777" w:rsidR="00EF73F7" w:rsidRPr="007A2D29" w:rsidRDefault="00EF73F7" w:rsidP="00945BEC">
            <w:pPr>
              <w:jc w:val="center"/>
              <w:rPr>
                <w:sz w:val="20"/>
                <w:szCs w:val="20"/>
              </w:rPr>
            </w:pPr>
            <w:r w:rsidRPr="007A2D29">
              <w:rPr>
                <w:sz w:val="20"/>
                <w:szCs w:val="20"/>
              </w:rPr>
              <w:t>1.37</w:t>
            </w:r>
          </w:p>
        </w:tc>
        <w:tc>
          <w:tcPr>
            <w:tcW w:w="1140" w:type="dxa"/>
            <w:shd w:val="clear" w:color="auto" w:fill="E2EFD9" w:themeFill="accent6" w:themeFillTint="33"/>
          </w:tcPr>
          <w:p w14:paraId="485DF6D1" w14:textId="77777777" w:rsidR="00EF73F7" w:rsidRPr="007A2D29" w:rsidRDefault="00EF73F7" w:rsidP="00945BEC">
            <w:pPr>
              <w:jc w:val="center"/>
              <w:rPr>
                <w:sz w:val="20"/>
                <w:szCs w:val="20"/>
              </w:rPr>
            </w:pPr>
            <w:r w:rsidRPr="007A2D29">
              <w:rPr>
                <w:sz w:val="20"/>
                <w:szCs w:val="20"/>
              </w:rPr>
              <w:t>438</w:t>
            </w:r>
          </w:p>
        </w:tc>
        <w:tc>
          <w:tcPr>
            <w:tcW w:w="1417" w:type="dxa"/>
            <w:shd w:val="clear" w:color="auto" w:fill="F2F2F2" w:themeFill="background1" w:themeFillShade="F2"/>
          </w:tcPr>
          <w:p w14:paraId="57D29B12" w14:textId="77777777" w:rsidR="00EF73F7" w:rsidRPr="007A2D29" w:rsidRDefault="00EF73F7" w:rsidP="00945BEC">
            <w:pPr>
              <w:jc w:val="center"/>
              <w:rPr>
                <w:sz w:val="20"/>
                <w:szCs w:val="20"/>
              </w:rPr>
            </w:pPr>
          </w:p>
        </w:tc>
      </w:tr>
      <w:tr w:rsidR="00EF73F7" w:rsidRPr="007A2D29" w14:paraId="09190005" w14:textId="77777777" w:rsidTr="00945BEC">
        <w:tc>
          <w:tcPr>
            <w:tcW w:w="851" w:type="dxa"/>
          </w:tcPr>
          <w:p w14:paraId="589DF882" w14:textId="77777777" w:rsidR="00EF73F7" w:rsidRPr="007A2D29" w:rsidRDefault="00EF73F7" w:rsidP="00945BEC">
            <w:pPr>
              <w:jc w:val="center"/>
              <w:rPr>
                <w:sz w:val="20"/>
              </w:rPr>
            </w:pPr>
          </w:p>
        </w:tc>
        <w:tc>
          <w:tcPr>
            <w:tcW w:w="1559" w:type="dxa"/>
          </w:tcPr>
          <w:p w14:paraId="3F536B45" w14:textId="77777777" w:rsidR="00EF73F7" w:rsidRPr="007A2D29" w:rsidRDefault="00EF73F7" w:rsidP="00945BEC">
            <w:pPr>
              <w:jc w:val="center"/>
              <w:rPr>
                <w:sz w:val="16"/>
              </w:rPr>
            </w:pPr>
            <w:r w:rsidRPr="007A2D29">
              <w:rPr>
                <w:sz w:val="16"/>
              </w:rPr>
              <w:t>NF</w:t>
            </w:r>
          </w:p>
        </w:tc>
        <w:tc>
          <w:tcPr>
            <w:tcW w:w="1271" w:type="dxa"/>
          </w:tcPr>
          <w:p w14:paraId="7E46F9F3" w14:textId="77777777" w:rsidR="00EF73F7" w:rsidRPr="007A2D29" w:rsidRDefault="00EF73F7" w:rsidP="00945BEC">
            <w:pPr>
              <w:jc w:val="center"/>
              <w:rPr>
                <w:sz w:val="20"/>
                <w:szCs w:val="20"/>
              </w:rPr>
            </w:pPr>
            <w:r w:rsidRPr="007A2D29">
              <w:rPr>
                <w:sz w:val="20"/>
                <w:szCs w:val="20"/>
              </w:rPr>
              <w:t>296</w:t>
            </w:r>
          </w:p>
        </w:tc>
        <w:tc>
          <w:tcPr>
            <w:tcW w:w="709" w:type="dxa"/>
          </w:tcPr>
          <w:p w14:paraId="03EFCED9" w14:textId="77777777" w:rsidR="00EF73F7" w:rsidRPr="007A2D29" w:rsidRDefault="00EF73F7" w:rsidP="00945BEC">
            <w:pPr>
              <w:jc w:val="center"/>
              <w:rPr>
                <w:sz w:val="20"/>
                <w:szCs w:val="20"/>
              </w:rPr>
            </w:pPr>
            <w:r w:rsidRPr="007A2D29">
              <w:rPr>
                <w:sz w:val="20"/>
                <w:szCs w:val="20"/>
              </w:rPr>
              <w:t>130</w:t>
            </w:r>
          </w:p>
        </w:tc>
        <w:tc>
          <w:tcPr>
            <w:tcW w:w="1134" w:type="dxa"/>
          </w:tcPr>
          <w:p w14:paraId="21DF2025" w14:textId="77777777" w:rsidR="00EF73F7" w:rsidRPr="007A2D29" w:rsidRDefault="00EF73F7" w:rsidP="00945BEC">
            <w:pPr>
              <w:jc w:val="center"/>
              <w:rPr>
                <w:sz w:val="20"/>
                <w:szCs w:val="20"/>
              </w:rPr>
            </w:pPr>
          </w:p>
        </w:tc>
        <w:tc>
          <w:tcPr>
            <w:tcW w:w="1701" w:type="dxa"/>
          </w:tcPr>
          <w:p w14:paraId="07E0DF98" w14:textId="77777777" w:rsidR="00EF73F7" w:rsidRPr="007A2D29" w:rsidRDefault="00EF73F7" w:rsidP="00945BEC">
            <w:pPr>
              <w:jc w:val="center"/>
              <w:rPr>
                <w:sz w:val="20"/>
                <w:szCs w:val="20"/>
              </w:rPr>
            </w:pPr>
            <w:r w:rsidRPr="007A2D29">
              <w:rPr>
                <w:sz w:val="20"/>
                <w:szCs w:val="20"/>
              </w:rPr>
              <w:t>2.2</w:t>
            </w:r>
          </w:p>
        </w:tc>
        <w:tc>
          <w:tcPr>
            <w:tcW w:w="1140" w:type="dxa"/>
            <w:shd w:val="clear" w:color="auto" w:fill="E2EFD9" w:themeFill="accent6" w:themeFillTint="33"/>
          </w:tcPr>
          <w:p w14:paraId="58EE8DE1" w14:textId="77777777" w:rsidR="00EF73F7" w:rsidRPr="007A2D29" w:rsidRDefault="00EF73F7" w:rsidP="00945BEC">
            <w:pPr>
              <w:jc w:val="center"/>
              <w:rPr>
                <w:sz w:val="20"/>
                <w:szCs w:val="20"/>
              </w:rPr>
            </w:pPr>
            <w:r w:rsidRPr="007A2D29">
              <w:rPr>
                <w:sz w:val="20"/>
                <w:szCs w:val="20"/>
              </w:rPr>
              <w:t>561</w:t>
            </w:r>
          </w:p>
        </w:tc>
        <w:tc>
          <w:tcPr>
            <w:tcW w:w="1417" w:type="dxa"/>
            <w:shd w:val="clear" w:color="auto" w:fill="F2F2F2" w:themeFill="background1" w:themeFillShade="F2"/>
          </w:tcPr>
          <w:p w14:paraId="52C5CB67" w14:textId="77777777" w:rsidR="00EF73F7" w:rsidRPr="007A2D29" w:rsidRDefault="00EF73F7" w:rsidP="00945BEC">
            <w:pPr>
              <w:jc w:val="center"/>
              <w:rPr>
                <w:color w:val="FF0000"/>
                <w:sz w:val="20"/>
                <w:szCs w:val="20"/>
              </w:rPr>
            </w:pPr>
            <w:r w:rsidRPr="007A2D29">
              <w:rPr>
                <w:color w:val="FF0000"/>
                <w:sz w:val="20"/>
                <w:szCs w:val="20"/>
              </w:rPr>
              <w:t>460</w:t>
            </w:r>
          </w:p>
        </w:tc>
      </w:tr>
      <w:tr w:rsidR="00EF73F7" w:rsidRPr="007A2D29" w14:paraId="40691A80" w14:textId="77777777" w:rsidTr="00945BEC">
        <w:tc>
          <w:tcPr>
            <w:tcW w:w="851" w:type="dxa"/>
          </w:tcPr>
          <w:p w14:paraId="1F226BE0"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{"citationID":"n6FtAaEK","properties":{"formattedCitation":"\\super 9\\nosupersub{}","plainCitation":"9","noteIndex":0},"citationItems":[{"id":236,"uris":["http://zotero.org/users/local/R6lzbZLB/items/LGNB45RU"],"itemData":{"id":236,"type":"article-journal","abstract":"The widespread use of unsustainable fossil fuels has caused serious damage to the ecological environment. The development of sustainable clean energy is urgent. Producing hydrogen by water electrolysis can effectively solve fossil energy shortage and environmental pollution issues. The preparation of inexpensive, efficient, and stable electrocatalytic hydrogen evolution electrode materials is the key to achieving the application of electrocatalytic hydrogen evolution. Herein, the amorphous nickel oxide/nickel foam (NiOx/NF) hydrogen evolution electrode was prepared by a simple one-step hydrothermal method with hydrogen peroxide as an oxidant. The amorphous leaf array structure of NiOx/NF electrode can enrich the surface composition and expose more catalytic active sites. Further, hydrogen peroxide etching can optimize the electronic structure of NiOx, and accelerate the electron migration. Thus, NiOx/NF displays excellent alkaline hydrogen evolution activity with the low over potentials of 70, 318 and 361 mV at 10, 500 and 1000 mA cm−2, respectively, leading to high performance in alkaline HER than those of reported Ni-based electrodes and even surpasses commercial Pt/C at high current density. Our work provides a new approach for developing inexpensive electrocatalysts with excellent alkaline hydrogen evolution activity and stability.","container-title":"International Journal of Hydrogen Energy","DOI":"10.1016/j.ijhydene.2023.07.093","ISSN":"0360-3199","journalAbbreviation":"International Journal of Hydrogen Energy","page":"887-894","source":"ScienceDirect","title":"Amorphous nickel oxide electrodes with high-current-density electrocatalytic performance for hydrogen evolution","volume":"51","author":[{"family":"Jiang","given":"Jianhong"},{"family":"Dou","given":"Huaijuan"},{"family":"Cao","given":"Meiru"},{"family":"Du","given":"Letian"},{"family":"Yan","given":"Youyuan"},{"family":"Wang","given":"Xiaodan"},{"family":"Chen","given":"Changzhong"},{"family":"Ye","given":"Lijuan"},{"family":"Deng","given":"Bin"},{"family":"He","given":"Hongbo"}],"issued":{"date-parts":[["2024",1,2]]}}}],"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9</w:t>
            </w:r>
            <w:r w:rsidRPr="007A2D29">
              <w:rPr>
                <w:sz w:val="20"/>
              </w:rPr>
              <w:fldChar w:fldCharType="end"/>
            </w:r>
            <w:r w:rsidRPr="007A2D29">
              <w:rPr>
                <w:sz w:val="20"/>
              </w:rPr>
              <w:t xml:space="preserve">  </w:t>
            </w:r>
          </w:p>
        </w:tc>
        <w:tc>
          <w:tcPr>
            <w:tcW w:w="1559" w:type="dxa"/>
          </w:tcPr>
          <w:p w14:paraId="069142BA" w14:textId="77777777" w:rsidR="00EF73F7" w:rsidRPr="007A2D29" w:rsidRDefault="00EF73F7" w:rsidP="00945BEC">
            <w:pPr>
              <w:jc w:val="center"/>
              <w:rPr>
                <w:sz w:val="16"/>
              </w:rPr>
            </w:pPr>
            <w:proofErr w:type="spellStart"/>
            <w:r w:rsidRPr="007A2D29">
              <w:rPr>
                <w:sz w:val="16"/>
              </w:rPr>
              <w:t>NiO</w:t>
            </w:r>
            <w:r w:rsidRPr="007A2D29">
              <w:rPr>
                <w:sz w:val="16"/>
                <w:vertAlign w:val="subscript"/>
              </w:rPr>
              <w:t>x</w:t>
            </w:r>
            <w:proofErr w:type="spellEnd"/>
            <w:r w:rsidRPr="007A2D29">
              <w:rPr>
                <w:sz w:val="16"/>
              </w:rPr>
              <w:t>/NF</w:t>
            </w:r>
          </w:p>
        </w:tc>
        <w:tc>
          <w:tcPr>
            <w:tcW w:w="1271" w:type="dxa"/>
          </w:tcPr>
          <w:p w14:paraId="0DB97E97" w14:textId="77777777" w:rsidR="00EF73F7" w:rsidRPr="007A2D29" w:rsidRDefault="00EF73F7" w:rsidP="00945BEC">
            <w:pPr>
              <w:jc w:val="center"/>
              <w:rPr>
                <w:sz w:val="20"/>
                <w:szCs w:val="20"/>
              </w:rPr>
            </w:pPr>
            <w:r w:rsidRPr="007A2D29">
              <w:rPr>
                <w:sz w:val="20"/>
                <w:szCs w:val="20"/>
              </w:rPr>
              <w:t>70</w:t>
            </w:r>
          </w:p>
        </w:tc>
        <w:tc>
          <w:tcPr>
            <w:tcW w:w="709" w:type="dxa"/>
          </w:tcPr>
          <w:p w14:paraId="203A0FFE" w14:textId="77777777" w:rsidR="00EF73F7" w:rsidRPr="007A2D29" w:rsidRDefault="00EF73F7" w:rsidP="00945BEC">
            <w:pPr>
              <w:jc w:val="center"/>
              <w:rPr>
                <w:sz w:val="20"/>
                <w:szCs w:val="20"/>
              </w:rPr>
            </w:pPr>
            <w:r w:rsidRPr="007A2D29">
              <w:rPr>
                <w:sz w:val="20"/>
                <w:szCs w:val="20"/>
              </w:rPr>
              <w:t>68</w:t>
            </w:r>
          </w:p>
        </w:tc>
        <w:tc>
          <w:tcPr>
            <w:tcW w:w="1134" w:type="dxa"/>
          </w:tcPr>
          <w:p w14:paraId="6E845265" w14:textId="77777777" w:rsidR="00EF73F7" w:rsidRPr="007A2D29" w:rsidRDefault="00EF73F7" w:rsidP="00945BEC">
            <w:pPr>
              <w:jc w:val="center"/>
              <w:rPr>
                <w:sz w:val="20"/>
                <w:szCs w:val="20"/>
              </w:rPr>
            </w:pPr>
          </w:p>
        </w:tc>
        <w:tc>
          <w:tcPr>
            <w:tcW w:w="1701" w:type="dxa"/>
          </w:tcPr>
          <w:p w14:paraId="6559E5B3" w14:textId="77777777" w:rsidR="00EF73F7" w:rsidRPr="007A2D29" w:rsidRDefault="00EF73F7" w:rsidP="00945BEC">
            <w:pPr>
              <w:jc w:val="center"/>
              <w:rPr>
                <w:sz w:val="20"/>
                <w:szCs w:val="20"/>
              </w:rPr>
            </w:pPr>
            <w:r w:rsidRPr="007A2D29">
              <w:rPr>
                <w:sz w:val="20"/>
                <w:szCs w:val="20"/>
              </w:rPr>
              <w:t>17.8</w:t>
            </w:r>
          </w:p>
        </w:tc>
        <w:tc>
          <w:tcPr>
            <w:tcW w:w="1140" w:type="dxa"/>
            <w:shd w:val="clear" w:color="auto" w:fill="E2EFD9" w:themeFill="accent6" w:themeFillTint="33"/>
          </w:tcPr>
          <w:p w14:paraId="44CDEB5A" w14:textId="77777777" w:rsidR="00EF73F7" w:rsidRPr="007A2D29" w:rsidRDefault="00EF73F7" w:rsidP="00945BEC">
            <w:pPr>
              <w:jc w:val="center"/>
              <w:rPr>
                <w:sz w:val="20"/>
                <w:szCs w:val="20"/>
              </w:rPr>
            </w:pPr>
            <w:r w:rsidRPr="007A2D29">
              <w:rPr>
                <w:sz w:val="20"/>
                <w:szCs w:val="20"/>
              </w:rPr>
              <w:t>271</w:t>
            </w:r>
          </w:p>
        </w:tc>
        <w:tc>
          <w:tcPr>
            <w:tcW w:w="1417" w:type="dxa"/>
            <w:shd w:val="clear" w:color="auto" w:fill="F2F2F2" w:themeFill="background1" w:themeFillShade="F2"/>
          </w:tcPr>
          <w:p w14:paraId="2ACAC80B" w14:textId="77777777" w:rsidR="00EF73F7" w:rsidRPr="007A2D29" w:rsidRDefault="00EF73F7" w:rsidP="00945BEC">
            <w:pPr>
              <w:jc w:val="center"/>
              <w:rPr>
                <w:sz w:val="20"/>
                <w:szCs w:val="20"/>
              </w:rPr>
            </w:pPr>
          </w:p>
        </w:tc>
      </w:tr>
      <w:tr w:rsidR="00EF73F7" w:rsidRPr="007A2D29" w14:paraId="5EFBAB8B" w14:textId="77777777" w:rsidTr="00945BEC">
        <w:tc>
          <w:tcPr>
            <w:tcW w:w="851" w:type="dxa"/>
          </w:tcPr>
          <w:p w14:paraId="1B2A6570" w14:textId="77777777" w:rsidR="00EF73F7" w:rsidRPr="007A2D29" w:rsidRDefault="00EF73F7" w:rsidP="00945BEC">
            <w:pPr>
              <w:jc w:val="center"/>
              <w:rPr>
                <w:sz w:val="20"/>
              </w:rPr>
            </w:pPr>
          </w:p>
        </w:tc>
        <w:tc>
          <w:tcPr>
            <w:tcW w:w="1559" w:type="dxa"/>
          </w:tcPr>
          <w:p w14:paraId="4482315C" w14:textId="77777777" w:rsidR="00EF73F7" w:rsidRPr="007A2D29" w:rsidRDefault="00EF73F7" w:rsidP="00945BEC">
            <w:pPr>
              <w:jc w:val="center"/>
              <w:rPr>
                <w:sz w:val="16"/>
              </w:rPr>
            </w:pPr>
            <w:proofErr w:type="spellStart"/>
            <w:r w:rsidRPr="007A2D29">
              <w:rPr>
                <w:sz w:val="16"/>
              </w:rPr>
              <w:t>NiO</w:t>
            </w:r>
            <w:r w:rsidRPr="007A2D29">
              <w:rPr>
                <w:sz w:val="16"/>
                <w:vertAlign w:val="subscript"/>
              </w:rPr>
              <w:t>x</w:t>
            </w:r>
            <w:proofErr w:type="spellEnd"/>
            <w:r w:rsidRPr="007A2D29">
              <w:rPr>
                <w:sz w:val="16"/>
              </w:rPr>
              <w:t>/NF-C1</w:t>
            </w:r>
          </w:p>
        </w:tc>
        <w:tc>
          <w:tcPr>
            <w:tcW w:w="1271" w:type="dxa"/>
          </w:tcPr>
          <w:p w14:paraId="51AC6EB0" w14:textId="77777777" w:rsidR="00EF73F7" w:rsidRPr="007A2D29" w:rsidRDefault="00EF73F7" w:rsidP="00945BEC">
            <w:pPr>
              <w:jc w:val="center"/>
              <w:rPr>
                <w:sz w:val="20"/>
                <w:szCs w:val="20"/>
              </w:rPr>
            </w:pPr>
            <w:r w:rsidRPr="007A2D29">
              <w:rPr>
                <w:sz w:val="20"/>
                <w:szCs w:val="20"/>
              </w:rPr>
              <w:t>135</w:t>
            </w:r>
          </w:p>
        </w:tc>
        <w:tc>
          <w:tcPr>
            <w:tcW w:w="709" w:type="dxa"/>
          </w:tcPr>
          <w:p w14:paraId="5F1F2EBA" w14:textId="77777777" w:rsidR="00EF73F7" w:rsidRPr="007A2D29" w:rsidRDefault="00EF73F7" w:rsidP="00945BEC">
            <w:pPr>
              <w:jc w:val="center"/>
              <w:rPr>
                <w:sz w:val="20"/>
                <w:szCs w:val="20"/>
              </w:rPr>
            </w:pPr>
            <w:r w:rsidRPr="007A2D29">
              <w:rPr>
                <w:sz w:val="20"/>
                <w:szCs w:val="20"/>
              </w:rPr>
              <w:t>159</w:t>
            </w:r>
          </w:p>
        </w:tc>
        <w:tc>
          <w:tcPr>
            <w:tcW w:w="1134" w:type="dxa"/>
          </w:tcPr>
          <w:p w14:paraId="4A5078C6" w14:textId="77777777" w:rsidR="00EF73F7" w:rsidRPr="007A2D29" w:rsidRDefault="00EF73F7" w:rsidP="00945BEC">
            <w:pPr>
              <w:jc w:val="center"/>
              <w:rPr>
                <w:sz w:val="20"/>
                <w:szCs w:val="20"/>
              </w:rPr>
            </w:pPr>
          </w:p>
        </w:tc>
        <w:tc>
          <w:tcPr>
            <w:tcW w:w="1701" w:type="dxa"/>
          </w:tcPr>
          <w:p w14:paraId="0C3630A7" w14:textId="77777777" w:rsidR="00EF73F7" w:rsidRPr="007A2D29" w:rsidRDefault="00EF73F7" w:rsidP="00945BEC">
            <w:pPr>
              <w:jc w:val="center"/>
              <w:rPr>
                <w:sz w:val="20"/>
                <w:szCs w:val="20"/>
              </w:rPr>
            </w:pPr>
            <w:r w:rsidRPr="007A2D29">
              <w:rPr>
                <w:sz w:val="20"/>
                <w:szCs w:val="20"/>
              </w:rPr>
              <w:t>14.5</w:t>
            </w:r>
          </w:p>
        </w:tc>
        <w:tc>
          <w:tcPr>
            <w:tcW w:w="1140" w:type="dxa"/>
            <w:shd w:val="clear" w:color="auto" w:fill="E2EFD9" w:themeFill="accent6" w:themeFillTint="33"/>
          </w:tcPr>
          <w:p w14:paraId="15F53FA7" w14:textId="77777777" w:rsidR="00EF73F7" w:rsidRPr="007A2D29" w:rsidRDefault="00EF73F7" w:rsidP="00945BEC">
            <w:pPr>
              <w:jc w:val="center"/>
              <w:rPr>
                <w:sz w:val="20"/>
                <w:szCs w:val="20"/>
              </w:rPr>
            </w:pPr>
            <w:r w:rsidRPr="007A2D29">
              <w:rPr>
                <w:sz w:val="20"/>
                <w:szCs w:val="20"/>
              </w:rPr>
              <w:t>590</w:t>
            </w:r>
          </w:p>
        </w:tc>
        <w:tc>
          <w:tcPr>
            <w:tcW w:w="1417" w:type="dxa"/>
            <w:shd w:val="clear" w:color="auto" w:fill="F2F2F2" w:themeFill="background1" w:themeFillShade="F2"/>
          </w:tcPr>
          <w:p w14:paraId="7C9799FE" w14:textId="77777777" w:rsidR="00EF73F7" w:rsidRPr="007A2D29" w:rsidRDefault="00EF73F7" w:rsidP="00945BEC">
            <w:pPr>
              <w:jc w:val="center"/>
              <w:rPr>
                <w:sz w:val="20"/>
                <w:szCs w:val="20"/>
              </w:rPr>
            </w:pPr>
            <w:r w:rsidRPr="007A2D29">
              <w:rPr>
                <w:color w:val="FF0000"/>
                <w:sz w:val="20"/>
                <w:szCs w:val="20"/>
              </w:rPr>
              <w:t>269</w:t>
            </w:r>
          </w:p>
        </w:tc>
      </w:tr>
      <w:tr w:rsidR="00EF73F7" w:rsidRPr="007A2D29" w14:paraId="78BBBE35" w14:textId="77777777" w:rsidTr="00945BEC">
        <w:tc>
          <w:tcPr>
            <w:tcW w:w="851" w:type="dxa"/>
          </w:tcPr>
          <w:p w14:paraId="77F0E083"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{"citationID":"JDiAkeQ3","properties":{"formattedCitation":"\\super 10\\nosupersub{}","plainCitation":"10","noteIndex":0},"citationItems":[{"id":182,"uris":["http://zotero.org/users/local/R6lzbZLB/items/5PYB9Q7C"],"itemData":{"id":182,"type":"article-journal","abstract":"The alkaline hydrogen evolution reaction (HER) activity of layered metal hydroxides is not satisfactory due to their poor electrical conductivity and limited active sites. Taking Ni(OH)2 as a typical example, density functional theory (DFT) calculations are first performed to confirm that the phase engineering of Ni(OH)2 (α-Ni(OH)2 and β-Ni(OH)2) can effectively optimize hydrogen adsorption, with β-Ni(OH)2 showing better HER activity. It is also predicted that the electrical conductivity and Volmer step in the HER can be efficiently improved when loading Ni nanoparticles on the surface of Ni(OH)2. Based on DFT calculations, heterostructured Ni/α-Ni(OH)2 and Ni/β-Ni(OH)2 nanosheet arrays (NSAs) are experimentally constructed. Compared to Ni/α-Ni(OH)2 NSAs, the Ni/β-Ni(OH)2 NSAs exhibit enhanced HER activity with a small overpotential of 58 mV and 62 mV to achieve 10 mA cm−2 in alkaline solution and alkaline seawater, respectively. Moreover, the Ni/β-Ni(OH)2 NSAs also manifest better hydrazine oxidation reaction activity than Ni/α-Ni(OH)2 NSAs. Impressively, when Ni/β-Ni(OH)2 NSAs are applied as a bi-functional electrocatalyst for hydrazine-assisted water splitting, only a small voltage of 0.16 V/0.24 V is needed to deliver 10 mA cm−2 in alkaline solution/alkaline seawater.","container-title":"Journal of Materials Chemistry A","DOI":"10.1039/D2TA06481B","ISSN":"2050-7496","issue":"41","journalAbbreviation":"J. Mater. Chem. A","language":"en","note":"publisher: The Royal Society of Chemistry","page":"21848-21855","source":"pubs.rsc.org","title":"Phase-engineering of nickel hydroxide in the Ni/Ni(OH)2 interface for efficient hydrogen evolution and hydrazine-assisted water splitting in seawater","volume":"10","author":[{"family":"Shao","given":"Duo"},{"family":"Wang","given":"Qi"},{"family":"Yao","given":"Xianzhi"},{"family":"Zhou","given":"Yitong"},{"family":"Yu","given":"Xin-Yao"}],"issued":{"date-parts":[["2022",10,25]]}}}],"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10</w:t>
            </w:r>
            <w:r w:rsidRPr="007A2D29">
              <w:rPr>
                <w:sz w:val="20"/>
              </w:rPr>
              <w:fldChar w:fldCharType="end"/>
            </w:r>
          </w:p>
        </w:tc>
        <w:tc>
          <w:tcPr>
            <w:tcW w:w="1559" w:type="dxa"/>
          </w:tcPr>
          <w:p w14:paraId="6EE20CCE" w14:textId="77777777" w:rsidR="00EF73F7" w:rsidRPr="007A2D29" w:rsidRDefault="00EF73F7" w:rsidP="00945BEC">
            <w:pPr>
              <w:jc w:val="center"/>
              <w:rPr>
                <w:sz w:val="16"/>
              </w:rPr>
            </w:pPr>
            <w:r w:rsidRPr="007A2D29">
              <w:rPr>
                <w:sz w:val="16"/>
              </w:rPr>
              <w:t>Ni/β-Ni(OH)</w:t>
            </w:r>
            <w:r w:rsidRPr="007A2D29">
              <w:rPr>
                <w:sz w:val="16"/>
                <w:vertAlign w:val="subscript"/>
              </w:rPr>
              <w:t>2</w:t>
            </w:r>
            <w:r w:rsidRPr="007A2D29">
              <w:rPr>
                <w:sz w:val="16"/>
              </w:rPr>
              <w:t> NSAs</w:t>
            </w:r>
          </w:p>
        </w:tc>
        <w:tc>
          <w:tcPr>
            <w:tcW w:w="1271" w:type="dxa"/>
          </w:tcPr>
          <w:p w14:paraId="7112278E" w14:textId="77777777" w:rsidR="00EF73F7" w:rsidRPr="007A2D29" w:rsidRDefault="00EF73F7" w:rsidP="00945BEC">
            <w:pPr>
              <w:jc w:val="center"/>
              <w:rPr>
                <w:sz w:val="20"/>
                <w:szCs w:val="20"/>
              </w:rPr>
            </w:pPr>
            <w:r w:rsidRPr="007A2D29">
              <w:rPr>
                <w:sz w:val="20"/>
                <w:szCs w:val="20"/>
              </w:rPr>
              <w:t>58</w:t>
            </w:r>
          </w:p>
        </w:tc>
        <w:tc>
          <w:tcPr>
            <w:tcW w:w="709" w:type="dxa"/>
          </w:tcPr>
          <w:p w14:paraId="60846201" w14:textId="77777777" w:rsidR="00EF73F7" w:rsidRPr="007A2D29" w:rsidRDefault="00EF73F7" w:rsidP="00945BEC">
            <w:pPr>
              <w:jc w:val="center"/>
              <w:rPr>
                <w:sz w:val="20"/>
                <w:szCs w:val="20"/>
              </w:rPr>
            </w:pPr>
            <w:r w:rsidRPr="007A2D29">
              <w:rPr>
                <w:sz w:val="20"/>
                <w:szCs w:val="20"/>
              </w:rPr>
              <w:t>78</w:t>
            </w:r>
          </w:p>
        </w:tc>
        <w:tc>
          <w:tcPr>
            <w:tcW w:w="1134" w:type="dxa"/>
          </w:tcPr>
          <w:p w14:paraId="51B09E19" w14:textId="77777777" w:rsidR="00EF73F7" w:rsidRPr="007A2D29" w:rsidRDefault="00EF73F7" w:rsidP="00945BEC">
            <w:pPr>
              <w:jc w:val="center"/>
              <w:rPr>
                <w:sz w:val="20"/>
                <w:szCs w:val="20"/>
              </w:rPr>
            </w:pPr>
          </w:p>
        </w:tc>
        <w:tc>
          <w:tcPr>
            <w:tcW w:w="1701" w:type="dxa"/>
          </w:tcPr>
          <w:p w14:paraId="7FAE07D5" w14:textId="77777777" w:rsidR="00EF73F7" w:rsidRPr="007A2D29" w:rsidRDefault="00EF73F7" w:rsidP="00945BEC">
            <w:pPr>
              <w:jc w:val="center"/>
              <w:rPr>
                <w:sz w:val="20"/>
                <w:szCs w:val="20"/>
              </w:rPr>
            </w:pPr>
            <w:r w:rsidRPr="007A2D29">
              <w:rPr>
                <w:sz w:val="20"/>
                <w:szCs w:val="20"/>
              </w:rPr>
              <w:t>168.5</w:t>
            </w:r>
          </w:p>
        </w:tc>
        <w:tc>
          <w:tcPr>
            <w:tcW w:w="1140" w:type="dxa"/>
            <w:shd w:val="clear" w:color="auto" w:fill="E2EFD9" w:themeFill="accent6" w:themeFillTint="33"/>
          </w:tcPr>
          <w:p w14:paraId="526F8604" w14:textId="77777777" w:rsidR="00EF73F7" w:rsidRPr="007A2D29" w:rsidRDefault="00EF73F7" w:rsidP="00945BEC">
            <w:pPr>
              <w:jc w:val="center"/>
              <w:rPr>
                <w:sz w:val="20"/>
                <w:szCs w:val="20"/>
              </w:rPr>
            </w:pPr>
            <w:r w:rsidRPr="007A2D29">
              <w:rPr>
                <w:sz w:val="20"/>
                <w:szCs w:val="20"/>
              </w:rPr>
              <w:t>364</w:t>
            </w:r>
          </w:p>
        </w:tc>
        <w:tc>
          <w:tcPr>
            <w:tcW w:w="1417" w:type="dxa"/>
            <w:shd w:val="clear" w:color="auto" w:fill="F2F2F2" w:themeFill="background1" w:themeFillShade="F2"/>
          </w:tcPr>
          <w:p w14:paraId="1B75293D" w14:textId="77777777" w:rsidR="00EF73F7" w:rsidRPr="007A2D29" w:rsidRDefault="00EF73F7" w:rsidP="00945BEC">
            <w:pPr>
              <w:jc w:val="center"/>
              <w:rPr>
                <w:sz w:val="20"/>
                <w:szCs w:val="20"/>
              </w:rPr>
            </w:pPr>
          </w:p>
        </w:tc>
      </w:tr>
      <w:tr w:rsidR="00EF73F7" w:rsidRPr="007A2D29" w14:paraId="3622AB2C" w14:textId="77777777" w:rsidTr="00945BEC">
        <w:tc>
          <w:tcPr>
            <w:tcW w:w="851" w:type="dxa"/>
          </w:tcPr>
          <w:p w14:paraId="557CE82B" w14:textId="77777777" w:rsidR="00EF73F7" w:rsidRPr="007A2D29" w:rsidRDefault="00EF73F7" w:rsidP="00945BEC">
            <w:pPr>
              <w:jc w:val="center"/>
              <w:rPr>
                <w:sz w:val="20"/>
              </w:rPr>
            </w:pPr>
          </w:p>
        </w:tc>
        <w:tc>
          <w:tcPr>
            <w:tcW w:w="1559" w:type="dxa"/>
          </w:tcPr>
          <w:p w14:paraId="33E3AFA2" w14:textId="77777777" w:rsidR="00EF73F7" w:rsidRPr="007A2D29" w:rsidRDefault="00EF73F7" w:rsidP="00945BEC">
            <w:pPr>
              <w:jc w:val="center"/>
              <w:rPr>
                <w:sz w:val="16"/>
              </w:rPr>
            </w:pPr>
            <w:r w:rsidRPr="007A2D29">
              <w:rPr>
                <w:sz w:val="16"/>
              </w:rPr>
              <w:t>Ni/α-Ni(OH)</w:t>
            </w:r>
            <w:r w:rsidRPr="007A2D29">
              <w:rPr>
                <w:sz w:val="16"/>
                <w:vertAlign w:val="subscript"/>
              </w:rPr>
              <w:t>2</w:t>
            </w:r>
            <w:r w:rsidRPr="007A2D29">
              <w:rPr>
                <w:sz w:val="16"/>
              </w:rPr>
              <w:t> NSAs</w:t>
            </w:r>
          </w:p>
        </w:tc>
        <w:tc>
          <w:tcPr>
            <w:tcW w:w="1271" w:type="dxa"/>
          </w:tcPr>
          <w:p w14:paraId="40D5B6EA" w14:textId="77777777" w:rsidR="00EF73F7" w:rsidRPr="007A2D29" w:rsidRDefault="00EF73F7" w:rsidP="00945BEC">
            <w:pPr>
              <w:jc w:val="center"/>
              <w:rPr>
                <w:sz w:val="20"/>
                <w:szCs w:val="20"/>
              </w:rPr>
            </w:pPr>
            <w:r w:rsidRPr="007A2D29">
              <w:rPr>
                <w:sz w:val="20"/>
                <w:szCs w:val="20"/>
              </w:rPr>
              <w:t>127</w:t>
            </w:r>
          </w:p>
        </w:tc>
        <w:tc>
          <w:tcPr>
            <w:tcW w:w="709" w:type="dxa"/>
          </w:tcPr>
          <w:p w14:paraId="61D6F969" w14:textId="77777777" w:rsidR="00EF73F7" w:rsidRPr="007A2D29" w:rsidRDefault="00EF73F7" w:rsidP="00945BEC">
            <w:pPr>
              <w:jc w:val="center"/>
              <w:rPr>
                <w:sz w:val="20"/>
                <w:szCs w:val="20"/>
              </w:rPr>
            </w:pPr>
            <w:r w:rsidRPr="007A2D29">
              <w:rPr>
                <w:sz w:val="20"/>
                <w:szCs w:val="20"/>
              </w:rPr>
              <w:t>101</w:t>
            </w:r>
          </w:p>
        </w:tc>
        <w:tc>
          <w:tcPr>
            <w:tcW w:w="1134" w:type="dxa"/>
          </w:tcPr>
          <w:p w14:paraId="0F2B1926" w14:textId="77777777" w:rsidR="00EF73F7" w:rsidRPr="007A2D29" w:rsidRDefault="00EF73F7" w:rsidP="00945BEC">
            <w:pPr>
              <w:jc w:val="center"/>
              <w:rPr>
                <w:sz w:val="20"/>
                <w:szCs w:val="20"/>
              </w:rPr>
            </w:pPr>
          </w:p>
        </w:tc>
        <w:tc>
          <w:tcPr>
            <w:tcW w:w="1701" w:type="dxa"/>
          </w:tcPr>
          <w:p w14:paraId="03707EC8" w14:textId="77777777" w:rsidR="00EF73F7" w:rsidRPr="007A2D29" w:rsidRDefault="00EF73F7" w:rsidP="00945BEC">
            <w:pPr>
              <w:jc w:val="center"/>
              <w:rPr>
                <w:sz w:val="20"/>
                <w:szCs w:val="20"/>
              </w:rPr>
            </w:pPr>
            <w:r w:rsidRPr="007A2D29">
              <w:rPr>
                <w:sz w:val="20"/>
                <w:szCs w:val="20"/>
              </w:rPr>
              <w:t>83.9</w:t>
            </w:r>
          </w:p>
        </w:tc>
        <w:tc>
          <w:tcPr>
            <w:tcW w:w="1140" w:type="dxa"/>
            <w:shd w:val="clear" w:color="auto" w:fill="E2EFD9" w:themeFill="accent6" w:themeFillTint="33"/>
          </w:tcPr>
          <w:p w14:paraId="0DBC6612" w14:textId="77777777" w:rsidR="00EF73F7" w:rsidRPr="007A2D29" w:rsidRDefault="00EF73F7" w:rsidP="00945BEC">
            <w:pPr>
              <w:jc w:val="center"/>
              <w:rPr>
                <w:sz w:val="20"/>
                <w:szCs w:val="20"/>
              </w:rPr>
            </w:pPr>
            <w:r w:rsidRPr="007A2D29">
              <w:rPr>
                <w:sz w:val="20"/>
                <w:szCs w:val="20"/>
              </w:rPr>
              <w:t>493</w:t>
            </w:r>
          </w:p>
        </w:tc>
        <w:tc>
          <w:tcPr>
            <w:tcW w:w="1417" w:type="dxa"/>
            <w:shd w:val="clear" w:color="auto" w:fill="F2F2F2" w:themeFill="background1" w:themeFillShade="F2"/>
          </w:tcPr>
          <w:p w14:paraId="0FA488D9" w14:textId="77777777" w:rsidR="00EF73F7" w:rsidRPr="007A2D29" w:rsidRDefault="00EF73F7" w:rsidP="00945BEC">
            <w:pPr>
              <w:jc w:val="center"/>
              <w:rPr>
                <w:sz w:val="20"/>
                <w:szCs w:val="20"/>
              </w:rPr>
            </w:pPr>
          </w:p>
        </w:tc>
      </w:tr>
      <w:tr w:rsidR="00EF73F7" w:rsidRPr="007A2D29" w14:paraId="1A651AC7" w14:textId="77777777" w:rsidTr="00945BEC">
        <w:tc>
          <w:tcPr>
            <w:tcW w:w="851" w:type="dxa"/>
            <w:vAlign w:val="center"/>
          </w:tcPr>
          <w:p w14:paraId="6B0D959E"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{"citationID":"RDTqf3YB","properties":{"formattedCitation":"\\super 11\\nosupersub{}","plainCitation":"11","noteIndex":0},"citationItems":[{"id":237,"uris":["http://zotero.org/users/local/R6lzbZLB/items/LJ6F7GFS"],"itemData":{"id":237,"type":"article-journal","abstract":"Monocrystalline nickel electrodes (Ni(hkl)) prepared using the controlled atmosphere flame fusion (CAFF) method are used to conduct a detailed study of the hydrogen evolution reaction (HER) and to elucidate the influence of the surface arrangement of atoms on the mechanism and kinetics of the process. First, these electrodes are characterized using cyclic voltammetry (CV). The shape of the CV profiles, which depends on the surface structure, confirms the monocrystalline nature of the Ni(hkl) electrodes. The mechanism and kinetics of the HER at Ni(hkl) electrodes are analyzed by linear sweep voltammetry (LSV) measurements at a very low potential scan rate to ensure steady-state conditions. The LSV transients are used to prepare Tafel polarization plots and to determine the Tafel slope (b) and exchange current density (jo) values. Unlike in the case of polycrystalline Ni materials, these Tafel plots reveal two distinct linear regions. The b and jo values are found to depend on the surface geometry of the Ni(hkl) electrodes. The values of jo are converted to the turnover number (TON) of H2 molecules produced per surface atom per unit of time. An analysis of the jo and TON values reveals that the Ni(111) and Ni(110) electrodes show comparable electrocatalytic activities toward the HER; the electrocatalytic activity of the Ni(100) electrode is ca. twice lower. Cyclic voltammetry measurements are performed to examine the state of the Ni(hkl) electrodes after the LSV measurements. They point to the development of a nickel hydride (NiHx) in the near-surface region.","container-title":"The Journal of Physical Chemistry C","DOI":"10.1021/acs.jpcc.3c01698","ISSN":"1932-7447","issue":"30","journalAbbreviation":"J. Phys. Chem. C","note":"publisher: American Chemical Society","page":"14711-14722","source":"ACS Publications","title":"Surface Structure Dependence of Electrochemical Processes at Monocrystalline Nickel Electrodes. Part 1: The Hydrogen Evolution Reaction","title-short":"Surface Structure Dependence of Electrochemical Processes at Monocrystalline Nickel Electrodes. Part 1","volume":"127","author":[{"family":"Varvaris","given":"K. Liam"},{"family":"Esau","given":"Derek"},{"family":"Schuett","given":"Fabian M."},{"family":"Jacob","given":"Timo"},{"family":"Jerkiewicz","given":"Gregory"}],"issued":{"date-parts":[["2023",8,3]]}}}],"schema":"https://github.com/citation-style-language/schema/raw/master/csl-citation.json"}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11</w:t>
            </w:r>
            <w:r w:rsidRPr="007A2D29">
              <w:rPr>
                <w:sz w:val="20"/>
              </w:rPr>
              <w:fldChar w:fldCharType="end"/>
            </w:r>
          </w:p>
        </w:tc>
        <w:tc>
          <w:tcPr>
            <w:tcW w:w="1559" w:type="dxa"/>
            <w:vAlign w:val="center"/>
          </w:tcPr>
          <w:p w14:paraId="0331B80D" w14:textId="77777777" w:rsidR="00EF73F7" w:rsidRPr="007A2D29" w:rsidRDefault="00EF73F7" w:rsidP="00945BEC">
            <w:pPr>
              <w:jc w:val="center"/>
              <w:rPr>
                <w:sz w:val="16"/>
              </w:rPr>
            </w:pPr>
            <w:r w:rsidRPr="007A2D29">
              <w:rPr>
                <w:sz w:val="16"/>
              </w:rPr>
              <w:t>Ni(111)</w:t>
            </w:r>
          </w:p>
        </w:tc>
        <w:tc>
          <w:tcPr>
            <w:tcW w:w="1271" w:type="dxa"/>
            <w:vAlign w:val="center"/>
          </w:tcPr>
          <w:p w14:paraId="256E82B2" w14:textId="77777777" w:rsidR="00EF73F7" w:rsidRPr="007A2D29" w:rsidRDefault="00EF73F7" w:rsidP="00945BEC">
            <w:pPr>
              <w:jc w:val="center"/>
              <w:rPr>
                <w:sz w:val="20"/>
                <w:szCs w:val="20"/>
              </w:rPr>
            </w:pPr>
          </w:p>
        </w:tc>
        <w:tc>
          <w:tcPr>
            <w:tcW w:w="709" w:type="dxa"/>
            <w:vAlign w:val="center"/>
          </w:tcPr>
          <w:p w14:paraId="1B98B472" w14:textId="77777777" w:rsidR="00EF73F7" w:rsidRPr="007A2D29" w:rsidRDefault="00EF73F7" w:rsidP="00945BEC">
            <w:pPr>
              <w:jc w:val="center"/>
              <w:rPr>
                <w:sz w:val="20"/>
                <w:szCs w:val="20"/>
              </w:rPr>
            </w:pPr>
            <w:r w:rsidRPr="007A2D29">
              <w:rPr>
                <w:sz w:val="20"/>
                <w:szCs w:val="20"/>
              </w:rPr>
              <w:t>115</w:t>
            </w:r>
          </w:p>
        </w:tc>
        <w:tc>
          <w:tcPr>
            <w:tcW w:w="1134" w:type="dxa"/>
            <w:vAlign w:val="center"/>
          </w:tcPr>
          <w:p w14:paraId="4C4F325C" w14:textId="77777777" w:rsidR="00EF73F7" w:rsidRPr="007A2D29" w:rsidRDefault="00EF73F7" w:rsidP="00945BEC">
            <w:pPr>
              <w:jc w:val="center"/>
              <w:rPr>
                <w:sz w:val="20"/>
                <w:szCs w:val="20"/>
              </w:rPr>
            </w:pPr>
            <w:r w:rsidRPr="007A2D29">
              <w:rPr>
                <w:sz w:val="20"/>
                <w:szCs w:val="20"/>
              </w:rPr>
              <w:t>0.0022</w:t>
            </w:r>
          </w:p>
        </w:tc>
        <w:tc>
          <w:tcPr>
            <w:tcW w:w="1701" w:type="dxa"/>
            <w:vAlign w:val="center"/>
          </w:tcPr>
          <w:p w14:paraId="154BCF10" w14:textId="77777777" w:rsidR="00EF73F7" w:rsidRPr="007A2D29" w:rsidRDefault="00EF73F7" w:rsidP="00945BEC">
            <w:pPr>
              <w:jc w:val="center"/>
              <w:rPr>
                <w:sz w:val="16"/>
                <w:szCs w:val="16"/>
              </w:rPr>
            </w:pPr>
            <w:proofErr w:type="spellStart"/>
            <w:r w:rsidRPr="007A2D29">
              <w:rPr>
                <w:i/>
                <w:sz w:val="20"/>
                <w:szCs w:val="16"/>
              </w:rPr>
              <w:t>A</w:t>
            </w:r>
            <w:r w:rsidRPr="007A2D29">
              <w:rPr>
                <w:sz w:val="20"/>
                <w:szCs w:val="16"/>
                <w:vertAlign w:val="subscript"/>
              </w:rPr>
              <w:t>geo</w:t>
            </w:r>
            <w:proofErr w:type="spellEnd"/>
            <w:r w:rsidRPr="007A2D29">
              <w:rPr>
                <w:sz w:val="20"/>
                <w:szCs w:val="16"/>
              </w:rPr>
              <w:t xml:space="preserve"> = 0.063 cm</w:t>
            </w:r>
            <w:r w:rsidRPr="007A2D29">
              <w:rPr>
                <w:rFonts w:ascii="Times New Roman" w:hAnsi="Times New Roman" w:cs="Times New Roman"/>
                <w:sz w:val="20"/>
                <w:szCs w:val="16"/>
                <w:vertAlign w:val="superscript"/>
              </w:rPr>
              <w:t>−</w:t>
            </w:r>
            <w:r w:rsidRPr="007A2D29">
              <w:rPr>
                <w:sz w:val="20"/>
                <w:szCs w:val="16"/>
                <w:vertAlign w:val="superscript"/>
              </w:rPr>
              <w:t>2</w:t>
            </w:r>
          </w:p>
        </w:tc>
        <w:tc>
          <w:tcPr>
            <w:tcW w:w="1140" w:type="dxa"/>
            <w:shd w:val="clear" w:color="auto" w:fill="E2EFD9" w:themeFill="accent6" w:themeFillTint="33"/>
            <w:vAlign w:val="center"/>
          </w:tcPr>
          <w:p w14:paraId="185351E9" w14:textId="77777777" w:rsidR="00EF73F7" w:rsidRPr="007A2D29" w:rsidRDefault="00EF73F7" w:rsidP="00945BEC">
            <w:pPr>
              <w:jc w:val="center"/>
              <w:rPr>
                <w:sz w:val="20"/>
                <w:szCs w:val="20"/>
              </w:rPr>
            </w:pPr>
            <w:r w:rsidRPr="007A2D29">
              <w:rPr>
                <w:sz w:val="20"/>
                <w:szCs w:val="20"/>
              </w:rPr>
              <w:t>421</w:t>
            </w:r>
          </w:p>
        </w:tc>
        <w:tc>
          <w:tcPr>
            <w:tcW w:w="1417" w:type="dxa"/>
            <w:shd w:val="clear" w:color="auto" w:fill="F2F2F2" w:themeFill="background1" w:themeFillShade="F2"/>
            <w:vAlign w:val="center"/>
          </w:tcPr>
          <w:p w14:paraId="4F7A1ADB" w14:textId="77777777" w:rsidR="00EF73F7" w:rsidRPr="007A2D29" w:rsidRDefault="00EF73F7" w:rsidP="00945BEC">
            <w:pPr>
              <w:jc w:val="center"/>
              <w:rPr>
                <w:sz w:val="20"/>
                <w:szCs w:val="20"/>
              </w:rPr>
            </w:pPr>
          </w:p>
        </w:tc>
      </w:tr>
      <w:tr w:rsidR="00EF73F7" w:rsidRPr="007A2D29" w14:paraId="39C74AD8" w14:textId="77777777" w:rsidTr="00945BEC">
        <w:tc>
          <w:tcPr>
            <w:tcW w:w="851" w:type="dxa"/>
            <w:vAlign w:val="center"/>
          </w:tcPr>
          <w:p w14:paraId="33C10841" w14:textId="77777777" w:rsidR="00EF73F7" w:rsidRPr="007A2D29" w:rsidRDefault="00EF73F7" w:rsidP="00945BEC">
            <w:pPr>
              <w:jc w:val="center"/>
              <w:rPr>
                <w:sz w:val="20"/>
              </w:rPr>
            </w:pPr>
          </w:p>
        </w:tc>
        <w:tc>
          <w:tcPr>
            <w:tcW w:w="1559" w:type="dxa"/>
            <w:vAlign w:val="center"/>
          </w:tcPr>
          <w:p w14:paraId="0F6675CA" w14:textId="77777777" w:rsidR="00EF73F7" w:rsidRPr="007A2D29" w:rsidRDefault="00EF73F7" w:rsidP="00945BEC">
            <w:pPr>
              <w:jc w:val="center"/>
              <w:rPr>
                <w:sz w:val="16"/>
              </w:rPr>
            </w:pPr>
            <w:r w:rsidRPr="007A2D29">
              <w:rPr>
                <w:sz w:val="16"/>
              </w:rPr>
              <w:t>Ni(100)</w:t>
            </w:r>
          </w:p>
        </w:tc>
        <w:tc>
          <w:tcPr>
            <w:tcW w:w="1271" w:type="dxa"/>
            <w:vAlign w:val="center"/>
          </w:tcPr>
          <w:p w14:paraId="68C1877E" w14:textId="77777777" w:rsidR="00EF73F7" w:rsidRPr="007A2D29" w:rsidRDefault="00EF73F7" w:rsidP="00945BEC">
            <w:pPr>
              <w:jc w:val="center"/>
              <w:rPr>
                <w:sz w:val="20"/>
                <w:szCs w:val="20"/>
              </w:rPr>
            </w:pPr>
          </w:p>
        </w:tc>
        <w:tc>
          <w:tcPr>
            <w:tcW w:w="709" w:type="dxa"/>
            <w:vAlign w:val="center"/>
          </w:tcPr>
          <w:p w14:paraId="6377E70E" w14:textId="77777777" w:rsidR="00EF73F7" w:rsidRPr="007A2D29" w:rsidRDefault="00EF73F7" w:rsidP="00945BEC">
            <w:pPr>
              <w:jc w:val="center"/>
              <w:rPr>
                <w:sz w:val="20"/>
                <w:szCs w:val="20"/>
              </w:rPr>
            </w:pPr>
            <w:r w:rsidRPr="007A2D29">
              <w:rPr>
                <w:sz w:val="20"/>
                <w:szCs w:val="20"/>
              </w:rPr>
              <w:t>107</w:t>
            </w:r>
          </w:p>
        </w:tc>
        <w:tc>
          <w:tcPr>
            <w:tcW w:w="1134" w:type="dxa"/>
            <w:vAlign w:val="center"/>
          </w:tcPr>
          <w:p w14:paraId="09E7EEB6" w14:textId="77777777" w:rsidR="00EF73F7" w:rsidRPr="007A2D29" w:rsidRDefault="00EF73F7" w:rsidP="00945BEC">
            <w:pPr>
              <w:jc w:val="center"/>
              <w:rPr>
                <w:sz w:val="20"/>
                <w:szCs w:val="20"/>
              </w:rPr>
            </w:pPr>
            <w:r w:rsidRPr="007A2D29">
              <w:rPr>
                <w:sz w:val="20"/>
                <w:szCs w:val="20"/>
              </w:rPr>
              <w:t>0.00092</w:t>
            </w:r>
          </w:p>
        </w:tc>
        <w:tc>
          <w:tcPr>
            <w:tcW w:w="1701" w:type="dxa"/>
            <w:vAlign w:val="center"/>
          </w:tcPr>
          <w:p w14:paraId="21BD81CD" w14:textId="6BC2351A" w:rsidR="00EF73F7" w:rsidRPr="007A2D29" w:rsidRDefault="00EF73F7" w:rsidP="00945BEC">
            <w:pPr>
              <w:jc w:val="center"/>
              <w:rPr>
                <w:sz w:val="20"/>
                <w:szCs w:val="20"/>
              </w:rPr>
            </w:pPr>
            <w:proofErr w:type="spellStart"/>
            <w:r w:rsidRPr="007A2D29">
              <w:rPr>
                <w:i/>
                <w:sz w:val="20"/>
                <w:szCs w:val="16"/>
              </w:rPr>
              <w:t>A</w:t>
            </w:r>
            <w:r w:rsidRPr="007A2D29">
              <w:rPr>
                <w:sz w:val="20"/>
                <w:szCs w:val="16"/>
                <w:vertAlign w:val="subscript"/>
              </w:rPr>
              <w:t>geo</w:t>
            </w:r>
            <w:proofErr w:type="spellEnd"/>
            <w:r w:rsidRPr="007A2D29">
              <w:rPr>
                <w:sz w:val="20"/>
                <w:szCs w:val="16"/>
              </w:rPr>
              <w:t xml:space="preserve"> =  0.09 cm</w:t>
            </w:r>
            <w:r w:rsidRPr="007A2D29">
              <w:rPr>
                <w:rFonts w:ascii="Times New Roman" w:hAnsi="Times New Roman" w:cs="Times New Roman"/>
                <w:sz w:val="20"/>
                <w:szCs w:val="16"/>
                <w:vertAlign w:val="superscript"/>
              </w:rPr>
              <w:t>−</w:t>
            </w:r>
            <w:r w:rsidRPr="007A2D29">
              <w:rPr>
                <w:sz w:val="20"/>
                <w:szCs w:val="16"/>
                <w:vertAlign w:val="superscript"/>
              </w:rPr>
              <w:t>2</w:t>
            </w:r>
          </w:p>
        </w:tc>
        <w:tc>
          <w:tcPr>
            <w:tcW w:w="1140" w:type="dxa"/>
            <w:shd w:val="clear" w:color="auto" w:fill="E2EFD9" w:themeFill="accent6" w:themeFillTint="33"/>
            <w:vAlign w:val="center"/>
          </w:tcPr>
          <w:p w14:paraId="7E296C76" w14:textId="77777777" w:rsidR="00EF73F7" w:rsidRPr="007A2D29" w:rsidRDefault="00EF73F7" w:rsidP="00945BEC">
            <w:pPr>
              <w:jc w:val="center"/>
              <w:rPr>
                <w:sz w:val="20"/>
                <w:szCs w:val="20"/>
              </w:rPr>
            </w:pPr>
            <w:r w:rsidRPr="007A2D29">
              <w:rPr>
                <w:sz w:val="20"/>
                <w:szCs w:val="20"/>
              </w:rPr>
              <w:t>432</w:t>
            </w:r>
          </w:p>
        </w:tc>
        <w:tc>
          <w:tcPr>
            <w:tcW w:w="1417" w:type="dxa"/>
            <w:shd w:val="clear" w:color="auto" w:fill="F2F2F2" w:themeFill="background1" w:themeFillShade="F2"/>
            <w:vAlign w:val="center"/>
          </w:tcPr>
          <w:p w14:paraId="1632E6A7" w14:textId="77777777" w:rsidR="00EF73F7" w:rsidRPr="007A2D29" w:rsidRDefault="00EF73F7" w:rsidP="00945BEC">
            <w:pPr>
              <w:jc w:val="center"/>
              <w:rPr>
                <w:sz w:val="20"/>
                <w:szCs w:val="20"/>
              </w:rPr>
            </w:pPr>
          </w:p>
        </w:tc>
      </w:tr>
      <w:tr w:rsidR="00EF73F7" w:rsidRPr="007A2D29" w14:paraId="3B1AF3C4" w14:textId="77777777" w:rsidTr="00945BEC">
        <w:tc>
          <w:tcPr>
            <w:tcW w:w="851" w:type="dxa"/>
            <w:vAlign w:val="center"/>
          </w:tcPr>
          <w:p w14:paraId="2D8F0075" w14:textId="77777777" w:rsidR="00EF73F7" w:rsidRPr="007A2D29" w:rsidRDefault="00EF73F7" w:rsidP="00945BEC">
            <w:pPr>
              <w:jc w:val="center"/>
              <w:rPr>
                <w:sz w:val="20"/>
              </w:rPr>
            </w:pPr>
          </w:p>
        </w:tc>
        <w:tc>
          <w:tcPr>
            <w:tcW w:w="1559" w:type="dxa"/>
            <w:vAlign w:val="center"/>
          </w:tcPr>
          <w:p w14:paraId="621166FD" w14:textId="77777777" w:rsidR="00EF73F7" w:rsidRPr="007A2D29" w:rsidRDefault="00EF73F7" w:rsidP="00945BEC">
            <w:pPr>
              <w:jc w:val="center"/>
              <w:rPr>
                <w:sz w:val="16"/>
              </w:rPr>
            </w:pPr>
            <w:r w:rsidRPr="007A2D29">
              <w:rPr>
                <w:sz w:val="16"/>
              </w:rPr>
              <w:t>Ni(110)</w:t>
            </w:r>
          </w:p>
        </w:tc>
        <w:tc>
          <w:tcPr>
            <w:tcW w:w="1271" w:type="dxa"/>
            <w:vAlign w:val="center"/>
          </w:tcPr>
          <w:p w14:paraId="50A8D39F" w14:textId="77777777" w:rsidR="00EF73F7" w:rsidRPr="007A2D29" w:rsidRDefault="00EF73F7" w:rsidP="00945BEC">
            <w:pPr>
              <w:jc w:val="center"/>
              <w:rPr>
                <w:sz w:val="20"/>
                <w:szCs w:val="20"/>
              </w:rPr>
            </w:pPr>
          </w:p>
        </w:tc>
        <w:tc>
          <w:tcPr>
            <w:tcW w:w="709" w:type="dxa"/>
            <w:vAlign w:val="center"/>
          </w:tcPr>
          <w:p w14:paraId="77CB6130" w14:textId="77777777" w:rsidR="00EF73F7" w:rsidRPr="007A2D29" w:rsidRDefault="00EF73F7" w:rsidP="00945BEC">
            <w:pPr>
              <w:jc w:val="center"/>
              <w:rPr>
                <w:sz w:val="20"/>
                <w:szCs w:val="20"/>
              </w:rPr>
            </w:pPr>
            <w:r w:rsidRPr="007A2D29">
              <w:rPr>
                <w:sz w:val="20"/>
                <w:szCs w:val="20"/>
              </w:rPr>
              <w:t>117</w:t>
            </w:r>
          </w:p>
        </w:tc>
        <w:tc>
          <w:tcPr>
            <w:tcW w:w="1134" w:type="dxa"/>
            <w:vAlign w:val="center"/>
          </w:tcPr>
          <w:p w14:paraId="505C53E4" w14:textId="77777777" w:rsidR="00EF73F7" w:rsidRPr="007A2D29" w:rsidRDefault="00EF73F7" w:rsidP="00945BEC">
            <w:pPr>
              <w:jc w:val="center"/>
              <w:rPr>
                <w:sz w:val="20"/>
                <w:szCs w:val="20"/>
              </w:rPr>
            </w:pPr>
            <w:r w:rsidRPr="007A2D29">
              <w:rPr>
                <w:sz w:val="20"/>
                <w:szCs w:val="20"/>
              </w:rPr>
              <w:t>0.0011</w:t>
            </w:r>
          </w:p>
        </w:tc>
        <w:tc>
          <w:tcPr>
            <w:tcW w:w="1701" w:type="dxa"/>
            <w:vAlign w:val="center"/>
          </w:tcPr>
          <w:p w14:paraId="010B2993" w14:textId="77777777" w:rsidR="00EF73F7" w:rsidRPr="007A2D29" w:rsidRDefault="00EF73F7" w:rsidP="00945BEC">
            <w:pPr>
              <w:jc w:val="center"/>
              <w:rPr>
                <w:sz w:val="20"/>
                <w:szCs w:val="20"/>
              </w:rPr>
            </w:pPr>
            <w:proofErr w:type="spellStart"/>
            <w:r w:rsidRPr="007A2D29">
              <w:rPr>
                <w:i/>
                <w:sz w:val="20"/>
                <w:szCs w:val="16"/>
              </w:rPr>
              <w:t>A</w:t>
            </w:r>
            <w:r w:rsidRPr="007A2D29">
              <w:rPr>
                <w:sz w:val="20"/>
                <w:szCs w:val="16"/>
                <w:vertAlign w:val="subscript"/>
              </w:rPr>
              <w:t>geo</w:t>
            </w:r>
            <w:proofErr w:type="spellEnd"/>
            <w:r w:rsidRPr="007A2D29">
              <w:rPr>
                <w:sz w:val="20"/>
                <w:szCs w:val="16"/>
              </w:rPr>
              <w:t xml:space="preserve"> = 0.087 cm</w:t>
            </w:r>
            <w:r w:rsidRPr="007A2D29">
              <w:rPr>
                <w:rFonts w:ascii="Times New Roman" w:hAnsi="Times New Roman" w:cs="Times New Roman"/>
                <w:sz w:val="20"/>
                <w:szCs w:val="16"/>
                <w:vertAlign w:val="superscript"/>
              </w:rPr>
              <w:t>−</w:t>
            </w:r>
            <w:r w:rsidRPr="007A2D29">
              <w:rPr>
                <w:sz w:val="20"/>
                <w:szCs w:val="16"/>
                <w:vertAlign w:val="superscript"/>
              </w:rPr>
              <w:t>2</w:t>
            </w:r>
          </w:p>
        </w:tc>
        <w:tc>
          <w:tcPr>
            <w:tcW w:w="1140" w:type="dxa"/>
            <w:shd w:val="clear" w:color="auto" w:fill="E2EFD9" w:themeFill="accent6" w:themeFillTint="33"/>
            <w:vAlign w:val="center"/>
          </w:tcPr>
          <w:p w14:paraId="2446946B" w14:textId="77777777" w:rsidR="00EF73F7" w:rsidRPr="007A2D29" w:rsidRDefault="00EF73F7" w:rsidP="00945BEC">
            <w:pPr>
              <w:jc w:val="center"/>
              <w:rPr>
                <w:sz w:val="20"/>
                <w:szCs w:val="20"/>
              </w:rPr>
            </w:pPr>
            <w:r w:rsidRPr="007A2D29">
              <w:rPr>
                <w:sz w:val="20"/>
                <w:szCs w:val="20"/>
              </w:rPr>
              <w:t>463</w:t>
            </w:r>
          </w:p>
        </w:tc>
        <w:tc>
          <w:tcPr>
            <w:tcW w:w="1417" w:type="dxa"/>
            <w:shd w:val="clear" w:color="auto" w:fill="F2F2F2" w:themeFill="background1" w:themeFillShade="F2"/>
            <w:vAlign w:val="center"/>
          </w:tcPr>
          <w:p w14:paraId="42B88033" w14:textId="77777777" w:rsidR="00EF73F7" w:rsidRPr="007A2D29" w:rsidRDefault="00EF73F7" w:rsidP="00945BEC">
            <w:pPr>
              <w:jc w:val="center"/>
              <w:rPr>
                <w:sz w:val="20"/>
                <w:szCs w:val="20"/>
              </w:rPr>
            </w:pPr>
          </w:p>
        </w:tc>
      </w:tr>
      <w:tr w:rsidR="00EF73F7" w:rsidRPr="007A2D29" w14:paraId="15B26068" w14:textId="77777777" w:rsidTr="00945BEC">
        <w:tc>
          <w:tcPr>
            <w:tcW w:w="851" w:type="dxa"/>
          </w:tcPr>
          <w:p w14:paraId="14067016"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{"citationID":"dacMzsxc","properties":{"formattedCitation":"\\super 12\\nosupersub{}","plainCitation":"12","noteIndex":0},"citationItems":[{"id":239,"uris":["http://zotero.org/users/local/R6lzbZLB/items/MRRXUDHE"],"itemData":{"id":239,"type":"article-journal","abstract":"Exploring and designing bi-functional catalysts with earth-abundant elements that can work well for both hydrogen evolution reaction (HER) and oxygen evolution reaction (OER) in alkaline medium are of significance for producing clean fuel to relieve energy and environment crisis. Here, a novel Ni/NiO monolithic electrode was developed by a facile and cost-effective acid promoted activation of Ni foam. After the treatment, this obtained monolithic electrode with a layer of NiO on its surface demonstrates rough and sheet-like morphology, which not only possesses larger accessible surface area but also provides more reactive active sites. Compared with powder catalysts, this monolithic electrode can achieve intimate contact between the electrocatalyst and the current collector, which will alleviate the problem of pulverization and enable the stable function of the electrode. It can be served as an efficient bi-functional electrocatalyst with an overpotential of 160 mV for HER and 290 mV for OER to produce current densities of 10 mA cm−2 in the alkaline medium. And it maintains benign stability after 5,000 cycles, which rivals many recent reported noble-metal free catalysts in 1.0 mol L−1 KOH solution. Attributed to the easy, scalable methodology and high catalytic efficiency, this work not only offers a promising monolithic catalyst but also inspires us to exploit other inexpensive, highly efficient and self-standing noble metalfree electrocatalysts for scale-up electrochemical water-splitting technology.","container-title":"Science China Materials","DOI":"10.1007/s40843-017-9089-y","ISSN":"2199-4501","issue":"10","journalAbbreviation":"Sci. China Mater.","language":"en","page":"918-928","source":"Springer Link","title":"Acid promoted Ni/NiO monolithic electrode for overall water splitting in alkaline medium","volume":"60","author":[{"family":"Li","given":"Caicai"},{"family":"Hou","given":"Junxian"},{"family":"Wu","given":"Zexing"},{"family":"Guo","given":"Kai"},{"family":"Wang","given":"Deli"},{"family":"Zhai","given":"Tianyou"},{"family":"Li","given":"Huiqiao"}],"issued":{"date-parts":[["2017",10,1]]}}}],"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12</w:t>
            </w:r>
            <w:r w:rsidRPr="007A2D29">
              <w:rPr>
                <w:sz w:val="20"/>
              </w:rPr>
              <w:fldChar w:fldCharType="end"/>
            </w:r>
          </w:p>
        </w:tc>
        <w:tc>
          <w:tcPr>
            <w:tcW w:w="1559" w:type="dxa"/>
          </w:tcPr>
          <w:p w14:paraId="5606B337" w14:textId="77777777" w:rsidR="00EF73F7" w:rsidRPr="007A2D29" w:rsidRDefault="00EF73F7" w:rsidP="00945BEC">
            <w:pPr>
              <w:jc w:val="center"/>
              <w:rPr>
                <w:sz w:val="16"/>
              </w:rPr>
            </w:pPr>
            <w:r w:rsidRPr="007A2D29">
              <w:rPr>
                <w:sz w:val="16"/>
              </w:rPr>
              <w:t>Ni/</w:t>
            </w:r>
            <w:proofErr w:type="spellStart"/>
            <w:r w:rsidRPr="007A2D29">
              <w:rPr>
                <w:sz w:val="16"/>
              </w:rPr>
              <w:t>NiO</w:t>
            </w:r>
            <w:proofErr w:type="spellEnd"/>
            <w:r w:rsidRPr="007A2D29">
              <w:rPr>
                <w:sz w:val="16"/>
              </w:rPr>
              <w:t xml:space="preserve"> (NF-120)</w:t>
            </w:r>
          </w:p>
        </w:tc>
        <w:tc>
          <w:tcPr>
            <w:tcW w:w="1271" w:type="dxa"/>
          </w:tcPr>
          <w:p w14:paraId="5A1619CC" w14:textId="77777777" w:rsidR="00EF73F7" w:rsidRPr="007A2D29" w:rsidRDefault="00EF73F7" w:rsidP="00945BEC">
            <w:pPr>
              <w:jc w:val="center"/>
              <w:rPr>
                <w:sz w:val="20"/>
                <w:szCs w:val="20"/>
              </w:rPr>
            </w:pPr>
            <w:r w:rsidRPr="007A2D29">
              <w:rPr>
                <w:sz w:val="20"/>
                <w:szCs w:val="20"/>
              </w:rPr>
              <w:t>160</w:t>
            </w:r>
          </w:p>
        </w:tc>
        <w:tc>
          <w:tcPr>
            <w:tcW w:w="709" w:type="dxa"/>
          </w:tcPr>
          <w:p w14:paraId="1CE898A1" w14:textId="77777777" w:rsidR="00EF73F7" w:rsidRPr="007A2D29" w:rsidRDefault="00EF73F7" w:rsidP="00945BEC">
            <w:pPr>
              <w:jc w:val="center"/>
              <w:rPr>
                <w:sz w:val="20"/>
                <w:szCs w:val="20"/>
              </w:rPr>
            </w:pPr>
            <w:r w:rsidRPr="007A2D29">
              <w:rPr>
                <w:sz w:val="20"/>
                <w:szCs w:val="20"/>
              </w:rPr>
              <w:t>68</w:t>
            </w:r>
          </w:p>
        </w:tc>
        <w:tc>
          <w:tcPr>
            <w:tcW w:w="1134" w:type="dxa"/>
          </w:tcPr>
          <w:p w14:paraId="22341316" w14:textId="77777777" w:rsidR="00EF73F7" w:rsidRPr="007A2D29" w:rsidRDefault="00EF73F7" w:rsidP="00945BEC">
            <w:pPr>
              <w:jc w:val="center"/>
              <w:rPr>
                <w:sz w:val="20"/>
                <w:szCs w:val="20"/>
              </w:rPr>
            </w:pPr>
          </w:p>
        </w:tc>
        <w:tc>
          <w:tcPr>
            <w:tcW w:w="1701" w:type="dxa"/>
          </w:tcPr>
          <w:p w14:paraId="42CCE81E" w14:textId="77777777" w:rsidR="00EF73F7" w:rsidRPr="007A2D29" w:rsidRDefault="00EF73F7" w:rsidP="00945BEC">
            <w:pPr>
              <w:jc w:val="center"/>
              <w:rPr>
                <w:sz w:val="20"/>
                <w:szCs w:val="20"/>
              </w:rPr>
            </w:pPr>
            <w:r w:rsidRPr="007A2D29">
              <w:rPr>
                <w:sz w:val="20"/>
                <w:szCs w:val="20"/>
              </w:rPr>
              <w:t>0.4</w:t>
            </w:r>
          </w:p>
        </w:tc>
        <w:tc>
          <w:tcPr>
            <w:tcW w:w="1140" w:type="dxa"/>
            <w:shd w:val="clear" w:color="auto" w:fill="E2EFD9" w:themeFill="accent6" w:themeFillTint="33"/>
          </w:tcPr>
          <w:p w14:paraId="49F1986C" w14:textId="77777777" w:rsidR="00EF73F7" w:rsidRPr="007A2D29" w:rsidRDefault="00EF73F7" w:rsidP="00945BEC">
            <w:pPr>
              <w:jc w:val="center"/>
              <w:rPr>
                <w:sz w:val="20"/>
                <w:szCs w:val="20"/>
              </w:rPr>
            </w:pPr>
            <w:r w:rsidRPr="007A2D29">
              <w:rPr>
                <w:sz w:val="20"/>
                <w:szCs w:val="20"/>
              </w:rPr>
              <w:t>249</w:t>
            </w:r>
          </w:p>
        </w:tc>
        <w:tc>
          <w:tcPr>
            <w:tcW w:w="1417" w:type="dxa"/>
            <w:shd w:val="clear" w:color="auto" w:fill="F2F2F2" w:themeFill="background1" w:themeFillShade="F2"/>
          </w:tcPr>
          <w:p w14:paraId="547132B0" w14:textId="77777777" w:rsidR="00EF73F7" w:rsidRPr="007A2D29" w:rsidRDefault="00EF73F7" w:rsidP="00945BEC">
            <w:pPr>
              <w:jc w:val="center"/>
              <w:rPr>
                <w:sz w:val="20"/>
                <w:szCs w:val="20"/>
              </w:rPr>
            </w:pPr>
          </w:p>
        </w:tc>
      </w:tr>
      <w:tr w:rsidR="00EF73F7" w:rsidRPr="007A2D29" w14:paraId="54EDAAA8" w14:textId="77777777" w:rsidTr="00945BEC">
        <w:tc>
          <w:tcPr>
            <w:tcW w:w="851" w:type="dxa"/>
          </w:tcPr>
          <w:p w14:paraId="772940C8" w14:textId="77777777" w:rsidR="00EF73F7" w:rsidRPr="007A2D29" w:rsidRDefault="00EF73F7" w:rsidP="00945BEC">
            <w:pPr>
              <w:jc w:val="center"/>
              <w:rPr>
                <w:sz w:val="20"/>
              </w:rPr>
            </w:pPr>
          </w:p>
        </w:tc>
        <w:tc>
          <w:tcPr>
            <w:tcW w:w="1559" w:type="dxa"/>
          </w:tcPr>
          <w:p w14:paraId="04A7320B" w14:textId="77777777" w:rsidR="00EF73F7" w:rsidRPr="007A2D29" w:rsidRDefault="00EF73F7" w:rsidP="00945BEC">
            <w:pPr>
              <w:jc w:val="center"/>
              <w:rPr>
                <w:sz w:val="16"/>
              </w:rPr>
            </w:pPr>
            <w:r w:rsidRPr="007A2D29">
              <w:rPr>
                <w:sz w:val="16"/>
              </w:rPr>
              <w:t>NF-60</w:t>
            </w:r>
          </w:p>
        </w:tc>
        <w:tc>
          <w:tcPr>
            <w:tcW w:w="1271" w:type="dxa"/>
          </w:tcPr>
          <w:p w14:paraId="1D378D5D" w14:textId="77777777" w:rsidR="00EF73F7" w:rsidRPr="007A2D29" w:rsidRDefault="00EF73F7" w:rsidP="00945BEC">
            <w:pPr>
              <w:jc w:val="center"/>
              <w:rPr>
                <w:sz w:val="20"/>
                <w:szCs w:val="20"/>
              </w:rPr>
            </w:pPr>
            <w:r w:rsidRPr="007A2D29">
              <w:rPr>
                <w:sz w:val="20"/>
                <w:szCs w:val="20"/>
              </w:rPr>
              <w:t>195</w:t>
            </w:r>
          </w:p>
        </w:tc>
        <w:tc>
          <w:tcPr>
            <w:tcW w:w="709" w:type="dxa"/>
          </w:tcPr>
          <w:p w14:paraId="7736F98E" w14:textId="77777777" w:rsidR="00EF73F7" w:rsidRPr="007A2D29" w:rsidRDefault="00EF73F7" w:rsidP="00945BEC">
            <w:pPr>
              <w:jc w:val="center"/>
              <w:rPr>
                <w:sz w:val="20"/>
                <w:szCs w:val="20"/>
              </w:rPr>
            </w:pPr>
            <w:r w:rsidRPr="007A2D29">
              <w:rPr>
                <w:sz w:val="20"/>
                <w:szCs w:val="20"/>
              </w:rPr>
              <w:t>77</w:t>
            </w:r>
          </w:p>
        </w:tc>
        <w:tc>
          <w:tcPr>
            <w:tcW w:w="1134" w:type="dxa"/>
          </w:tcPr>
          <w:p w14:paraId="1310B573" w14:textId="77777777" w:rsidR="00EF73F7" w:rsidRPr="007A2D29" w:rsidRDefault="00EF73F7" w:rsidP="00945BEC">
            <w:pPr>
              <w:jc w:val="center"/>
              <w:rPr>
                <w:sz w:val="20"/>
                <w:szCs w:val="20"/>
              </w:rPr>
            </w:pPr>
          </w:p>
        </w:tc>
        <w:tc>
          <w:tcPr>
            <w:tcW w:w="1701" w:type="dxa"/>
          </w:tcPr>
          <w:p w14:paraId="030DAFCF" w14:textId="77777777" w:rsidR="00EF73F7" w:rsidRPr="007A2D29" w:rsidRDefault="00EF73F7" w:rsidP="00945BEC">
            <w:pPr>
              <w:jc w:val="center"/>
              <w:rPr>
                <w:sz w:val="20"/>
                <w:szCs w:val="20"/>
              </w:rPr>
            </w:pPr>
            <w:r w:rsidRPr="007A2D29">
              <w:rPr>
                <w:sz w:val="20"/>
                <w:szCs w:val="20"/>
              </w:rPr>
              <w:t>0.21</w:t>
            </w:r>
          </w:p>
        </w:tc>
        <w:tc>
          <w:tcPr>
            <w:tcW w:w="1140" w:type="dxa"/>
            <w:shd w:val="clear" w:color="auto" w:fill="E2EFD9" w:themeFill="accent6" w:themeFillTint="33"/>
          </w:tcPr>
          <w:p w14:paraId="3F1E4010" w14:textId="77777777" w:rsidR="00EF73F7" w:rsidRPr="007A2D29" w:rsidRDefault="00EF73F7" w:rsidP="00945BEC">
            <w:pPr>
              <w:jc w:val="center"/>
              <w:rPr>
                <w:sz w:val="20"/>
                <w:szCs w:val="20"/>
              </w:rPr>
            </w:pPr>
            <w:r w:rsidRPr="007A2D29">
              <w:rPr>
                <w:sz w:val="20"/>
                <w:szCs w:val="20"/>
              </w:rPr>
              <w:t>274</w:t>
            </w:r>
          </w:p>
        </w:tc>
        <w:tc>
          <w:tcPr>
            <w:tcW w:w="1417" w:type="dxa"/>
            <w:shd w:val="clear" w:color="auto" w:fill="F2F2F2" w:themeFill="background1" w:themeFillShade="F2"/>
          </w:tcPr>
          <w:p w14:paraId="068C7192" w14:textId="77777777" w:rsidR="00EF73F7" w:rsidRPr="007A2D29" w:rsidRDefault="00EF73F7" w:rsidP="00945BEC">
            <w:pPr>
              <w:jc w:val="center"/>
              <w:rPr>
                <w:sz w:val="20"/>
                <w:szCs w:val="20"/>
              </w:rPr>
            </w:pPr>
          </w:p>
        </w:tc>
      </w:tr>
      <w:tr w:rsidR="00EF73F7" w:rsidRPr="007A2D29" w14:paraId="4C780421" w14:textId="77777777" w:rsidTr="00945BEC">
        <w:tc>
          <w:tcPr>
            <w:tcW w:w="851" w:type="dxa"/>
          </w:tcPr>
          <w:p w14:paraId="3CB8C6D9" w14:textId="77777777" w:rsidR="00EF73F7" w:rsidRPr="007A2D29" w:rsidRDefault="00EF73F7" w:rsidP="00945BEC">
            <w:pPr>
              <w:jc w:val="center"/>
              <w:rPr>
                <w:sz w:val="20"/>
              </w:rPr>
            </w:pPr>
          </w:p>
        </w:tc>
        <w:tc>
          <w:tcPr>
            <w:tcW w:w="1559" w:type="dxa"/>
          </w:tcPr>
          <w:p w14:paraId="17B1482E" w14:textId="77777777" w:rsidR="00EF73F7" w:rsidRPr="007A2D29" w:rsidRDefault="00EF73F7" w:rsidP="00945BEC">
            <w:pPr>
              <w:jc w:val="center"/>
              <w:rPr>
                <w:sz w:val="16"/>
              </w:rPr>
            </w:pPr>
            <w:r w:rsidRPr="007A2D29">
              <w:rPr>
                <w:sz w:val="16"/>
              </w:rPr>
              <w:t>NF-90</w:t>
            </w:r>
          </w:p>
        </w:tc>
        <w:tc>
          <w:tcPr>
            <w:tcW w:w="1271" w:type="dxa"/>
          </w:tcPr>
          <w:p w14:paraId="072ABBEB" w14:textId="77777777" w:rsidR="00EF73F7" w:rsidRPr="007A2D29" w:rsidRDefault="00EF73F7" w:rsidP="00945BEC">
            <w:pPr>
              <w:jc w:val="center"/>
              <w:rPr>
                <w:sz w:val="20"/>
                <w:szCs w:val="20"/>
              </w:rPr>
            </w:pPr>
            <w:r w:rsidRPr="007A2D29">
              <w:rPr>
                <w:sz w:val="20"/>
                <w:szCs w:val="20"/>
              </w:rPr>
              <w:t>176</w:t>
            </w:r>
          </w:p>
        </w:tc>
        <w:tc>
          <w:tcPr>
            <w:tcW w:w="709" w:type="dxa"/>
          </w:tcPr>
          <w:p w14:paraId="0D77EA7C" w14:textId="77777777" w:rsidR="00EF73F7" w:rsidRPr="007A2D29" w:rsidRDefault="00EF73F7" w:rsidP="00945BEC">
            <w:pPr>
              <w:jc w:val="center"/>
              <w:rPr>
                <w:sz w:val="20"/>
                <w:szCs w:val="20"/>
              </w:rPr>
            </w:pPr>
            <w:r w:rsidRPr="007A2D29">
              <w:rPr>
                <w:sz w:val="20"/>
                <w:szCs w:val="20"/>
              </w:rPr>
              <w:t>73</w:t>
            </w:r>
          </w:p>
        </w:tc>
        <w:tc>
          <w:tcPr>
            <w:tcW w:w="1134" w:type="dxa"/>
          </w:tcPr>
          <w:p w14:paraId="4C6B4ECB" w14:textId="77777777" w:rsidR="00EF73F7" w:rsidRPr="007A2D29" w:rsidRDefault="00EF73F7" w:rsidP="00945BEC">
            <w:pPr>
              <w:jc w:val="center"/>
              <w:rPr>
                <w:sz w:val="20"/>
                <w:szCs w:val="20"/>
              </w:rPr>
            </w:pPr>
          </w:p>
        </w:tc>
        <w:tc>
          <w:tcPr>
            <w:tcW w:w="1701" w:type="dxa"/>
          </w:tcPr>
          <w:p w14:paraId="4BBAA0FB" w14:textId="77777777" w:rsidR="00EF73F7" w:rsidRPr="007A2D29" w:rsidRDefault="00EF73F7" w:rsidP="00945BEC">
            <w:pPr>
              <w:jc w:val="center"/>
              <w:rPr>
                <w:sz w:val="20"/>
                <w:szCs w:val="20"/>
              </w:rPr>
            </w:pPr>
            <w:r w:rsidRPr="007A2D29">
              <w:rPr>
                <w:sz w:val="20"/>
                <w:szCs w:val="20"/>
              </w:rPr>
              <w:t>0.31</w:t>
            </w:r>
          </w:p>
        </w:tc>
        <w:tc>
          <w:tcPr>
            <w:tcW w:w="1140" w:type="dxa"/>
            <w:shd w:val="clear" w:color="auto" w:fill="E2EFD9" w:themeFill="accent6" w:themeFillTint="33"/>
          </w:tcPr>
          <w:p w14:paraId="51BE91DA" w14:textId="77777777" w:rsidR="00EF73F7" w:rsidRPr="007A2D29" w:rsidRDefault="00EF73F7" w:rsidP="00945BEC">
            <w:pPr>
              <w:jc w:val="center"/>
              <w:rPr>
                <w:sz w:val="20"/>
                <w:szCs w:val="20"/>
              </w:rPr>
            </w:pPr>
            <w:r w:rsidRPr="007A2D29">
              <w:rPr>
                <w:sz w:val="20"/>
                <w:szCs w:val="20"/>
              </w:rPr>
              <w:t>263</w:t>
            </w:r>
          </w:p>
        </w:tc>
        <w:tc>
          <w:tcPr>
            <w:tcW w:w="1417" w:type="dxa"/>
            <w:shd w:val="clear" w:color="auto" w:fill="F2F2F2" w:themeFill="background1" w:themeFillShade="F2"/>
          </w:tcPr>
          <w:p w14:paraId="16EE3BC7" w14:textId="77777777" w:rsidR="00EF73F7" w:rsidRPr="007A2D29" w:rsidRDefault="00EF73F7" w:rsidP="00945BEC">
            <w:pPr>
              <w:jc w:val="center"/>
              <w:rPr>
                <w:sz w:val="20"/>
                <w:szCs w:val="20"/>
              </w:rPr>
            </w:pPr>
          </w:p>
        </w:tc>
      </w:tr>
      <w:tr w:rsidR="00EF73F7" w:rsidRPr="007A2D29" w14:paraId="6A3F8E53" w14:textId="77777777" w:rsidTr="00945BEC">
        <w:tc>
          <w:tcPr>
            <w:tcW w:w="851" w:type="dxa"/>
          </w:tcPr>
          <w:p w14:paraId="334340BA" w14:textId="77777777" w:rsidR="00EF73F7" w:rsidRPr="007A2D29" w:rsidRDefault="00EF73F7" w:rsidP="00945BEC">
            <w:pPr>
              <w:jc w:val="center"/>
              <w:rPr>
                <w:sz w:val="20"/>
              </w:rPr>
            </w:pPr>
          </w:p>
        </w:tc>
        <w:tc>
          <w:tcPr>
            <w:tcW w:w="1559" w:type="dxa"/>
          </w:tcPr>
          <w:p w14:paraId="3616F823" w14:textId="77777777" w:rsidR="00EF73F7" w:rsidRPr="007A2D29" w:rsidRDefault="00EF73F7" w:rsidP="00945BEC">
            <w:pPr>
              <w:jc w:val="center"/>
              <w:rPr>
                <w:sz w:val="16"/>
              </w:rPr>
            </w:pPr>
            <w:r w:rsidRPr="007A2D29">
              <w:rPr>
                <w:sz w:val="16"/>
              </w:rPr>
              <w:t>NF</w:t>
            </w:r>
          </w:p>
        </w:tc>
        <w:tc>
          <w:tcPr>
            <w:tcW w:w="1271" w:type="dxa"/>
          </w:tcPr>
          <w:p w14:paraId="2A3A2504" w14:textId="77777777" w:rsidR="00EF73F7" w:rsidRPr="007A2D29" w:rsidRDefault="00EF73F7" w:rsidP="00945BEC">
            <w:pPr>
              <w:jc w:val="center"/>
              <w:rPr>
                <w:sz w:val="20"/>
                <w:szCs w:val="20"/>
              </w:rPr>
            </w:pPr>
            <w:r w:rsidRPr="007A2D29">
              <w:rPr>
                <w:sz w:val="20"/>
                <w:szCs w:val="20"/>
              </w:rPr>
              <w:t>288</w:t>
            </w:r>
          </w:p>
        </w:tc>
        <w:tc>
          <w:tcPr>
            <w:tcW w:w="709" w:type="dxa"/>
          </w:tcPr>
          <w:p w14:paraId="13AADD2D" w14:textId="77777777" w:rsidR="00EF73F7" w:rsidRPr="007A2D29" w:rsidRDefault="00EF73F7" w:rsidP="00945BEC">
            <w:pPr>
              <w:jc w:val="center"/>
              <w:rPr>
                <w:sz w:val="20"/>
                <w:szCs w:val="20"/>
              </w:rPr>
            </w:pPr>
            <w:r w:rsidRPr="007A2D29">
              <w:rPr>
                <w:sz w:val="20"/>
                <w:szCs w:val="20"/>
              </w:rPr>
              <w:t>155</w:t>
            </w:r>
          </w:p>
        </w:tc>
        <w:tc>
          <w:tcPr>
            <w:tcW w:w="1134" w:type="dxa"/>
          </w:tcPr>
          <w:p w14:paraId="1CF3CF35" w14:textId="77777777" w:rsidR="00EF73F7" w:rsidRPr="007A2D29" w:rsidRDefault="00EF73F7" w:rsidP="00945BEC">
            <w:pPr>
              <w:jc w:val="center"/>
              <w:rPr>
                <w:sz w:val="20"/>
                <w:szCs w:val="20"/>
              </w:rPr>
            </w:pPr>
          </w:p>
        </w:tc>
        <w:tc>
          <w:tcPr>
            <w:tcW w:w="1701" w:type="dxa"/>
          </w:tcPr>
          <w:p w14:paraId="5060DF26" w14:textId="77777777" w:rsidR="00EF73F7" w:rsidRPr="007A2D29" w:rsidRDefault="00EF73F7" w:rsidP="00945BEC">
            <w:pPr>
              <w:jc w:val="center"/>
              <w:rPr>
                <w:sz w:val="20"/>
                <w:szCs w:val="20"/>
              </w:rPr>
            </w:pPr>
            <w:r w:rsidRPr="007A2D29">
              <w:rPr>
                <w:sz w:val="20"/>
                <w:szCs w:val="20"/>
              </w:rPr>
              <w:t>0.125</w:t>
            </w:r>
          </w:p>
        </w:tc>
        <w:tc>
          <w:tcPr>
            <w:tcW w:w="1140" w:type="dxa"/>
            <w:shd w:val="clear" w:color="auto" w:fill="E2EFD9" w:themeFill="accent6" w:themeFillTint="33"/>
          </w:tcPr>
          <w:p w14:paraId="2F5D85CE" w14:textId="77777777" w:rsidR="00EF73F7" w:rsidRPr="007A2D29" w:rsidRDefault="00EF73F7" w:rsidP="00945BEC">
            <w:pPr>
              <w:jc w:val="center"/>
              <w:rPr>
                <w:sz w:val="20"/>
                <w:szCs w:val="20"/>
              </w:rPr>
            </w:pPr>
            <w:r w:rsidRPr="007A2D29">
              <w:rPr>
                <w:sz w:val="20"/>
                <w:szCs w:val="20"/>
              </w:rPr>
              <w:t>412</w:t>
            </w:r>
          </w:p>
        </w:tc>
        <w:tc>
          <w:tcPr>
            <w:tcW w:w="1417" w:type="dxa"/>
            <w:shd w:val="clear" w:color="auto" w:fill="F2F2F2" w:themeFill="background1" w:themeFillShade="F2"/>
          </w:tcPr>
          <w:p w14:paraId="31E2F0E0" w14:textId="77777777" w:rsidR="00EF73F7" w:rsidRPr="007A2D29" w:rsidRDefault="00EF73F7" w:rsidP="00945BEC">
            <w:pPr>
              <w:jc w:val="center"/>
              <w:rPr>
                <w:sz w:val="20"/>
                <w:szCs w:val="20"/>
              </w:rPr>
            </w:pPr>
          </w:p>
        </w:tc>
      </w:tr>
      <w:tr w:rsidR="00EF73F7" w:rsidRPr="007A2D29" w14:paraId="056627B9" w14:textId="77777777" w:rsidTr="00945BEC">
        <w:tc>
          <w:tcPr>
            <w:tcW w:w="851" w:type="dxa"/>
          </w:tcPr>
          <w:p w14:paraId="2343F4E6"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{"citationID":"zYwMF93N","properties":{"formattedCitation":"\\super 13\\nosupersub{}","plainCitation":"13","noteIndex":0},"citationItems":[{"id":241,"uris":["http://zotero.org/users/local/R6lzbZLB/items/M7XLNUVA"],"itemData":{"id":241,"type":"article-journal","abstract":"Herein, interfacially coupled Ni/Ni(OH)2 nanocomposites are successfully prepared using a facile one-step hydrothermal route with addition of various amounts of hydrazine and then applied as bifunctional catalysts for overall water splitting. The reconfiguration of electrons at the metal and semiconductor interface and well-tuned compositions between Ni and Ni(OH)2 significantly promote activities for both oxygen evolution reaction (OER) and hydrogen evolution reaction (HER). Owing to the synergistic effect of Ni and Ni(OH)2, the optimal hybrid electrode delivers low overpotentials of 310 and 168 mV to achieve a current density of 10 mA cm–2 for OER and HER in 1 M KOH, respectively. Assembled as an alkaline electrolyzer for overall water splitting, this bifunctional catalyst for both anode and cathode exhibits an excellent low onset potential of only 1.43 V and provides a current density of 10 mA cm–2 at a very low cell voltage of 1.68 V. Furthermore, the symmetric cell shows a prominent long-term durability with negligible degradation even after 16 h continuous operation. The proposed synthesis process can be applied to other transition metals to prepare their metal/metal hydroxide hybrid composites with improved electrochemical performances for energy storage and conversion applications.","container-title":"ACS Sustainable Chemistry &amp; Engineering","DOI":"10.1021/acssuschemeng.9b07284","issue":"11","journalAbbreviation":"ACS Sustainable Chem. Eng.","note":"publisher: American Chemical Society","page":"4431-4439","source":"ACS Publications","title":"Strongly Coupled Ni/Ni(OH)2 Hybrid Nanocomposites as Highly Active Bifunctional Electrocatalysts for Overall Water Splitting","volume":"8","author":[{"family":"Lim","given":"Dongwook"},{"family":"Kim","given":"Sangjin"},{"family":"Kim","given":"Namil"},{"family":"Oh","given":"Euntaek"},{"family":"Shim","given":"Sang Eun"},{"family":"Baeck","given":"Sung-Hyeon"}],"issued":{"date-parts":[["2020",3,23]]}}}],"schema":"https://github.com/citation-style-language/schema/raw/master/csl-citation.json"}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13</w:t>
            </w:r>
            <w:r w:rsidRPr="007A2D29">
              <w:rPr>
                <w:sz w:val="20"/>
              </w:rPr>
              <w:fldChar w:fldCharType="end"/>
            </w:r>
          </w:p>
        </w:tc>
        <w:tc>
          <w:tcPr>
            <w:tcW w:w="1559" w:type="dxa"/>
          </w:tcPr>
          <w:p w14:paraId="0116E0DE" w14:textId="77777777" w:rsidR="00EF73F7" w:rsidRPr="007A2D29" w:rsidRDefault="00EF73F7" w:rsidP="00945BEC">
            <w:pPr>
              <w:jc w:val="center"/>
              <w:rPr>
                <w:sz w:val="16"/>
              </w:rPr>
            </w:pPr>
            <w:r w:rsidRPr="007A2D29">
              <w:rPr>
                <w:sz w:val="16"/>
              </w:rPr>
              <w:t>Ni/Ni(OH)</w:t>
            </w:r>
            <w:r w:rsidRPr="007A2D29">
              <w:rPr>
                <w:sz w:val="16"/>
                <w:vertAlign w:val="subscript"/>
              </w:rPr>
              <w:t>2</w:t>
            </w:r>
            <w:r w:rsidRPr="007A2D29">
              <w:rPr>
                <w:sz w:val="16"/>
              </w:rPr>
              <w:t xml:space="preserve"> (HZ 1.5)</w:t>
            </w:r>
          </w:p>
        </w:tc>
        <w:tc>
          <w:tcPr>
            <w:tcW w:w="1271" w:type="dxa"/>
          </w:tcPr>
          <w:p w14:paraId="65BD58CC" w14:textId="77777777" w:rsidR="00EF73F7" w:rsidRPr="007A2D29" w:rsidRDefault="00EF73F7" w:rsidP="00945BEC">
            <w:pPr>
              <w:jc w:val="center"/>
              <w:rPr>
                <w:sz w:val="20"/>
                <w:szCs w:val="20"/>
              </w:rPr>
            </w:pPr>
            <w:r w:rsidRPr="007A2D29">
              <w:rPr>
                <w:sz w:val="20"/>
                <w:szCs w:val="20"/>
              </w:rPr>
              <w:t>168</w:t>
            </w:r>
          </w:p>
        </w:tc>
        <w:tc>
          <w:tcPr>
            <w:tcW w:w="709" w:type="dxa"/>
          </w:tcPr>
          <w:p w14:paraId="2C047423" w14:textId="77777777" w:rsidR="00EF73F7" w:rsidRPr="007A2D29" w:rsidRDefault="00EF73F7" w:rsidP="00945BEC">
            <w:pPr>
              <w:jc w:val="center"/>
              <w:rPr>
                <w:sz w:val="20"/>
                <w:szCs w:val="20"/>
              </w:rPr>
            </w:pPr>
            <w:r w:rsidRPr="007A2D29">
              <w:rPr>
                <w:sz w:val="20"/>
                <w:szCs w:val="20"/>
              </w:rPr>
              <w:t>96</w:t>
            </w:r>
          </w:p>
        </w:tc>
        <w:tc>
          <w:tcPr>
            <w:tcW w:w="1134" w:type="dxa"/>
          </w:tcPr>
          <w:p w14:paraId="41E8227B" w14:textId="77777777" w:rsidR="00EF73F7" w:rsidRPr="007A2D29" w:rsidRDefault="00EF73F7" w:rsidP="00945BEC">
            <w:pPr>
              <w:jc w:val="center"/>
              <w:rPr>
                <w:sz w:val="20"/>
                <w:szCs w:val="20"/>
              </w:rPr>
            </w:pPr>
          </w:p>
        </w:tc>
        <w:tc>
          <w:tcPr>
            <w:tcW w:w="1701" w:type="dxa"/>
          </w:tcPr>
          <w:p w14:paraId="017F9244" w14:textId="77777777" w:rsidR="00EF73F7" w:rsidRPr="007A2D29" w:rsidRDefault="00EF73F7" w:rsidP="00945BEC">
            <w:pPr>
              <w:jc w:val="center"/>
              <w:rPr>
                <w:sz w:val="20"/>
                <w:szCs w:val="20"/>
              </w:rPr>
            </w:pPr>
            <w:r w:rsidRPr="007A2D29">
              <w:rPr>
                <w:sz w:val="20"/>
                <w:szCs w:val="20"/>
              </w:rPr>
              <w:t>1.99</w:t>
            </w:r>
          </w:p>
        </w:tc>
        <w:tc>
          <w:tcPr>
            <w:tcW w:w="1140" w:type="dxa"/>
            <w:shd w:val="clear" w:color="auto" w:fill="E2EFD9" w:themeFill="accent6" w:themeFillTint="33"/>
          </w:tcPr>
          <w:p w14:paraId="161AFC6B" w14:textId="77777777" w:rsidR="00EF73F7" w:rsidRPr="007A2D29" w:rsidRDefault="00EF73F7" w:rsidP="00945BEC">
            <w:pPr>
              <w:jc w:val="center"/>
              <w:rPr>
                <w:sz w:val="20"/>
                <w:szCs w:val="20"/>
              </w:rPr>
            </w:pPr>
            <w:r w:rsidRPr="007A2D29">
              <w:rPr>
                <w:sz w:val="20"/>
                <w:szCs w:val="20"/>
              </w:rPr>
              <w:t>360</w:t>
            </w:r>
          </w:p>
        </w:tc>
        <w:tc>
          <w:tcPr>
            <w:tcW w:w="1417" w:type="dxa"/>
            <w:shd w:val="clear" w:color="auto" w:fill="F2F2F2" w:themeFill="background1" w:themeFillShade="F2"/>
          </w:tcPr>
          <w:p w14:paraId="245253D0" w14:textId="77777777" w:rsidR="00EF73F7" w:rsidRPr="007A2D29" w:rsidRDefault="00EF73F7" w:rsidP="00945BEC">
            <w:pPr>
              <w:jc w:val="center"/>
              <w:rPr>
                <w:sz w:val="20"/>
                <w:szCs w:val="20"/>
              </w:rPr>
            </w:pPr>
          </w:p>
        </w:tc>
      </w:tr>
      <w:tr w:rsidR="00EF73F7" w:rsidRPr="007A2D29" w14:paraId="6305BFD0" w14:textId="77777777" w:rsidTr="00945BEC">
        <w:tc>
          <w:tcPr>
            <w:tcW w:w="851" w:type="dxa"/>
          </w:tcPr>
          <w:p w14:paraId="3B0E952C" w14:textId="77777777" w:rsidR="00EF73F7" w:rsidRPr="007A2D29" w:rsidRDefault="00EF73F7" w:rsidP="00945BEC">
            <w:pPr>
              <w:jc w:val="center"/>
              <w:rPr>
                <w:sz w:val="20"/>
              </w:rPr>
            </w:pPr>
          </w:p>
        </w:tc>
        <w:tc>
          <w:tcPr>
            <w:tcW w:w="1559" w:type="dxa"/>
          </w:tcPr>
          <w:p w14:paraId="397D9A94" w14:textId="77777777" w:rsidR="00EF73F7" w:rsidRPr="007A2D29" w:rsidRDefault="00EF73F7" w:rsidP="00945BEC">
            <w:pPr>
              <w:jc w:val="center"/>
              <w:rPr>
                <w:sz w:val="16"/>
              </w:rPr>
            </w:pPr>
            <w:r w:rsidRPr="007A2D29">
              <w:rPr>
                <w:sz w:val="16"/>
              </w:rPr>
              <w:t>HZ 0.0</w:t>
            </w:r>
          </w:p>
        </w:tc>
        <w:tc>
          <w:tcPr>
            <w:tcW w:w="1271" w:type="dxa"/>
          </w:tcPr>
          <w:p w14:paraId="229FFCFB" w14:textId="77777777" w:rsidR="00EF73F7" w:rsidRPr="007A2D29" w:rsidRDefault="00EF73F7" w:rsidP="00945BEC">
            <w:pPr>
              <w:jc w:val="center"/>
              <w:rPr>
                <w:sz w:val="20"/>
                <w:szCs w:val="20"/>
              </w:rPr>
            </w:pPr>
            <w:r w:rsidRPr="007A2D29">
              <w:rPr>
                <w:sz w:val="20"/>
                <w:szCs w:val="20"/>
              </w:rPr>
              <w:t>527</w:t>
            </w:r>
          </w:p>
        </w:tc>
        <w:tc>
          <w:tcPr>
            <w:tcW w:w="709" w:type="dxa"/>
          </w:tcPr>
          <w:p w14:paraId="6EB8DB29" w14:textId="77777777" w:rsidR="00EF73F7" w:rsidRPr="007A2D29" w:rsidRDefault="00EF73F7" w:rsidP="00945BEC">
            <w:pPr>
              <w:jc w:val="center"/>
              <w:rPr>
                <w:sz w:val="20"/>
                <w:szCs w:val="20"/>
              </w:rPr>
            </w:pPr>
            <w:r w:rsidRPr="007A2D29">
              <w:rPr>
                <w:sz w:val="20"/>
                <w:szCs w:val="20"/>
              </w:rPr>
              <w:t>71</w:t>
            </w:r>
          </w:p>
        </w:tc>
        <w:tc>
          <w:tcPr>
            <w:tcW w:w="1134" w:type="dxa"/>
          </w:tcPr>
          <w:p w14:paraId="44BC93A7" w14:textId="77777777" w:rsidR="00EF73F7" w:rsidRPr="007A2D29" w:rsidRDefault="00EF73F7" w:rsidP="00945BEC">
            <w:pPr>
              <w:jc w:val="center"/>
              <w:rPr>
                <w:sz w:val="20"/>
                <w:szCs w:val="20"/>
              </w:rPr>
            </w:pPr>
          </w:p>
        </w:tc>
        <w:tc>
          <w:tcPr>
            <w:tcW w:w="1701" w:type="dxa"/>
          </w:tcPr>
          <w:p w14:paraId="11794CE8" w14:textId="77777777" w:rsidR="00EF73F7" w:rsidRPr="007A2D29" w:rsidRDefault="00EF73F7" w:rsidP="00945BEC">
            <w:pPr>
              <w:jc w:val="center"/>
              <w:rPr>
                <w:sz w:val="20"/>
                <w:szCs w:val="20"/>
              </w:rPr>
            </w:pPr>
            <w:r w:rsidRPr="007A2D29">
              <w:rPr>
                <w:sz w:val="20"/>
                <w:szCs w:val="20"/>
              </w:rPr>
              <w:t>1.61</w:t>
            </w:r>
          </w:p>
        </w:tc>
        <w:tc>
          <w:tcPr>
            <w:tcW w:w="1140" w:type="dxa"/>
            <w:shd w:val="clear" w:color="auto" w:fill="E2EFD9" w:themeFill="accent6" w:themeFillTint="33"/>
          </w:tcPr>
          <w:p w14:paraId="75880E96" w14:textId="77777777" w:rsidR="00EF73F7" w:rsidRPr="007A2D29" w:rsidRDefault="00EF73F7" w:rsidP="00945BEC">
            <w:pPr>
              <w:jc w:val="center"/>
              <w:rPr>
                <w:sz w:val="20"/>
                <w:szCs w:val="20"/>
              </w:rPr>
            </w:pPr>
            <w:r w:rsidRPr="007A2D29">
              <w:rPr>
                <w:sz w:val="20"/>
                <w:szCs w:val="20"/>
              </w:rPr>
              <w:t>662</w:t>
            </w:r>
          </w:p>
        </w:tc>
        <w:tc>
          <w:tcPr>
            <w:tcW w:w="1417" w:type="dxa"/>
            <w:shd w:val="clear" w:color="auto" w:fill="F2F2F2" w:themeFill="background1" w:themeFillShade="F2"/>
          </w:tcPr>
          <w:p w14:paraId="7FA47411" w14:textId="77777777" w:rsidR="00EF73F7" w:rsidRPr="007A2D29" w:rsidRDefault="00EF73F7" w:rsidP="00945BEC">
            <w:pPr>
              <w:jc w:val="center"/>
              <w:rPr>
                <w:sz w:val="20"/>
                <w:szCs w:val="20"/>
              </w:rPr>
            </w:pPr>
          </w:p>
        </w:tc>
      </w:tr>
      <w:tr w:rsidR="00EF73F7" w:rsidRPr="007A2D29" w14:paraId="481A3A5A" w14:textId="77777777" w:rsidTr="00945BEC">
        <w:tc>
          <w:tcPr>
            <w:tcW w:w="851" w:type="dxa"/>
          </w:tcPr>
          <w:p w14:paraId="6E9C7057" w14:textId="77777777" w:rsidR="00EF73F7" w:rsidRPr="007A2D29" w:rsidRDefault="00EF73F7" w:rsidP="00945BEC">
            <w:pPr>
              <w:jc w:val="center"/>
              <w:rPr>
                <w:sz w:val="20"/>
              </w:rPr>
            </w:pPr>
          </w:p>
        </w:tc>
        <w:tc>
          <w:tcPr>
            <w:tcW w:w="1559" w:type="dxa"/>
          </w:tcPr>
          <w:p w14:paraId="028EBB63" w14:textId="77777777" w:rsidR="00EF73F7" w:rsidRPr="007A2D29" w:rsidRDefault="00EF73F7" w:rsidP="00945BEC">
            <w:pPr>
              <w:jc w:val="center"/>
              <w:rPr>
                <w:sz w:val="16"/>
              </w:rPr>
            </w:pPr>
            <w:r w:rsidRPr="007A2D29">
              <w:rPr>
                <w:sz w:val="16"/>
              </w:rPr>
              <w:t>HZ 0.5</w:t>
            </w:r>
          </w:p>
        </w:tc>
        <w:tc>
          <w:tcPr>
            <w:tcW w:w="1271" w:type="dxa"/>
          </w:tcPr>
          <w:p w14:paraId="38B76928" w14:textId="77777777" w:rsidR="00EF73F7" w:rsidRPr="007A2D29" w:rsidRDefault="00EF73F7" w:rsidP="00945BEC">
            <w:pPr>
              <w:jc w:val="center"/>
              <w:rPr>
                <w:sz w:val="20"/>
                <w:szCs w:val="20"/>
              </w:rPr>
            </w:pPr>
            <w:r w:rsidRPr="007A2D29">
              <w:rPr>
                <w:sz w:val="20"/>
                <w:szCs w:val="20"/>
              </w:rPr>
              <w:t>390</w:t>
            </w:r>
          </w:p>
        </w:tc>
        <w:tc>
          <w:tcPr>
            <w:tcW w:w="709" w:type="dxa"/>
          </w:tcPr>
          <w:p w14:paraId="6F49F31B" w14:textId="77777777" w:rsidR="00EF73F7" w:rsidRPr="007A2D29" w:rsidRDefault="00EF73F7" w:rsidP="00945BEC">
            <w:pPr>
              <w:jc w:val="center"/>
              <w:rPr>
                <w:sz w:val="20"/>
                <w:szCs w:val="20"/>
              </w:rPr>
            </w:pPr>
            <w:r w:rsidRPr="007A2D29">
              <w:rPr>
                <w:sz w:val="20"/>
                <w:szCs w:val="20"/>
              </w:rPr>
              <w:t>110</w:t>
            </w:r>
          </w:p>
        </w:tc>
        <w:tc>
          <w:tcPr>
            <w:tcW w:w="1134" w:type="dxa"/>
          </w:tcPr>
          <w:p w14:paraId="03003FE9" w14:textId="77777777" w:rsidR="00EF73F7" w:rsidRPr="007A2D29" w:rsidRDefault="00EF73F7" w:rsidP="00945BEC">
            <w:pPr>
              <w:jc w:val="center"/>
              <w:rPr>
                <w:sz w:val="20"/>
                <w:szCs w:val="20"/>
              </w:rPr>
            </w:pPr>
          </w:p>
        </w:tc>
        <w:tc>
          <w:tcPr>
            <w:tcW w:w="1701" w:type="dxa"/>
          </w:tcPr>
          <w:p w14:paraId="3BA06CBE" w14:textId="77777777" w:rsidR="00EF73F7" w:rsidRPr="007A2D29" w:rsidRDefault="00EF73F7" w:rsidP="00945BEC">
            <w:pPr>
              <w:jc w:val="center"/>
              <w:rPr>
                <w:sz w:val="20"/>
                <w:szCs w:val="20"/>
              </w:rPr>
            </w:pPr>
            <w:r w:rsidRPr="007A2D29">
              <w:rPr>
                <w:sz w:val="20"/>
                <w:szCs w:val="20"/>
              </w:rPr>
              <w:t>1.80</w:t>
            </w:r>
          </w:p>
        </w:tc>
        <w:tc>
          <w:tcPr>
            <w:tcW w:w="1140" w:type="dxa"/>
            <w:shd w:val="clear" w:color="auto" w:fill="E2EFD9" w:themeFill="accent6" w:themeFillTint="33"/>
          </w:tcPr>
          <w:p w14:paraId="1478771E" w14:textId="77777777" w:rsidR="00EF73F7" w:rsidRPr="007A2D29" w:rsidRDefault="00EF73F7" w:rsidP="00945BEC">
            <w:pPr>
              <w:jc w:val="center"/>
              <w:rPr>
                <w:sz w:val="20"/>
                <w:szCs w:val="20"/>
              </w:rPr>
            </w:pPr>
            <w:r w:rsidRPr="007A2D29">
              <w:rPr>
                <w:sz w:val="20"/>
                <w:szCs w:val="20"/>
              </w:rPr>
              <w:t>605</w:t>
            </w:r>
          </w:p>
        </w:tc>
        <w:tc>
          <w:tcPr>
            <w:tcW w:w="1417" w:type="dxa"/>
            <w:shd w:val="clear" w:color="auto" w:fill="F2F2F2" w:themeFill="background1" w:themeFillShade="F2"/>
          </w:tcPr>
          <w:p w14:paraId="6C7E65F4" w14:textId="77777777" w:rsidR="00EF73F7" w:rsidRPr="007A2D29" w:rsidRDefault="00EF73F7" w:rsidP="00945BEC">
            <w:pPr>
              <w:jc w:val="center"/>
              <w:rPr>
                <w:sz w:val="20"/>
                <w:szCs w:val="20"/>
              </w:rPr>
            </w:pPr>
          </w:p>
        </w:tc>
      </w:tr>
      <w:tr w:rsidR="00EF73F7" w:rsidRPr="007A2D29" w14:paraId="5ED1C166" w14:textId="77777777" w:rsidTr="00945BEC">
        <w:tc>
          <w:tcPr>
            <w:tcW w:w="851" w:type="dxa"/>
          </w:tcPr>
          <w:p w14:paraId="313D5A26" w14:textId="77777777" w:rsidR="00EF73F7" w:rsidRPr="007A2D29" w:rsidRDefault="00EF73F7" w:rsidP="00945BEC">
            <w:pPr>
              <w:jc w:val="center"/>
              <w:rPr>
                <w:sz w:val="20"/>
              </w:rPr>
            </w:pPr>
          </w:p>
        </w:tc>
        <w:tc>
          <w:tcPr>
            <w:tcW w:w="1559" w:type="dxa"/>
          </w:tcPr>
          <w:p w14:paraId="19B83A46" w14:textId="77777777" w:rsidR="00EF73F7" w:rsidRPr="007A2D29" w:rsidRDefault="00EF73F7" w:rsidP="00945BEC">
            <w:pPr>
              <w:jc w:val="center"/>
              <w:rPr>
                <w:sz w:val="16"/>
              </w:rPr>
            </w:pPr>
            <w:r w:rsidRPr="007A2D29">
              <w:rPr>
                <w:sz w:val="16"/>
              </w:rPr>
              <w:t>HZ 1.0</w:t>
            </w:r>
          </w:p>
        </w:tc>
        <w:tc>
          <w:tcPr>
            <w:tcW w:w="1271" w:type="dxa"/>
          </w:tcPr>
          <w:p w14:paraId="4BA05A6F" w14:textId="77777777" w:rsidR="00EF73F7" w:rsidRPr="007A2D29" w:rsidRDefault="00EF73F7" w:rsidP="00945BEC">
            <w:pPr>
              <w:jc w:val="center"/>
              <w:rPr>
                <w:sz w:val="20"/>
                <w:szCs w:val="20"/>
              </w:rPr>
            </w:pPr>
            <w:r w:rsidRPr="007A2D29">
              <w:rPr>
                <w:sz w:val="20"/>
                <w:szCs w:val="20"/>
              </w:rPr>
              <w:t>345</w:t>
            </w:r>
          </w:p>
        </w:tc>
        <w:tc>
          <w:tcPr>
            <w:tcW w:w="709" w:type="dxa"/>
          </w:tcPr>
          <w:p w14:paraId="61BA2758" w14:textId="77777777" w:rsidR="00EF73F7" w:rsidRPr="007A2D29" w:rsidRDefault="00EF73F7" w:rsidP="00945BEC">
            <w:pPr>
              <w:jc w:val="center"/>
              <w:rPr>
                <w:sz w:val="20"/>
                <w:szCs w:val="20"/>
              </w:rPr>
            </w:pPr>
            <w:r w:rsidRPr="007A2D29">
              <w:rPr>
                <w:sz w:val="20"/>
                <w:szCs w:val="20"/>
              </w:rPr>
              <w:t>102</w:t>
            </w:r>
          </w:p>
        </w:tc>
        <w:tc>
          <w:tcPr>
            <w:tcW w:w="1134" w:type="dxa"/>
          </w:tcPr>
          <w:p w14:paraId="3D843EB3" w14:textId="77777777" w:rsidR="00EF73F7" w:rsidRPr="007A2D29" w:rsidRDefault="00EF73F7" w:rsidP="00945BEC">
            <w:pPr>
              <w:jc w:val="center"/>
              <w:rPr>
                <w:sz w:val="20"/>
                <w:szCs w:val="20"/>
              </w:rPr>
            </w:pPr>
          </w:p>
        </w:tc>
        <w:tc>
          <w:tcPr>
            <w:tcW w:w="1701" w:type="dxa"/>
          </w:tcPr>
          <w:p w14:paraId="156629CE" w14:textId="77777777" w:rsidR="00EF73F7" w:rsidRPr="007A2D29" w:rsidRDefault="00EF73F7" w:rsidP="00945BEC">
            <w:pPr>
              <w:jc w:val="center"/>
              <w:rPr>
                <w:sz w:val="20"/>
                <w:szCs w:val="20"/>
              </w:rPr>
            </w:pPr>
            <w:r w:rsidRPr="007A2D29">
              <w:rPr>
                <w:sz w:val="20"/>
                <w:szCs w:val="20"/>
              </w:rPr>
              <w:t>1.81</w:t>
            </w:r>
          </w:p>
        </w:tc>
        <w:tc>
          <w:tcPr>
            <w:tcW w:w="1140" w:type="dxa"/>
            <w:shd w:val="clear" w:color="auto" w:fill="E2EFD9" w:themeFill="accent6" w:themeFillTint="33"/>
          </w:tcPr>
          <w:p w14:paraId="0B5E6FF9" w14:textId="77777777" w:rsidR="00EF73F7" w:rsidRPr="007A2D29" w:rsidRDefault="00EF73F7" w:rsidP="00945BEC">
            <w:pPr>
              <w:jc w:val="center"/>
              <w:rPr>
                <w:sz w:val="20"/>
                <w:szCs w:val="20"/>
              </w:rPr>
            </w:pPr>
            <w:r w:rsidRPr="007A2D29">
              <w:rPr>
                <w:sz w:val="20"/>
                <w:szCs w:val="20"/>
              </w:rPr>
              <w:t>545</w:t>
            </w:r>
          </w:p>
        </w:tc>
        <w:tc>
          <w:tcPr>
            <w:tcW w:w="1417" w:type="dxa"/>
            <w:shd w:val="clear" w:color="auto" w:fill="F2F2F2" w:themeFill="background1" w:themeFillShade="F2"/>
          </w:tcPr>
          <w:p w14:paraId="40FA5669" w14:textId="77777777" w:rsidR="00EF73F7" w:rsidRPr="007A2D29" w:rsidRDefault="00EF73F7" w:rsidP="00945BEC">
            <w:pPr>
              <w:jc w:val="center"/>
              <w:rPr>
                <w:sz w:val="20"/>
                <w:szCs w:val="20"/>
              </w:rPr>
            </w:pPr>
          </w:p>
        </w:tc>
      </w:tr>
      <w:tr w:rsidR="00EF73F7" w:rsidRPr="007A2D29" w14:paraId="0EF73831" w14:textId="77777777" w:rsidTr="00945BEC">
        <w:tc>
          <w:tcPr>
            <w:tcW w:w="851" w:type="dxa"/>
          </w:tcPr>
          <w:p w14:paraId="2FF55C4B" w14:textId="77777777" w:rsidR="00EF73F7" w:rsidRPr="007A2D29" w:rsidRDefault="00EF73F7" w:rsidP="00945BEC">
            <w:pPr>
              <w:jc w:val="center"/>
              <w:rPr>
                <w:sz w:val="20"/>
              </w:rPr>
            </w:pPr>
          </w:p>
        </w:tc>
        <w:tc>
          <w:tcPr>
            <w:tcW w:w="1559" w:type="dxa"/>
          </w:tcPr>
          <w:p w14:paraId="72E274D9" w14:textId="77777777" w:rsidR="00EF73F7" w:rsidRPr="007A2D29" w:rsidRDefault="00EF73F7" w:rsidP="00945BEC">
            <w:pPr>
              <w:jc w:val="center"/>
              <w:rPr>
                <w:sz w:val="16"/>
              </w:rPr>
            </w:pPr>
            <w:r w:rsidRPr="007A2D29">
              <w:rPr>
                <w:sz w:val="16"/>
              </w:rPr>
              <w:t>HZ 2.0</w:t>
            </w:r>
          </w:p>
        </w:tc>
        <w:tc>
          <w:tcPr>
            <w:tcW w:w="1271" w:type="dxa"/>
          </w:tcPr>
          <w:p w14:paraId="74A98D3C" w14:textId="77777777" w:rsidR="00EF73F7" w:rsidRPr="007A2D29" w:rsidRDefault="00EF73F7" w:rsidP="00945BEC">
            <w:pPr>
              <w:jc w:val="center"/>
              <w:rPr>
                <w:sz w:val="20"/>
                <w:szCs w:val="20"/>
              </w:rPr>
            </w:pPr>
            <w:r w:rsidRPr="007A2D29">
              <w:rPr>
                <w:sz w:val="20"/>
                <w:szCs w:val="20"/>
              </w:rPr>
              <w:t>278</w:t>
            </w:r>
          </w:p>
        </w:tc>
        <w:tc>
          <w:tcPr>
            <w:tcW w:w="709" w:type="dxa"/>
          </w:tcPr>
          <w:p w14:paraId="279C1FEC" w14:textId="77777777" w:rsidR="00EF73F7" w:rsidRPr="007A2D29" w:rsidRDefault="00EF73F7" w:rsidP="00945BEC">
            <w:pPr>
              <w:jc w:val="center"/>
              <w:rPr>
                <w:sz w:val="20"/>
                <w:szCs w:val="20"/>
              </w:rPr>
            </w:pPr>
            <w:r w:rsidRPr="007A2D29">
              <w:rPr>
                <w:sz w:val="20"/>
                <w:szCs w:val="20"/>
              </w:rPr>
              <w:t>103</w:t>
            </w:r>
          </w:p>
        </w:tc>
        <w:tc>
          <w:tcPr>
            <w:tcW w:w="1134" w:type="dxa"/>
          </w:tcPr>
          <w:p w14:paraId="2B817495" w14:textId="77777777" w:rsidR="00EF73F7" w:rsidRPr="007A2D29" w:rsidRDefault="00EF73F7" w:rsidP="00945BEC">
            <w:pPr>
              <w:jc w:val="center"/>
              <w:rPr>
                <w:sz w:val="20"/>
                <w:szCs w:val="20"/>
              </w:rPr>
            </w:pPr>
          </w:p>
        </w:tc>
        <w:tc>
          <w:tcPr>
            <w:tcW w:w="1701" w:type="dxa"/>
          </w:tcPr>
          <w:p w14:paraId="2062356C" w14:textId="77777777" w:rsidR="00EF73F7" w:rsidRPr="007A2D29" w:rsidRDefault="00EF73F7" w:rsidP="00945BEC">
            <w:pPr>
              <w:jc w:val="center"/>
              <w:rPr>
                <w:sz w:val="20"/>
                <w:szCs w:val="20"/>
              </w:rPr>
            </w:pPr>
            <w:r w:rsidRPr="007A2D29">
              <w:rPr>
                <w:sz w:val="20"/>
                <w:szCs w:val="20"/>
              </w:rPr>
              <w:t>1.25</w:t>
            </w:r>
          </w:p>
        </w:tc>
        <w:tc>
          <w:tcPr>
            <w:tcW w:w="1140" w:type="dxa"/>
            <w:shd w:val="clear" w:color="auto" w:fill="E2EFD9" w:themeFill="accent6" w:themeFillTint="33"/>
          </w:tcPr>
          <w:p w14:paraId="72A83A09" w14:textId="77777777" w:rsidR="00EF73F7" w:rsidRPr="007A2D29" w:rsidRDefault="00EF73F7" w:rsidP="00945BEC">
            <w:pPr>
              <w:jc w:val="center"/>
              <w:rPr>
                <w:sz w:val="20"/>
                <w:szCs w:val="20"/>
              </w:rPr>
            </w:pPr>
            <w:r w:rsidRPr="007A2D29">
              <w:rPr>
                <w:sz w:val="20"/>
                <w:szCs w:val="20"/>
              </w:rPr>
              <w:t>463</w:t>
            </w:r>
          </w:p>
        </w:tc>
        <w:tc>
          <w:tcPr>
            <w:tcW w:w="1417" w:type="dxa"/>
            <w:shd w:val="clear" w:color="auto" w:fill="F2F2F2" w:themeFill="background1" w:themeFillShade="F2"/>
          </w:tcPr>
          <w:p w14:paraId="3AC76840" w14:textId="77777777" w:rsidR="00EF73F7" w:rsidRPr="007A2D29" w:rsidRDefault="00EF73F7" w:rsidP="00945BEC">
            <w:pPr>
              <w:jc w:val="center"/>
              <w:rPr>
                <w:sz w:val="20"/>
                <w:szCs w:val="20"/>
              </w:rPr>
            </w:pPr>
          </w:p>
        </w:tc>
      </w:tr>
      <w:tr w:rsidR="00EF73F7" w:rsidRPr="007A2D29" w14:paraId="7CAA4733" w14:textId="77777777" w:rsidTr="00945BEC">
        <w:tc>
          <w:tcPr>
            <w:tcW w:w="851" w:type="dxa"/>
          </w:tcPr>
          <w:p w14:paraId="3D337A94" w14:textId="77777777" w:rsidR="00EF73F7" w:rsidRPr="007A2D29" w:rsidRDefault="00EF73F7" w:rsidP="00945BEC">
            <w:pPr>
              <w:jc w:val="center"/>
              <w:rPr>
                <w:sz w:val="20"/>
              </w:rPr>
            </w:pPr>
          </w:p>
        </w:tc>
        <w:tc>
          <w:tcPr>
            <w:tcW w:w="1559" w:type="dxa"/>
          </w:tcPr>
          <w:p w14:paraId="7AF2643E" w14:textId="77777777" w:rsidR="00EF73F7" w:rsidRPr="007A2D29" w:rsidRDefault="00EF73F7" w:rsidP="00945BEC">
            <w:pPr>
              <w:jc w:val="center"/>
              <w:rPr>
                <w:sz w:val="16"/>
              </w:rPr>
            </w:pPr>
            <w:r w:rsidRPr="007A2D29">
              <w:rPr>
                <w:sz w:val="16"/>
              </w:rPr>
              <w:t>HZ 2.5</w:t>
            </w:r>
          </w:p>
        </w:tc>
        <w:tc>
          <w:tcPr>
            <w:tcW w:w="1271" w:type="dxa"/>
          </w:tcPr>
          <w:p w14:paraId="3FFC8E9E" w14:textId="77777777" w:rsidR="00EF73F7" w:rsidRPr="007A2D29" w:rsidRDefault="00EF73F7" w:rsidP="00945BEC">
            <w:pPr>
              <w:jc w:val="center"/>
              <w:rPr>
                <w:sz w:val="20"/>
                <w:szCs w:val="20"/>
              </w:rPr>
            </w:pPr>
            <w:r w:rsidRPr="007A2D29">
              <w:rPr>
                <w:sz w:val="20"/>
                <w:szCs w:val="20"/>
              </w:rPr>
              <w:t>242</w:t>
            </w:r>
          </w:p>
        </w:tc>
        <w:tc>
          <w:tcPr>
            <w:tcW w:w="709" w:type="dxa"/>
          </w:tcPr>
          <w:p w14:paraId="56F8130C" w14:textId="77777777" w:rsidR="00EF73F7" w:rsidRPr="007A2D29" w:rsidRDefault="00EF73F7" w:rsidP="00945BEC">
            <w:pPr>
              <w:jc w:val="center"/>
              <w:rPr>
                <w:sz w:val="20"/>
                <w:szCs w:val="20"/>
              </w:rPr>
            </w:pPr>
            <w:r w:rsidRPr="007A2D29">
              <w:rPr>
                <w:sz w:val="20"/>
                <w:szCs w:val="20"/>
              </w:rPr>
              <w:t>110</w:t>
            </w:r>
          </w:p>
        </w:tc>
        <w:tc>
          <w:tcPr>
            <w:tcW w:w="1134" w:type="dxa"/>
          </w:tcPr>
          <w:p w14:paraId="05FF906D" w14:textId="77777777" w:rsidR="00EF73F7" w:rsidRPr="007A2D29" w:rsidRDefault="00EF73F7" w:rsidP="00945BEC">
            <w:pPr>
              <w:jc w:val="center"/>
              <w:rPr>
                <w:sz w:val="20"/>
                <w:szCs w:val="20"/>
              </w:rPr>
            </w:pPr>
          </w:p>
        </w:tc>
        <w:tc>
          <w:tcPr>
            <w:tcW w:w="1701" w:type="dxa"/>
          </w:tcPr>
          <w:p w14:paraId="385449A4" w14:textId="77777777" w:rsidR="00EF73F7" w:rsidRPr="007A2D29" w:rsidRDefault="00EF73F7" w:rsidP="00945BEC">
            <w:pPr>
              <w:jc w:val="center"/>
              <w:rPr>
                <w:sz w:val="20"/>
                <w:szCs w:val="20"/>
              </w:rPr>
            </w:pPr>
            <w:r w:rsidRPr="007A2D29">
              <w:rPr>
                <w:sz w:val="20"/>
                <w:szCs w:val="20"/>
              </w:rPr>
              <w:t>0.45</w:t>
            </w:r>
          </w:p>
        </w:tc>
        <w:tc>
          <w:tcPr>
            <w:tcW w:w="1140" w:type="dxa"/>
            <w:shd w:val="clear" w:color="auto" w:fill="E2EFD9" w:themeFill="accent6" w:themeFillTint="33"/>
          </w:tcPr>
          <w:p w14:paraId="1499DA38" w14:textId="77777777" w:rsidR="00EF73F7" w:rsidRPr="007A2D29" w:rsidRDefault="00EF73F7" w:rsidP="00945BEC">
            <w:pPr>
              <w:jc w:val="center"/>
              <w:rPr>
                <w:sz w:val="20"/>
                <w:szCs w:val="20"/>
              </w:rPr>
            </w:pPr>
            <w:r w:rsidRPr="007A2D29">
              <w:rPr>
                <w:sz w:val="20"/>
                <w:szCs w:val="20"/>
              </w:rPr>
              <w:t>391</w:t>
            </w:r>
          </w:p>
        </w:tc>
        <w:tc>
          <w:tcPr>
            <w:tcW w:w="1417" w:type="dxa"/>
            <w:shd w:val="clear" w:color="auto" w:fill="F2F2F2" w:themeFill="background1" w:themeFillShade="F2"/>
          </w:tcPr>
          <w:p w14:paraId="6D554E50" w14:textId="77777777" w:rsidR="00EF73F7" w:rsidRPr="007A2D29" w:rsidRDefault="00EF73F7" w:rsidP="00945BEC">
            <w:pPr>
              <w:jc w:val="center"/>
              <w:rPr>
                <w:sz w:val="20"/>
                <w:szCs w:val="20"/>
              </w:rPr>
            </w:pPr>
          </w:p>
        </w:tc>
      </w:tr>
      <w:tr w:rsidR="00EF73F7" w:rsidRPr="007A2D29" w14:paraId="4ED4143A" w14:textId="77777777" w:rsidTr="00945BEC">
        <w:tc>
          <w:tcPr>
            <w:tcW w:w="851" w:type="dxa"/>
          </w:tcPr>
          <w:p w14:paraId="2B7A5E59" w14:textId="77777777" w:rsidR="00EF73F7" w:rsidRPr="007A2D29" w:rsidRDefault="00EF73F7" w:rsidP="00945BEC">
            <w:pPr>
              <w:jc w:val="center"/>
              <w:rPr>
                <w:sz w:val="20"/>
              </w:rPr>
            </w:pPr>
            <w:r w:rsidRPr="007A2D29">
              <w:rPr>
                <w:sz w:val="20"/>
              </w:rPr>
              <w:lastRenderedPageBreak/>
              <w:fldChar w:fldCharType="begin"/>
            </w:r>
            <w:r w:rsidRPr="007A2D29">
              <w:rPr>
                <w:sz w:val="20"/>
              </w:rPr>
              <w:instrText xml:space="preserve"> ADDIN ZOTERO_ITEM CSL_CITATION {"citationID":"ZKwT7pJG","properties":{"formattedCitation":"\\super 14\\nosupersub{}","plainCitation":"14","noteIndex":0},"citationItems":[{"id":243,"uris":["http://zotero.org/users/local/R6lzbZLB/items/2UN68X4A"],"itemData":{"id":243,"type":"article-journal","abstract":"Novel crystalline/amorphous core/shell Ni/NiO nanosheets have shown a high electrocatalytic activity in hydrogen evolution reaction (HER). In 1 M KOH, they display an HER current of 5 mA cm−2 at an overpotential of 110 mV with a good stability. It is proposed that their excellent HER performance is achieved through the synergistic effect between the Ni core and the amorphous NiO shell, where the Ni core can reduce the resistance and the amorphous NiO shell can accelerate both Volmer and Heyrovsky processes to drive HER at low overpotentials.","container-title":"Journal of Power Sources","DOI":"10.1016/j.jpowsour.2015.09.089","ISSN":"0378-7753","journalAbbreviation":"Journal of Power Sources","page":"336-343","source":"ScienceDirect","title":"Crystalline/amorphous Ni/NiO core/shell nanosheets as highly active electrocatalysts for hydrogen evolution reaction","volume":"300","author":[{"family":"Yan","given":"Xiaodong"},{"family":"Tian","given":"Lihong"},{"family":"Chen","given":"Xiaobo"}],"issued":{"date-parts":[["2015",12,30]]}}}],"schema":"https://github.com/citation-style-language/schema/raw/master/csl-citation.json"}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14</w:t>
            </w:r>
            <w:r w:rsidRPr="007A2D29">
              <w:rPr>
                <w:sz w:val="20"/>
              </w:rPr>
              <w:fldChar w:fldCharType="end"/>
            </w:r>
          </w:p>
        </w:tc>
        <w:tc>
          <w:tcPr>
            <w:tcW w:w="1559" w:type="dxa"/>
          </w:tcPr>
          <w:p w14:paraId="108248B0" w14:textId="77777777" w:rsidR="00EF73F7" w:rsidRPr="007A2D29" w:rsidRDefault="00EF73F7" w:rsidP="00945BEC">
            <w:pPr>
              <w:jc w:val="center"/>
              <w:rPr>
                <w:sz w:val="16"/>
              </w:rPr>
            </w:pPr>
            <w:r w:rsidRPr="007A2D29">
              <w:rPr>
                <w:sz w:val="16"/>
              </w:rPr>
              <w:t>Ni/NiO-250</w:t>
            </w:r>
          </w:p>
        </w:tc>
        <w:tc>
          <w:tcPr>
            <w:tcW w:w="1271" w:type="dxa"/>
          </w:tcPr>
          <w:p w14:paraId="712B3EEF" w14:textId="77777777" w:rsidR="00EF73F7" w:rsidRPr="007A2D29" w:rsidRDefault="00EF73F7" w:rsidP="00945BEC">
            <w:pPr>
              <w:jc w:val="center"/>
              <w:rPr>
                <w:sz w:val="20"/>
                <w:szCs w:val="20"/>
              </w:rPr>
            </w:pPr>
            <w:r w:rsidRPr="007A2D29">
              <w:rPr>
                <w:sz w:val="20"/>
                <w:szCs w:val="20"/>
              </w:rPr>
              <w:t>145</w:t>
            </w:r>
          </w:p>
        </w:tc>
        <w:tc>
          <w:tcPr>
            <w:tcW w:w="709" w:type="dxa"/>
          </w:tcPr>
          <w:p w14:paraId="231A3D1A" w14:textId="77777777" w:rsidR="00EF73F7" w:rsidRPr="007A2D29" w:rsidRDefault="00EF73F7" w:rsidP="00945BEC">
            <w:pPr>
              <w:jc w:val="center"/>
              <w:rPr>
                <w:sz w:val="20"/>
                <w:szCs w:val="20"/>
              </w:rPr>
            </w:pPr>
            <w:r w:rsidRPr="007A2D29">
              <w:rPr>
                <w:sz w:val="20"/>
                <w:szCs w:val="20"/>
              </w:rPr>
              <w:t>43</w:t>
            </w:r>
          </w:p>
        </w:tc>
        <w:tc>
          <w:tcPr>
            <w:tcW w:w="1134" w:type="dxa"/>
          </w:tcPr>
          <w:p w14:paraId="40A6E609" w14:textId="77777777" w:rsidR="00EF73F7" w:rsidRPr="007A2D29" w:rsidRDefault="00EF73F7" w:rsidP="00945BEC">
            <w:pPr>
              <w:jc w:val="center"/>
              <w:rPr>
                <w:sz w:val="20"/>
                <w:szCs w:val="20"/>
              </w:rPr>
            </w:pPr>
          </w:p>
        </w:tc>
        <w:tc>
          <w:tcPr>
            <w:tcW w:w="1701" w:type="dxa"/>
          </w:tcPr>
          <w:p w14:paraId="5DD3CE12" w14:textId="77777777" w:rsidR="00EF73F7" w:rsidRPr="007A2D29" w:rsidRDefault="00EF73F7" w:rsidP="00945BEC">
            <w:pPr>
              <w:jc w:val="center"/>
              <w:rPr>
                <w:sz w:val="20"/>
                <w:szCs w:val="20"/>
              </w:rPr>
            </w:pPr>
            <w:r w:rsidRPr="007A2D29">
              <w:rPr>
                <w:sz w:val="20"/>
                <w:szCs w:val="20"/>
              </w:rPr>
              <w:t>3.3</w:t>
            </w:r>
          </w:p>
        </w:tc>
        <w:tc>
          <w:tcPr>
            <w:tcW w:w="1140" w:type="dxa"/>
            <w:shd w:val="clear" w:color="auto" w:fill="E2EFD9" w:themeFill="accent6" w:themeFillTint="33"/>
          </w:tcPr>
          <w:p w14:paraId="21956A79" w14:textId="77777777" w:rsidR="00EF73F7" w:rsidRPr="007A2D29" w:rsidRDefault="00EF73F7" w:rsidP="00945BEC">
            <w:pPr>
              <w:jc w:val="center"/>
              <w:rPr>
                <w:sz w:val="20"/>
                <w:szCs w:val="20"/>
              </w:rPr>
            </w:pPr>
            <w:r w:rsidRPr="007A2D29">
              <w:rPr>
                <w:sz w:val="20"/>
                <w:szCs w:val="20"/>
              </w:rPr>
              <w:t>240</w:t>
            </w:r>
          </w:p>
        </w:tc>
        <w:tc>
          <w:tcPr>
            <w:tcW w:w="1417" w:type="dxa"/>
            <w:shd w:val="clear" w:color="auto" w:fill="F2F2F2" w:themeFill="background1" w:themeFillShade="F2"/>
          </w:tcPr>
          <w:p w14:paraId="7C2266F1" w14:textId="77777777" w:rsidR="00EF73F7" w:rsidRPr="007A2D29" w:rsidRDefault="00EF73F7" w:rsidP="00945BEC">
            <w:pPr>
              <w:jc w:val="center"/>
              <w:rPr>
                <w:sz w:val="20"/>
                <w:szCs w:val="20"/>
              </w:rPr>
            </w:pPr>
          </w:p>
        </w:tc>
      </w:tr>
      <w:tr w:rsidR="00EF73F7" w:rsidRPr="007A2D29" w14:paraId="6D816295" w14:textId="77777777" w:rsidTr="00945BEC">
        <w:tc>
          <w:tcPr>
            <w:tcW w:w="851" w:type="dxa"/>
          </w:tcPr>
          <w:p w14:paraId="3918C578" w14:textId="77777777" w:rsidR="00EF73F7" w:rsidRPr="007A2D29" w:rsidRDefault="00EF73F7" w:rsidP="00945BEC">
            <w:pPr>
              <w:jc w:val="center"/>
              <w:rPr>
                <w:sz w:val="20"/>
              </w:rPr>
            </w:pPr>
          </w:p>
        </w:tc>
        <w:tc>
          <w:tcPr>
            <w:tcW w:w="1559" w:type="dxa"/>
          </w:tcPr>
          <w:p w14:paraId="065C629E" w14:textId="77777777" w:rsidR="00EF73F7" w:rsidRPr="007A2D29" w:rsidRDefault="00EF73F7" w:rsidP="00945BEC">
            <w:pPr>
              <w:jc w:val="center"/>
              <w:rPr>
                <w:sz w:val="16"/>
              </w:rPr>
            </w:pPr>
            <w:proofErr w:type="spellStart"/>
            <w:r w:rsidRPr="007A2D29">
              <w:rPr>
                <w:sz w:val="16"/>
              </w:rPr>
              <w:t>NiO</w:t>
            </w:r>
            <w:proofErr w:type="spellEnd"/>
            <w:r w:rsidRPr="007A2D29">
              <w:rPr>
                <w:sz w:val="16"/>
              </w:rPr>
              <w:t xml:space="preserve"> NSs</w:t>
            </w:r>
          </w:p>
        </w:tc>
        <w:tc>
          <w:tcPr>
            <w:tcW w:w="1271" w:type="dxa"/>
          </w:tcPr>
          <w:p w14:paraId="213FE898" w14:textId="77777777" w:rsidR="00EF73F7" w:rsidRPr="007A2D29" w:rsidRDefault="00EF73F7" w:rsidP="00945BEC">
            <w:pPr>
              <w:jc w:val="center"/>
              <w:rPr>
                <w:sz w:val="20"/>
                <w:szCs w:val="20"/>
              </w:rPr>
            </w:pPr>
            <w:r w:rsidRPr="007A2D29">
              <w:rPr>
                <w:sz w:val="20"/>
                <w:szCs w:val="20"/>
              </w:rPr>
              <w:t>251</w:t>
            </w:r>
          </w:p>
        </w:tc>
        <w:tc>
          <w:tcPr>
            <w:tcW w:w="709" w:type="dxa"/>
          </w:tcPr>
          <w:p w14:paraId="2BCAD49B" w14:textId="77777777" w:rsidR="00EF73F7" w:rsidRPr="007A2D29" w:rsidRDefault="00EF73F7" w:rsidP="00945BEC">
            <w:pPr>
              <w:jc w:val="center"/>
              <w:rPr>
                <w:sz w:val="20"/>
                <w:szCs w:val="20"/>
              </w:rPr>
            </w:pPr>
            <w:r w:rsidRPr="007A2D29">
              <w:rPr>
                <w:sz w:val="20"/>
                <w:szCs w:val="20"/>
              </w:rPr>
              <w:t>60</w:t>
            </w:r>
          </w:p>
        </w:tc>
        <w:tc>
          <w:tcPr>
            <w:tcW w:w="1134" w:type="dxa"/>
          </w:tcPr>
          <w:p w14:paraId="1F4AF96E" w14:textId="77777777" w:rsidR="00EF73F7" w:rsidRPr="007A2D29" w:rsidRDefault="00EF73F7" w:rsidP="00945BEC">
            <w:pPr>
              <w:jc w:val="center"/>
              <w:rPr>
                <w:sz w:val="20"/>
                <w:szCs w:val="20"/>
              </w:rPr>
            </w:pPr>
          </w:p>
        </w:tc>
        <w:tc>
          <w:tcPr>
            <w:tcW w:w="1701" w:type="dxa"/>
          </w:tcPr>
          <w:p w14:paraId="1A4FB081" w14:textId="77777777" w:rsidR="00EF73F7" w:rsidRPr="007A2D29" w:rsidRDefault="00EF73F7" w:rsidP="00945BEC">
            <w:pPr>
              <w:jc w:val="center"/>
              <w:rPr>
                <w:sz w:val="20"/>
                <w:szCs w:val="20"/>
              </w:rPr>
            </w:pPr>
            <w:r w:rsidRPr="007A2D29">
              <w:rPr>
                <w:sz w:val="20"/>
                <w:szCs w:val="20"/>
              </w:rPr>
              <w:t>0.9</w:t>
            </w:r>
          </w:p>
        </w:tc>
        <w:tc>
          <w:tcPr>
            <w:tcW w:w="1140" w:type="dxa"/>
            <w:shd w:val="clear" w:color="auto" w:fill="E2EFD9" w:themeFill="accent6" w:themeFillTint="33"/>
          </w:tcPr>
          <w:p w14:paraId="7E32F989" w14:textId="77777777" w:rsidR="00EF73F7" w:rsidRPr="007A2D29" w:rsidRDefault="00EF73F7" w:rsidP="00945BEC">
            <w:pPr>
              <w:jc w:val="center"/>
              <w:rPr>
                <w:sz w:val="20"/>
                <w:szCs w:val="20"/>
              </w:rPr>
            </w:pPr>
            <w:r w:rsidRPr="007A2D29">
              <w:rPr>
                <w:sz w:val="20"/>
                <w:szCs w:val="20"/>
              </w:rPr>
              <w:t>350</w:t>
            </w:r>
          </w:p>
        </w:tc>
        <w:tc>
          <w:tcPr>
            <w:tcW w:w="1417" w:type="dxa"/>
            <w:shd w:val="clear" w:color="auto" w:fill="F2F2F2" w:themeFill="background1" w:themeFillShade="F2"/>
          </w:tcPr>
          <w:p w14:paraId="049BF136" w14:textId="77777777" w:rsidR="00EF73F7" w:rsidRPr="007A2D29" w:rsidRDefault="00EF73F7" w:rsidP="00945BEC">
            <w:pPr>
              <w:jc w:val="center"/>
              <w:rPr>
                <w:sz w:val="20"/>
                <w:szCs w:val="20"/>
              </w:rPr>
            </w:pPr>
          </w:p>
        </w:tc>
      </w:tr>
      <w:tr w:rsidR="00EF73F7" w:rsidRPr="007A2D29" w14:paraId="245DAD23" w14:textId="77777777" w:rsidTr="00945BEC">
        <w:tc>
          <w:tcPr>
            <w:tcW w:w="851" w:type="dxa"/>
            <w:vAlign w:val="center"/>
          </w:tcPr>
          <w:p w14:paraId="17AFD04A"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{"citationID":"E9gaepUu","properties":{"formattedCitation":"\\super 15\\nosupersub{}","plainCitation":"15","noteIndex":0},"citationItems":[{"id":244,"uris":["http://zotero.org/users/local/R6lzbZLB/items/CNNYWR3R"],"itemData":{"id":244,"type":"article-journal","abstract":"The slow reaction kinetics of the hydrogen evolution and oxidation reactions (HER/HOR) on platinum in alkaline electrolytes hinders the development of alkaline electrolysers, solar hydrogen cells and alkaline fuel cells. A fundamental understanding of the exchange current density of the HER/HOR in alkaline media is critical for the search and design of highly active electrocatalysts. By studying the HER on a series of monometallic surfaces, we demonstrate that the HER exchange current density in alkaline solutions can be correlated with the calculated hydrogen binding energy (HBE) on the metal surfaces via a volcano type of relationship. The HER activity varies by several orders of magnitude from Pt at the peak of the plot to W and Au located on the bottom of each side of the plot, similar to the observation in acids. Such a correlation suggests that the HBE can be used as a descriptor for identifying electrocatalysts for HER/HOR in alkaline media, and that the HER exchange current density can be tuned by modifying the surface chemical properties.","container-title":"Energy &amp; Environmental Science","DOI":"10.1039/C3EE00045A","ISSN":"1754-5706","issue":"5","journalAbbreviation":"Energy Environ. Sci.","language":"en","note":"publisher: The Royal Society of Chemistry","page":"1509-1512","source":"pubs.rsc.org","title":"Correlating the hydrogen evolution reaction activity in alkaline electrolytes with the hydrogen binding energy on monometallic surfaces","volume":"6","author":[{"family":"Sheng","given":"Wenchao"},{"family":"Myint","given":"MyatNoeZin"},{"family":"Chen","given":"Jingguang G."},{"family":"Yan","given":"Yushan"}],"issued":{"date-parts":[["2013",4,24]]}}}],"schema":"https://github.com/citation-style-language/schema/raw/master/csl-citation.json"}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15</w:t>
            </w:r>
            <w:r w:rsidRPr="007A2D29">
              <w:rPr>
                <w:sz w:val="20"/>
              </w:rPr>
              <w:fldChar w:fldCharType="end"/>
            </w:r>
          </w:p>
        </w:tc>
        <w:tc>
          <w:tcPr>
            <w:tcW w:w="1559" w:type="dxa"/>
            <w:vAlign w:val="center"/>
          </w:tcPr>
          <w:p w14:paraId="4ED6588F" w14:textId="77777777" w:rsidR="00EF73F7" w:rsidRPr="007A2D29" w:rsidRDefault="00EF73F7" w:rsidP="00945BEC">
            <w:pPr>
              <w:jc w:val="center"/>
              <w:rPr>
                <w:sz w:val="16"/>
              </w:rPr>
            </w:pPr>
            <w:r w:rsidRPr="007A2D29">
              <w:rPr>
                <w:sz w:val="16"/>
              </w:rPr>
              <w:t>Ni</w:t>
            </w:r>
          </w:p>
        </w:tc>
        <w:tc>
          <w:tcPr>
            <w:tcW w:w="1271" w:type="dxa"/>
            <w:vAlign w:val="center"/>
          </w:tcPr>
          <w:p w14:paraId="10105033" w14:textId="77777777" w:rsidR="00EF73F7" w:rsidRPr="007A2D29" w:rsidRDefault="00EF73F7" w:rsidP="00945BEC">
            <w:pPr>
              <w:jc w:val="center"/>
              <w:rPr>
                <w:sz w:val="20"/>
                <w:szCs w:val="20"/>
              </w:rPr>
            </w:pPr>
            <w:r w:rsidRPr="007A2D29">
              <w:rPr>
                <w:sz w:val="20"/>
                <w:szCs w:val="20"/>
              </w:rPr>
              <w:t>330</w:t>
            </w:r>
          </w:p>
          <w:p w14:paraId="5CE17DBB" w14:textId="77777777" w:rsidR="00EF73F7" w:rsidRPr="007A2D29" w:rsidRDefault="00EF73F7" w:rsidP="00945BEC">
            <w:pPr>
              <w:jc w:val="center"/>
              <w:rPr>
                <w:sz w:val="20"/>
                <w:szCs w:val="20"/>
              </w:rPr>
            </w:pPr>
            <w:r w:rsidRPr="007A2D29">
              <w:rPr>
                <w:sz w:val="20"/>
                <w:szCs w:val="20"/>
              </w:rPr>
              <w:t>(</w:t>
            </w:r>
            <w:r w:rsidRPr="007A2D29">
              <w:rPr>
                <w:i/>
                <w:sz w:val="16"/>
                <w:szCs w:val="20"/>
              </w:rPr>
              <w:t>@5</w:t>
            </w:r>
            <w:r w:rsidRPr="007A2D29">
              <w:rPr>
                <w:sz w:val="16"/>
                <w:szCs w:val="20"/>
              </w:rPr>
              <w:t xml:space="preserve"> mA cm</w:t>
            </w:r>
            <w:r w:rsidRPr="007A2D29">
              <w:rPr>
                <w:rFonts w:ascii="Times New Roman" w:hAnsi="Times New Roman" w:cs="Times New Roman"/>
                <w:sz w:val="16"/>
                <w:szCs w:val="20"/>
                <w:vertAlign w:val="superscript"/>
              </w:rPr>
              <w:t>−</w:t>
            </w:r>
            <w:r w:rsidRPr="007A2D29">
              <w:rPr>
                <w:sz w:val="16"/>
                <w:szCs w:val="20"/>
                <w:vertAlign w:val="superscript"/>
              </w:rPr>
              <w:t>2</w:t>
            </w:r>
            <w:r w:rsidRPr="007A2D29">
              <w:rPr>
                <w:sz w:val="20"/>
                <w:szCs w:val="20"/>
              </w:rPr>
              <w:t>)</w:t>
            </w:r>
          </w:p>
        </w:tc>
        <w:tc>
          <w:tcPr>
            <w:tcW w:w="709" w:type="dxa"/>
            <w:vAlign w:val="center"/>
          </w:tcPr>
          <w:p w14:paraId="51A15A88" w14:textId="77777777" w:rsidR="00EF73F7" w:rsidRPr="007A2D29" w:rsidRDefault="00EF73F7" w:rsidP="00945BEC">
            <w:pPr>
              <w:jc w:val="center"/>
              <w:rPr>
                <w:sz w:val="20"/>
                <w:szCs w:val="20"/>
              </w:rPr>
            </w:pPr>
            <w:r w:rsidRPr="007A2D29">
              <w:rPr>
                <w:sz w:val="20"/>
                <w:szCs w:val="20"/>
              </w:rPr>
              <w:t>135</w:t>
            </w:r>
          </w:p>
        </w:tc>
        <w:tc>
          <w:tcPr>
            <w:tcW w:w="1134" w:type="dxa"/>
          </w:tcPr>
          <w:p w14:paraId="361AE6F4" w14:textId="77777777" w:rsidR="00EF73F7" w:rsidRPr="007A2D29" w:rsidRDefault="00EF73F7" w:rsidP="00945BEC">
            <w:pPr>
              <w:jc w:val="center"/>
              <w:rPr>
                <w:sz w:val="16"/>
                <w:szCs w:val="20"/>
              </w:rPr>
            </w:pPr>
          </w:p>
        </w:tc>
        <w:tc>
          <w:tcPr>
            <w:tcW w:w="1701" w:type="dxa"/>
            <w:vAlign w:val="center"/>
          </w:tcPr>
          <w:p w14:paraId="411AE66C" w14:textId="76C46400" w:rsidR="00EF73F7" w:rsidRPr="007A2D29" w:rsidRDefault="00EF73F7" w:rsidP="00945BEC">
            <w:pPr>
              <w:jc w:val="center"/>
              <w:rPr>
                <w:sz w:val="20"/>
                <w:szCs w:val="20"/>
              </w:rPr>
            </w:pPr>
            <w:r w:rsidRPr="007A2D29">
              <w:rPr>
                <w:sz w:val="16"/>
                <w:szCs w:val="20"/>
              </w:rPr>
              <w:t>Roughness factor (</w:t>
            </w:r>
            <w:r w:rsidR="00362FF3" w:rsidRPr="007A2D29">
              <w:rPr>
                <w:i/>
                <w:iCs/>
                <w:sz w:val="16"/>
                <w:szCs w:val="20"/>
              </w:rPr>
              <w:t>R</w:t>
            </w:r>
            <w:r w:rsidR="00362FF3" w:rsidRPr="007A2D29">
              <w:rPr>
                <w:sz w:val="16"/>
                <w:szCs w:val="20"/>
                <w:vertAlign w:val="subscript"/>
              </w:rPr>
              <w:t>f</w:t>
            </w:r>
            <w:r w:rsidRPr="007A2D29">
              <w:rPr>
                <w:sz w:val="16"/>
                <w:szCs w:val="20"/>
              </w:rPr>
              <w:t>) = 1.9</w:t>
            </w:r>
          </w:p>
        </w:tc>
        <w:tc>
          <w:tcPr>
            <w:tcW w:w="1140" w:type="dxa"/>
            <w:shd w:val="clear" w:color="auto" w:fill="E2EFD9" w:themeFill="accent6" w:themeFillTint="33"/>
            <w:vAlign w:val="center"/>
          </w:tcPr>
          <w:p w14:paraId="40069786" w14:textId="77777777" w:rsidR="00EF73F7" w:rsidRPr="007A2D29" w:rsidRDefault="00EF73F7" w:rsidP="00945BEC">
            <w:pPr>
              <w:jc w:val="center"/>
              <w:rPr>
                <w:sz w:val="20"/>
                <w:szCs w:val="20"/>
              </w:rPr>
            </w:pPr>
            <w:r w:rsidRPr="007A2D29">
              <w:rPr>
                <w:sz w:val="20"/>
                <w:szCs w:val="20"/>
              </w:rPr>
              <w:t>408</w:t>
            </w:r>
          </w:p>
        </w:tc>
        <w:tc>
          <w:tcPr>
            <w:tcW w:w="1417" w:type="dxa"/>
            <w:shd w:val="clear" w:color="auto" w:fill="F2F2F2" w:themeFill="background1" w:themeFillShade="F2"/>
            <w:vAlign w:val="center"/>
          </w:tcPr>
          <w:p w14:paraId="57EFC4CC" w14:textId="77777777" w:rsidR="00EF73F7" w:rsidRPr="007A2D29" w:rsidRDefault="00EF73F7" w:rsidP="00945BEC">
            <w:pPr>
              <w:jc w:val="center"/>
              <w:rPr>
                <w:sz w:val="20"/>
                <w:szCs w:val="20"/>
              </w:rPr>
            </w:pPr>
          </w:p>
        </w:tc>
      </w:tr>
      <w:tr w:rsidR="00EF73F7" w:rsidRPr="007A2D29" w14:paraId="0CE1B3E5" w14:textId="77777777" w:rsidTr="00945BEC">
        <w:tc>
          <w:tcPr>
            <w:tcW w:w="851" w:type="dxa"/>
          </w:tcPr>
          <w:p w14:paraId="38C7E830"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{"citationID":"dfNJl1Op","properties":{"formattedCitation":"\\super 16\\nosupersub{}","plainCitation":"16","noteIndex":0},"citationItems":[{"id":247,"uris":["http://zotero.org/users/local/R6lzbZLB/items/RETSNQ4L"],"itemData":{"id":247,"type":"article-journal","abstract":"Hydrogen evolution reaction (HER) is more sluggish in alkaline than in acidic media because of the additional energy required for water dissociation. Numerous catalysts, including NiO, that offer active sites for water dissociation have been extensively investigated. Yet, the overall HER performance of NiO is still limited by lacking favorable H adsorption sites. Here we show a strategy to activate NiO through carbon doping, which creates under-coordinated Ni sites favorable for H adsorption. DFT calculations reveal that carbon dopant decreases the energy barrier of Heyrovsky step from 1.17 eV to 0.81 eV, suggesting the carbon also serves as a hot-spot for the dissociation of water molecules in water-alkali HER. As a result, the carbon doped NiO catalyst achieves an ultralow overpotential of 27 mV at 10 mA cm−2, and a low Tafel slope of 36 mV dec−1, representing the best performance among the state-of-the-art NiO catalysts.","container-title":"Nature Communications","DOI":"10.1038/s41467-020-14462-2","ISSN":"2041-1723","issue":"1","journalAbbreviation":"Nat Commun","language":"en","license":"2020 The Author(s)","note":"publisher: Nature Publishing Group","page":"590","source":"www.nature.com","title":"Carbon doping switching on the hydrogen adsorption activity of NiO for hydrogen evolution reaction","volume":"11","author":[{"family":"Kou","given":"Tianyi"},{"family":"Chen","given":"Mingpeng"},{"family":"Wu","given":"Feng"},{"family":"Smart","given":"Tyler J."},{"family":"Wang","given":"Shanwen"},{"family":"Wu","given":"Yishang"},{"family":"Zhang","given":"Ying"},{"family":"Li","given":"Shengtong"},{"family":"Lall","given":"Supriya"},{"family":"Zhang","given":"Zhonghua"},{"family":"Liu","given":"Yi-Sheng"},{"family":"Guo","given":"Jinghua"},{"family":"Wang","given":"Gongming"},{"family":"Ping","given":"Yuan"},{"family":"Li","given":"Yat"}],"issued":{"date-parts":[["2020",1,30]]}}}],"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16</w:t>
            </w:r>
            <w:r w:rsidRPr="007A2D29">
              <w:rPr>
                <w:sz w:val="20"/>
              </w:rPr>
              <w:fldChar w:fldCharType="end"/>
            </w:r>
          </w:p>
        </w:tc>
        <w:tc>
          <w:tcPr>
            <w:tcW w:w="1559" w:type="dxa"/>
          </w:tcPr>
          <w:p w14:paraId="6823566C" w14:textId="77777777" w:rsidR="00EF73F7" w:rsidRPr="007A2D29" w:rsidRDefault="00EF73F7" w:rsidP="00945BEC">
            <w:pPr>
              <w:jc w:val="center"/>
              <w:rPr>
                <w:sz w:val="16"/>
              </w:rPr>
            </w:pPr>
            <w:r w:rsidRPr="007A2D29">
              <w:rPr>
                <w:sz w:val="16"/>
              </w:rPr>
              <w:t>NF</w:t>
            </w:r>
          </w:p>
        </w:tc>
        <w:tc>
          <w:tcPr>
            <w:tcW w:w="1271" w:type="dxa"/>
          </w:tcPr>
          <w:p w14:paraId="2EB75709" w14:textId="77777777" w:rsidR="00EF73F7" w:rsidRPr="007A2D29" w:rsidRDefault="00EF73F7" w:rsidP="00945BEC">
            <w:pPr>
              <w:jc w:val="center"/>
              <w:rPr>
                <w:sz w:val="20"/>
                <w:szCs w:val="20"/>
              </w:rPr>
            </w:pPr>
            <w:r w:rsidRPr="007A2D29">
              <w:rPr>
                <w:sz w:val="20"/>
                <w:szCs w:val="20"/>
              </w:rPr>
              <w:t>261</w:t>
            </w:r>
          </w:p>
        </w:tc>
        <w:tc>
          <w:tcPr>
            <w:tcW w:w="709" w:type="dxa"/>
          </w:tcPr>
          <w:p w14:paraId="4A92BA07" w14:textId="77777777" w:rsidR="00EF73F7" w:rsidRPr="007A2D29" w:rsidRDefault="00EF73F7" w:rsidP="00945BEC">
            <w:pPr>
              <w:jc w:val="center"/>
              <w:rPr>
                <w:sz w:val="20"/>
                <w:szCs w:val="20"/>
              </w:rPr>
            </w:pPr>
            <w:r w:rsidRPr="007A2D29">
              <w:rPr>
                <w:sz w:val="20"/>
                <w:szCs w:val="20"/>
              </w:rPr>
              <w:t>94</w:t>
            </w:r>
          </w:p>
        </w:tc>
        <w:tc>
          <w:tcPr>
            <w:tcW w:w="1134" w:type="dxa"/>
          </w:tcPr>
          <w:p w14:paraId="79F77C80" w14:textId="77777777" w:rsidR="00EF73F7" w:rsidRPr="007A2D29" w:rsidRDefault="00EF73F7" w:rsidP="00945BEC">
            <w:pPr>
              <w:jc w:val="center"/>
              <w:rPr>
                <w:sz w:val="20"/>
                <w:szCs w:val="20"/>
              </w:rPr>
            </w:pPr>
          </w:p>
        </w:tc>
        <w:tc>
          <w:tcPr>
            <w:tcW w:w="1701" w:type="dxa"/>
          </w:tcPr>
          <w:p w14:paraId="2670322A" w14:textId="77777777" w:rsidR="00EF73F7" w:rsidRPr="007A2D29" w:rsidRDefault="00EF73F7" w:rsidP="00945BEC">
            <w:pPr>
              <w:jc w:val="center"/>
              <w:rPr>
                <w:sz w:val="20"/>
                <w:szCs w:val="20"/>
              </w:rPr>
            </w:pPr>
            <w:r w:rsidRPr="007A2D29">
              <w:rPr>
                <w:sz w:val="20"/>
                <w:szCs w:val="20"/>
              </w:rPr>
              <w:t>1.1</w:t>
            </w:r>
          </w:p>
        </w:tc>
        <w:tc>
          <w:tcPr>
            <w:tcW w:w="1140" w:type="dxa"/>
            <w:shd w:val="clear" w:color="auto" w:fill="E2EFD9" w:themeFill="accent6" w:themeFillTint="33"/>
          </w:tcPr>
          <w:p w14:paraId="39412BE2" w14:textId="77777777" w:rsidR="00EF73F7" w:rsidRPr="007A2D29" w:rsidRDefault="00EF73F7" w:rsidP="00945BEC">
            <w:pPr>
              <w:jc w:val="center"/>
              <w:rPr>
                <w:sz w:val="20"/>
                <w:szCs w:val="20"/>
              </w:rPr>
            </w:pPr>
            <w:r w:rsidRPr="007A2D29">
              <w:rPr>
                <w:sz w:val="20"/>
                <w:szCs w:val="20"/>
              </w:rPr>
              <w:t>425</w:t>
            </w:r>
          </w:p>
        </w:tc>
        <w:tc>
          <w:tcPr>
            <w:tcW w:w="1417" w:type="dxa"/>
            <w:shd w:val="clear" w:color="auto" w:fill="F2F2F2" w:themeFill="background1" w:themeFillShade="F2"/>
          </w:tcPr>
          <w:p w14:paraId="143D408A" w14:textId="77777777" w:rsidR="00EF73F7" w:rsidRPr="007A2D29" w:rsidRDefault="00EF73F7" w:rsidP="00945BEC">
            <w:pPr>
              <w:jc w:val="center"/>
              <w:rPr>
                <w:sz w:val="20"/>
                <w:szCs w:val="20"/>
              </w:rPr>
            </w:pPr>
          </w:p>
        </w:tc>
      </w:tr>
      <w:tr w:rsidR="00EF73F7" w:rsidRPr="007A2D29" w14:paraId="2A72CD86" w14:textId="77777777" w:rsidTr="00945BEC">
        <w:tc>
          <w:tcPr>
            <w:tcW w:w="851" w:type="dxa"/>
          </w:tcPr>
          <w:p w14:paraId="49BF0FCA"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{"citationID":"ZvBQfLim","properties":{"formattedCitation":"\\super 17\\nosupersub{}","plainCitation":"17","noteIndex":0},"citationItems":[{"id":58,"uris":["http://zotero.org/users/local/R6lzbZLB/items/WWRNL2MF"],"itemData":{"id":58,"type":"article-journal","abstract":"Im Alkalischen aktiv: Die Aktivität von Nickel-, Silber- und Kupferkatalysatoren für die elektrochemische Umwandlung von Wasser zu Wasserstoff in alkalischer Lösung wurde durch Modifizieren der Metalloberflächen mit Ni(OH)2 erhöht (siehe Bild; I=Stromdichte und η=Überpotential). Die Reaktionsgeschwindigkeit für die H2-Entwicklung an einer mit Ni(OH)2-modifizierten Nickel-Elektrode ist viermal höher als die an einer reinen Nickeloberfläche.","container-title":"Angewandte Chemie","DOI":"10.1002/ange.201204842","ISSN":"1521-3757","issue":"50","note":"_eprint: https://onlinelibrary.wiley.com/doi/pdf/10.1002/ange.201204842","page":"12663-12666","source":"Wiley Online Library","title":"Enhancing the Alkaline Hydrogen Evolution Reaction Activity through the Bifunctionality of Ni(OH)2/Metal Catalysts","volume":"124","author":[{"family":"Danilovic","given":"N."},{"family":"Subbaraman","given":"Ram"},{"family":"Strmcnik","given":"D."},{"family":"Chang","given":"Kee-Chul"},{"family":"Paulikas","given":"A. P."},{"family":"Stamenkovic","given":"V. R."},{"family":"Markovic","given":"Nenad M."}],"issued":{"date-parts":[["2012"]]}}}],"schema":"https://github.com/citation-style-language/schema/raw/master/csl-citation.json"}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17</w:t>
            </w:r>
            <w:r w:rsidRPr="007A2D29">
              <w:rPr>
                <w:sz w:val="20"/>
              </w:rPr>
              <w:fldChar w:fldCharType="end"/>
            </w:r>
          </w:p>
        </w:tc>
        <w:tc>
          <w:tcPr>
            <w:tcW w:w="1559" w:type="dxa"/>
          </w:tcPr>
          <w:p w14:paraId="41CD89AE" w14:textId="77777777" w:rsidR="00EF73F7" w:rsidRPr="007A2D29" w:rsidRDefault="00EF73F7" w:rsidP="00945BEC">
            <w:pPr>
              <w:jc w:val="center"/>
              <w:rPr>
                <w:sz w:val="16"/>
              </w:rPr>
            </w:pPr>
            <w:r w:rsidRPr="007A2D29">
              <w:rPr>
                <w:sz w:val="16"/>
              </w:rPr>
              <w:t>Ni(poly)</w:t>
            </w:r>
          </w:p>
        </w:tc>
        <w:tc>
          <w:tcPr>
            <w:tcW w:w="1271" w:type="dxa"/>
          </w:tcPr>
          <w:p w14:paraId="0527B520" w14:textId="77777777" w:rsidR="00EF73F7" w:rsidRPr="007A2D29" w:rsidRDefault="00EF73F7" w:rsidP="00945BEC">
            <w:pPr>
              <w:jc w:val="center"/>
              <w:rPr>
                <w:sz w:val="20"/>
                <w:szCs w:val="20"/>
              </w:rPr>
            </w:pPr>
            <w:r w:rsidRPr="007A2D29">
              <w:rPr>
                <w:sz w:val="20"/>
                <w:szCs w:val="20"/>
              </w:rPr>
              <w:t>310</w:t>
            </w:r>
          </w:p>
          <w:p w14:paraId="5F5C4917" w14:textId="77777777" w:rsidR="00EF73F7" w:rsidRPr="007A2D29" w:rsidRDefault="00EF73F7" w:rsidP="00945BEC">
            <w:pPr>
              <w:jc w:val="center"/>
              <w:rPr>
                <w:sz w:val="20"/>
                <w:szCs w:val="20"/>
              </w:rPr>
            </w:pPr>
            <w:r w:rsidRPr="007A2D29">
              <w:rPr>
                <w:sz w:val="20"/>
                <w:szCs w:val="20"/>
              </w:rPr>
              <w:t>(</w:t>
            </w:r>
            <w:r w:rsidRPr="007A2D29">
              <w:rPr>
                <w:i/>
                <w:sz w:val="16"/>
                <w:szCs w:val="20"/>
              </w:rPr>
              <w:t>@5</w:t>
            </w:r>
            <w:r w:rsidRPr="007A2D29">
              <w:rPr>
                <w:sz w:val="16"/>
                <w:szCs w:val="20"/>
              </w:rPr>
              <w:t xml:space="preserve"> mA cm</w:t>
            </w:r>
            <w:r w:rsidRPr="007A2D29">
              <w:rPr>
                <w:rFonts w:ascii="Times New Roman" w:hAnsi="Times New Roman" w:cs="Times New Roman"/>
                <w:sz w:val="16"/>
                <w:szCs w:val="20"/>
                <w:vertAlign w:val="superscript"/>
              </w:rPr>
              <w:t>−</w:t>
            </w:r>
            <w:r w:rsidRPr="007A2D29">
              <w:rPr>
                <w:sz w:val="16"/>
                <w:szCs w:val="20"/>
                <w:vertAlign w:val="superscript"/>
              </w:rPr>
              <w:t>2</w:t>
            </w:r>
            <w:r w:rsidRPr="007A2D29">
              <w:rPr>
                <w:sz w:val="20"/>
                <w:szCs w:val="20"/>
              </w:rPr>
              <w:t>)</w:t>
            </w:r>
          </w:p>
        </w:tc>
        <w:tc>
          <w:tcPr>
            <w:tcW w:w="709" w:type="dxa"/>
          </w:tcPr>
          <w:p w14:paraId="726CE798" w14:textId="77777777" w:rsidR="00EF73F7" w:rsidRPr="007A2D29" w:rsidRDefault="00EF73F7" w:rsidP="00945BEC">
            <w:pPr>
              <w:jc w:val="center"/>
              <w:rPr>
                <w:sz w:val="20"/>
                <w:szCs w:val="20"/>
              </w:rPr>
            </w:pPr>
            <w:r w:rsidRPr="007A2D29">
              <w:rPr>
                <w:sz w:val="20"/>
                <w:szCs w:val="20"/>
              </w:rPr>
              <w:t>144</w:t>
            </w:r>
          </w:p>
        </w:tc>
        <w:tc>
          <w:tcPr>
            <w:tcW w:w="1134" w:type="dxa"/>
          </w:tcPr>
          <w:p w14:paraId="56FDB62B" w14:textId="77777777" w:rsidR="00EF73F7" w:rsidRPr="007A2D29" w:rsidRDefault="00EF73F7" w:rsidP="00945BEC">
            <w:pPr>
              <w:jc w:val="center"/>
              <w:rPr>
                <w:sz w:val="20"/>
                <w:szCs w:val="20"/>
              </w:rPr>
            </w:pPr>
          </w:p>
        </w:tc>
        <w:tc>
          <w:tcPr>
            <w:tcW w:w="1701" w:type="dxa"/>
          </w:tcPr>
          <w:p w14:paraId="5E426483" w14:textId="77777777" w:rsidR="00EF73F7" w:rsidRPr="007A2D29" w:rsidRDefault="00EF73F7" w:rsidP="00945BEC">
            <w:pPr>
              <w:jc w:val="center"/>
              <w:rPr>
                <w:sz w:val="20"/>
                <w:szCs w:val="20"/>
              </w:rPr>
            </w:pPr>
            <w:r w:rsidRPr="007A2D29">
              <w:rPr>
                <w:sz w:val="20"/>
                <w:szCs w:val="20"/>
              </w:rPr>
              <w:t>RF = 1</w:t>
            </w:r>
          </w:p>
        </w:tc>
        <w:tc>
          <w:tcPr>
            <w:tcW w:w="1140" w:type="dxa"/>
            <w:shd w:val="clear" w:color="auto" w:fill="E2EFD9" w:themeFill="accent6" w:themeFillTint="33"/>
          </w:tcPr>
          <w:p w14:paraId="3416EE13" w14:textId="77777777" w:rsidR="00EF73F7" w:rsidRPr="007A2D29" w:rsidRDefault="00EF73F7" w:rsidP="00945BEC">
            <w:pPr>
              <w:jc w:val="center"/>
              <w:rPr>
                <w:sz w:val="20"/>
                <w:szCs w:val="20"/>
              </w:rPr>
            </w:pPr>
            <w:r w:rsidRPr="007A2D29">
              <w:rPr>
                <w:sz w:val="20"/>
                <w:szCs w:val="20"/>
              </w:rPr>
              <w:t>353</w:t>
            </w:r>
          </w:p>
        </w:tc>
        <w:tc>
          <w:tcPr>
            <w:tcW w:w="1417" w:type="dxa"/>
            <w:shd w:val="clear" w:color="auto" w:fill="F2F2F2" w:themeFill="background1" w:themeFillShade="F2"/>
          </w:tcPr>
          <w:p w14:paraId="6EB82BBC" w14:textId="77777777" w:rsidR="00EF73F7" w:rsidRPr="007A2D29" w:rsidRDefault="00EF73F7" w:rsidP="00945BEC">
            <w:pPr>
              <w:jc w:val="center"/>
              <w:rPr>
                <w:sz w:val="20"/>
                <w:szCs w:val="20"/>
              </w:rPr>
            </w:pPr>
          </w:p>
        </w:tc>
      </w:tr>
      <w:tr w:rsidR="00EF73F7" w:rsidRPr="007A2D29" w14:paraId="019DDEDD" w14:textId="77777777" w:rsidTr="00945BEC">
        <w:tc>
          <w:tcPr>
            <w:tcW w:w="851" w:type="dxa"/>
          </w:tcPr>
          <w:p w14:paraId="11435BD5" w14:textId="77777777" w:rsidR="00EF73F7" w:rsidRPr="007A2D29" w:rsidRDefault="00EF73F7" w:rsidP="00945BEC">
            <w:pPr>
              <w:jc w:val="center"/>
              <w:rPr>
                <w:sz w:val="20"/>
              </w:rPr>
            </w:pPr>
          </w:p>
        </w:tc>
        <w:tc>
          <w:tcPr>
            <w:tcW w:w="1559" w:type="dxa"/>
          </w:tcPr>
          <w:p w14:paraId="6026BF29" w14:textId="77777777" w:rsidR="00EF73F7" w:rsidRPr="007A2D29" w:rsidRDefault="00EF73F7" w:rsidP="00945BEC">
            <w:pPr>
              <w:jc w:val="center"/>
              <w:rPr>
                <w:sz w:val="16"/>
              </w:rPr>
            </w:pPr>
            <w:r w:rsidRPr="007A2D29">
              <w:rPr>
                <w:sz w:val="16"/>
              </w:rPr>
              <w:t>Ni/Ni(OH)</w:t>
            </w:r>
            <w:r w:rsidRPr="007A2D29">
              <w:rPr>
                <w:sz w:val="16"/>
                <w:vertAlign w:val="subscript"/>
              </w:rPr>
              <w:t>2</w:t>
            </w:r>
          </w:p>
        </w:tc>
        <w:tc>
          <w:tcPr>
            <w:tcW w:w="1271" w:type="dxa"/>
          </w:tcPr>
          <w:p w14:paraId="49807E5B" w14:textId="77777777" w:rsidR="00EF73F7" w:rsidRPr="007A2D29" w:rsidRDefault="00EF73F7" w:rsidP="00945BEC">
            <w:pPr>
              <w:jc w:val="center"/>
              <w:rPr>
                <w:sz w:val="20"/>
                <w:szCs w:val="20"/>
              </w:rPr>
            </w:pPr>
            <w:r w:rsidRPr="007A2D29">
              <w:rPr>
                <w:sz w:val="20"/>
                <w:szCs w:val="20"/>
              </w:rPr>
              <w:t>235</w:t>
            </w:r>
          </w:p>
          <w:p w14:paraId="617C4991" w14:textId="77777777" w:rsidR="00EF73F7" w:rsidRPr="007A2D29" w:rsidRDefault="00EF73F7" w:rsidP="00945BEC">
            <w:pPr>
              <w:jc w:val="center"/>
              <w:rPr>
                <w:sz w:val="20"/>
                <w:szCs w:val="20"/>
              </w:rPr>
            </w:pPr>
            <w:r w:rsidRPr="007A2D29">
              <w:rPr>
                <w:sz w:val="20"/>
                <w:szCs w:val="20"/>
              </w:rPr>
              <w:t>(</w:t>
            </w:r>
            <w:r w:rsidRPr="007A2D29">
              <w:rPr>
                <w:i/>
                <w:sz w:val="16"/>
                <w:szCs w:val="20"/>
              </w:rPr>
              <w:t>@5</w:t>
            </w:r>
            <w:r w:rsidRPr="007A2D29">
              <w:rPr>
                <w:sz w:val="16"/>
                <w:szCs w:val="20"/>
              </w:rPr>
              <w:t xml:space="preserve"> mA cm</w:t>
            </w:r>
            <w:r w:rsidRPr="007A2D29">
              <w:rPr>
                <w:rFonts w:ascii="Times New Roman" w:hAnsi="Times New Roman" w:cs="Times New Roman"/>
                <w:sz w:val="16"/>
                <w:szCs w:val="20"/>
                <w:vertAlign w:val="superscript"/>
              </w:rPr>
              <w:t>−</w:t>
            </w:r>
            <w:r w:rsidRPr="007A2D29">
              <w:rPr>
                <w:sz w:val="16"/>
                <w:szCs w:val="20"/>
                <w:vertAlign w:val="superscript"/>
              </w:rPr>
              <w:t>2</w:t>
            </w:r>
            <w:r w:rsidRPr="007A2D29">
              <w:rPr>
                <w:sz w:val="20"/>
                <w:szCs w:val="20"/>
              </w:rPr>
              <w:t>)</w:t>
            </w:r>
          </w:p>
        </w:tc>
        <w:tc>
          <w:tcPr>
            <w:tcW w:w="709" w:type="dxa"/>
          </w:tcPr>
          <w:p w14:paraId="781F17B7" w14:textId="77777777" w:rsidR="00EF73F7" w:rsidRPr="007A2D29" w:rsidRDefault="00EF73F7" w:rsidP="00945BEC">
            <w:pPr>
              <w:jc w:val="center"/>
              <w:rPr>
                <w:sz w:val="20"/>
                <w:szCs w:val="20"/>
              </w:rPr>
            </w:pPr>
            <w:r w:rsidRPr="007A2D29">
              <w:rPr>
                <w:sz w:val="20"/>
                <w:szCs w:val="20"/>
              </w:rPr>
              <w:t>128</w:t>
            </w:r>
          </w:p>
        </w:tc>
        <w:tc>
          <w:tcPr>
            <w:tcW w:w="1134" w:type="dxa"/>
          </w:tcPr>
          <w:p w14:paraId="5BDDB1BA" w14:textId="77777777" w:rsidR="00EF73F7" w:rsidRPr="007A2D29" w:rsidRDefault="00EF73F7" w:rsidP="00945BEC">
            <w:pPr>
              <w:jc w:val="center"/>
              <w:rPr>
                <w:sz w:val="20"/>
                <w:szCs w:val="20"/>
              </w:rPr>
            </w:pPr>
          </w:p>
        </w:tc>
        <w:tc>
          <w:tcPr>
            <w:tcW w:w="1701" w:type="dxa"/>
          </w:tcPr>
          <w:p w14:paraId="62F81C49" w14:textId="77777777" w:rsidR="00EF73F7" w:rsidRPr="007A2D29" w:rsidRDefault="00EF73F7" w:rsidP="00945BEC">
            <w:pPr>
              <w:jc w:val="center"/>
              <w:rPr>
                <w:sz w:val="20"/>
                <w:szCs w:val="20"/>
              </w:rPr>
            </w:pPr>
            <w:r w:rsidRPr="007A2D29">
              <w:rPr>
                <w:sz w:val="20"/>
                <w:szCs w:val="20"/>
              </w:rPr>
              <w:t>RF = 1</w:t>
            </w:r>
          </w:p>
        </w:tc>
        <w:tc>
          <w:tcPr>
            <w:tcW w:w="1140" w:type="dxa"/>
            <w:shd w:val="clear" w:color="auto" w:fill="E2EFD9" w:themeFill="accent6" w:themeFillTint="33"/>
          </w:tcPr>
          <w:p w14:paraId="6362160D" w14:textId="77777777" w:rsidR="00EF73F7" w:rsidRPr="007A2D29" w:rsidRDefault="00EF73F7" w:rsidP="00945BEC">
            <w:pPr>
              <w:jc w:val="center"/>
              <w:rPr>
                <w:sz w:val="20"/>
                <w:szCs w:val="20"/>
              </w:rPr>
            </w:pPr>
            <w:r w:rsidRPr="007A2D29">
              <w:rPr>
                <w:sz w:val="20"/>
                <w:szCs w:val="20"/>
              </w:rPr>
              <w:t>273</w:t>
            </w:r>
          </w:p>
        </w:tc>
        <w:tc>
          <w:tcPr>
            <w:tcW w:w="1417" w:type="dxa"/>
            <w:shd w:val="clear" w:color="auto" w:fill="F2F2F2" w:themeFill="background1" w:themeFillShade="F2"/>
          </w:tcPr>
          <w:p w14:paraId="44F4E264" w14:textId="77777777" w:rsidR="00EF73F7" w:rsidRPr="007A2D29" w:rsidRDefault="00EF73F7" w:rsidP="00945BEC">
            <w:pPr>
              <w:jc w:val="center"/>
              <w:rPr>
                <w:sz w:val="20"/>
                <w:szCs w:val="20"/>
              </w:rPr>
            </w:pPr>
          </w:p>
        </w:tc>
      </w:tr>
      <w:tr w:rsidR="00EF73F7" w:rsidRPr="007A2D29" w14:paraId="59BDF903" w14:textId="77777777" w:rsidTr="00945BEC">
        <w:tc>
          <w:tcPr>
            <w:tcW w:w="851" w:type="dxa"/>
          </w:tcPr>
          <w:p w14:paraId="207B712B"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{"citationID":"CAcY57Kw","properties":{"formattedCitation":"\\super 18\\nosupersub{}","plainCitation":"18","noteIndex":0},"citationItems":[{"id":249,"uris":["http://zotero.org/users/local/R6lzbZLB/items/9SBP477J"],"itemData":{"id":249,"type":"article-journal","abstract":"The preparation of efficient and low-cost bifunctional catalysts with superior stability for water splitting is a topic of significant current interest for hydrogen generation. A facile strategy has been developed to fabricate highly active electrodes with hierarchical porous structures by using a two-step electrodeposition method, in which NiFe layered double hydroxide is grown in situ on a three-dimensional hierarchical Ni mesh (NiFe/Ni/Ni). The as-prepared NiFe/Ni/Ni electrodes demonstrate remarkable structural stability with high surface areas, effective gas transportation, and fast electron transfer. Benefiting from the unique structure, the self-supported NiFe/Ni/Ni electrodes exhibit overpotentials of 190 mV and 300 mV for the oxygen evolution reaction (OER) at current densities of 10 and 500 mA cm−2, respectively. Furthermore, the self-supported NiFe/Ni/Ni electrodes also exhibit high performance in the hydrogen evolution reaction (HER) and excellent stability at a current density of 500 mA cm−2 for both OER and HER. Remarkably, using NiFe/Ni/Ni as both the cathode and anode for alkaline water electrolysis, a current density of 500 mA cm−2 is attained at a cell voltage of 1.96 V. Additionally, the water electrolyzer demonstrates superior stability even at a large current density (500 mA cm−2) when subjected to high temperatures.","container-title":"ChemSusChem","DOI":"10.1002/cssc.201901439","ISSN":"1864-564X","issue":"17","language":"en","license":"© 2019 Wiley-VCH Verlag GmbH &amp; Co. KGaA, Weinheim","note":"_eprint: https://onlinelibrary.wiley.com/doi/pdf/10.1002/cssc.201901439","page":"4038-4045","source":"Wiley Online Library","title":"NiFe Hydroxide Supported on Hierarchically Porous Nickel Mesh as a High-Performance Bifunctional Electrocatalyst for Water Splitting at Large Current Density","volume":"12","author":[{"family":"Wang","given":"Pei-can"},{"family":"Wan","given":"Lei"},{"family":"Lin","given":"Yu-qun"},{"family":"Wang","given":"Bao-guo"}],"issued":{"date-parts":[["2019"]]}}}],"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18</w:t>
            </w:r>
            <w:r w:rsidRPr="007A2D29">
              <w:rPr>
                <w:sz w:val="20"/>
              </w:rPr>
              <w:fldChar w:fldCharType="end"/>
            </w:r>
          </w:p>
        </w:tc>
        <w:tc>
          <w:tcPr>
            <w:tcW w:w="1559" w:type="dxa"/>
          </w:tcPr>
          <w:p w14:paraId="3AB150E5" w14:textId="77777777" w:rsidR="00EF73F7" w:rsidRPr="007A2D29" w:rsidRDefault="00EF73F7" w:rsidP="00945BEC">
            <w:pPr>
              <w:jc w:val="center"/>
              <w:rPr>
                <w:sz w:val="16"/>
              </w:rPr>
            </w:pPr>
            <w:r w:rsidRPr="007A2D29">
              <w:rPr>
                <w:sz w:val="16"/>
              </w:rPr>
              <w:t>Ni/Ni</w:t>
            </w:r>
          </w:p>
        </w:tc>
        <w:tc>
          <w:tcPr>
            <w:tcW w:w="1271" w:type="dxa"/>
          </w:tcPr>
          <w:p w14:paraId="3F79311A" w14:textId="77777777" w:rsidR="00EF73F7" w:rsidRPr="007A2D29" w:rsidRDefault="00EF73F7" w:rsidP="00945BEC">
            <w:pPr>
              <w:jc w:val="center"/>
              <w:rPr>
                <w:sz w:val="20"/>
                <w:szCs w:val="20"/>
              </w:rPr>
            </w:pPr>
            <w:r w:rsidRPr="007A2D29">
              <w:rPr>
                <w:sz w:val="20"/>
                <w:szCs w:val="20"/>
              </w:rPr>
              <w:t>221</w:t>
            </w:r>
          </w:p>
        </w:tc>
        <w:tc>
          <w:tcPr>
            <w:tcW w:w="709" w:type="dxa"/>
          </w:tcPr>
          <w:p w14:paraId="275D94C1" w14:textId="77777777" w:rsidR="00EF73F7" w:rsidRPr="007A2D29" w:rsidRDefault="00EF73F7" w:rsidP="00945BEC">
            <w:pPr>
              <w:jc w:val="center"/>
              <w:rPr>
                <w:sz w:val="20"/>
                <w:szCs w:val="20"/>
              </w:rPr>
            </w:pPr>
            <w:r w:rsidRPr="007A2D29">
              <w:rPr>
                <w:sz w:val="20"/>
                <w:szCs w:val="20"/>
              </w:rPr>
              <w:t>123</w:t>
            </w:r>
          </w:p>
        </w:tc>
        <w:tc>
          <w:tcPr>
            <w:tcW w:w="1134" w:type="dxa"/>
          </w:tcPr>
          <w:p w14:paraId="4C206F94" w14:textId="77777777" w:rsidR="00EF73F7" w:rsidRPr="007A2D29" w:rsidRDefault="00EF73F7" w:rsidP="00945BEC">
            <w:pPr>
              <w:jc w:val="center"/>
              <w:rPr>
                <w:sz w:val="20"/>
                <w:szCs w:val="20"/>
              </w:rPr>
            </w:pPr>
          </w:p>
        </w:tc>
        <w:tc>
          <w:tcPr>
            <w:tcW w:w="1701" w:type="dxa"/>
          </w:tcPr>
          <w:p w14:paraId="136554D7" w14:textId="77777777" w:rsidR="00EF73F7" w:rsidRPr="007A2D29" w:rsidRDefault="00EF73F7" w:rsidP="00945BEC">
            <w:pPr>
              <w:jc w:val="center"/>
              <w:rPr>
                <w:sz w:val="20"/>
                <w:szCs w:val="20"/>
              </w:rPr>
            </w:pPr>
            <w:r w:rsidRPr="007A2D29">
              <w:rPr>
                <w:sz w:val="20"/>
                <w:szCs w:val="20"/>
              </w:rPr>
              <w:t>8.3</w:t>
            </w:r>
          </w:p>
        </w:tc>
        <w:tc>
          <w:tcPr>
            <w:tcW w:w="1140" w:type="dxa"/>
            <w:shd w:val="clear" w:color="auto" w:fill="E2EFD9" w:themeFill="accent6" w:themeFillTint="33"/>
          </w:tcPr>
          <w:p w14:paraId="317467F1" w14:textId="77777777" w:rsidR="00EF73F7" w:rsidRPr="007A2D29" w:rsidRDefault="00EF73F7" w:rsidP="00945BEC">
            <w:pPr>
              <w:jc w:val="center"/>
              <w:rPr>
                <w:sz w:val="20"/>
                <w:szCs w:val="20"/>
              </w:rPr>
            </w:pPr>
            <w:r w:rsidRPr="007A2D29">
              <w:rPr>
                <w:sz w:val="20"/>
                <w:szCs w:val="20"/>
              </w:rPr>
              <w:t>543</w:t>
            </w:r>
          </w:p>
        </w:tc>
        <w:tc>
          <w:tcPr>
            <w:tcW w:w="1417" w:type="dxa"/>
            <w:shd w:val="clear" w:color="auto" w:fill="F2F2F2" w:themeFill="background1" w:themeFillShade="F2"/>
          </w:tcPr>
          <w:p w14:paraId="59C445FE" w14:textId="77777777" w:rsidR="00EF73F7" w:rsidRPr="007A2D29" w:rsidRDefault="00EF73F7" w:rsidP="00945BEC">
            <w:pPr>
              <w:jc w:val="center"/>
              <w:rPr>
                <w:sz w:val="20"/>
                <w:szCs w:val="20"/>
              </w:rPr>
            </w:pPr>
          </w:p>
        </w:tc>
      </w:tr>
      <w:tr w:rsidR="00EF73F7" w:rsidRPr="007A2D29" w14:paraId="7C90A3E4" w14:textId="77777777" w:rsidTr="00945BEC">
        <w:tc>
          <w:tcPr>
            <w:tcW w:w="851" w:type="dxa"/>
          </w:tcPr>
          <w:p w14:paraId="6806DCD3"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{"citationID":"wd8qFn9t","properties":{"formattedCitation":"\\super 19\\nosupersub{}","plainCitation":"19","noteIndex":0},"citationItems":[{"id":252,"uris":["http://zotero.org/users/local/R6lzbZLB/items/ALSFB79I"],"itemData":{"id":252,"type":"article-journal","abstract":"Alkaline hydrogen evolution reaction (HER), consisting of Volmer and Heyrovsky/Tafel steps, requires extra energy for water dissociation, leading to more sluggish kinetics than acidic HER. Despite the advances in electrocatalysts, how to combine active sites to synergistically promote both steps and understand the underlying mechanism remain largely unexplored. Here, Density Functional Theory (DFT) calculations predict that NiO accelerates the Volmer step while metallic Ni facilitates the Heyrovsky/Tafel step. A facile strategy is thus developed to control Ni/NiO heterosurfaces in uniform and well-dispersed Ni-based nanocrystals, targeting both reaction steps synergistically. By systematically modulating the surface composition, we find that steering the elementary steps through tuning the Ni/NiO ratio can significantly enhance alkaline HER activity, and Ni/NiO nanocrystals with a Ni/NiO ratio of 23.7% deliver the best activity, outperforming other state-of-the-art analogues. The results suggest that integrating bicomponent active sites for elementary steps is effective for promoting alkaline HER, but they have to be balanced.","container-title":"National Science Review","DOI":"10.1093/nsr/nwz145","ISSN":"2095-5138, 2053-714X","issue":"1","language":"en","license":"http://creativecommons.org/licenses/by/4.0/","page":"27-36","source":"DOI.org (Crossref)","title":"Steering elementary steps towards efficient alkaline hydrogen evolution via size-dependent Ni/NiO nanoscale heterosurfaces","volume":"7","author":[{"family":"Zhao","given":"Lu"},{"family":"Zhang","given":"Yun"},{"family":"Zhao","given":"Zhonglong"},{"family":"Zhang","given":"Qing-Hua"},{"family":"Huang","given":"Lin-Bo"},{"family":"Gu","given":"Lin"},{"family":"Lu","given":"Gang"},{"family":"Hu","given":"Jin-Song"},{"family":"Wan","given":"Li-Jun"}],"issued":{"date-parts":[["2020",1,1]]}}}],"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19</w:t>
            </w:r>
            <w:r w:rsidRPr="007A2D29">
              <w:rPr>
                <w:sz w:val="20"/>
              </w:rPr>
              <w:fldChar w:fldCharType="end"/>
            </w:r>
          </w:p>
        </w:tc>
        <w:tc>
          <w:tcPr>
            <w:tcW w:w="1559" w:type="dxa"/>
          </w:tcPr>
          <w:p w14:paraId="6A528AB4" w14:textId="77777777" w:rsidR="00EF73F7" w:rsidRPr="007A2D29" w:rsidRDefault="00EF73F7" w:rsidP="00945BEC">
            <w:pPr>
              <w:jc w:val="center"/>
              <w:rPr>
                <w:sz w:val="16"/>
              </w:rPr>
            </w:pPr>
            <w:r w:rsidRPr="007A2D29">
              <w:rPr>
                <w:sz w:val="16"/>
              </w:rPr>
              <w:t>Ni/NiO-0.7</w:t>
            </w:r>
          </w:p>
        </w:tc>
        <w:tc>
          <w:tcPr>
            <w:tcW w:w="1271" w:type="dxa"/>
          </w:tcPr>
          <w:p w14:paraId="7BA0057C" w14:textId="77777777" w:rsidR="00EF73F7" w:rsidRPr="007A2D29" w:rsidRDefault="00EF73F7" w:rsidP="00945BEC">
            <w:pPr>
              <w:jc w:val="center"/>
              <w:rPr>
                <w:sz w:val="20"/>
                <w:szCs w:val="20"/>
              </w:rPr>
            </w:pPr>
            <w:r w:rsidRPr="007A2D29">
              <w:rPr>
                <w:sz w:val="20"/>
                <w:szCs w:val="20"/>
              </w:rPr>
              <w:t>401</w:t>
            </w:r>
          </w:p>
        </w:tc>
        <w:tc>
          <w:tcPr>
            <w:tcW w:w="709" w:type="dxa"/>
          </w:tcPr>
          <w:p w14:paraId="44FF6E0B" w14:textId="77777777" w:rsidR="00EF73F7" w:rsidRPr="007A2D29" w:rsidRDefault="00EF73F7" w:rsidP="00945BEC">
            <w:pPr>
              <w:jc w:val="center"/>
              <w:rPr>
                <w:sz w:val="20"/>
                <w:szCs w:val="20"/>
              </w:rPr>
            </w:pPr>
            <w:r w:rsidRPr="007A2D29">
              <w:rPr>
                <w:sz w:val="20"/>
                <w:szCs w:val="20"/>
              </w:rPr>
              <w:t>105</w:t>
            </w:r>
          </w:p>
        </w:tc>
        <w:tc>
          <w:tcPr>
            <w:tcW w:w="1134" w:type="dxa"/>
          </w:tcPr>
          <w:p w14:paraId="162D698D" w14:textId="77777777" w:rsidR="00EF73F7" w:rsidRPr="007A2D29" w:rsidRDefault="00EF73F7" w:rsidP="00945BEC">
            <w:pPr>
              <w:jc w:val="center"/>
              <w:rPr>
                <w:sz w:val="20"/>
                <w:szCs w:val="20"/>
              </w:rPr>
            </w:pPr>
          </w:p>
        </w:tc>
        <w:tc>
          <w:tcPr>
            <w:tcW w:w="1701" w:type="dxa"/>
          </w:tcPr>
          <w:p w14:paraId="6736F99F" w14:textId="77777777" w:rsidR="00EF73F7" w:rsidRPr="007A2D29" w:rsidRDefault="00EF73F7" w:rsidP="00945BEC">
            <w:pPr>
              <w:jc w:val="center"/>
              <w:rPr>
                <w:sz w:val="20"/>
                <w:szCs w:val="20"/>
              </w:rPr>
            </w:pPr>
            <w:r w:rsidRPr="007A2D29">
              <w:rPr>
                <w:sz w:val="20"/>
                <w:szCs w:val="20"/>
              </w:rPr>
              <w:t>111</w:t>
            </w:r>
          </w:p>
        </w:tc>
        <w:tc>
          <w:tcPr>
            <w:tcW w:w="1140" w:type="dxa"/>
            <w:shd w:val="clear" w:color="auto" w:fill="E2EFD9" w:themeFill="accent6" w:themeFillTint="33"/>
          </w:tcPr>
          <w:p w14:paraId="431339D4" w14:textId="77777777" w:rsidR="00EF73F7" w:rsidRPr="007A2D29" w:rsidRDefault="00EF73F7" w:rsidP="00945BEC">
            <w:pPr>
              <w:jc w:val="center"/>
              <w:rPr>
                <w:sz w:val="20"/>
                <w:szCs w:val="20"/>
              </w:rPr>
            </w:pPr>
            <w:r w:rsidRPr="007A2D29">
              <w:rPr>
                <w:sz w:val="20"/>
                <w:szCs w:val="20"/>
              </w:rPr>
              <w:t>794</w:t>
            </w:r>
          </w:p>
        </w:tc>
        <w:tc>
          <w:tcPr>
            <w:tcW w:w="1417" w:type="dxa"/>
            <w:shd w:val="clear" w:color="auto" w:fill="F2F2F2" w:themeFill="background1" w:themeFillShade="F2"/>
          </w:tcPr>
          <w:p w14:paraId="539E5786" w14:textId="77777777" w:rsidR="00EF73F7" w:rsidRPr="007A2D29" w:rsidRDefault="00EF73F7" w:rsidP="00945BEC">
            <w:pPr>
              <w:jc w:val="center"/>
              <w:rPr>
                <w:color w:val="FF0000"/>
                <w:sz w:val="20"/>
                <w:szCs w:val="20"/>
              </w:rPr>
            </w:pPr>
            <w:r w:rsidRPr="007A2D29">
              <w:rPr>
                <w:color w:val="FF0000"/>
                <w:sz w:val="20"/>
                <w:szCs w:val="20"/>
              </w:rPr>
              <w:t>639</w:t>
            </w:r>
          </w:p>
        </w:tc>
      </w:tr>
      <w:tr w:rsidR="00EF73F7" w:rsidRPr="007A2D29" w14:paraId="602DB38D" w14:textId="77777777" w:rsidTr="00945BEC">
        <w:tc>
          <w:tcPr>
            <w:tcW w:w="851" w:type="dxa"/>
          </w:tcPr>
          <w:p w14:paraId="53EC5777" w14:textId="77777777" w:rsidR="00EF73F7" w:rsidRPr="007A2D29" w:rsidRDefault="00EF73F7" w:rsidP="00945BEC">
            <w:pPr>
              <w:jc w:val="center"/>
              <w:rPr>
                <w:sz w:val="20"/>
              </w:rPr>
            </w:pPr>
          </w:p>
        </w:tc>
        <w:tc>
          <w:tcPr>
            <w:tcW w:w="1559" w:type="dxa"/>
          </w:tcPr>
          <w:p w14:paraId="2CE450F7" w14:textId="77777777" w:rsidR="00EF73F7" w:rsidRPr="007A2D29" w:rsidRDefault="00EF73F7" w:rsidP="00945BEC">
            <w:pPr>
              <w:jc w:val="center"/>
              <w:rPr>
                <w:sz w:val="16"/>
              </w:rPr>
            </w:pPr>
            <w:r w:rsidRPr="007A2D29">
              <w:rPr>
                <w:sz w:val="16"/>
              </w:rPr>
              <w:t>Ni/NiO-2.7</w:t>
            </w:r>
          </w:p>
        </w:tc>
        <w:tc>
          <w:tcPr>
            <w:tcW w:w="1271" w:type="dxa"/>
          </w:tcPr>
          <w:p w14:paraId="4E02DA50" w14:textId="77777777" w:rsidR="00EF73F7" w:rsidRPr="007A2D29" w:rsidRDefault="00EF73F7" w:rsidP="00945BEC">
            <w:pPr>
              <w:jc w:val="center"/>
              <w:rPr>
                <w:sz w:val="20"/>
                <w:szCs w:val="20"/>
              </w:rPr>
            </w:pPr>
            <w:r w:rsidRPr="007A2D29">
              <w:rPr>
                <w:sz w:val="20"/>
                <w:szCs w:val="20"/>
              </w:rPr>
              <w:t>220</w:t>
            </w:r>
          </w:p>
        </w:tc>
        <w:tc>
          <w:tcPr>
            <w:tcW w:w="709" w:type="dxa"/>
          </w:tcPr>
          <w:p w14:paraId="5E7E0CF2" w14:textId="77777777" w:rsidR="00EF73F7" w:rsidRPr="007A2D29" w:rsidRDefault="00EF73F7" w:rsidP="00945BEC">
            <w:pPr>
              <w:jc w:val="center"/>
              <w:rPr>
                <w:sz w:val="20"/>
                <w:szCs w:val="20"/>
              </w:rPr>
            </w:pPr>
            <w:r w:rsidRPr="007A2D29">
              <w:rPr>
                <w:sz w:val="20"/>
                <w:szCs w:val="20"/>
              </w:rPr>
              <w:t>101</w:t>
            </w:r>
          </w:p>
        </w:tc>
        <w:tc>
          <w:tcPr>
            <w:tcW w:w="1134" w:type="dxa"/>
          </w:tcPr>
          <w:p w14:paraId="24C3909C" w14:textId="77777777" w:rsidR="00EF73F7" w:rsidRPr="007A2D29" w:rsidRDefault="00EF73F7" w:rsidP="00945BEC">
            <w:pPr>
              <w:jc w:val="center"/>
              <w:rPr>
                <w:sz w:val="20"/>
                <w:szCs w:val="20"/>
              </w:rPr>
            </w:pPr>
          </w:p>
        </w:tc>
        <w:tc>
          <w:tcPr>
            <w:tcW w:w="1701" w:type="dxa"/>
          </w:tcPr>
          <w:p w14:paraId="7D8F6B56" w14:textId="77777777" w:rsidR="00EF73F7" w:rsidRPr="007A2D29" w:rsidRDefault="00EF73F7" w:rsidP="00945BEC">
            <w:pPr>
              <w:jc w:val="center"/>
              <w:rPr>
                <w:sz w:val="20"/>
                <w:szCs w:val="20"/>
              </w:rPr>
            </w:pPr>
            <w:r w:rsidRPr="007A2D29">
              <w:rPr>
                <w:sz w:val="20"/>
                <w:szCs w:val="20"/>
              </w:rPr>
              <w:t>115</w:t>
            </w:r>
          </w:p>
        </w:tc>
        <w:tc>
          <w:tcPr>
            <w:tcW w:w="1140" w:type="dxa"/>
            <w:shd w:val="clear" w:color="auto" w:fill="E2EFD9" w:themeFill="accent6" w:themeFillTint="33"/>
          </w:tcPr>
          <w:p w14:paraId="0215CB11" w14:textId="77777777" w:rsidR="00EF73F7" w:rsidRPr="007A2D29" w:rsidRDefault="00EF73F7" w:rsidP="00945BEC">
            <w:pPr>
              <w:jc w:val="center"/>
              <w:rPr>
                <w:sz w:val="20"/>
                <w:szCs w:val="20"/>
              </w:rPr>
            </w:pPr>
            <w:r w:rsidRPr="007A2D29">
              <w:rPr>
                <w:sz w:val="20"/>
                <w:szCs w:val="20"/>
              </w:rPr>
              <w:t>600</w:t>
            </w:r>
          </w:p>
        </w:tc>
        <w:tc>
          <w:tcPr>
            <w:tcW w:w="1417" w:type="dxa"/>
            <w:shd w:val="clear" w:color="auto" w:fill="F2F2F2" w:themeFill="background1" w:themeFillShade="F2"/>
          </w:tcPr>
          <w:p w14:paraId="191BF25E" w14:textId="77777777" w:rsidR="00EF73F7" w:rsidRPr="007A2D29" w:rsidRDefault="00EF73F7" w:rsidP="00945BEC">
            <w:pPr>
              <w:jc w:val="center"/>
              <w:rPr>
                <w:color w:val="FF0000"/>
                <w:sz w:val="20"/>
                <w:szCs w:val="20"/>
              </w:rPr>
            </w:pPr>
            <w:r w:rsidRPr="007A2D29">
              <w:rPr>
                <w:color w:val="FF0000"/>
                <w:sz w:val="20"/>
                <w:szCs w:val="20"/>
              </w:rPr>
              <w:t>412</w:t>
            </w:r>
          </w:p>
        </w:tc>
      </w:tr>
      <w:tr w:rsidR="00EF73F7" w:rsidRPr="007A2D29" w14:paraId="6A81D142" w14:textId="77777777" w:rsidTr="00945BEC">
        <w:tc>
          <w:tcPr>
            <w:tcW w:w="851" w:type="dxa"/>
          </w:tcPr>
          <w:p w14:paraId="544E09EE" w14:textId="77777777" w:rsidR="00EF73F7" w:rsidRPr="007A2D29" w:rsidRDefault="00EF73F7" w:rsidP="00945BEC">
            <w:pPr>
              <w:jc w:val="center"/>
              <w:rPr>
                <w:sz w:val="20"/>
              </w:rPr>
            </w:pPr>
          </w:p>
        </w:tc>
        <w:tc>
          <w:tcPr>
            <w:tcW w:w="1559" w:type="dxa"/>
          </w:tcPr>
          <w:p w14:paraId="50DFC3E8" w14:textId="77777777" w:rsidR="00EF73F7" w:rsidRPr="007A2D29" w:rsidRDefault="00EF73F7" w:rsidP="00945BEC">
            <w:pPr>
              <w:jc w:val="center"/>
              <w:rPr>
                <w:sz w:val="16"/>
              </w:rPr>
            </w:pPr>
            <w:r w:rsidRPr="007A2D29">
              <w:rPr>
                <w:sz w:val="16"/>
              </w:rPr>
              <w:t>Ni/NiO-3.8</w:t>
            </w:r>
          </w:p>
        </w:tc>
        <w:tc>
          <w:tcPr>
            <w:tcW w:w="1271" w:type="dxa"/>
          </w:tcPr>
          <w:p w14:paraId="336B69F5" w14:textId="77777777" w:rsidR="00EF73F7" w:rsidRPr="007A2D29" w:rsidRDefault="00EF73F7" w:rsidP="00945BEC">
            <w:pPr>
              <w:jc w:val="center"/>
              <w:rPr>
                <w:sz w:val="20"/>
                <w:szCs w:val="20"/>
              </w:rPr>
            </w:pPr>
            <w:r w:rsidRPr="007A2D29">
              <w:rPr>
                <w:sz w:val="20"/>
                <w:szCs w:val="20"/>
              </w:rPr>
              <w:t>90</w:t>
            </w:r>
          </w:p>
        </w:tc>
        <w:tc>
          <w:tcPr>
            <w:tcW w:w="709" w:type="dxa"/>
          </w:tcPr>
          <w:p w14:paraId="3ACCAB34" w14:textId="77777777" w:rsidR="00EF73F7" w:rsidRPr="007A2D29" w:rsidRDefault="00EF73F7" w:rsidP="00945BEC">
            <w:pPr>
              <w:jc w:val="center"/>
              <w:rPr>
                <w:sz w:val="20"/>
                <w:szCs w:val="20"/>
              </w:rPr>
            </w:pPr>
            <w:r w:rsidRPr="007A2D29">
              <w:rPr>
                <w:sz w:val="20"/>
                <w:szCs w:val="20"/>
              </w:rPr>
              <w:t>41</w:t>
            </w:r>
          </w:p>
        </w:tc>
        <w:tc>
          <w:tcPr>
            <w:tcW w:w="1134" w:type="dxa"/>
          </w:tcPr>
          <w:p w14:paraId="58D0C381" w14:textId="77777777" w:rsidR="00EF73F7" w:rsidRPr="007A2D29" w:rsidRDefault="00EF73F7" w:rsidP="00945BEC">
            <w:pPr>
              <w:jc w:val="center"/>
              <w:rPr>
                <w:sz w:val="20"/>
                <w:szCs w:val="20"/>
              </w:rPr>
            </w:pPr>
          </w:p>
        </w:tc>
        <w:tc>
          <w:tcPr>
            <w:tcW w:w="1701" w:type="dxa"/>
          </w:tcPr>
          <w:p w14:paraId="5BE90EFE" w14:textId="77777777" w:rsidR="00EF73F7" w:rsidRPr="007A2D29" w:rsidRDefault="00EF73F7" w:rsidP="00945BEC">
            <w:pPr>
              <w:jc w:val="center"/>
              <w:rPr>
                <w:sz w:val="20"/>
                <w:szCs w:val="20"/>
              </w:rPr>
            </w:pPr>
            <w:r w:rsidRPr="007A2D29">
              <w:rPr>
                <w:sz w:val="20"/>
                <w:szCs w:val="20"/>
              </w:rPr>
              <w:t>127</w:t>
            </w:r>
          </w:p>
        </w:tc>
        <w:tc>
          <w:tcPr>
            <w:tcW w:w="1140" w:type="dxa"/>
            <w:shd w:val="clear" w:color="auto" w:fill="E2EFD9" w:themeFill="accent6" w:themeFillTint="33"/>
          </w:tcPr>
          <w:p w14:paraId="16F10C07" w14:textId="77777777" w:rsidR="00EF73F7" w:rsidRPr="007A2D29" w:rsidRDefault="00EF73F7" w:rsidP="00945BEC">
            <w:pPr>
              <w:jc w:val="center"/>
              <w:rPr>
                <w:sz w:val="20"/>
                <w:szCs w:val="20"/>
              </w:rPr>
            </w:pPr>
            <w:r w:rsidRPr="007A2D29">
              <w:rPr>
                <w:sz w:val="20"/>
                <w:szCs w:val="20"/>
              </w:rPr>
              <w:t>292</w:t>
            </w:r>
          </w:p>
        </w:tc>
        <w:tc>
          <w:tcPr>
            <w:tcW w:w="1417" w:type="dxa"/>
            <w:shd w:val="clear" w:color="auto" w:fill="F2F2F2" w:themeFill="background1" w:themeFillShade="F2"/>
          </w:tcPr>
          <w:p w14:paraId="386735A5" w14:textId="77777777" w:rsidR="00EF73F7" w:rsidRPr="007A2D29" w:rsidRDefault="00EF73F7" w:rsidP="00945BEC">
            <w:pPr>
              <w:jc w:val="center"/>
              <w:rPr>
                <w:sz w:val="20"/>
                <w:szCs w:val="20"/>
              </w:rPr>
            </w:pPr>
          </w:p>
        </w:tc>
      </w:tr>
      <w:tr w:rsidR="00EF73F7" w:rsidRPr="007A2D29" w14:paraId="4FA443C5" w14:textId="77777777" w:rsidTr="00945BEC">
        <w:tc>
          <w:tcPr>
            <w:tcW w:w="851" w:type="dxa"/>
          </w:tcPr>
          <w:p w14:paraId="1145B469" w14:textId="77777777" w:rsidR="00EF73F7" w:rsidRPr="007A2D29" w:rsidRDefault="00EF73F7" w:rsidP="00945BEC">
            <w:pPr>
              <w:jc w:val="center"/>
              <w:rPr>
                <w:sz w:val="20"/>
              </w:rPr>
            </w:pPr>
          </w:p>
        </w:tc>
        <w:tc>
          <w:tcPr>
            <w:tcW w:w="1559" w:type="dxa"/>
          </w:tcPr>
          <w:p w14:paraId="3A26D50B" w14:textId="77777777" w:rsidR="00EF73F7" w:rsidRPr="007A2D29" w:rsidRDefault="00EF73F7" w:rsidP="00945BEC">
            <w:pPr>
              <w:jc w:val="center"/>
              <w:rPr>
                <w:sz w:val="16"/>
              </w:rPr>
            </w:pPr>
            <w:r w:rsidRPr="007A2D29">
              <w:rPr>
                <w:sz w:val="16"/>
              </w:rPr>
              <w:t>Ni/NiO-6.1</w:t>
            </w:r>
          </w:p>
        </w:tc>
        <w:tc>
          <w:tcPr>
            <w:tcW w:w="1271" w:type="dxa"/>
          </w:tcPr>
          <w:p w14:paraId="7EC7E9F9" w14:textId="77777777" w:rsidR="00EF73F7" w:rsidRPr="007A2D29" w:rsidRDefault="00EF73F7" w:rsidP="00945BEC">
            <w:pPr>
              <w:jc w:val="center"/>
              <w:rPr>
                <w:sz w:val="20"/>
                <w:szCs w:val="20"/>
              </w:rPr>
            </w:pPr>
            <w:r w:rsidRPr="007A2D29">
              <w:rPr>
                <w:sz w:val="20"/>
                <w:szCs w:val="20"/>
              </w:rPr>
              <w:t>150</w:t>
            </w:r>
          </w:p>
        </w:tc>
        <w:tc>
          <w:tcPr>
            <w:tcW w:w="709" w:type="dxa"/>
          </w:tcPr>
          <w:p w14:paraId="5667F3A3" w14:textId="77777777" w:rsidR="00EF73F7" w:rsidRPr="007A2D29" w:rsidRDefault="00EF73F7" w:rsidP="00945BEC">
            <w:pPr>
              <w:jc w:val="center"/>
              <w:rPr>
                <w:sz w:val="20"/>
                <w:szCs w:val="20"/>
              </w:rPr>
            </w:pPr>
            <w:r w:rsidRPr="007A2D29">
              <w:rPr>
                <w:sz w:val="20"/>
                <w:szCs w:val="20"/>
              </w:rPr>
              <w:t>72</w:t>
            </w:r>
          </w:p>
        </w:tc>
        <w:tc>
          <w:tcPr>
            <w:tcW w:w="1134" w:type="dxa"/>
          </w:tcPr>
          <w:p w14:paraId="6CFA898E" w14:textId="77777777" w:rsidR="00EF73F7" w:rsidRPr="007A2D29" w:rsidRDefault="00EF73F7" w:rsidP="00945BEC">
            <w:pPr>
              <w:jc w:val="center"/>
              <w:rPr>
                <w:sz w:val="20"/>
                <w:szCs w:val="20"/>
              </w:rPr>
            </w:pPr>
          </w:p>
        </w:tc>
        <w:tc>
          <w:tcPr>
            <w:tcW w:w="1701" w:type="dxa"/>
          </w:tcPr>
          <w:p w14:paraId="627C0884" w14:textId="77777777" w:rsidR="00EF73F7" w:rsidRPr="007A2D29" w:rsidRDefault="00EF73F7" w:rsidP="00945BEC">
            <w:pPr>
              <w:jc w:val="center"/>
              <w:rPr>
                <w:sz w:val="20"/>
                <w:szCs w:val="20"/>
              </w:rPr>
            </w:pPr>
            <w:r w:rsidRPr="007A2D29">
              <w:rPr>
                <w:sz w:val="20"/>
                <w:szCs w:val="20"/>
              </w:rPr>
              <w:t>124</w:t>
            </w:r>
          </w:p>
        </w:tc>
        <w:tc>
          <w:tcPr>
            <w:tcW w:w="1140" w:type="dxa"/>
            <w:shd w:val="clear" w:color="auto" w:fill="E2EFD9" w:themeFill="accent6" w:themeFillTint="33"/>
          </w:tcPr>
          <w:p w14:paraId="4B5F9A93" w14:textId="77777777" w:rsidR="00EF73F7" w:rsidRPr="007A2D29" w:rsidRDefault="00EF73F7" w:rsidP="00945BEC">
            <w:pPr>
              <w:jc w:val="center"/>
              <w:rPr>
                <w:sz w:val="20"/>
                <w:szCs w:val="20"/>
              </w:rPr>
            </w:pPr>
            <w:r w:rsidRPr="007A2D29">
              <w:rPr>
                <w:sz w:val="20"/>
                <w:szCs w:val="20"/>
              </w:rPr>
              <w:t>423</w:t>
            </w:r>
          </w:p>
        </w:tc>
        <w:tc>
          <w:tcPr>
            <w:tcW w:w="1417" w:type="dxa"/>
            <w:shd w:val="clear" w:color="auto" w:fill="F2F2F2" w:themeFill="background1" w:themeFillShade="F2"/>
          </w:tcPr>
          <w:p w14:paraId="2DB9E573" w14:textId="77777777" w:rsidR="00EF73F7" w:rsidRPr="007A2D29" w:rsidRDefault="00EF73F7" w:rsidP="00945BEC">
            <w:pPr>
              <w:jc w:val="center"/>
              <w:rPr>
                <w:sz w:val="20"/>
                <w:szCs w:val="20"/>
              </w:rPr>
            </w:pPr>
          </w:p>
        </w:tc>
      </w:tr>
      <w:tr w:rsidR="00EF73F7" w:rsidRPr="007A2D29" w14:paraId="710105E9" w14:textId="77777777" w:rsidTr="00945BEC">
        <w:tc>
          <w:tcPr>
            <w:tcW w:w="851" w:type="dxa"/>
          </w:tcPr>
          <w:p w14:paraId="6BC8B1FB"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{"citationID":"C85l3A3h","properties":{"formattedCitation":"\\super 20\\nosupersub{}","plainCitation":"20","noteIndex":0},"citationItems":[{"id":253,"uris":["http://zotero.org/users/local/R6lzbZLB/items/V5MFAS2E"],"itemData":{"id":253,"type":"article-journal","abstract":"Precise atomic-level control of composition and geometric structure at the interface between two catalyst components can effectively tune the catalytic properties. Herein, we found a “chimney effect” formed on the interface between the metal oxide and Nickel metal for the hydrogen evolution reaction, using density functional theory calculations and experimental methods. This special chemical environment around the interface leads the neighboring sites to be immune to the H2O* and OH* adsorption and to only selectively adsorb H* properly. Meanwhile, it is also beneficial for the smooth adsorption of the reactant (H*) on the interface and the easy desorption of the product (H2) from the catalyst surface (ΔGH* close to zero). This phenomenon appears similar to a chimney of hydrogen evolution around the metal oxide/metal interface. Such “chimney effect” is a result of the interfacial charge transfer between the metal and metal oxide, and should be the nature of the interface-induced synergistic effect in metal oxide/metal composite catalysts for HER. Experiments further confirm that the catalytic activity of metal oxide/metal composites for HER can be enhanced by increasing the amount of the chimney - the interfacial metal atoms.","container-title":"Applied Catalysis B: Environmental","DOI":"10.1016/j.apcatb.2018.12.035","ISSN":"0926-3373","journalAbbreviation":"Applied Catalysis B: Environmental","page":"122-129","source":"ScienceDirect","title":"Chimney effect of the interface in metal oxide/metal composite catalysts on the hydrogen evolution reaction","volume":"245","author":[{"family":"Peng","given":"Lishan"},{"family":"Zheng","given":"Xingqun"},{"family":"Li","given":"Li"},{"family":"Zhang","given":"Ling"},{"family":"Yang","given":"Na"},{"family":"Xiong","given":"Kun"},{"family":"Chen","given":"Hongmei"},{"family":"Li","given":"Jing"},{"family":"Wei","given":"Zidong"}],"issued":{"date-parts":[["2019",5,15]]}}}],"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20</w:t>
            </w:r>
            <w:r w:rsidRPr="007A2D29">
              <w:rPr>
                <w:sz w:val="20"/>
              </w:rPr>
              <w:fldChar w:fldCharType="end"/>
            </w:r>
          </w:p>
        </w:tc>
        <w:tc>
          <w:tcPr>
            <w:tcW w:w="1559" w:type="dxa"/>
          </w:tcPr>
          <w:p w14:paraId="0D60ED16" w14:textId="77777777" w:rsidR="00EF73F7" w:rsidRPr="007A2D29" w:rsidRDefault="00EF73F7" w:rsidP="00945BEC">
            <w:pPr>
              <w:jc w:val="center"/>
              <w:rPr>
                <w:sz w:val="16"/>
              </w:rPr>
            </w:pPr>
            <w:proofErr w:type="spellStart"/>
            <w:r w:rsidRPr="007A2D29">
              <w:rPr>
                <w:sz w:val="16"/>
              </w:rPr>
              <w:t>NiO</w:t>
            </w:r>
            <w:proofErr w:type="spellEnd"/>
            <w:r w:rsidRPr="007A2D29">
              <w:rPr>
                <w:sz w:val="16"/>
              </w:rPr>
              <w:t>/Ni-240</w:t>
            </w:r>
          </w:p>
        </w:tc>
        <w:tc>
          <w:tcPr>
            <w:tcW w:w="1271" w:type="dxa"/>
          </w:tcPr>
          <w:p w14:paraId="5A74250E" w14:textId="77777777" w:rsidR="00EF73F7" w:rsidRPr="007A2D29" w:rsidRDefault="00EF73F7" w:rsidP="00945BEC">
            <w:pPr>
              <w:jc w:val="center"/>
              <w:rPr>
                <w:sz w:val="20"/>
                <w:szCs w:val="20"/>
              </w:rPr>
            </w:pPr>
            <w:r w:rsidRPr="007A2D29">
              <w:rPr>
                <w:sz w:val="20"/>
                <w:szCs w:val="20"/>
              </w:rPr>
              <w:t>259</w:t>
            </w:r>
          </w:p>
        </w:tc>
        <w:tc>
          <w:tcPr>
            <w:tcW w:w="709" w:type="dxa"/>
          </w:tcPr>
          <w:p w14:paraId="34BE6F8A" w14:textId="77777777" w:rsidR="00EF73F7" w:rsidRPr="007A2D29" w:rsidRDefault="00EF73F7" w:rsidP="00945BEC">
            <w:pPr>
              <w:jc w:val="center"/>
              <w:rPr>
                <w:sz w:val="20"/>
                <w:szCs w:val="20"/>
              </w:rPr>
            </w:pPr>
            <w:r w:rsidRPr="007A2D29">
              <w:rPr>
                <w:sz w:val="20"/>
                <w:szCs w:val="20"/>
              </w:rPr>
              <w:t>120</w:t>
            </w:r>
          </w:p>
        </w:tc>
        <w:tc>
          <w:tcPr>
            <w:tcW w:w="1134" w:type="dxa"/>
          </w:tcPr>
          <w:p w14:paraId="08C9D8BA" w14:textId="77777777" w:rsidR="00EF73F7" w:rsidRPr="007A2D29" w:rsidRDefault="00EF73F7" w:rsidP="00945BEC">
            <w:pPr>
              <w:jc w:val="center"/>
              <w:rPr>
                <w:sz w:val="20"/>
                <w:szCs w:val="20"/>
              </w:rPr>
            </w:pPr>
          </w:p>
        </w:tc>
        <w:tc>
          <w:tcPr>
            <w:tcW w:w="1701" w:type="dxa"/>
          </w:tcPr>
          <w:p w14:paraId="428C1802" w14:textId="77777777" w:rsidR="00EF73F7" w:rsidRPr="007A2D29" w:rsidRDefault="00EF73F7" w:rsidP="00945BEC">
            <w:pPr>
              <w:jc w:val="center"/>
              <w:rPr>
                <w:sz w:val="20"/>
                <w:szCs w:val="20"/>
              </w:rPr>
            </w:pPr>
            <w:r w:rsidRPr="007A2D29">
              <w:rPr>
                <w:sz w:val="20"/>
                <w:szCs w:val="20"/>
              </w:rPr>
              <w:t>108</w:t>
            </w:r>
          </w:p>
        </w:tc>
        <w:tc>
          <w:tcPr>
            <w:tcW w:w="1140" w:type="dxa"/>
            <w:shd w:val="clear" w:color="auto" w:fill="E2EFD9" w:themeFill="accent6" w:themeFillTint="33"/>
          </w:tcPr>
          <w:p w14:paraId="1381E6A9" w14:textId="77777777" w:rsidR="00EF73F7" w:rsidRPr="007A2D29" w:rsidRDefault="00EF73F7" w:rsidP="00945BEC">
            <w:pPr>
              <w:jc w:val="center"/>
              <w:rPr>
                <w:sz w:val="20"/>
                <w:szCs w:val="20"/>
              </w:rPr>
            </w:pPr>
            <w:r w:rsidRPr="007A2D29">
              <w:rPr>
                <w:sz w:val="20"/>
                <w:szCs w:val="20"/>
              </w:rPr>
              <w:t>707</w:t>
            </w:r>
          </w:p>
        </w:tc>
        <w:tc>
          <w:tcPr>
            <w:tcW w:w="1417" w:type="dxa"/>
            <w:shd w:val="clear" w:color="auto" w:fill="F2F2F2" w:themeFill="background1" w:themeFillShade="F2"/>
          </w:tcPr>
          <w:p w14:paraId="797AA461" w14:textId="77777777" w:rsidR="00EF73F7" w:rsidRPr="007A2D29" w:rsidRDefault="00EF73F7" w:rsidP="00945BEC">
            <w:pPr>
              <w:jc w:val="center"/>
              <w:rPr>
                <w:sz w:val="20"/>
                <w:szCs w:val="20"/>
              </w:rPr>
            </w:pPr>
          </w:p>
        </w:tc>
      </w:tr>
      <w:tr w:rsidR="00EF73F7" w:rsidRPr="007A2D29" w14:paraId="6E93925E" w14:textId="77777777" w:rsidTr="00945BEC">
        <w:tc>
          <w:tcPr>
            <w:tcW w:w="851" w:type="dxa"/>
          </w:tcPr>
          <w:p w14:paraId="4F4CB268" w14:textId="77777777" w:rsidR="00EF73F7" w:rsidRPr="007A2D29" w:rsidRDefault="00EF73F7" w:rsidP="00945BEC">
            <w:pPr>
              <w:jc w:val="center"/>
              <w:rPr>
                <w:sz w:val="20"/>
              </w:rPr>
            </w:pPr>
          </w:p>
        </w:tc>
        <w:tc>
          <w:tcPr>
            <w:tcW w:w="1559" w:type="dxa"/>
          </w:tcPr>
          <w:p w14:paraId="4C6515E0" w14:textId="77777777" w:rsidR="00EF73F7" w:rsidRPr="007A2D29" w:rsidRDefault="00EF73F7" w:rsidP="00945BEC">
            <w:pPr>
              <w:jc w:val="center"/>
              <w:rPr>
                <w:sz w:val="16"/>
              </w:rPr>
            </w:pPr>
            <w:proofErr w:type="spellStart"/>
            <w:r w:rsidRPr="007A2D29">
              <w:rPr>
                <w:sz w:val="16"/>
              </w:rPr>
              <w:t>NiO</w:t>
            </w:r>
            <w:proofErr w:type="spellEnd"/>
            <w:r w:rsidRPr="007A2D29">
              <w:rPr>
                <w:sz w:val="16"/>
              </w:rPr>
              <w:t>/Ni-270</w:t>
            </w:r>
          </w:p>
        </w:tc>
        <w:tc>
          <w:tcPr>
            <w:tcW w:w="1271" w:type="dxa"/>
          </w:tcPr>
          <w:p w14:paraId="5D0500E6" w14:textId="77777777" w:rsidR="00EF73F7" w:rsidRPr="007A2D29" w:rsidRDefault="00EF73F7" w:rsidP="00945BEC">
            <w:pPr>
              <w:jc w:val="center"/>
              <w:rPr>
                <w:sz w:val="20"/>
                <w:szCs w:val="20"/>
              </w:rPr>
            </w:pPr>
            <w:r w:rsidRPr="007A2D29">
              <w:rPr>
                <w:sz w:val="20"/>
                <w:szCs w:val="20"/>
              </w:rPr>
              <w:t>234</w:t>
            </w:r>
          </w:p>
        </w:tc>
        <w:tc>
          <w:tcPr>
            <w:tcW w:w="709" w:type="dxa"/>
          </w:tcPr>
          <w:p w14:paraId="24005F2F" w14:textId="77777777" w:rsidR="00EF73F7" w:rsidRPr="007A2D29" w:rsidRDefault="00EF73F7" w:rsidP="00945BEC">
            <w:pPr>
              <w:jc w:val="center"/>
              <w:rPr>
                <w:sz w:val="20"/>
                <w:szCs w:val="20"/>
              </w:rPr>
            </w:pPr>
            <w:r w:rsidRPr="007A2D29">
              <w:rPr>
                <w:sz w:val="20"/>
                <w:szCs w:val="20"/>
              </w:rPr>
              <w:t>111</w:t>
            </w:r>
          </w:p>
        </w:tc>
        <w:tc>
          <w:tcPr>
            <w:tcW w:w="1134" w:type="dxa"/>
          </w:tcPr>
          <w:p w14:paraId="3D504991" w14:textId="77777777" w:rsidR="00EF73F7" w:rsidRPr="007A2D29" w:rsidRDefault="00EF73F7" w:rsidP="00945BEC">
            <w:pPr>
              <w:jc w:val="center"/>
              <w:rPr>
                <w:sz w:val="20"/>
                <w:szCs w:val="20"/>
              </w:rPr>
            </w:pPr>
          </w:p>
        </w:tc>
        <w:tc>
          <w:tcPr>
            <w:tcW w:w="1701" w:type="dxa"/>
          </w:tcPr>
          <w:p w14:paraId="4C23220E" w14:textId="77777777" w:rsidR="00EF73F7" w:rsidRPr="007A2D29" w:rsidRDefault="00EF73F7" w:rsidP="00945BEC">
            <w:pPr>
              <w:jc w:val="center"/>
              <w:rPr>
                <w:sz w:val="20"/>
                <w:szCs w:val="20"/>
              </w:rPr>
            </w:pPr>
            <w:r w:rsidRPr="007A2D29">
              <w:rPr>
                <w:sz w:val="20"/>
                <w:szCs w:val="20"/>
              </w:rPr>
              <w:t>109</w:t>
            </w:r>
          </w:p>
        </w:tc>
        <w:tc>
          <w:tcPr>
            <w:tcW w:w="1140" w:type="dxa"/>
            <w:shd w:val="clear" w:color="auto" w:fill="E2EFD9" w:themeFill="accent6" w:themeFillTint="33"/>
          </w:tcPr>
          <w:p w14:paraId="7ADE5FE1" w14:textId="77777777" w:rsidR="00EF73F7" w:rsidRPr="007A2D29" w:rsidRDefault="00EF73F7" w:rsidP="00945BEC">
            <w:pPr>
              <w:jc w:val="center"/>
              <w:rPr>
                <w:sz w:val="20"/>
                <w:szCs w:val="20"/>
              </w:rPr>
            </w:pPr>
            <w:r w:rsidRPr="007A2D29">
              <w:rPr>
                <w:sz w:val="20"/>
                <w:szCs w:val="20"/>
              </w:rPr>
              <w:t>649</w:t>
            </w:r>
          </w:p>
        </w:tc>
        <w:tc>
          <w:tcPr>
            <w:tcW w:w="1417" w:type="dxa"/>
            <w:shd w:val="clear" w:color="auto" w:fill="F2F2F2" w:themeFill="background1" w:themeFillShade="F2"/>
          </w:tcPr>
          <w:p w14:paraId="4011310D" w14:textId="77777777" w:rsidR="00EF73F7" w:rsidRPr="007A2D29" w:rsidRDefault="00EF73F7" w:rsidP="00945BEC">
            <w:pPr>
              <w:jc w:val="center"/>
              <w:rPr>
                <w:sz w:val="20"/>
                <w:szCs w:val="20"/>
              </w:rPr>
            </w:pPr>
          </w:p>
        </w:tc>
      </w:tr>
      <w:tr w:rsidR="00EF73F7" w:rsidRPr="007A2D29" w14:paraId="3686E616" w14:textId="77777777" w:rsidTr="00945BEC">
        <w:tc>
          <w:tcPr>
            <w:tcW w:w="851" w:type="dxa"/>
          </w:tcPr>
          <w:p w14:paraId="2E630767" w14:textId="77777777" w:rsidR="00EF73F7" w:rsidRPr="007A2D29" w:rsidRDefault="00EF73F7" w:rsidP="00945BEC">
            <w:pPr>
              <w:jc w:val="center"/>
              <w:rPr>
                <w:sz w:val="20"/>
              </w:rPr>
            </w:pPr>
          </w:p>
        </w:tc>
        <w:tc>
          <w:tcPr>
            <w:tcW w:w="1559" w:type="dxa"/>
          </w:tcPr>
          <w:p w14:paraId="281FB996" w14:textId="77777777" w:rsidR="00EF73F7" w:rsidRPr="007A2D29" w:rsidRDefault="00EF73F7" w:rsidP="00945BEC">
            <w:pPr>
              <w:jc w:val="center"/>
              <w:rPr>
                <w:sz w:val="16"/>
              </w:rPr>
            </w:pPr>
            <w:proofErr w:type="spellStart"/>
            <w:r w:rsidRPr="007A2D29">
              <w:rPr>
                <w:sz w:val="16"/>
              </w:rPr>
              <w:t>NiO</w:t>
            </w:r>
            <w:proofErr w:type="spellEnd"/>
            <w:r w:rsidRPr="007A2D29">
              <w:rPr>
                <w:sz w:val="16"/>
              </w:rPr>
              <w:t>/Ni-300</w:t>
            </w:r>
          </w:p>
        </w:tc>
        <w:tc>
          <w:tcPr>
            <w:tcW w:w="1271" w:type="dxa"/>
          </w:tcPr>
          <w:p w14:paraId="641F67B0" w14:textId="77777777" w:rsidR="00EF73F7" w:rsidRPr="007A2D29" w:rsidRDefault="00EF73F7" w:rsidP="00945BEC">
            <w:pPr>
              <w:jc w:val="center"/>
              <w:rPr>
                <w:sz w:val="20"/>
                <w:szCs w:val="20"/>
              </w:rPr>
            </w:pPr>
            <w:r w:rsidRPr="007A2D29">
              <w:rPr>
                <w:sz w:val="20"/>
                <w:szCs w:val="20"/>
              </w:rPr>
              <w:t>194</w:t>
            </w:r>
          </w:p>
        </w:tc>
        <w:tc>
          <w:tcPr>
            <w:tcW w:w="709" w:type="dxa"/>
          </w:tcPr>
          <w:p w14:paraId="23D9AD9F" w14:textId="77777777" w:rsidR="00EF73F7" w:rsidRPr="007A2D29" w:rsidRDefault="00EF73F7" w:rsidP="00945BEC">
            <w:pPr>
              <w:jc w:val="center"/>
              <w:rPr>
                <w:sz w:val="20"/>
                <w:szCs w:val="20"/>
              </w:rPr>
            </w:pPr>
            <w:r w:rsidRPr="007A2D29">
              <w:rPr>
                <w:sz w:val="20"/>
                <w:szCs w:val="20"/>
              </w:rPr>
              <w:t>123</w:t>
            </w:r>
          </w:p>
        </w:tc>
        <w:tc>
          <w:tcPr>
            <w:tcW w:w="1134" w:type="dxa"/>
          </w:tcPr>
          <w:p w14:paraId="70E668B4" w14:textId="77777777" w:rsidR="00EF73F7" w:rsidRPr="007A2D29" w:rsidRDefault="00EF73F7" w:rsidP="00945BEC">
            <w:pPr>
              <w:jc w:val="center"/>
              <w:rPr>
                <w:sz w:val="20"/>
                <w:szCs w:val="20"/>
              </w:rPr>
            </w:pPr>
          </w:p>
        </w:tc>
        <w:tc>
          <w:tcPr>
            <w:tcW w:w="1701" w:type="dxa"/>
          </w:tcPr>
          <w:p w14:paraId="524BA738" w14:textId="77777777" w:rsidR="00EF73F7" w:rsidRPr="007A2D29" w:rsidRDefault="00EF73F7" w:rsidP="00945BEC">
            <w:pPr>
              <w:jc w:val="center"/>
              <w:rPr>
                <w:sz w:val="20"/>
                <w:szCs w:val="20"/>
              </w:rPr>
            </w:pPr>
            <w:r w:rsidRPr="007A2D29">
              <w:rPr>
                <w:sz w:val="20"/>
                <w:szCs w:val="20"/>
              </w:rPr>
              <w:t>108</w:t>
            </w:r>
          </w:p>
        </w:tc>
        <w:tc>
          <w:tcPr>
            <w:tcW w:w="1140" w:type="dxa"/>
            <w:shd w:val="clear" w:color="auto" w:fill="E2EFD9" w:themeFill="accent6" w:themeFillTint="33"/>
          </w:tcPr>
          <w:p w14:paraId="3B5AE37D" w14:textId="77777777" w:rsidR="00EF73F7" w:rsidRPr="007A2D29" w:rsidRDefault="00EF73F7" w:rsidP="00945BEC">
            <w:pPr>
              <w:jc w:val="center"/>
              <w:rPr>
                <w:sz w:val="20"/>
                <w:szCs w:val="20"/>
              </w:rPr>
            </w:pPr>
            <w:r w:rsidRPr="007A2D29">
              <w:rPr>
                <w:sz w:val="20"/>
                <w:szCs w:val="20"/>
              </w:rPr>
              <w:t>653</w:t>
            </w:r>
          </w:p>
        </w:tc>
        <w:tc>
          <w:tcPr>
            <w:tcW w:w="1417" w:type="dxa"/>
            <w:shd w:val="clear" w:color="auto" w:fill="F2F2F2" w:themeFill="background1" w:themeFillShade="F2"/>
          </w:tcPr>
          <w:p w14:paraId="28D60B94" w14:textId="77777777" w:rsidR="00EF73F7" w:rsidRPr="007A2D29" w:rsidRDefault="00EF73F7" w:rsidP="00945BEC">
            <w:pPr>
              <w:jc w:val="center"/>
              <w:rPr>
                <w:sz w:val="20"/>
                <w:szCs w:val="20"/>
              </w:rPr>
            </w:pPr>
          </w:p>
        </w:tc>
      </w:tr>
      <w:tr w:rsidR="00EF73F7" w:rsidRPr="007A2D29" w14:paraId="5ED9E9E6" w14:textId="77777777" w:rsidTr="00945BEC">
        <w:tc>
          <w:tcPr>
            <w:tcW w:w="851" w:type="dxa"/>
          </w:tcPr>
          <w:p w14:paraId="7035B21B" w14:textId="77777777" w:rsidR="00EF73F7" w:rsidRPr="007A2D29" w:rsidRDefault="00EF73F7" w:rsidP="00945BEC">
            <w:pPr>
              <w:jc w:val="center"/>
              <w:rPr>
                <w:sz w:val="20"/>
              </w:rPr>
            </w:pPr>
          </w:p>
        </w:tc>
        <w:tc>
          <w:tcPr>
            <w:tcW w:w="1559" w:type="dxa"/>
          </w:tcPr>
          <w:p w14:paraId="56FEA706" w14:textId="77777777" w:rsidR="00EF73F7" w:rsidRPr="007A2D29" w:rsidRDefault="00EF73F7" w:rsidP="00945BEC">
            <w:pPr>
              <w:jc w:val="center"/>
              <w:rPr>
                <w:sz w:val="16"/>
              </w:rPr>
            </w:pPr>
            <w:proofErr w:type="spellStart"/>
            <w:r w:rsidRPr="007A2D29">
              <w:rPr>
                <w:sz w:val="16"/>
              </w:rPr>
              <w:t>NiO</w:t>
            </w:r>
            <w:proofErr w:type="spellEnd"/>
            <w:r w:rsidRPr="007A2D29">
              <w:rPr>
                <w:sz w:val="16"/>
              </w:rPr>
              <w:t>/Ni-350</w:t>
            </w:r>
          </w:p>
        </w:tc>
        <w:tc>
          <w:tcPr>
            <w:tcW w:w="1271" w:type="dxa"/>
          </w:tcPr>
          <w:p w14:paraId="025A7CB5" w14:textId="77777777" w:rsidR="00EF73F7" w:rsidRPr="007A2D29" w:rsidRDefault="00EF73F7" w:rsidP="00945BEC">
            <w:pPr>
              <w:jc w:val="center"/>
              <w:rPr>
                <w:sz w:val="20"/>
                <w:szCs w:val="20"/>
              </w:rPr>
            </w:pPr>
            <w:r w:rsidRPr="007A2D29">
              <w:rPr>
                <w:sz w:val="20"/>
                <w:szCs w:val="20"/>
              </w:rPr>
              <w:t>219</w:t>
            </w:r>
          </w:p>
        </w:tc>
        <w:tc>
          <w:tcPr>
            <w:tcW w:w="709" w:type="dxa"/>
          </w:tcPr>
          <w:p w14:paraId="646ED1F7" w14:textId="77777777" w:rsidR="00EF73F7" w:rsidRPr="007A2D29" w:rsidRDefault="00EF73F7" w:rsidP="00945BEC">
            <w:pPr>
              <w:jc w:val="center"/>
              <w:rPr>
                <w:sz w:val="20"/>
                <w:szCs w:val="20"/>
              </w:rPr>
            </w:pPr>
            <w:r w:rsidRPr="007A2D29">
              <w:rPr>
                <w:sz w:val="20"/>
                <w:szCs w:val="20"/>
              </w:rPr>
              <w:t>113</w:t>
            </w:r>
          </w:p>
        </w:tc>
        <w:tc>
          <w:tcPr>
            <w:tcW w:w="1134" w:type="dxa"/>
          </w:tcPr>
          <w:p w14:paraId="0A79E301" w14:textId="77777777" w:rsidR="00EF73F7" w:rsidRPr="007A2D29" w:rsidRDefault="00EF73F7" w:rsidP="00945BEC">
            <w:pPr>
              <w:jc w:val="center"/>
              <w:rPr>
                <w:sz w:val="20"/>
                <w:szCs w:val="20"/>
              </w:rPr>
            </w:pPr>
          </w:p>
        </w:tc>
        <w:tc>
          <w:tcPr>
            <w:tcW w:w="1701" w:type="dxa"/>
          </w:tcPr>
          <w:p w14:paraId="0106418F" w14:textId="77777777" w:rsidR="00EF73F7" w:rsidRPr="007A2D29" w:rsidRDefault="00EF73F7" w:rsidP="00945BEC">
            <w:pPr>
              <w:jc w:val="center"/>
              <w:rPr>
                <w:sz w:val="20"/>
                <w:szCs w:val="20"/>
              </w:rPr>
            </w:pPr>
            <w:r w:rsidRPr="007A2D29">
              <w:rPr>
                <w:sz w:val="20"/>
                <w:szCs w:val="20"/>
              </w:rPr>
              <w:t>109</w:t>
            </w:r>
          </w:p>
        </w:tc>
        <w:tc>
          <w:tcPr>
            <w:tcW w:w="1140" w:type="dxa"/>
            <w:shd w:val="clear" w:color="auto" w:fill="E2EFD9" w:themeFill="accent6" w:themeFillTint="33"/>
          </w:tcPr>
          <w:p w14:paraId="680DB428" w14:textId="77777777" w:rsidR="00EF73F7" w:rsidRPr="007A2D29" w:rsidRDefault="00EF73F7" w:rsidP="00945BEC">
            <w:pPr>
              <w:jc w:val="center"/>
              <w:rPr>
                <w:sz w:val="20"/>
                <w:szCs w:val="20"/>
              </w:rPr>
            </w:pPr>
            <w:r w:rsidRPr="007A2D29">
              <w:rPr>
                <w:sz w:val="20"/>
                <w:szCs w:val="20"/>
              </w:rPr>
              <w:t>641</w:t>
            </w:r>
          </w:p>
        </w:tc>
        <w:tc>
          <w:tcPr>
            <w:tcW w:w="1417" w:type="dxa"/>
            <w:shd w:val="clear" w:color="auto" w:fill="F2F2F2" w:themeFill="background1" w:themeFillShade="F2"/>
          </w:tcPr>
          <w:p w14:paraId="70C55EFC" w14:textId="77777777" w:rsidR="00EF73F7" w:rsidRPr="007A2D29" w:rsidRDefault="00EF73F7" w:rsidP="00945BEC">
            <w:pPr>
              <w:jc w:val="center"/>
              <w:rPr>
                <w:sz w:val="20"/>
                <w:szCs w:val="20"/>
              </w:rPr>
            </w:pPr>
          </w:p>
        </w:tc>
      </w:tr>
      <w:tr w:rsidR="00EF73F7" w:rsidRPr="007A2D29" w14:paraId="5CA3F62C" w14:textId="77777777" w:rsidTr="00945BEC">
        <w:tc>
          <w:tcPr>
            <w:tcW w:w="851" w:type="dxa"/>
          </w:tcPr>
          <w:p w14:paraId="68EEFC3C" w14:textId="77777777" w:rsidR="00EF73F7" w:rsidRPr="007A2D29" w:rsidRDefault="00EF73F7" w:rsidP="00945BEC">
            <w:pPr>
              <w:jc w:val="center"/>
              <w:rPr>
                <w:sz w:val="20"/>
              </w:rPr>
            </w:pPr>
          </w:p>
        </w:tc>
        <w:tc>
          <w:tcPr>
            <w:tcW w:w="1559" w:type="dxa"/>
          </w:tcPr>
          <w:p w14:paraId="334F8847" w14:textId="77777777" w:rsidR="00EF73F7" w:rsidRPr="007A2D29" w:rsidRDefault="00EF73F7" w:rsidP="00945BEC">
            <w:pPr>
              <w:jc w:val="center"/>
              <w:rPr>
                <w:sz w:val="16"/>
              </w:rPr>
            </w:pPr>
            <w:r w:rsidRPr="007A2D29">
              <w:rPr>
                <w:sz w:val="16"/>
              </w:rPr>
              <w:t>Ni</w:t>
            </w:r>
          </w:p>
        </w:tc>
        <w:tc>
          <w:tcPr>
            <w:tcW w:w="1271" w:type="dxa"/>
          </w:tcPr>
          <w:p w14:paraId="0D2BD6A6" w14:textId="77777777" w:rsidR="00EF73F7" w:rsidRPr="007A2D29" w:rsidRDefault="00EF73F7" w:rsidP="00945BEC">
            <w:pPr>
              <w:jc w:val="center"/>
              <w:rPr>
                <w:sz w:val="20"/>
                <w:szCs w:val="20"/>
              </w:rPr>
            </w:pPr>
            <w:r w:rsidRPr="007A2D29">
              <w:rPr>
                <w:sz w:val="20"/>
                <w:szCs w:val="20"/>
              </w:rPr>
              <w:t>247</w:t>
            </w:r>
          </w:p>
        </w:tc>
        <w:tc>
          <w:tcPr>
            <w:tcW w:w="709" w:type="dxa"/>
          </w:tcPr>
          <w:p w14:paraId="65D66363" w14:textId="77777777" w:rsidR="00EF73F7" w:rsidRPr="007A2D29" w:rsidRDefault="00EF73F7" w:rsidP="00945BEC">
            <w:pPr>
              <w:jc w:val="center"/>
              <w:rPr>
                <w:sz w:val="20"/>
                <w:szCs w:val="20"/>
              </w:rPr>
            </w:pPr>
            <w:r w:rsidRPr="007A2D29">
              <w:rPr>
                <w:sz w:val="20"/>
                <w:szCs w:val="20"/>
              </w:rPr>
              <w:t>110</w:t>
            </w:r>
          </w:p>
        </w:tc>
        <w:tc>
          <w:tcPr>
            <w:tcW w:w="1134" w:type="dxa"/>
          </w:tcPr>
          <w:p w14:paraId="6CAFB8EF" w14:textId="77777777" w:rsidR="00EF73F7" w:rsidRPr="007A2D29" w:rsidRDefault="00EF73F7" w:rsidP="00945BEC">
            <w:pPr>
              <w:jc w:val="center"/>
              <w:rPr>
                <w:sz w:val="20"/>
                <w:szCs w:val="20"/>
              </w:rPr>
            </w:pPr>
          </w:p>
        </w:tc>
        <w:tc>
          <w:tcPr>
            <w:tcW w:w="1701" w:type="dxa"/>
          </w:tcPr>
          <w:p w14:paraId="2C569F36" w14:textId="77777777" w:rsidR="00EF73F7" w:rsidRPr="007A2D29" w:rsidRDefault="00EF73F7" w:rsidP="00945BEC">
            <w:pPr>
              <w:jc w:val="center"/>
              <w:rPr>
                <w:sz w:val="20"/>
                <w:szCs w:val="20"/>
              </w:rPr>
            </w:pPr>
            <w:r w:rsidRPr="007A2D29">
              <w:rPr>
                <w:sz w:val="20"/>
                <w:szCs w:val="20"/>
              </w:rPr>
              <w:t>108</w:t>
            </w:r>
          </w:p>
        </w:tc>
        <w:tc>
          <w:tcPr>
            <w:tcW w:w="1140" w:type="dxa"/>
            <w:shd w:val="clear" w:color="auto" w:fill="E2EFD9" w:themeFill="accent6" w:themeFillTint="33"/>
          </w:tcPr>
          <w:p w14:paraId="1226B429" w14:textId="77777777" w:rsidR="00EF73F7" w:rsidRPr="007A2D29" w:rsidRDefault="00EF73F7" w:rsidP="00945BEC">
            <w:pPr>
              <w:jc w:val="center"/>
              <w:rPr>
                <w:sz w:val="20"/>
                <w:szCs w:val="20"/>
              </w:rPr>
            </w:pPr>
            <w:r w:rsidRPr="007A2D29">
              <w:rPr>
                <w:sz w:val="20"/>
                <w:szCs w:val="20"/>
              </w:rPr>
              <w:t>657</w:t>
            </w:r>
          </w:p>
        </w:tc>
        <w:tc>
          <w:tcPr>
            <w:tcW w:w="1417" w:type="dxa"/>
            <w:shd w:val="clear" w:color="auto" w:fill="F2F2F2" w:themeFill="background1" w:themeFillShade="F2"/>
          </w:tcPr>
          <w:p w14:paraId="71DA3EB1" w14:textId="77777777" w:rsidR="00EF73F7" w:rsidRPr="007A2D29" w:rsidRDefault="00EF73F7" w:rsidP="00945BEC">
            <w:pPr>
              <w:jc w:val="center"/>
              <w:rPr>
                <w:sz w:val="20"/>
                <w:szCs w:val="20"/>
              </w:rPr>
            </w:pPr>
          </w:p>
        </w:tc>
      </w:tr>
      <w:tr w:rsidR="00EF73F7" w:rsidRPr="007A2D29" w14:paraId="52BD37FE" w14:textId="77777777" w:rsidTr="00945BEC">
        <w:tc>
          <w:tcPr>
            <w:tcW w:w="851" w:type="dxa"/>
          </w:tcPr>
          <w:p w14:paraId="1927E927"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{"citationID":"YF1Hlmbd","properties":{"formattedCitation":"\\super 21\\nosupersub{}","plainCitation":"21","noteIndex":0},"citationItems":[{"id":254,"uris":["http://zotero.org/users/local/R6lzbZLB/items/SJG78DGE"],"itemData":{"id":254,"type":"article-journal","abstract":"β-Ni(OH)2 nanoplatelets are prepared by a hydrothermal procedure and characterized by scanning and transmission electron microscopy, X-ray diffraction analysis, Raman spectroscopy, and X-ray photoelectron spectroscopy. The material is demonstrated to be an efficient electrocatalyst for oxygen reduction, oxygen evolution, and hydrogen evolution reactions in alkaline media. β-Ni(OH)2 shows an overpotential of 498 mV to reach 10 mA cm−2 towards oxygen evolution, with a Tafel slope of 149 mV dec−1 (decreasing to 99 mV dec−1 at 75 °C), along with superior stability as evidenced by chronoamperometric measurements. Similarly, a low overpotential of −333 mV to reach 10 mA cm−2 (decreasing to only −65 mV at 75 °C) toward hydrogen evolution with a Tafel slope of −230 mV dec−1 is observed. Finally, β-Ni(OH)2 exhibits a noteworthy performance for the ORR, as evidenced by a low Tafel slope of −78 mV dec−1 and a number of exchanged electrons of 4.01 (indicating direct 4e−-oxygen reduction), whereas there are only a few previous reports on modest ORR activity of pure Ni(OH)2.","container-title":"RSC Advances","DOI":"10.1039/D2RA00914E","ISSN":"2046-2069","issue":"16","journalAbbreviation":"RSC Adv.","language":"en","note":"publisher: The Royal Society of Chemistry","page":"10020-10028","source":"pubs.rsc.org","title":"Steps towards highly-efficient water splitting and oxygen reduction using nanostructured β-Ni(OH)2","volume":"12","author":[{"family":"Balčiūnaitė","given":"Aldona"},{"family":"Upadhyay","given":"Kush K."},{"family":"Radinović","given":"Kristina"},{"family":"Santos","given":"Diogo M. F."},{"family":"Montemor","given":"M. F."},{"family":"Šljukić","given":"Biljana"}],"issued":{"date-parts":[["2022",3,25]]}}}],"schema":"https://github.com/citation-style-language/schema/raw/master/csl-citation.json"}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21</w:t>
            </w:r>
            <w:r w:rsidRPr="007A2D29">
              <w:rPr>
                <w:sz w:val="20"/>
              </w:rPr>
              <w:fldChar w:fldCharType="end"/>
            </w:r>
          </w:p>
        </w:tc>
        <w:tc>
          <w:tcPr>
            <w:tcW w:w="1559" w:type="dxa"/>
          </w:tcPr>
          <w:p w14:paraId="2B28379D" w14:textId="77777777" w:rsidR="00EF73F7" w:rsidRPr="007A2D29" w:rsidRDefault="00EF73F7" w:rsidP="00945BEC">
            <w:pPr>
              <w:jc w:val="center"/>
              <w:rPr>
                <w:sz w:val="16"/>
              </w:rPr>
            </w:pPr>
            <w:r w:rsidRPr="007A2D29">
              <w:rPr>
                <w:sz w:val="16"/>
              </w:rPr>
              <w:t>β-Ni(OH)</w:t>
            </w:r>
            <w:r w:rsidRPr="007A2D29">
              <w:rPr>
                <w:sz w:val="16"/>
                <w:vertAlign w:val="subscript"/>
              </w:rPr>
              <w:t>2</w:t>
            </w:r>
          </w:p>
        </w:tc>
        <w:tc>
          <w:tcPr>
            <w:tcW w:w="1271" w:type="dxa"/>
          </w:tcPr>
          <w:p w14:paraId="40EA4F96" w14:textId="77777777" w:rsidR="00EF73F7" w:rsidRPr="007A2D29" w:rsidRDefault="00EF73F7" w:rsidP="00945BEC">
            <w:pPr>
              <w:jc w:val="center"/>
              <w:rPr>
                <w:sz w:val="20"/>
                <w:szCs w:val="20"/>
              </w:rPr>
            </w:pPr>
            <w:r w:rsidRPr="007A2D29">
              <w:rPr>
                <w:sz w:val="20"/>
                <w:szCs w:val="20"/>
              </w:rPr>
              <w:t>333</w:t>
            </w:r>
          </w:p>
        </w:tc>
        <w:tc>
          <w:tcPr>
            <w:tcW w:w="709" w:type="dxa"/>
          </w:tcPr>
          <w:p w14:paraId="77FC0741" w14:textId="77777777" w:rsidR="00EF73F7" w:rsidRPr="007A2D29" w:rsidRDefault="00EF73F7" w:rsidP="00945BEC">
            <w:pPr>
              <w:jc w:val="center"/>
              <w:rPr>
                <w:sz w:val="20"/>
                <w:szCs w:val="20"/>
              </w:rPr>
            </w:pPr>
            <w:r w:rsidRPr="007A2D29">
              <w:rPr>
                <w:sz w:val="20"/>
                <w:szCs w:val="20"/>
              </w:rPr>
              <w:t>230</w:t>
            </w:r>
          </w:p>
        </w:tc>
        <w:tc>
          <w:tcPr>
            <w:tcW w:w="1134" w:type="dxa"/>
          </w:tcPr>
          <w:p w14:paraId="1AAF39AF" w14:textId="77777777" w:rsidR="00EF73F7" w:rsidRPr="007A2D29" w:rsidRDefault="00EF73F7" w:rsidP="00945BEC">
            <w:pPr>
              <w:jc w:val="center"/>
              <w:rPr>
                <w:sz w:val="20"/>
                <w:szCs w:val="20"/>
              </w:rPr>
            </w:pPr>
          </w:p>
        </w:tc>
        <w:tc>
          <w:tcPr>
            <w:tcW w:w="1701" w:type="dxa"/>
          </w:tcPr>
          <w:p w14:paraId="4F44A5CC" w14:textId="77777777" w:rsidR="00EF73F7" w:rsidRPr="007A2D29" w:rsidRDefault="00EF73F7" w:rsidP="00945BEC">
            <w:pPr>
              <w:jc w:val="center"/>
              <w:rPr>
                <w:sz w:val="20"/>
                <w:szCs w:val="20"/>
              </w:rPr>
            </w:pPr>
            <w:r w:rsidRPr="007A2D29">
              <w:rPr>
                <w:sz w:val="20"/>
                <w:szCs w:val="20"/>
              </w:rPr>
              <w:t>0.1</w:t>
            </w:r>
          </w:p>
        </w:tc>
        <w:tc>
          <w:tcPr>
            <w:tcW w:w="1140" w:type="dxa"/>
            <w:shd w:val="clear" w:color="auto" w:fill="E2EFD9" w:themeFill="accent6" w:themeFillTint="33"/>
          </w:tcPr>
          <w:p w14:paraId="179957EE" w14:textId="77777777" w:rsidR="00EF73F7" w:rsidRPr="007A2D29" w:rsidRDefault="00EF73F7" w:rsidP="00945BEC">
            <w:pPr>
              <w:jc w:val="center"/>
              <w:rPr>
                <w:sz w:val="20"/>
                <w:szCs w:val="20"/>
              </w:rPr>
            </w:pPr>
            <w:r w:rsidRPr="007A2D29">
              <w:rPr>
                <w:sz w:val="20"/>
                <w:szCs w:val="20"/>
              </w:rPr>
              <w:t>494</w:t>
            </w:r>
          </w:p>
        </w:tc>
        <w:tc>
          <w:tcPr>
            <w:tcW w:w="1417" w:type="dxa"/>
            <w:shd w:val="clear" w:color="auto" w:fill="F2F2F2" w:themeFill="background1" w:themeFillShade="F2"/>
          </w:tcPr>
          <w:p w14:paraId="70CF109D" w14:textId="77777777" w:rsidR="00EF73F7" w:rsidRPr="007A2D29" w:rsidRDefault="00EF73F7" w:rsidP="00945BEC">
            <w:pPr>
              <w:jc w:val="center"/>
              <w:rPr>
                <w:sz w:val="20"/>
                <w:szCs w:val="20"/>
              </w:rPr>
            </w:pPr>
            <w:r w:rsidRPr="007A2D29">
              <w:rPr>
                <w:color w:val="FF0000"/>
                <w:sz w:val="20"/>
                <w:szCs w:val="20"/>
              </w:rPr>
              <w:t>351</w:t>
            </w:r>
          </w:p>
        </w:tc>
      </w:tr>
      <w:tr w:rsidR="00EF73F7" w:rsidRPr="007A2D29" w14:paraId="0A6EDED0" w14:textId="77777777" w:rsidTr="00945BEC">
        <w:tc>
          <w:tcPr>
            <w:tcW w:w="851" w:type="dxa"/>
            <w:vAlign w:val="center"/>
          </w:tcPr>
          <w:p w14:paraId="4019E6E9"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{"citationID":"epbkV8YS","properties":{"formattedCitation":"\\super 22\\nosupersub{}","plainCitation":"22","noteIndex":0},"citationItems":[{"id":256,"uris":["http://zotero.org/users/local/R6lzbZLB/items/69T8UET2"],"itemData":{"id":256,"type":"article-journal","abstract":"The hydrogen evolution reaction (HER) occurring at porous Ni foam (Incofoam) and bulk polycrystalline Ni electrodes in 0.50 M aqueous KOH solution is studied at low overpotentials (down to − 0.35 V vs. RHE) in the 277 ≤ T ≤ 308 K range. The experiments are conducted using “as received” and chemically etched Ni foams as well as polished and chemically etched polycrystalline Ni rods for comparative analysis. The chemical etching removes the oxide/hydroxide layer from the material’s surface and modifies its morphology. Scanning electron microscopy and X-ray photoelectron spectroscopy are employed to examine the surface morphology and the surface chemical composition of the Ni foam prior to and after the chemical etching. Cyclic voltammetry and steady-state Tafel polarization measurements are conducted to analyze the electrochemical behavior of the Ni materials. It is found that the electrocatalytic activity of Ni materials towards the HER depends on the material’s pre-treatment. The electrodes subjected to the chemical etching exhibit higher values of the Tafel slope and the exchange current density as compared to non-etched surfaces. The most pronounced effect is observed for the etched Ni foam for which the pre-treatment also affects the activation energy. This behavior is attributed to the removal of surface oxides/hydroxides and to surface roughening brought about by the “chemical etching.” Together, these results reveal that the mechanism of the HER depends on the morphology and chemical state of the Ni material. In addition, it shows that suitable surface treatment can decrease the overpotential required to achieve a desired reaction rate (current density).","container-title":"Electrocatalysis","DOI":"10.1007/s12678-019-0506-6","ISSN":"1868-5994","issue":"2","journalAbbreviation":"Electrocatalysis","language":"en","page":"173-183","source":"Springer Link","title":"Influence of Surface Treatment on the Kinetics of the Hydrogen Evolution Reaction on Bulk and Porous Nickel Materials","volume":"10","author":[{"family":"Grdeń","given":"Michał"},{"family":"Jerkiewicz","given":"Gregory"}],"issued":{"date-parts":[["2019",3,1]]}}}],"schema":"https://github.com/citation-style-language/schema/raw/master/csl-citation.json"}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22</w:t>
            </w:r>
            <w:r w:rsidRPr="007A2D29">
              <w:rPr>
                <w:sz w:val="20"/>
              </w:rPr>
              <w:fldChar w:fldCharType="end"/>
            </w:r>
          </w:p>
        </w:tc>
        <w:tc>
          <w:tcPr>
            <w:tcW w:w="1559" w:type="dxa"/>
            <w:vAlign w:val="center"/>
          </w:tcPr>
          <w:p w14:paraId="3CBC581B" w14:textId="77777777" w:rsidR="00EF73F7" w:rsidRPr="007A2D29" w:rsidRDefault="00EF73F7" w:rsidP="00945BEC">
            <w:pPr>
              <w:jc w:val="center"/>
              <w:rPr>
                <w:sz w:val="16"/>
              </w:rPr>
            </w:pPr>
            <w:r w:rsidRPr="007A2D29">
              <w:rPr>
                <w:sz w:val="16"/>
              </w:rPr>
              <w:t>Polished Ni rod</w:t>
            </w:r>
          </w:p>
        </w:tc>
        <w:tc>
          <w:tcPr>
            <w:tcW w:w="1271" w:type="dxa"/>
            <w:vAlign w:val="center"/>
          </w:tcPr>
          <w:p w14:paraId="208CC706" w14:textId="77777777" w:rsidR="00EF73F7" w:rsidRPr="007A2D29" w:rsidRDefault="00EF73F7" w:rsidP="00945BEC">
            <w:pPr>
              <w:jc w:val="center"/>
              <w:rPr>
                <w:sz w:val="20"/>
                <w:szCs w:val="20"/>
              </w:rPr>
            </w:pPr>
          </w:p>
        </w:tc>
        <w:tc>
          <w:tcPr>
            <w:tcW w:w="709" w:type="dxa"/>
            <w:vAlign w:val="center"/>
          </w:tcPr>
          <w:p w14:paraId="53BBE208" w14:textId="77777777" w:rsidR="00EF73F7" w:rsidRPr="007A2D29" w:rsidRDefault="00EF73F7" w:rsidP="00945BEC">
            <w:pPr>
              <w:jc w:val="center"/>
              <w:rPr>
                <w:sz w:val="20"/>
                <w:szCs w:val="20"/>
              </w:rPr>
            </w:pPr>
            <w:r w:rsidRPr="007A2D29">
              <w:rPr>
                <w:sz w:val="20"/>
                <w:szCs w:val="20"/>
              </w:rPr>
              <w:t>115</w:t>
            </w:r>
          </w:p>
        </w:tc>
        <w:tc>
          <w:tcPr>
            <w:tcW w:w="1134" w:type="dxa"/>
            <w:vAlign w:val="center"/>
          </w:tcPr>
          <w:p w14:paraId="69DB373A" w14:textId="77777777" w:rsidR="00EF73F7" w:rsidRPr="007A2D29" w:rsidRDefault="00EF73F7" w:rsidP="00945BEC">
            <w:pPr>
              <w:jc w:val="center"/>
              <w:rPr>
                <w:sz w:val="20"/>
                <w:szCs w:val="20"/>
              </w:rPr>
            </w:pPr>
            <w:r w:rsidRPr="007A2D29">
              <w:rPr>
                <w:sz w:val="20"/>
                <w:szCs w:val="20"/>
              </w:rPr>
              <w:t>0.0042</w:t>
            </w:r>
          </w:p>
        </w:tc>
        <w:tc>
          <w:tcPr>
            <w:tcW w:w="1701" w:type="dxa"/>
            <w:vAlign w:val="center"/>
          </w:tcPr>
          <w:p w14:paraId="19E2A29C" w14:textId="77777777" w:rsidR="00EF73F7" w:rsidRPr="007A2D29" w:rsidRDefault="00EF73F7" w:rsidP="00945BEC">
            <w:pPr>
              <w:jc w:val="center"/>
              <w:rPr>
                <w:sz w:val="20"/>
                <w:szCs w:val="20"/>
              </w:rPr>
            </w:pPr>
            <w:r w:rsidRPr="007A2D29">
              <w:rPr>
                <w:sz w:val="20"/>
                <w:szCs w:val="20"/>
              </w:rPr>
              <w:t>RF = 2.1</w:t>
            </w:r>
          </w:p>
        </w:tc>
        <w:tc>
          <w:tcPr>
            <w:tcW w:w="1140" w:type="dxa"/>
            <w:shd w:val="clear" w:color="auto" w:fill="E2EFD9" w:themeFill="accent6" w:themeFillTint="33"/>
            <w:vAlign w:val="center"/>
          </w:tcPr>
          <w:p w14:paraId="2684FBC9" w14:textId="77777777" w:rsidR="00EF73F7" w:rsidRPr="007A2D29" w:rsidRDefault="00EF73F7" w:rsidP="00945BEC">
            <w:pPr>
              <w:jc w:val="center"/>
              <w:rPr>
                <w:sz w:val="20"/>
                <w:szCs w:val="20"/>
              </w:rPr>
            </w:pPr>
            <w:r w:rsidRPr="007A2D29">
              <w:rPr>
                <w:sz w:val="20"/>
                <w:szCs w:val="20"/>
              </w:rPr>
              <w:t>351</w:t>
            </w:r>
          </w:p>
        </w:tc>
        <w:tc>
          <w:tcPr>
            <w:tcW w:w="1417" w:type="dxa"/>
            <w:shd w:val="clear" w:color="auto" w:fill="F2F2F2" w:themeFill="background1" w:themeFillShade="F2"/>
            <w:vAlign w:val="center"/>
          </w:tcPr>
          <w:p w14:paraId="56BC21F0" w14:textId="77777777" w:rsidR="00EF73F7" w:rsidRPr="007A2D29" w:rsidRDefault="00EF73F7" w:rsidP="00945BEC">
            <w:pPr>
              <w:jc w:val="center"/>
              <w:rPr>
                <w:sz w:val="20"/>
                <w:szCs w:val="20"/>
              </w:rPr>
            </w:pPr>
          </w:p>
        </w:tc>
      </w:tr>
      <w:tr w:rsidR="00EF73F7" w:rsidRPr="007A2D29" w14:paraId="6605A0FD" w14:textId="77777777" w:rsidTr="00945BEC">
        <w:tc>
          <w:tcPr>
            <w:tcW w:w="851" w:type="dxa"/>
            <w:vAlign w:val="center"/>
          </w:tcPr>
          <w:p w14:paraId="5A66973F" w14:textId="77777777" w:rsidR="00EF73F7" w:rsidRPr="007A2D29" w:rsidRDefault="00EF73F7" w:rsidP="00945BEC">
            <w:pPr>
              <w:jc w:val="center"/>
              <w:rPr>
                <w:sz w:val="20"/>
              </w:rPr>
            </w:pPr>
          </w:p>
        </w:tc>
        <w:tc>
          <w:tcPr>
            <w:tcW w:w="1559" w:type="dxa"/>
            <w:vAlign w:val="center"/>
          </w:tcPr>
          <w:p w14:paraId="2CC522E1" w14:textId="77777777" w:rsidR="00EF73F7" w:rsidRPr="007A2D29" w:rsidRDefault="00EF73F7" w:rsidP="00945BEC">
            <w:pPr>
              <w:jc w:val="center"/>
              <w:rPr>
                <w:sz w:val="16"/>
              </w:rPr>
            </w:pPr>
            <w:r w:rsidRPr="007A2D29">
              <w:rPr>
                <w:sz w:val="16"/>
              </w:rPr>
              <w:t>Chemically etched Ni rod</w:t>
            </w:r>
          </w:p>
        </w:tc>
        <w:tc>
          <w:tcPr>
            <w:tcW w:w="1271" w:type="dxa"/>
            <w:vAlign w:val="center"/>
          </w:tcPr>
          <w:p w14:paraId="21D7E729" w14:textId="77777777" w:rsidR="00EF73F7" w:rsidRPr="007A2D29" w:rsidRDefault="00EF73F7" w:rsidP="00945BEC">
            <w:pPr>
              <w:jc w:val="center"/>
              <w:rPr>
                <w:sz w:val="20"/>
                <w:szCs w:val="20"/>
              </w:rPr>
            </w:pPr>
          </w:p>
        </w:tc>
        <w:tc>
          <w:tcPr>
            <w:tcW w:w="709" w:type="dxa"/>
            <w:vAlign w:val="center"/>
          </w:tcPr>
          <w:p w14:paraId="72CBC611" w14:textId="77777777" w:rsidR="00EF73F7" w:rsidRPr="007A2D29" w:rsidRDefault="00EF73F7" w:rsidP="00945BEC">
            <w:pPr>
              <w:jc w:val="center"/>
              <w:rPr>
                <w:sz w:val="20"/>
                <w:szCs w:val="20"/>
              </w:rPr>
            </w:pPr>
            <w:r w:rsidRPr="007A2D29">
              <w:rPr>
                <w:sz w:val="20"/>
                <w:szCs w:val="20"/>
              </w:rPr>
              <w:t>125</w:t>
            </w:r>
          </w:p>
        </w:tc>
        <w:tc>
          <w:tcPr>
            <w:tcW w:w="1134" w:type="dxa"/>
            <w:vAlign w:val="center"/>
          </w:tcPr>
          <w:p w14:paraId="0E7A6088" w14:textId="77777777" w:rsidR="00EF73F7" w:rsidRPr="007A2D29" w:rsidRDefault="00EF73F7" w:rsidP="00945BEC">
            <w:pPr>
              <w:jc w:val="center"/>
              <w:rPr>
                <w:sz w:val="20"/>
                <w:szCs w:val="20"/>
              </w:rPr>
            </w:pPr>
            <w:r w:rsidRPr="007A2D29">
              <w:rPr>
                <w:sz w:val="20"/>
                <w:szCs w:val="20"/>
              </w:rPr>
              <w:t>0.0047</w:t>
            </w:r>
          </w:p>
        </w:tc>
        <w:tc>
          <w:tcPr>
            <w:tcW w:w="1701" w:type="dxa"/>
            <w:vAlign w:val="center"/>
          </w:tcPr>
          <w:p w14:paraId="07D5F9AE" w14:textId="77777777" w:rsidR="00EF73F7" w:rsidRPr="007A2D29" w:rsidRDefault="00EF73F7" w:rsidP="00945BEC">
            <w:pPr>
              <w:jc w:val="center"/>
              <w:rPr>
                <w:sz w:val="20"/>
                <w:szCs w:val="20"/>
              </w:rPr>
            </w:pPr>
            <w:r w:rsidRPr="007A2D29">
              <w:rPr>
                <w:sz w:val="20"/>
                <w:szCs w:val="20"/>
              </w:rPr>
              <w:t>RF = 3.0</w:t>
            </w:r>
          </w:p>
        </w:tc>
        <w:tc>
          <w:tcPr>
            <w:tcW w:w="1140" w:type="dxa"/>
            <w:shd w:val="clear" w:color="auto" w:fill="E2EFD9" w:themeFill="accent6" w:themeFillTint="33"/>
            <w:vAlign w:val="center"/>
          </w:tcPr>
          <w:p w14:paraId="36D84B7F" w14:textId="77777777" w:rsidR="00EF73F7" w:rsidRPr="007A2D29" w:rsidRDefault="00EF73F7" w:rsidP="00945BEC">
            <w:pPr>
              <w:jc w:val="center"/>
              <w:rPr>
                <w:sz w:val="20"/>
                <w:szCs w:val="20"/>
              </w:rPr>
            </w:pPr>
            <w:r w:rsidRPr="007A2D29">
              <w:rPr>
                <w:sz w:val="20"/>
                <w:szCs w:val="20"/>
              </w:rPr>
              <w:t>356</w:t>
            </w:r>
          </w:p>
        </w:tc>
        <w:tc>
          <w:tcPr>
            <w:tcW w:w="1417" w:type="dxa"/>
            <w:shd w:val="clear" w:color="auto" w:fill="F2F2F2" w:themeFill="background1" w:themeFillShade="F2"/>
            <w:vAlign w:val="center"/>
          </w:tcPr>
          <w:p w14:paraId="22D52553" w14:textId="77777777" w:rsidR="00EF73F7" w:rsidRPr="007A2D29" w:rsidRDefault="00EF73F7" w:rsidP="00945BEC">
            <w:pPr>
              <w:jc w:val="center"/>
              <w:rPr>
                <w:sz w:val="20"/>
                <w:szCs w:val="20"/>
              </w:rPr>
            </w:pPr>
          </w:p>
        </w:tc>
      </w:tr>
      <w:tr w:rsidR="00EF73F7" w:rsidRPr="007A2D29" w14:paraId="7B4D06A1" w14:textId="77777777" w:rsidTr="00945BEC">
        <w:tc>
          <w:tcPr>
            <w:tcW w:w="851" w:type="dxa"/>
          </w:tcPr>
          <w:p w14:paraId="00FE00D3"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{"citationID":"ey0Lvr0M","properties":{"formattedCitation":"\\super 23\\nosupersub{}","plainCitation":"23","noteIndex":0},"citationItems":[{"id":258,"uris":["http://zotero.org/users/local/R6lzbZLB/items/PVRQLMP3"],"itemData":{"id":258,"type":"article-journal","abstract":"Homologous NiO, Ni3S2, and Ni2P nanoarrays were obtained by thermolysis, sulfuration, and phosphorization of the Ni(SO4)0.3OH1.4 belt-like precursors. The three types of porous nickel compound films grown on nickel foam with a thickness of </w:instrText>
            </w:r>
            <w:r w:rsidRPr="007A2D29">
              <w:rPr>
                <w:rFonts w:ascii="Cambria Math" w:hAnsi="Cambria Math" w:cs="Cambria Math"/>
                <w:sz w:val="20"/>
              </w:rPr>
              <w:instrText>∼</w:instrText>
            </w:r>
            <w:r w:rsidRPr="007A2D29">
              <w:rPr>
                <w:sz w:val="20"/>
              </w:rPr>
              <w:instrText xml:space="preserve">8 </w:instrText>
            </w:r>
            <w:r w:rsidRPr="007A2D29">
              <w:rPr>
                <w:rFonts w:ascii="Calibri" w:hAnsi="Calibri" w:cs="Calibri"/>
                <w:sz w:val="20"/>
              </w:rPr>
              <w:instrText>μ</w:instrText>
            </w:r>
            <w:r w:rsidRPr="007A2D29">
              <w:rPr>
                <w:sz w:val="20"/>
              </w:rPr>
              <w:instrText xml:space="preserve">m have been used as anodes and cathodes in a two-electrode setup for overall water splitting. The electrode pairing of NixMy//NixMy (M = O, S, and P) for electrocatalysis in order of superiority is as follows: NiO//Ni2P &gt; Ni3S2//Ni2P &gt; Ni2P//Ni2P &gt; Ni3S2//Ni3S2 &gt; NiO//Ni3S2 &gt; NiO//NiO. The other two sets of NixMy with different thicknesses of </w:instrText>
            </w:r>
            <w:r w:rsidRPr="007A2D29">
              <w:rPr>
                <w:rFonts w:ascii="Cambria Math" w:hAnsi="Cambria Math" w:cs="Cambria Math"/>
                <w:sz w:val="20"/>
              </w:rPr>
              <w:instrText>∼</w:instrText>
            </w:r>
            <w:r w:rsidRPr="007A2D29">
              <w:rPr>
                <w:sz w:val="20"/>
              </w:rPr>
              <w:instrText xml:space="preserve">5 and </w:instrText>
            </w:r>
            <w:r w:rsidRPr="007A2D29">
              <w:rPr>
                <w:rFonts w:ascii="Cambria Math" w:hAnsi="Cambria Math" w:cs="Cambria Math"/>
                <w:sz w:val="20"/>
              </w:rPr>
              <w:instrText>∼</w:instrText>
            </w:r>
            <w:r w:rsidRPr="007A2D29">
              <w:rPr>
                <w:sz w:val="20"/>
              </w:rPr>
              <w:instrText xml:space="preserve">11 </w:instrText>
            </w:r>
            <w:r w:rsidRPr="007A2D29">
              <w:rPr>
                <w:rFonts w:ascii="Calibri" w:hAnsi="Calibri" w:cs="Calibri"/>
                <w:sz w:val="20"/>
              </w:rPr>
              <w:instrText>μ</w:instrText>
            </w:r>
            <w:r w:rsidRPr="007A2D29">
              <w:rPr>
                <w:sz w:val="20"/>
              </w:rPr>
              <w:instrText xml:space="preserve">m also follow the abovementioned order. The well matched electrode pair of NiOOER//Ni2PHER only needs 1.65 V, whereas NiO//NiO pair needs 1.84 V to afford the current of 10 mA cm−2 in 1 mol L−1 of aqueous KOH solution. In particular, the current density retention of the NiO//Ni2P reached 92% after 120 hours of electrolysis at 1.70 V (NiO//NiO only maintains 72% after 30-hour electrolysis). The novelty of this study focuses on fabricating a well matched electrode pair to substantially enhance its electrochemical performance and durability, which would provide a new insight into developing non-noble, highly efficient, and stable electrode pairs.","container-title":"Nanoscale","DOI":"10.1039/C6NR07953A","ISSN":"2040-3372","issue":"13","journalAbbreviation":"Nanoscale","language":"en","note":"publisher: The Royal Society of Chemistry","page":"4409-4418","source":"pubs.rsc.org","title":"Homologous NiO//Ni2P nanoarrays grown on nickel foams: a well matched electrode pair with high stability in overall water splitting","title-short":"Homologous NiO//Ni2P nanoarrays grown on nickel foams","volume":"9","author":[{"family":"Zheng","given":"Jinlong"},{"family":"Zhou","given":"Wei"},{"family":"Liu","given":"Tong"},{"family":"Liu","given":"Shijie"},{"family":"Wang","given":"Chengbo"},{"family":"Guo","given":"Lin"}],"issued":{"date-parts":[["2017",3,30]]}}}],"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23</w:t>
            </w:r>
            <w:r w:rsidRPr="007A2D29">
              <w:rPr>
                <w:sz w:val="20"/>
              </w:rPr>
              <w:fldChar w:fldCharType="end"/>
            </w:r>
          </w:p>
        </w:tc>
        <w:tc>
          <w:tcPr>
            <w:tcW w:w="1559" w:type="dxa"/>
          </w:tcPr>
          <w:p w14:paraId="2B725C3F" w14:textId="497DD50B" w:rsidR="00EF73F7" w:rsidRPr="007A2D29" w:rsidRDefault="00EF73F7" w:rsidP="00945BEC">
            <w:pPr>
              <w:jc w:val="center"/>
              <w:rPr>
                <w:sz w:val="16"/>
              </w:rPr>
            </w:pPr>
            <w:proofErr w:type="spellStart"/>
            <w:r w:rsidRPr="007A2D29">
              <w:rPr>
                <w:sz w:val="16"/>
              </w:rPr>
              <w:t>NiO</w:t>
            </w:r>
            <w:proofErr w:type="spellEnd"/>
            <w:r w:rsidRPr="007A2D29">
              <w:rPr>
                <w:sz w:val="16"/>
              </w:rPr>
              <w:t xml:space="preserve"> @</w:t>
            </w:r>
            <w:r w:rsidR="00B66944" w:rsidRPr="007A2D29">
              <w:rPr>
                <w:sz w:val="16"/>
              </w:rPr>
              <w:t xml:space="preserve"> </w:t>
            </w:r>
            <w:r w:rsidRPr="007A2D29">
              <w:rPr>
                <w:sz w:val="16"/>
              </w:rPr>
              <w:t>NF-6</w:t>
            </w:r>
          </w:p>
        </w:tc>
        <w:tc>
          <w:tcPr>
            <w:tcW w:w="1271" w:type="dxa"/>
          </w:tcPr>
          <w:p w14:paraId="5D499C33" w14:textId="77777777" w:rsidR="00EF73F7" w:rsidRPr="007A2D29" w:rsidRDefault="00EF73F7" w:rsidP="00945BEC">
            <w:pPr>
              <w:jc w:val="center"/>
              <w:rPr>
                <w:sz w:val="20"/>
                <w:szCs w:val="20"/>
              </w:rPr>
            </w:pPr>
            <w:r w:rsidRPr="007A2D29">
              <w:rPr>
                <w:sz w:val="20"/>
                <w:szCs w:val="20"/>
              </w:rPr>
              <w:t>310</w:t>
            </w:r>
          </w:p>
        </w:tc>
        <w:tc>
          <w:tcPr>
            <w:tcW w:w="709" w:type="dxa"/>
          </w:tcPr>
          <w:p w14:paraId="6BFA4886" w14:textId="77777777" w:rsidR="00EF73F7" w:rsidRPr="007A2D29" w:rsidRDefault="00EF73F7" w:rsidP="00945BEC">
            <w:pPr>
              <w:jc w:val="center"/>
              <w:rPr>
                <w:sz w:val="20"/>
                <w:szCs w:val="20"/>
              </w:rPr>
            </w:pPr>
            <w:r w:rsidRPr="007A2D29">
              <w:rPr>
                <w:sz w:val="20"/>
                <w:szCs w:val="20"/>
              </w:rPr>
              <w:t>231</w:t>
            </w:r>
          </w:p>
        </w:tc>
        <w:tc>
          <w:tcPr>
            <w:tcW w:w="1134" w:type="dxa"/>
          </w:tcPr>
          <w:p w14:paraId="7BBD25BA" w14:textId="77777777" w:rsidR="00EF73F7" w:rsidRPr="007A2D29" w:rsidRDefault="00EF73F7" w:rsidP="00945BEC">
            <w:pPr>
              <w:jc w:val="center"/>
              <w:rPr>
                <w:sz w:val="20"/>
                <w:szCs w:val="20"/>
              </w:rPr>
            </w:pPr>
          </w:p>
        </w:tc>
        <w:tc>
          <w:tcPr>
            <w:tcW w:w="1701" w:type="dxa"/>
          </w:tcPr>
          <w:p w14:paraId="225D43E3" w14:textId="77777777" w:rsidR="00EF73F7" w:rsidRPr="007A2D29" w:rsidRDefault="00EF73F7" w:rsidP="00945BEC">
            <w:pPr>
              <w:jc w:val="center"/>
              <w:rPr>
                <w:sz w:val="20"/>
                <w:szCs w:val="20"/>
              </w:rPr>
            </w:pPr>
            <w:r w:rsidRPr="007A2D29">
              <w:rPr>
                <w:sz w:val="20"/>
                <w:szCs w:val="20"/>
              </w:rPr>
              <w:t>1.77</w:t>
            </w:r>
          </w:p>
        </w:tc>
        <w:tc>
          <w:tcPr>
            <w:tcW w:w="1140" w:type="dxa"/>
            <w:shd w:val="clear" w:color="auto" w:fill="E2EFD9" w:themeFill="accent6" w:themeFillTint="33"/>
          </w:tcPr>
          <w:p w14:paraId="6F0223EB" w14:textId="77777777" w:rsidR="00EF73F7" w:rsidRPr="007A2D29" w:rsidRDefault="00EF73F7" w:rsidP="00945BEC">
            <w:pPr>
              <w:jc w:val="center"/>
              <w:rPr>
                <w:sz w:val="20"/>
                <w:szCs w:val="20"/>
              </w:rPr>
            </w:pPr>
            <w:r w:rsidRPr="007A2D29">
              <w:rPr>
                <w:sz w:val="20"/>
                <w:szCs w:val="20"/>
              </w:rPr>
              <w:t>760</w:t>
            </w:r>
          </w:p>
        </w:tc>
        <w:tc>
          <w:tcPr>
            <w:tcW w:w="1417" w:type="dxa"/>
            <w:shd w:val="clear" w:color="auto" w:fill="F2F2F2" w:themeFill="background1" w:themeFillShade="F2"/>
          </w:tcPr>
          <w:p w14:paraId="4028E103" w14:textId="77777777" w:rsidR="00EF73F7" w:rsidRPr="007A2D29" w:rsidRDefault="00EF73F7" w:rsidP="00945BEC">
            <w:pPr>
              <w:jc w:val="center"/>
              <w:rPr>
                <w:sz w:val="20"/>
                <w:szCs w:val="20"/>
              </w:rPr>
            </w:pPr>
            <w:r w:rsidRPr="007A2D29">
              <w:rPr>
                <w:color w:val="FF0000"/>
                <w:sz w:val="20"/>
                <w:szCs w:val="20"/>
              </w:rPr>
              <w:t>471</w:t>
            </w:r>
          </w:p>
        </w:tc>
      </w:tr>
      <w:tr w:rsidR="00EF73F7" w:rsidRPr="007A2D29" w14:paraId="6AB3B2E3" w14:textId="77777777" w:rsidTr="00945BEC">
        <w:tc>
          <w:tcPr>
            <w:tcW w:w="851" w:type="dxa"/>
          </w:tcPr>
          <w:p w14:paraId="550446D2"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{"citationID":"lUlNCZIU","properties":{"formattedCitation":"\\super 24\\nosupersub{}","plainCitation":"24","noteIndex":0},"citationItems":[{"id":113,"uris":["http://zotero.org/users/local/R6lzbZLB/items/LD4Y82HH"],"itemData":{"id":113,"type":"article-journal","abstract":"In this work, alkaline hydrogen evolution reaction (HER) processes of three typical nickel-based electrocatalysts [i. e., Ni, α-Ni(OH)2, and β-Ni(OH)2] were investigated to probe critical factors that determine the activity and durability. The HER activity trend was observed as Ni</w:instrText>
            </w:r>
            <w:r w:rsidRPr="007A2D29">
              <w:rPr>
                <w:rFonts w:ascii="Cambria Math" w:hAnsi="Cambria Math" w:cs="Cambria Math"/>
                <w:sz w:val="20"/>
              </w:rPr>
              <w:instrText>≫</w:instrText>
            </w:r>
            <w:r w:rsidRPr="007A2D29">
              <w:rPr>
                <w:rFonts w:ascii="Calibri" w:hAnsi="Calibri" w:cs="Calibri"/>
                <w:sz w:val="20"/>
              </w:rPr>
              <w:instrText>α</w:instrText>
            </w:r>
            <w:r w:rsidRPr="007A2D29">
              <w:rPr>
                <w:sz w:val="20"/>
              </w:rPr>
              <w:instrText>-Ni(OH)2&gt;</w:instrText>
            </w:r>
            <w:r w:rsidRPr="007A2D29">
              <w:rPr>
                <w:rFonts w:ascii="Calibri" w:hAnsi="Calibri" w:cs="Calibri"/>
                <w:sz w:val="20"/>
              </w:rPr>
              <w:instrText>β</w:instrText>
            </w:r>
            <w:r w:rsidRPr="007A2D29">
              <w:rPr>
                <w:sz w:val="20"/>
              </w:rPr>
              <w:instrText xml:space="preserve">-Ni(OH)2, likely attributed to a synergy between metallic Ni and Ni(OH)2 components on the Ni surface and fast water dissociation kinetics on the </w:instrText>
            </w:r>
            <w:r w:rsidRPr="007A2D29">
              <w:rPr>
                <w:rFonts w:ascii="Calibri" w:hAnsi="Calibri" w:cs="Calibri"/>
                <w:sz w:val="20"/>
              </w:rPr>
              <w:instrText>α</w:instrText>
            </w:r>
            <w:r w:rsidRPr="007A2D29">
              <w:rPr>
                <w:sz w:val="20"/>
              </w:rPr>
              <w:instrText xml:space="preserve">-Ni(OH)2 surface. With the HER proceeding, the metallic Ni surface, however, gradually became α-Ni(OH)2, and α-Ni(OH)2 surface ultimately transformed into β-phase, leading to a dramatic activity decrease of Ni electrodes. Therefore, Ni electrodes were coated with α-Ni(OH)2 nanosheets to slow down the nickel hydroxylation and optimize the surface ratio of Ni(OH)2 to metallic Ni. This simple coating procedure enhanced both activity and durability of Ni electrocatalysts.","container-title":"ChemSusChem","DOI":"10.1002/cssc.202201072","ISSN":"1864-564X","issue":"18","language":"en","note":"_eprint: https://onlinelibrary.wiley.com/doi/pdf/10.1002/cssc.202201072","page":"e202201072","source":"Wiley Online Library","title":"Alpha-Nickel Hydroxide Coating of Metallic Nickel for Enhanced Alkaline Hydrogen Evolution","volume":"15","author":[{"family":"Xue","given":"Song"},{"family":"Liang","given":"Yunchang"},{"family":"Hou","given":"Shujin"},{"family":"Zhang","given":"Yajing"},{"family":"Jiang","given":"Heqing"}],"issued":{"date-parts":[["2022"]]}}}],"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24</w:t>
            </w:r>
            <w:r w:rsidRPr="007A2D29">
              <w:rPr>
                <w:sz w:val="20"/>
              </w:rPr>
              <w:fldChar w:fldCharType="end"/>
            </w:r>
          </w:p>
        </w:tc>
        <w:tc>
          <w:tcPr>
            <w:tcW w:w="1559" w:type="dxa"/>
          </w:tcPr>
          <w:p w14:paraId="201DDBB4" w14:textId="77777777" w:rsidR="00EF73F7" w:rsidRPr="007A2D29" w:rsidRDefault="00EF73F7" w:rsidP="00945BEC">
            <w:pPr>
              <w:jc w:val="center"/>
              <w:rPr>
                <w:sz w:val="16"/>
              </w:rPr>
            </w:pPr>
            <w:r w:rsidRPr="007A2D29">
              <w:rPr>
                <w:sz w:val="16"/>
              </w:rPr>
              <w:t>Ni</w:t>
            </w:r>
          </w:p>
        </w:tc>
        <w:tc>
          <w:tcPr>
            <w:tcW w:w="1271" w:type="dxa"/>
          </w:tcPr>
          <w:p w14:paraId="34825412" w14:textId="77777777" w:rsidR="00EF73F7" w:rsidRPr="007A2D29" w:rsidRDefault="00EF73F7" w:rsidP="00945BEC">
            <w:pPr>
              <w:jc w:val="center"/>
              <w:rPr>
                <w:sz w:val="20"/>
                <w:szCs w:val="20"/>
              </w:rPr>
            </w:pPr>
            <w:r w:rsidRPr="007A2D29">
              <w:rPr>
                <w:sz w:val="20"/>
                <w:szCs w:val="20"/>
              </w:rPr>
              <w:t>86</w:t>
            </w:r>
          </w:p>
        </w:tc>
        <w:tc>
          <w:tcPr>
            <w:tcW w:w="709" w:type="dxa"/>
          </w:tcPr>
          <w:p w14:paraId="06DFFB8D" w14:textId="77777777" w:rsidR="00EF73F7" w:rsidRPr="007A2D29" w:rsidRDefault="00EF73F7" w:rsidP="00945BEC">
            <w:pPr>
              <w:jc w:val="center"/>
              <w:rPr>
                <w:sz w:val="20"/>
                <w:szCs w:val="20"/>
              </w:rPr>
            </w:pPr>
            <w:r w:rsidRPr="007A2D29">
              <w:rPr>
                <w:sz w:val="20"/>
                <w:szCs w:val="20"/>
              </w:rPr>
              <w:t>68</w:t>
            </w:r>
          </w:p>
        </w:tc>
        <w:tc>
          <w:tcPr>
            <w:tcW w:w="1134" w:type="dxa"/>
          </w:tcPr>
          <w:p w14:paraId="59C20EDD" w14:textId="77777777" w:rsidR="00EF73F7" w:rsidRPr="007A2D29" w:rsidRDefault="00EF73F7" w:rsidP="00945BEC">
            <w:pPr>
              <w:jc w:val="center"/>
              <w:rPr>
                <w:sz w:val="20"/>
                <w:szCs w:val="20"/>
              </w:rPr>
            </w:pPr>
          </w:p>
        </w:tc>
        <w:tc>
          <w:tcPr>
            <w:tcW w:w="1701" w:type="dxa"/>
          </w:tcPr>
          <w:p w14:paraId="04C1086F" w14:textId="77777777" w:rsidR="00EF73F7" w:rsidRPr="007A2D29" w:rsidRDefault="00EF73F7" w:rsidP="00945BEC">
            <w:pPr>
              <w:jc w:val="center"/>
              <w:rPr>
                <w:sz w:val="20"/>
                <w:szCs w:val="20"/>
              </w:rPr>
            </w:pPr>
            <w:r w:rsidRPr="007A2D29">
              <w:rPr>
                <w:sz w:val="20"/>
                <w:szCs w:val="20"/>
              </w:rPr>
              <w:t>7.52</w:t>
            </w:r>
          </w:p>
        </w:tc>
        <w:tc>
          <w:tcPr>
            <w:tcW w:w="1140" w:type="dxa"/>
            <w:shd w:val="clear" w:color="auto" w:fill="E2EFD9" w:themeFill="accent6" w:themeFillTint="33"/>
          </w:tcPr>
          <w:p w14:paraId="7C6D3D1F" w14:textId="77777777" w:rsidR="00EF73F7" w:rsidRPr="007A2D29" w:rsidRDefault="00EF73F7" w:rsidP="00945BEC">
            <w:pPr>
              <w:jc w:val="center"/>
              <w:rPr>
                <w:sz w:val="20"/>
                <w:szCs w:val="20"/>
              </w:rPr>
            </w:pPr>
            <w:r w:rsidRPr="007A2D29">
              <w:rPr>
                <w:sz w:val="20"/>
                <w:szCs w:val="20"/>
              </w:rPr>
              <w:t>261</w:t>
            </w:r>
          </w:p>
        </w:tc>
        <w:tc>
          <w:tcPr>
            <w:tcW w:w="1417" w:type="dxa"/>
            <w:shd w:val="clear" w:color="auto" w:fill="F2F2F2" w:themeFill="background1" w:themeFillShade="F2"/>
          </w:tcPr>
          <w:p w14:paraId="05CED450" w14:textId="77777777" w:rsidR="00EF73F7" w:rsidRPr="007A2D29" w:rsidRDefault="00EF73F7" w:rsidP="00945BEC">
            <w:pPr>
              <w:jc w:val="center"/>
              <w:rPr>
                <w:sz w:val="20"/>
                <w:szCs w:val="20"/>
              </w:rPr>
            </w:pPr>
          </w:p>
        </w:tc>
      </w:tr>
      <w:tr w:rsidR="00EF73F7" w:rsidRPr="007A2D29" w14:paraId="4999D9AD" w14:textId="77777777" w:rsidTr="00945BEC">
        <w:tc>
          <w:tcPr>
            <w:tcW w:w="851" w:type="dxa"/>
          </w:tcPr>
          <w:p w14:paraId="0AE2A6A7" w14:textId="77777777" w:rsidR="00EF73F7" w:rsidRPr="007A2D29" w:rsidRDefault="00EF73F7" w:rsidP="00945BEC">
            <w:pPr>
              <w:jc w:val="center"/>
              <w:rPr>
                <w:sz w:val="20"/>
              </w:rPr>
            </w:pPr>
          </w:p>
        </w:tc>
        <w:tc>
          <w:tcPr>
            <w:tcW w:w="1559" w:type="dxa"/>
          </w:tcPr>
          <w:p w14:paraId="342015A2" w14:textId="77777777" w:rsidR="00EF73F7" w:rsidRPr="007A2D29" w:rsidRDefault="00EF73F7" w:rsidP="00945BEC">
            <w:pPr>
              <w:jc w:val="center"/>
              <w:rPr>
                <w:sz w:val="16"/>
              </w:rPr>
            </w:pPr>
            <w:r w:rsidRPr="007A2D29">
              <w:rPr>
                <w:sz w:val="16"/>
              </w:rPr>
              <w:t>alpha-Ni(OH)</w:t>
            </w:r>
            <w:r w:rsidRPr="007A2D29">
              <w:rPr>
                <w:sz w:val="16"/>
                <w:vertAlign w:val="subscript"/>
              </w:rPr>
              <w:t>2</w:t>
            </w:r>
          </w:p>
        </w:tc>
        <w:tc>
          <w:tcPr>
            <w:tcW w:w="1271" w:type="dxa"/>
          </w:tcPr>
          <w:p w14:paraId="4DEAADD6" w14:textId="77777777" w:rsidR="00EF73F7" w:rsidRPr="007A2D29" w:rsidRDefault="00EF73F7" w:rsidP="00945BEC">
            <w:pPr>
              <w:jc w:val="center"/>
              <w:rPr>
                <w:sz w:val="20"/>
                <w:szCs w:val="20"/>
              </w:rPr>
            </w:pPr>
            <w:r w:rsidRPr="007A2D29">
              <w:rPr>
                <w:sz w:val="20"/>
                <w:szCs w:val="20"/>
              </w:rPr>
              <w:t>333</w:t>
            </w:r>
          </w:p>
        </w:tc>
        <w:tc>
          <w:tcPr>
            <w:tcW w:w="709" w:type="dxa"/>
          </w:tcPr>
          <w:p w14:paraId="3F1BB73F" w14:textId="77777777" w:rsidR="00EF73F7" w:rsidRPr="007A2D29" w:rsidRDefault="00EF73F7" w:rsidP="00945BEC">
            <w:pPr>
              <w:jc w:val="center"/>
              <w:rPr>
                <w:sz w:val="20"/>
                <w:szCs w:val="20"/>
              </w:rPr>
            </w:pPr>
            <w:r w:rsidRPr="007A2D29">
              <w:rPr>
                <w:sz w:val="20"/>
                <w:szCs w:val="20"/>
              </w:rPr>
              <w:t>127</w:t>
            </w:r>
          </w:p>
        </w:tc>
        <w:tc>
          <w:tcPr>
            <w:tcW w:w="1134" w:type="dxa"/>
          </w:tcPr>
          <w:p w14:paraId="2551B0D3" w14:textId="77777777" w:rsidR="00EF73F7" w:rsidRPr="007A2D29" w:rsidRDefault="00EF73F7" w:rsidP="00945BEC">
            <w:pPr>
              <w:jc w:val="center"/>
              <w:rPr>
                <w:sz w:val="20"/>
                <w:szCs w:val="20"/>
              </w:rPr>
            </w:pPr>
          </w:p>
        </w:tc>
        <w:tc>
          <w:tcPr>
            <w:tcW w:w="1701" w:type="dxa"/>
          </w:tcPr>
          <w:p w14:paraId="49F94653" w14:textId="77777777" w:rsidR="00EF73F7" w:rsidRPr="007A2D29" w:rsidRDefault="00EF73F7" w:rsidP="00945BEC">
            <w:pPr>
              <w:jc w:val="center"/>
              <w:rPr>
                <w:sz w:val="20"/>
                <w:szCs w:val="20"/>
              </w:rPr>
            </w:pPr>
            <w:r w:rsidRPr="007A2D29">
              <w:rPr>
                <w:sz w:val="20"/>
                <w:szCs w:val="20"/>
              </w:rPr>
              <w:t>2.04</w:t>
            </w:r>
          </w:p>
        </w:tc>
        <w:tc>
          <w:tcPr>
            <w:tcW w:w="1140" w:type="dxa"/>
            <w:shd w:val="clear" w:color="auto" w:fill="E2EFD9" w:themeFill="accent6" w:themeFillTint="33"/>
          </w:tcPr>
          <w:p w14:paraId="7B0BB66A" w14:textId="77777777" w:rsidR="00EF73F7" w:rsidRPr="007A2D29" w:rsidRDefault="00EF73F7" w:rsidP="00945BEC">
            <w:pPr>
              <w:jc w:val="center"/>
              <w:rPr>
                <w:sz w:val="20"/>
                <w:szCs w:val="20"/>
              </w:rPr>
            </w:pPr>
            <w:r w:rsidRPr="007A2D29">
              <w:rPr>
                <w:sz w:val="20"/>
                <w:szCs w:val="20"/>
              </w:rPr>
              <w:t>588</w:t>
            </w:r>
          </w:p>
        </w:tc>
        <w:tc>
          <w:tcPr>
            <w:tcW w:w="1417" w:type="dxa"/>
            <w:shd w:val="clear" w:color="auto" w:fill="F2F2F2" w:themeFill="background1" w:themeFillShade="F2"/>
          </w:tcPr>
          <w:p w14:paraId="0B61FFAA" w14:textId="77777777" w:rsidR="00EF73F7" w:rsidRPr="007A2D29" w:rsidRDefault="00EF73F7" w:rsidP="00945BEC">
            <w:pPr>
              <w:jc w:val="center"/>
              <w:rPr>
                <w:color w:val="FF0000"/>
                <w:sz w:val="20"/>
                <w:szCs w:val="20"/>
              </w:rPr>
            </w:pPr>
            <w:r w:rsidRPr="007A2D29">
              <w:rPr>
                <w:color w:val="FF0000"/>
                <w:sz w:val="20"/>
                <w:szCs w:val="20"/>
              </w:rPr>
              <w:t>438</w:t>
            </w:r>
          </w:p>
        </w:tc>
      </w:tr>
      <w:tr w:rsidR="00EF73F7" w:rsidRPr="007A2D29" w14:paraId="18EFF9F0" w14:textId="77777777" w:rsidTr="00945BEC">
        <w:tc>
          <w:tcPr>
            <w:tcW w:w="851" w:type="dxa"/>
          </w:tcPr>
          <w:p w14:paraId="2E408F2D" w14:textId="77777777" w:rsidR="00EF73F7" w:rsidRPr="007A2D29" w:rsidRDefault="00EF73F7" w:rsidP="00945BEC">
            <w:pPr>
              <w:jc w:val="center"/>
              <w:rPr>
                <w:sz w:val="20"/>
              </w:rPr>
            </w:pPr>
          </w:p>
        </w:tc>
        <w:tc>
          <w:tcPr>
            <w:tcW w:w="1559" w:type="dxa"/>
          </w:tcPr>
          <w:p w14:paraId="7DC17634" w14:textId="77777777" w:rsidR="00EF73F7" w:rsidRPr="007A2D29" w:rsidRDefault="00EF73F7" w:rsidP="00945BEC">
            <w:pPr>
              <w:jc w:val="center"/>
              <w:rPr>
                <w:sz w:val="16"/>
              </w:rPr>
            </w:pPr>
            <w:r w:rsidRPr="007A2D29">
              <w:rPr>
                <w:sz w:val="16"/>
              </w:rPr>
              <w:t>beta-Ni(OH)</w:t>
            </w:r>
            <w:r w:rsidRPr="007A2D29">
              <w:rPr>
                <w:sz w:val="16"/>
                <w:vertAlign w:val="subscript"/>
              </w:rPr>
              <w:t>2</w:t>
            </w:r>
          </w:p>
        </w:tc>
        <w:tc>
          <w:tcPr>
            <w:tcW w:w="1271" w:type="dxa"/>
          </w:tcPr>
          <w:p w14:paraId="01E0A653" w14:textId="77777777" w:rsidR="00EF73F7" w:rsidRPr="007A2D29" w:rsidRDefault="00EF73F7" w:rsidP="00945BEC">
            <w:pPr>
              <w:jc w:val="center"/>
              <w:rPr>
                <w:sz w:val="20"/>
                <w:szCs w:val="20"/>
              </w:rPr>
            </w:pPr>
            <w:r w:rsidRPr="007A2D29">
              <w:rPr>
                <w:sz w:val="20"/>
                <w:szCs w:val="20"/>
              </w:rPr>
              <w:t>549</w:t>
            </w:r>
          </w:p>
        </w:tc>
        <w:tc>
          <w:tcPr>
            <w:tcW w:w="709" w:type="dxa"/>
          </w:tcPr>
          <w:p w14:paraId="22597454" w14:textId="77777777" w:rsidR="00EF73F7" w:rsidRPr="007A2D29" w:rsidRDefault="00EF73F7" w:rsidP="00945BEC">
            <w:pPr>
              <w:jc w:val="center"/>
              <w:rPr>
                <w:sz w:val="20"/>
                <w:szCs w:val="20"/>
              </w:rPr>
            </w:pPr>
            <w:r w:rsidRPr="007A2D29">
              <w:rPr>
                <w:sz w:val="20"/>
                <w:szCs w:val="20"/>
              </w:rPr>
              <w:t>450</w:t>
            </w:r>
          </w:p>
        </w:tc>
        <w:tc>
          <w:tcPr>
            <w:tcW w:w="1134" w:type="dxa"/>
          </w:tcPr>
          <w:p w14:paraId="5CD07A81" w14:textId="77777777" w:rsidR="00EF73F7" w:rsidRPr="007A2D29" w:rsidRDefault="00EF73F7" w:rsidP="00945BEC">
            <w:pPr>
              <w:jc w:val="center"/>
              <w:rPr>
                <w:sz w:val="20"/>
                <w:szCs w:val="20"/>
              </w:rPr>
            </w:pPr>
          </w:p>
        </w:tc>
        <w:tc>
          <w:tcPr>
            <w:tcW w:w="1701" w:type="dxa"/>
          </w:tcPr>
          <w:p w14:paraId="44F89C5A" w14:textId="77777777" w:rsidR="00EF73F7" w:rsidRPr="007A2D29" w:rsidRDefault="00EF73F7" w:rsidP="00945BEC">
            <w:pPr>
              <w:jc w:val="center"/>
              <w:rPr>
                <w:sz w:val="20"/>
                <w:szCs w:val="20"/>
              </w:rPr>
            </w:pPr>
            <w:r w:rsidRPr="007A2D29">
              <w:rPr>
                <w:sz w:val="20"/>
                <w:szCs w:val="20"/>
              </w:rPr>
              <w:t>1.95</w:t>
            </w:r>
          </w:p>
        </w:tc>
        <w:tc>
          <w:tcPr>
            <w:tcW w:w="1140" w:type="dxa"/>
            <w:shd w:val="clear" w:color="auto" w:fill="E2EFD9" w:themeFill="accent6" w:themeFillTint="33"/>
          </w:tcPr>
          <w:p w14:paraId="1092FB58" w14:textId="77777777" w:rsidR="00EF73F7" w:rsidRPr="007A2D29" w:rsidRDefault="00EF73F7" w:rsidP="00945BEC">
            <w:pPr>
              <w:jc w:val="center"/>
              <w:rPr>
                <w:sz w:val="20"/>
                <w:szCs w:val="20"/>
              </w:rPr>
            </w:pPr>
            <w:r w:rsidRPr="007A2D29">
              <w:rPr>
                <w:sz w:val="20"/>
                <w:szCs w:val="20"/>
              </w:rPr>
              <w:t>1444</w:t>
            </w:r>
          </w:p>
        </w:tc>
        <w:tc>
          <w:tcPr>
            <w:tcW w:w="1417" w:type="dxa"/>
            <w:shd w:val="clear" w:color="auto" w:fill="F2F2F2" w:themeFill="background1" w:themeFillShade="F2"/>
          </w:tcPr>
          <w:p w14:paraId="71C11FDB" w14:textId="77777777" w:rsidR="00EF73F7" w:rsidRPr="007A2D29" w:rsidRDefault="00EF73F7" w:rsidP="00945BEC">
            <w:pPr>
              <w:jc w:val="center"/>
              <w:rPr>
                <w:color w:val="FF0000"/>
                <w:sz w:val="20"/>
                <w:szCs w:val="20"/>
              </w:rPr>
            </w:pPr>
            <w:r w:rsidRPr="007A2D29">
              <w:rPr>
                <w:color w:val="FF0000"/>
                <w:sz w:val="20"/>
                <w:szCs w:val="20"/>
              </w:rPr>
              <w:t>551</w:t>
            </w:r>
          </w:p>
        </w:tc>
      </w:tr>
      <w:tr w:rsidR="00EF73F7" w:rsidRPr="007A2D29" w14:paraId="498BF94F" w14:textId="77777777" w:rsidTr="00945BEC">
        <w:tc>
          <w:tcPr>
            <w:tcW w:w="851" w:type="dxa"/>
          </w:tcPr>
          <w:p w14:paraId="49543CE3"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{"citationID":"FHo1Kxxc","properties":{"formattedCitation":"\\super 25\\nosupersub{}","plainCitation":"25","noteIndex":0},"citationItems":[{"id":120,"uris":["http://zotero.org/users/local/R6lzbZLB/items/GU37S8IZ"],"itemData":{"id":120,"type":"article-journal","abstract":"Nickel/Nickel oxide (Ni/NiO) nanosheets heterostructure is a cheap and active catalyst for hydrogen evolution reaction (HER) in alkaline electrolytes. However, the reason for this activity is still under debate. Herein in-situ Raman electrochemistry has been established as a method to probe interfacial intermediates and correlate the performance of various nickel catalysts (Ni, NiO, and Ni/NiO nanosheets) during HER. In-situ Raman spectroscopy demonstrated that Ni/NiO nanosheet heterostructure maintained β-Ni(OH)2 species initially, which may contribute to the superior initial HER activity. Ni/NiO nanosheets lost β-Ni(OH)2 species by preserving a high cathodic overpotential (-0.4 V vs. RHE) for 2000 sec. The results confirmed the importance of Ni metal sites in addition to NiO sites and maintaining hydroxide species for superior and durable HER activity. These results can be utilized to design an efficient and durable catalyst for alkaline electrolyzers for the sustainable production of hydrogen.","container-title":"Electrochimica Acta","DOI":"10.1016/j.electacta.2020.137040","ISSN":"0013-4686","journalAbbreviation":"Electrochimica Acta","page":"137040","source":"ScienceDirect","title":"Ni/NiO nanosheets for alkaline hydrogen evolution reaction: In situ electrochemical-Raman study","title-short":"Ni/NiO nanosheets for alkaline hydrogen evolution reaction","volume":"361","author":[{"family":"Faid","given":"Alaa Y."},{"family":"Barnett","given":"Alejandro Oyarce"},{"family":"Seland","given":"Frode"},{"family":"Sunde","given":"Svein"}],"issued":{"date-parts":[["2020",11,20]]}}}],"schema":"https://github.com/citation-style-language/schema/raw/master/csl-citation.json"}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25</w:t>
            </w:r>
            <w:r w:rsidRPr="007A2D29">
              <w:rPr>
                <w:sz w:val="20"/>
              </w:rPr>
              <w:fldChar w:fldCharType="end"/>
            </w:r>
          </w:p>
        </w:tc>
        <w:tc>
          <w:tcPr>
            <w:tcW w:w="1559" w:type="dxa"/>
          </w:tcPr>
          <w:p w14:paraId="3FB09BFE" w14:textId="77777777" w:rsidR="00EF73F7" w:rsidRPr="007A2D29" w:rsidRDefault="00EF73F7" w:rsidP="00945BEC">
            <w:pPr>
              <w:jc w:val="center"/>
              <w:rPr>
                <w:sz w:val="16"/>
              </w:rPr>
            </w:pPr>
            <w:r w:rsidRPr="007A2D29">
              <w:rPr>
                <w:sz w:val="16"/>
              </w:rPr>
              <w:t>Ni (nanosheets)</w:t>
            </w:r>
          </w:p>
        </w:tc>
        <w:tc>
          <w:tcPr>
            <w:tcW w:w="1271" w:type="dxa"/>
          </w:tcPr>
          <w:p w14:paraId="755D3CB5" w14:textId="77777777" w:rsidR="00EF73F7" w:rsidRPr="007A2D29" w:rsidRDefault="00EF73F7" w:rsidP="00945BEC">
            <w:pPr>
              <w:jc w:val="center"/>
              <w:rPr>
                <w:sz w:val="20"/>
                <w:szCs w:val="20"/>
              </w:rPr>
            </w:pPr>
            <w:r w:rsidRPr="007A2D29">
              <w:rPr>
                <w:sz w:val="20"/>
                <w:szCs w:val="20"/>
              </w:rPr>
              <w:t>354</w:t>
            </w:r>
          </w:p>
        </w:tc>
        <w:tc>
          <w:tcPr>
            <w:tcW w:w="709" w:type="dxa"/>
          </w:tcPr>
          <w:p w14:paraId="14EED901" w14:textId="77777777" w:rsidR="00EF73F7" w:rsidRPr="007A2D29" w:rsidRDefault="00EF73F7" w:rsidP="00945BEC">
            <w:pPr>
              <w:jc w:val="center"/>
              <w:rPr>
                <w:sz w:val="20"/>
                <w:szCs w:val="20"/>
              </w:rPr>
            </w:pPr>
            <w:r w:rsidRPr="007A2D29">
              <w:rPr>
                <w:sz w:val="20"/>
                <w:szCs w:val="20"/>
              </w:rPr>
              <w:t>145</w:t>
            </w:r>
          </w:p>
        </w:tc>
        <w:tc>
          <w:tcPr>
            <w:tcW w:w="1134" w:type="dxa"/>
          </w:tcPr>
          <w:p w14:paraId="2A07A88C" w14:textId="77777777" w:rsidR="00EF73F7" w:rsidRPr="007A2D29" w:rsidRDefault="00EF73F7" w:rsidP="00945BEC">
            <w:pPr>
              <w:jc w:val="center"/>
              <w:rPr>
                <w:sz w:val="20"/>
                <w:szCs w:val="20"/>
              </w:rPr>
            </w:pPr>
          </w:p>
        </w:tc>
        <w:tc>
          <w:tcPr>
            <w:tcW w:w="1701" w:type="dxa"/>
          </w:tcPr>
          <w:p w14:paraId="02D9CAA5" w14:textId="77777777" w:rsidR="00EF73F7" w:rsidRPr="007A2D29" w:rsidRDefault="00EF73F7" w:rsidP="00945BEC">
            <w:pPr>
              <w:jc w:val="center"/>
              <w:rPr>
                <w:sz w:val="20"/>
                <w:szCs w:val="20"/>
              </w:rPr>
            </w:pPr>
            <w:r w:rsidRPr="007A2D29">
              <w:rPr>
                <w:sz w:val="20"/>
                <w:szCs w:val="20"/>
              </w:rPr>
              <w:t>0.066</w:t>
            </w:r>
          </w:p>
        </w:tc>
        <w:tc>
          <w:tcPr>
            <w:tcW w:w="1140" w:type="dxa"/>
            <w:shd w:val="clear" w:color="auto" w:fill="E2EFD9" w:themeFill="accent6" w:themeFillTint="33"/>
          </w:tcPr>
          <w:p w14:paraId="783FCFDD" w14:textId="77777777" w:rsidR="00EF73F7" w:rsidRPr="007A2D29" w:rsidRDefault="00EF73F7" w:rsidP="00945BEC">
            <w:pPr>
              <w:jc w:val="center"/>
              <w:rPr>
                <w:sz w:val="20"/>
                <w:szCs w:val="20"/>
              </w:rPr>
            </w:pPr>
            <w:r w:rsidRPr="007A2D29">
              <w:rPr>
                <w:sz w:val="20"/>
                <w:szCs w:val="20"/>
              </w:rPr>
              <w:t>429</w:t>
            </w:r>
          </w:p>
        </w:tc>
        <w:tc>
          <w:tcPr>
            <w:tcW w:w="1417" w:type="dxa"/>
            <w:shd w:val="clear" w:color="auto" w:fill="F2F2F2" w:themeFill="background1" w:themeFillShade="F2"/>
          </w:tcPr>
          <w:p w14:paraId="43164CC5" w14:textId="77777777" w:rsidR="00EF73F7" w:rsidRPr="007A2D29" w:rsidRDefault="00EF73F7" w:rsidP="00945BEC">
            <w:pPr>
              <w:jc w:val="center"/>
              <w:rPr>
                <w:color w:val="FF0000"/>
                <w:sz w:val="20"/>
                <w:szCs w:val="20"/>
              </w:rPr>
            </w:pPr>
            <w:r w:rsidRPr="007A2D29">
              <w:rPr>
                <w:color w:val="FF0000"/>
                <w:sz w:val="20"/>
                <w:szCs w:val="20"/>
              </w:rPr>
              <w:t>408</w:t>
            </w:r>
          </w:p>
        </w:tc>
      </w:tr>
      <w:tr w:rsidR="00EF73F7" w:rsidRPr="007A2D29" w14:paraId="4C2B7925" w14:textId="77777777" w:rsidTr="00945BEC">
        <w:tc>
          <w:tcPr>
            <w:tcW w:w="851" w:type="dxa"/>
          </w:tcPr>
          <w:p w14:paraId="19E81A14" w14:textId="77777777" w:rsidR="00EF73F7" w:rsidRPr="007A2D29" w:rsidRDefault="00EF73F7" w:rsidP="00945BEC">
            <w:pPr>
              <w:jc w:val="center"/>
              <w:rPr>
                <w:sz w:val="20"/>
              </w:rPr>
            </w:pPr>
          </w:p>
        </w:tc>
        <w:tc>
          <w:tcPr>
            <w:tcW w:w="1559" w:type="dxa"/>
          </w:tcPr>
          <w:p w14:paraId="783D2497" w14:textId="77777777" w:rsidR="00EF73F7" w:rsidRPr="007A2D29" w:rsidRDefault="00EF73F7" w:rsidP="00945BEC">
            <w:pPr>
              <w:jc w:val="center"/>
              <w:rPr>
                <w:sz w:val="16"/>
              </w:rPr>
            </w:pPr>
            <w:proofErr w:type="spellStart"/>
            <w:r w:rsidRPr="007A2D29">
              <w:rPr>
                <w:sz w:val="16"/>
              </w:rPr>
              <w:t>NiO</w:t>
            </w:r>
            <w:proofErr w:type="spellEnd"/>
            <w:r w:rsidRPr="007A2D29">
              <w:rPr>
                <w:sz w:val="16"/>
              </w:rPr>
              <w:t xml:space="preserve"> (nanosheets)</w:t>
            </w:r>
          </w:p>
        </w:tc>
        <w:tc>
          <w:tcPr>
            <w:tcW w:w="1271" w:type="dxa"/>
          </w:tcPr>
          <w:p w14:paraId="5CB19EF4" w14:textId="77777777" w:rsidR="00EF73F7" w:rsidRPr="007A2D29" w:rsidRDefault="00EF73F7" w:rsidP="00945BEC">
            <w:pPr>
              <w:jc w:val="center"/>
              <w:rPr>
                <w:sz w:val="20"/>
                <w:szCs w:val="20"/>
              </w:rPr>
            </w:pPr>
            <w:r w:rsidRPr="007A2D29">
              <w:rPr>
                <w:sz w:val="20"/>
                <w:szCs w:val="20"/>
              </w:rPr>
              <w:t>372</w:t>
            </w:r>
          </w:p>
        </w:tc>
        <w:tc>
          <w:tcPr>
            <w:tcW w:w="709" w:type="dxa"/>
          </w:tcPr>
          <w:p w14:paraId="252BD846" w14:textId="77777777" w:rsidR="00EF73F7" w:rsidRPr="007A2D29" w:rsidRDefault="00EF73F7" w:rsidP="00945BEC">
            <w:pPr>
              <w:jc w:val="center"/>
              <w:rPr>
                <w:sz w:val="20"/>
                <w:szCs w:val="20"/>
              </w:rPr>
            </w:pPr>
            <w:r w:rsidRPr="007A2D29">
              <w:rPr>
                <w:sz w:val="20"/>
                <w:szCs w:val="20"/>
              </w:rPr>
              <w:t>165</w:t>
            </w:r>
          </w:p>
        </w:tc>
        <w:tc>
          <w:tcPr>
            <w:tcW w:w="1134" w:type="dxa"/>
          </w:tcPr>
          <w:p w14:paraId="1E14C2E8" w14:textId="77777777" w:rsidR="00EF73F7" w:rsidRPr="007A2D29" w:rsidRDefault="00EF73F7" w:rsidP="00945BEC">
            <w:pPr>
              <w:jc w:val="center"/>
              <w:rPr>
                <w:sz w:val="20"/>
                <w:szCs w:val="20"/>
              </w:rPr>
            </w:pPr>
          </w:p>
        </w:tc>
        <w:tc>
          <w:tcPr>
            <w:tcW w:w="1701" w:type="dxa"/>
          </w:tcPr>
          <w:p w14:paraId="1D861114" w14:textId="77777777" w:rsidR="00EF73F7" w:rsidRPr="007A2D29" w:rsidRDefault="00EF73F7" w:rsidP="00945BEC">
            <w:pPr>
              <w:jc w:val="center"/>
              <w:rPr>
                <w:sz w:val="20"/>
                <w:szCs w:val="20"/>
              </w:rPr>
            </w:pPr>
            <w:r w:rsidRPr="007A2D29">
              <w:rPr>
                <w:sz w:val="20"/>
                <w:szCs w:val="20"/>
              </w:rPr>
              <w:t>0.062</w:t>
            </w:r>
          </w:p>
        </w:tc>
        <w:tc>
          <w:tcPr>
            <w:tcW w:w="1140" w:type="dxa"/>
            <w:shd w:val="clear" w:color="auto" w:fill="E2EFD9" w:themeFill="accent6" w:themeFillTint="33"/>
          </w:tcPr>
          <w:p w14:paraId="3B49FB17" w14:textId="77777777" w:rsidR="00EF73F7" w:rsidRPr="007A2D29" w:rsidRDefault="00EF73F7" w:rsidP="00945BEC">
            <w:pPr>
              <w:jc w:val="center"/>
              <w:rPr>
                <w:sz w:val="20"/>
                <w:szCs w:val="20"/>
              </w:rPr>
            </w:pPr>
            <w:r w:rsidRPr="007A2D29">
              <w:rPr>
                <w:sz w:val="20"/>
                <w:szCs w:val="20"/>
              </w:rPr>
              <w:t>621</w:t>
            </w:r>
          </w:p>
        </w:tc>
        <w:tc>
          <w:tcPr>
            <w:tcW w:w="1417" w:type="dxa"/>
            <w:shd w:val="clear" w:color="auto" w:fill="F2F2F2" w:themeFill="background1" w:themeFillShade="F2"/>
          </w:tcPr>
          <w:p w14:paraId="20327E7E" w14:textId="77777777" w:rsidR="00EF73F7" w:rsidRPr="007A2D29" w:rsidRDefault="00EF73F7" w:rsidP="00945BEC">
            <w:pPr>
              <w:jc w:val="center"/>
              <w:rPr>
                <w:color w:val="FF0000"/>
                <w:sz w:val="20"/>
                <w:szCs w:val="20"/>
              </w:rPr>
            </w:pPr>
            <w:r w:rsidRPr="007A2D29">
              <w:rPr>
                <w:color w:val="FF0000"/>
                <w:sz w:val="20"/>
                <w:szCs w:val="20"/>
              </w:rPr>
              <w:t>453</w:t>
            </w:r>
          </w:p>
        </w:tc>
      </w:tr>
      <w:tr w:rsidR="00EF73F7" w:rsidRPr="007A2D29" w14:paraId="1CCB949E" w14:textId="77777777" w:rsidTr="00945BEC">
        <w:tc>
          <w:tcPr>
            <w:tcW w:w="851" w:type="dxa"/>
          </w:tcPr>
          <w:p w14:paraId="3AD36452" w14:textId="77777777" w:rsidR="00EF73F7" w:rsidRPr="007A2D29" w:rsidRDefault="00EF73F7" w:rsidP="00945BEC">
            <w:pPr>
              <w:jc w:val="center"/>
              <w:rPr>
                <w:sz w:val="20"/>
              </w:rPr>
            </w:pPr>
          </w:p>
        </w:tc>
        <w:tc>
          <w:tcPr>
            <w:tcW w:w="1559" w:type="dxa"/>
          </w:tcPr>
          <w:p w14:paraId="5ABC7C7F" w14:textId="77777777" w:rsidR="00EF73F7" w:rsidRPr="007A2D29" w:rsidRDefault="00EF73F7" w:rsidP="00945BEC">
            <w:pPr>
              <w:jc w:val="center"/>
              <w:rPr>
                <w:sz w:val="16"/>
              </w:rPr>
            </w:pPr>
            <w:r w:rsidRPr="007A2D29">
              <w:rPr>
                <w:sz w:val="16"/>
              </w:rPr>
              <w:t>Ni/</w:t>
            </w:r>
            <w:proofErr w:type="spellStart"/>
            <w:r w:rsidRPr="007A2D29">
              <w:rPr>
                <w:sz w:val="16"/>
              </w:rPr>
              <w:t>NiO</w:t>
            </w:r>
            <w:proofErr w:type="spellEnd"/>
            <w:r w:rsidRPr="007A2D29">
              <w:rPr>
                <w:sz w:val="16"/>
              </w:rPr>
              <w:t xml:space="preserve"> (nanosheets)</w:t>
            </w:r>
          </w:p>
        </w:tc>
        <w:tc>
          <w:tcPr>
            <w:tcW w:w="1271" w:type="dxa"/>
          </w:tcPr>
          <w:p w14:paraId="0C0104C2" w14:textId="77777777" w:rsidR="00EF73F7" w:rsidRPr="007A2D29" w:rsidRDefault="00EF73F7" w:rsidP="00945BEC">
            <w:pPr>
              <w:jc w:val="center"/>
              <w:rPr>
                <w:sz w:val="20"/>
                <w:szCs w:val="20"/>
              </w:rPr>
            </w:pPr>
            <w:r w:rsidRPr="007A2D29">
              <w:rPr>
                <w:sz w:val="20"/>
                <w:szCs w:val="20"/>
              </w:rPr>
              <w:t>226</w:t>
            </w:r>
          </w:p>
        </w:tc>
        <w:tc>
          <w:tcPr>
            <w:tcW w:w="709" w:type="dxa"/>
          </w:tcPr>
          <w:p w14:paraId="1E203A2E" w14:textId="77777777" w:rsidR="00EF73F7" w:rsidRPr="007A2D29" w:rsidRDefault="00EF73F7" w:rsidP="00945BEC">
            <w:pPr>
              <w:jc w:val="center"/>
              <w:rPr>
                <w:sz w:val="20"/>
                <w:szCs w:val="20"/>
              </w:rPr>
            </w:pPr>
            <w:r w:rsidRPr="007A2D29">
              <w:rPr>
                <w:sz w:val="20"/>
                <w:szCs w:val="20"/>
              </w:rPr>
              <w:t>135</w:t>
            </w:r>
          </w:p>
        </w:tc>
        <w:tc>
          <w:tcPr>
            <w:tcW w:w="1134" w:type="dxa"/>
          </w:tcPr>
          <w:p w14:paraId="5564B6EC" w14:textId="77777777" w:rsidR="00EF73F7" w:rsidRPr="007A2D29" w:rsidRDefault="00EF73F7" w:rsidP="00945BEC">
            <w:pPr>
              <w:jc w:val="center"/>
              <w:rPr>
                <w:sz w:val="20"/>
                <w:szCs w:val="20"/>
              </w:rPr>
            </w:pPr>
          </w:p>
        </w:tc>
        <w:tc>
          <w:tcPr>
            <w:tcW w:w="1701" w:type="dxa"/>
          </w:tcPr>
          <w:p w14:paraId="13CA6F21" w14:textId="77777777" w:rsidR="00EF73F7" w:rsidRPr="007A2D29" w:rsidRDefault="00EF73F7" w:rsidP="00945BEC">
            <w:pPr>
              <w:jc w:val="center"/>
              <w:rPr>
                <w:sz w:val="20"/>
                <w:szCs w:val="20"/>
              </w:rPr>
            </w:pPr>
            <w:r w:rsidRPr="007A2D29">
              <w:rPr>
                <w:sz w:val="20"/>
                <w:szCs w:val="20"/>
              </w:rPr>
              <w:t>0.12</w:t>
            </w:r>
          </w:p>
        </w:tc>
        <w:tc>
          <w:tcPr>
            <w:tcW w:w="1140" w:type="dxa"/>
            <w:shd w:val="clear" w:color="auto" w:fill="E2EFD9" w:themeFill="accent6" w:themeFillTint="33"/>
          </w:tcPr>
          <w:p w14:paraId="5815EDF9" w14:textId="77777777" w:rsidR="00EF73F7" w:rsidRPr="007A2D29" w:rsidRDefault="00EF73F7" w:rsidP="00945BEC">
            <w:pPr>
              <w:jc w:val="center"/>
              <w:rPr>
                <w:sz w:val="20"/>
                <w:szCs w:val="20"/>
              </w:rPr>
            </w:pPr>
            <w:r w:rsidRPr="007A2D29">
              <w:rPr>
                <w:sz w:val="20"/>
                <w:szCs w:val="20"/>
              </w:rPr>
              <w:t>422</w:t>
            </w:r>
          </w:p>
        </w:tc>
        <w:tc>
          <w:tcPr>
            <w:tcW w:w="1417" w:type="dxa"/>
            <w:shd w:val="clear" w:color="auto" w:fill="F2F2F2" w:themeFill="background1" w:themeFillShade="F2"/>
          </w:tcPr>
          <w:p w14:paraId="5C575102" w14:textId="77777777" w:rsidR="00EF73F7" w:rsidRPr="007A2D29" w:rsidRDefault="00EF73F7" w:rsidP="00945BEC">
            <w:pPr>
              <w:jc w:val="center"/>
              <w:rPr>
                <w:color w:val="FF0000"/>
                <w:sz w:val="20"/>
                <w:szCs w:val="20"/>
              </w:rPr>
            </w:pPr>
            <w:r w:rsidRPr="007A2D29">
              <w:rPr>
                <w:color w:val="FF0000"/>
                <w:sz w:val="20"/>
                <w:szCs w:val="20"/>
              </w:rPr>
              <w:t>330</w:t>
            </w:r>
          </w:p>
        </w:tc>
      </w:tr>
      <w:tr w:rsidR="00EF73F7" w:rsidRPr="007A2D29" w14:paraId="6023A921" w14:textId="77777777" w:rsidTr="00945BEC">
        <w:tc>
          <w:tcPr>
            <w:tcW w:w="851" w:type="dxa"/>
          </w:tcPr>
          <w:p w14:paraId="49113189"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{"citationID":"C1wEnDWF","properties":{"formattedCitation":"\\super 26\\nosupersub{}","plainCitation":"26","noteIndex":0},"citationItems":[{"id":188,"uris":["http://zotero.org/users/local/R6lzbZLB/items/ZB74QSYP"],"itemData":{"id":188,"type":"article-journal","abstract":"The execution of the hydrogen evolution reaction (HER) and the oxygen evolution reaction (OER) requires active, low-cost, and earth-abundant electrocatalysts to realize large-scale water splitting. Herein, by utilization of the electrodeposition technique, a new category of nickel-based materials, i.e. nanoporous nickel hydroxide@nickel (Ni(OH)2@Ni) films on carbon cloth (Ni(OH)2@Ni/CC), has been reported as a Janus electrocatalyst for overall water splitting. The as-deposited Ni(OH)2@Ni/CC exhibited remarkable catalytic performance for the HER in alkaline electrolytes with an overpotential of 68 mV needed to drive the current density of 10 mA cm−2 and much better durability than Pt/C. This film is also efficient for catalyzing the OER in basic media. These films can be employed as catalysts on both the anode and cathode for overall water splitting that approaches 10 mA cm−2 at a cell voltage of 1.58 V, with catalytic stability exceeding those with RuO2 and Pt/C catalysts. Density functional theory calculations further demonstrate that the Ni(OH)2 and Ni in Ni(OH)2@Ni films synergistically favor the chemisorption of hydrogen-containing intermediates, thus leading to highly enhanced water splitting activity.","container-title":"Journal of Materials Chemistry A","DOI":"10.1039/C7TA01907F","ISSN":"2050-7496","issue":"17","journalAbbreviation":"J. Mater. Chem. A","language":"en","note":"publisher: The Royal Society of Chemistry","page":"7744-7748","source":"pubs.rsc.org","title":"Experimental and theoretical insights into sustained water splitting with an electrodeposited nanoporous nickel hydroxide@nickel film as an electrocatalyst","volume":"5","author":[{"family":"Xing","given":"Zhicai"},{"family":"Gan","given":"Linfeng"},{"family":"Wang","given":"Jin"},{"family":"Yang","given":"Xiurong"}],"issued":{"date-parts":[["2017",5,3]]}}}],"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26</w:t>
            </w:r>
            <w:r w:rsidRPr="007A2D29">
              <w:rPr>
                <w:sz w:val="20"/>
              </w:rPr>
              <w:fldChar w:fldCharType="end"/>
            </w:r>
          </w:p>
        </w:tc>
        <w:tc>
          <w:tcPr>
            <w:tcW w:w="1559" w:type="dxa"/>
          </w:tcPr>
          <w:p w14:paraId="33A64131" w14:textId="5F57A811" w:rsidR="00EF73F7" w:rsidRPr="007A2D29" w:rsidRDefault="00EF73F7" w:rsidP="00945BEC">
            <w:pPr>
              <w:jc w:val="center"/>
              <w:rPr>
                <w:sz w:val="16"/>
              </w:rPr>
            </w:pPr>
            <w:r w:rsidRPr="007A2D29">
              <w:rPr>
                <w:sz w:val="16"/>
              </w:rPr>
              <w:t>Ni(OH)</w:t>
            </w:r>
            <w:r w:rsidRPr="007A2D29">
              <w:rPr>
                <w:sz w:val="16"/>
                <w:vertAlign w:val="subscript"/>
              </w:rPr>
              <w:t>2</w:t>
            </w:r>
            <w:r w:rsidR="00B66944" w:rsidRPr="007A2D29">
              <w:rPr>
                <w:sz w:val="16"/>
              </w:rPr>
              <w:t xml:space="preserve"> </w:t>
            </w:r>
            <w:r w:rsidRPr="007A2D29">
              <w:rPr>
                <w:sz w:val="16"/>
              </w:rPr>
              <w:t>@Ni/CC</w:t>
            </w:r>
          </w:p>
        </w:tc>
        <w:tc>
          <w:tcPr>
            <w:tcW w:w="1271" w:type="dxa"/>
          </w:tcPr>
          <w:p w14:paraId="0C1FC846" w14:textId="77777777" w:rsidR="00EF73F7" w:rsidRPr="007A2D29" w:rsidRDefault="00EF73F7" w:rsidP="00945BEC">
            <w:pPr>
              <w:jc w:val="center"/>
              <w:rPr>
                <w:sz w:val="20"/>
                <w:szCs w:val="20"/>
              </w:rPr>
            </w:pPr>
            <w:r w:rsidRPr="007A2D29">
              <w:rPr>
                <w:sz w:val="20"/>
                <w:szCs w:val="20"/>
              </w:rPr>
              <w:t>68</w:t>
            </w:r>
          </w:p>
        </w:tc>
        <w:tc>
          <w:tcPr>
            <w:tcW w:w="709" w:type="dxa"/>
          </w:tcPr>
          <w:p w14:paraId="3A52E63E" w14:textId="77777777" w:rsidR="00EF73F7" w:rsidRPr="007A2D29" w:rsidRDefault="00EF73F7" w:rsidP="00945BEC">
            <w:pPr>
              <w:jc w:val="center"/>
              <w:rPr>
                <w:sz w:val="20"/>
                <w:szCs w:val="20"/>
              </w:rPr>
            </w:pPr>
            <w:r w:rsidRPr="007A2D29">
              <w:rPr>
                <w:sz w:val="20"/>
                <w:szCs w:val="20"/>
              </w:rPr>
              <w:t>97</w:t>
            </w:r>
          </w:p>
        </w:tc>
        <w:tc>
          <w:tcPr>
            <w:tcW w:w="1134" w:type="dxa"/>
          </w:tcPr>
          <w:p w14:paraId="1957B6F0" w14:textId="77777777" w:rsidR="00EF73F7" w:rsidRPr="007A2D29" w:rsidRDefault="00EF73F7" w:rsidP="00945BEC">
            <w:pPr>
              <w:jc w:val="center"/>
              <w:rPr>
                <w:sz w:val="20"/>
                <w:szCs w:val="20"/>
              </w:rPr>
            </w:pPr>
          </w:p>
        </w:tc>
        <w:tc>
          <w:tcPr>
            <w:tcW w:w="1701" w:type="dxa"/>
          </w:tcPr>
          <w:p w14:paraId="5511C391" w14:textId="77777777" w:rsidR="00EF73F7" w:rsidRPr="007A2D29" w:rsidRDefault="00EF73F7" w:rsidP="00945BEC">
            <w:pPr>
              <w:jc w:val="center"/>
              <w:rPr>
                <w:sz w:val="20"/>
                <w:szCs w:val="20"/>
              </w:rPr>
            </w:pPr>
            <w:r w:rsidRPr="007A2D29">
              <w:rPr>
                <w:sz w:val="20"/>
                <w:szCs w:val="20"/>
              </w:rPr>
              <w:t>2.42</w:t>
            </w:r>
          </w:p>
        </w:tc>
        <w:tc>
          <w:tcPr>
            <w:tcW w:w="1140" w:type="dxa"/>
            <w:shd w:val="clear" w:color="auto" w:fill="E2EFD9" w:themeFill="accent6" w:themeFillTint="33"/>
          </w:tcPr>
          <w:p w14:paraId="25887C3A" w14:textId="77777777" w:rsidR="00EF73F7" w:rsidRPr="007A2D29" w:rsidRDefault="00EF73F7" w:rsidP="00945BEC">
            <w:pPr>
              <w:jc w:val="center"/>
              <w:rPr>
                <w:sz w:val="20"/>
                <w:szCs w:val="20"/>
              </w:rPr>
            </w:pPr>
            <w:r w:rsidRPr="007A2D29">
              <w:rPr>
                <w:sz w:val="20"/>
                <w:szCs w:val="20"/>
              </w:rPr>
              <w:t>270</w:t>
            </w:r>
          </w:p>
        </w:tc>
        <w:tc>
          <w:tcPr>
            <w:tcW w:w="1417" w:type="dxa"/>
            <w:shd w:val="clear" w:color="auto" w:fill="F2F2F2" w:themeFill="background1" w:themeFillShade="F2"/>
          </w:tcPr>
          <w:p w14:paraId="00127BCA" w14:textId="77777777" w:rsidR="00EF73F7" w:rsidRPr="007A2D29" w:rsidRDefault="00EF73F7" w:rsidP="00945BEC">
            <w:pPr>
              <w:jc w:val="center"/>
              <w:rPr>
                <w:color w:val="FF0000"/>
                <w:sz w:val="20"/>
                <w:szCs w:val="20"/>
              </w:rPr>
            </w:pPr>
          </w:p>
        </w:tc>
      </w:tr>
      <w:tr w:rsidR="00EF73F7" w:rsidRPr="007A2D29" w14:paraId="1E27DDE2" w14:textId="77777777" w:rsidTr="00945BEC">
        <w:tc>
          <w:tcPr>
            <w:tcW w:w="851" w:type="dxa"/>
          </w:tcPr>
          <w:p w14:paraId="531C5265" w14:textId="77777777" w:rsidR="00EF73F7" w:rsidRPr="007A2D29" w:rsidRDefault="00EF73F7" w:rsidP="00945BEC">
            <w:pPr>
              <w:jc w:val="center"/>
              <w:rPr>
                <w:sz w:val="20"/>
              </w:rPr>
            </w:pPr>
          </w:p>
        </w:tc>
        <w:tc>
          <w:tcPr>
            <w:tcW w:w="1559" w:type="dxa"/>
          </w:tcPr>
          <w:p w14:paraId="0091DA64" w14:textId="77777777" w:rsidR="00EF73F7" w:rsidRPr="007A2D29" w:rsidRDefault="00EF73F7" w:rsidP="00945BEC">
            <w:pPr>
              <w:jc w:val="center"/>
              <w:rPr>
                <w:sz w:val="16"/>
              </w:rPr>
            </w:pPr>
            <w:r w:rsidRPr="007A2D29">
              <w:rPr>
                <w:sz w:val="16"/>
              </w:rPr>
              <w:t>Ni(OH)</w:t>
            </w:r>
            <w:r w:rsidRPr="007A2D29">
              <w:rPr>
                <w:sz w:val="16"/>
                <w:vertAlign w:val="subscript"/>
              </w:rPr>
              <w:t>2</w:t>
            </w:r>
            <w:r w:rsidRPr="007A2D29">
              <w:rPr>
                <w:sz w:val="16"/>
              </w:rPr>
              <w:t>/CC</w:t>
            </w:r>
          </w:p>
        </w:tc>
        <w:tc>
          <w:tcPr>
            <w:tcW w:w="1271" w:type="dxa"/>
          </w:tcPr>
          <w:p w14:paraId="7673DECE" w14:textId="77777777" w:rsidR="00EF73F7" w:rsidRPr="007A2D29" w:rsidRDefault="00EF73F7" w:rsidP="00945BEC">
            <w:pPr>
              <w:jc w:val="center"/>
              <w:rPr>
                <w:sz w:val="20"/>
                <w:szCs w:val="20"/>
              </w:rPr>
            </w:pPr>
            <w:r w:rsidRPr="007A2D29">
              <w:rPr>
                <w:sz w:val="20"/>
                <w:szCs w:val="20"/>
              </w:rPr>
              <w:t>262</w:t>
            </w:r>
          </w:p>
        </w:tc>
        <w:tc>
          <w:tcPr>
            <w:tcW w:w="709" w:type="dxa"/>
          </w:tcPr>
          <w:p w14:paraId="563772AE" w14:textId="77777777" w:rsidR="00EF73F7" w:rsidRPr="007A2D29" w:rsidRDefault="00EF73F7" w:rsidP="00945BEC">
            <w:pPr>
              <w:jc w:val="center"/>
              <w:rPr>
                <w:sz w:val="20"/>
                <w:szCs w:val="20"/>
              </w:rPr>
            </w:pPr>
            <w:r w:rsidRPr="007A2D29">
              <w:rPr>
                <w:sz w:val="20"/>
                <w:szCs w:val="20"/>
              </w:rPr>
              <w:t>185</w:t>
            </w:r>
          </w:p>
        </w:tc>
        <w:tc>
          <w:tcPr>
            <w:tcW w:w="1134" w:type="dxa"/>
          </w:tcPr>
          <w:p w14:paraId="28376D88" w14:textId="77777777" w:rsidR="00EF73F7" w:rsidRPr="007A2D29" w:rsidRDefault="00EF73F7" w:rsidP="00945BEC">
            <w:pPr>
              <w:jc w:val="center"/>
              <w:rPr>
                <w:sz w:val="20"/>
                <w:szCs w:val="20"/>
              </w:rPr>
            </w:pPr>
          </w:p>
        </w:tc>
        <w:tc>
          <w:tcPr>
            <w:tcW w:w="1701" w:type="dxa"/>
          </w:tcPr>
          <w:p w14:paraId="7171B898" w14:textId="77777777" w:rsidR="00EF73F7" w:rsidRPr="007A2D29" w:rsidRDefault="00EF73F7" w:rsidP="00945BEC">
            <w:pPr>
              <w:jc w:val="center"/>
              <w:rPr>
                <w:sz w:val="20"/>
                <w:szCs w:val="20"/>
              </w:rPr>
            </w:pPr>
            <w:r w:rsidRPr="007A2D29">
              <w:rPr>
                <w:sz w:val="20"/>
                <w:szCs w:val="20"/>
              </w:rPr>
              <w:t>5.25</w:t>
            </w:r>
          </w:p>
        </w:tc>
        <w:tc>
          <w:tcPr>
            <w:tcW w:w="1140" w:type="dxa"/>
            <w:shd w:val="clear" w:color="auto" w:fill="E2EFD9" w:themeFill="accent6" w:themeFillTint="33"/>
          </w:tcPr>
          <w:p w14:paraId="32C39648" w14:textId="77777777" w:rsidR="00EF73F7" w:rsidRPr="007A2D29" w:rsidRDefault="00EF73F7" w:rsidP="00945BEC">
            <w:pPr>
              <w:jc w:val="center"/>
              <w:rPr>
                <w:sz w:val="20"/>
                <w:szCs w:val="20"/>
              </w:rPr>
            </w:pPr>
            <w:r w:rsidRPr="007A2D29">
              <w:rPr>
                <w:sz w:val="20"/>
                <w:szCs w:val="20"/>
              </w:rPr>
              <w:t>710</w:t>
            </w:r>
          </w:p>
        </w:tc>
        <w:tc>
          <w:tcPr>
            <w:tcW w:w="1417" w:type="dxa"/>
            <w:shd w:val="clear" w:color="auto" w:fill="F2F2F2" w:themeFill="background1" w:themeFillShade="F2"/>
          </w:tcPr>
          <w:p w14:paraId="146913C3" w14:textId="77777777" w:rsidR="00EF73F7" w:rsidRPr="007A2D29" w:rsidRDefault="00EF73F7" w:rsidP="00945BEC">
            <w:pPr>
              <w:jc w:val="center"/>
              <w:rPr>
                <w:color w:val="FF0000"/>
                <w:sz w:val="20"/>
                <w:szCs w:val="20"/>
              </w:rPr>
            </w:pPr>
            <w:r w:rsidRPr="007A2D29">
              <w:rPr>
                <w:color w:val="FF0000"/>
                <w:sz w:val="20"/>
                <w:szCs w:val="20"/>
              </w:rPr>
              <w:t>542</w:t>
            </w:r>
          </w:p>
        </w:tc>
      </w:tr>
      <w:tr w:rsidR="00EF73F7" w:rsidRPr="007A2D29" w14:paraId="5D7CBA91" w14:textId="77777777" w:rsidTr="00945BEC">
        <w:tc>
          <w:tcPr>
            <w:tcW w:w="851" w:type="dxa"/>
          </w:tcPr>
          <w:p w14:paraId="7A77E9DC" w14:textId="77777777" w:rsidR="00EF73F7" w:rsidRPr="007A2D29" w:rsidRDefault="00EF73F7" w:rsidP="00945BEC">
            <w:pPr>
              <w:jc w:val="center"/>
              <w:rPr>
                <w:sz w:val="20"/>
              </w:rPr>
            </w:pPr>
          </w:p>
        </w:tc>
        <w:tc>
          <w:tcPr>
            <w:tcW w:w="1559" w:type="dxa"/>
          </w:tcPr>
          <w:p w14:paraId="6553970E" w14:textId="77777777" w:rsidR="00EF73F7" w:rsidRPr="007A2D29" w:rsidRDefault="00EF73F7" w:rsidP="00945BEC">
            <w:pPr>
              <w:jc w:val="center"/>
              <w:rPr>
                <w:sz w:val="16"/>
              </w:rPr>
            </w:pPr>
            <w:r w:rsidRPr="007A2D29">
              <w:rPr>
                <w:sz w:val="16"/>
              </w:rPr>
              <w:t>Ni/CC</w:t>
            </w:r>
          </w:p>
        </w:tc>
        <w:tc>
          <w:tcPr>
            <w:tcW w:w="1271" w:type="dxa"/>
          </w:tcPr>
          <w:p w14:paraId="52D6D0EC" w14:textId="77777777" w:rsidR="00EF73F7" w:rsidRPr="007A2D29" w:rsidRDefault="00EF73F7" w:rsidP="00945BEC">
            <w:pPr>
              <w:jc w:val="center"/>
              <w:rPr>
                <w:sz w:val="20"/>
                <w:szCs w:val="20"/>
              </w:rPr>
            </w:pPr>
            <w:r w:rsidRPr="007A2D29">
              <w:rPr>
                <w:sz w:val="20"/>
                <w:szCs w:val="20"/>
              </w:rPr>
              <w:t>104</w:t>
            </w:r>
          </w:p>
        </w:tc>
        <w:tc>
          <w:tcPr>
            <w:tcW w:w="709" w:type="dxa"/>
          </w:tcPr>
          <w:p w14:paraId="1619C999" w14:textId="77777777" w:rsidR="00EF73F7" w:rsidRPr="007A2D29" w:rsidRDefault="00EF73F7" w:rsidP="00945BEC">
            <w:pPr>
              <w:jc w:val="center"/>
              <w:rPr>
                <w:sz w:val="20"/>
                <w:szCs w:val="20"/>
              </w:rPr>
            </w:pPr>
            <w:r w:rsidRPr="007A2D29">
              <w:rPr>
                <w:sz w:val="20"/>
                <w:szCs w:val="20"/>
              </w:rPr>
              <w:t>184</w:t>
            </w:r>
          </w:p>
        </w:tc>
        <w:tc>
          <w:tcPr>
            <w:tcW w:w="1134" w:type="dxa"/>
          </w:tcPr>
          <w:p w14:paraId="7657C094" w14:textId="77777777" w:rsidR="00EF73F7" w:rsidRPr="007A2D29" w:rsidRDefault="00EF73F7" w:rsidP="00945BEC">
            <w:pPr>
              <w:jc w:val="center"/>
              <w:rPr>
                <w:sz w:val="20"/>
                <w:szCs w:val="20"/>
              </w:rPr>
            </w:pPr>
          </w:p>
        </w:tc>
        <w:tc>
          <w:tcPr>
            <w:tcW w:w="1701" w:type="dxa"/>
          </w:tcPr>
          <w:p w14:paraId="1F83F158" w14:textId="77777777" w:rsidR="00EF73F7" w:rsidRPr="007A2D29" w:rsidRDefault="00EF73F7" w:rsidP="00945BEC">
            <w:pPr>
              <w:jc w:val="center"/>
              <w:rPr>
                <w:sz w:val="20"/>
                <w:szCs w:val="20"/>
              </w:rPr>
            </w:pPr>
            <w:r w:rsidRPr="007A2D29">
              <w:rPr>
                <w:sz w:val="20"/>
                <w:szCs w:val="20"/>
              </w:rPr>
              <w:t>3.98</w:t>
            </w:r>
          </w:p>
        </w:tc>
        <w:tc>
          <w:tcPr>
            <w:tcW w:w="1140" w:type="dxa"/>
            <w:shd w:val="clear" w:color="auto" w:fill="E2EFD9" w:themeFill="accent6" w:themeFillTint="33"/>
          </w:tcPr>
          <w:p w14:paraId="23CE6EF3" w14:textId="77777777" w:rsidR="00EF73F7" w:rsidRPr="007A2D29" w:rsidRDefault="00EF73F7" w:rsidP="00945BEC">
            <w:pPr>
              <w:jc w:val="center"/>
              <w:rPr>
                <w:sz w:val="20"/>
                <w:szCs w:val="20"/>
              </w:rPr>
            </w:pPr>
            <w:r w:rsidRPr="007A2D29">
              <w:rPr>
                <w:sz w:val="20"/>
                <w:szCs w:val="20"/>
              </w:rPr>
              <w:t>527</w:t>
            </w:r>
          </w:p>
        </w:tc>
        <w:tc>
          <w:tcPr>
            <w:tcW w:w="1417" w:type="dxa"/>
            <w:shd w:val="clear" w:color="auto" w:fill="F2F2F2" w:themeFill="background1" w:themeFillShade="F2"/>
          </w:tcPr>
          <w:p w14:paraId="418319AC" w14:textId="77777777" w:rsidR="00EF73F7" w:rsidRPr="007A2D29" w:rsidRDefault="00EF73F7" w:rsidP="00945BEC">
            <w:pPr>
              <w:jc w:val="center"/>
              <w:rPr>
                <w:color w:val="FF0000"/>
                <w:sz w:val="20"/>
                <w:szCs w:val="20"/>
              </w:rPr>
            </w:pPr>
            <w:r w:rsidRPr="007A2D29">
              <w:rPr>
                <w:color w:val="FF0000"/>
                <w:sz w:val="20"/>
                <w:szCs w:val="20"/>
              </w:rPr>
              <w:t>340</w:t>
            </w:r>
          </w:p>
        </w:tc>
      </w:tr>
      <w:tr w:rsidR="00EF73F7" w:rsidRPr="007A2D29" w14:paraId="71970F8E" w14:textId="77777777" w:rsidTr="00945BEC">
        <w:tc>
          <w:tcPr>
            <w:tcW w:w="851" w:type="dxa"/>
          </w:tcPr>
          <w:p w14:paraId="150E39C6"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{"citationID":"wpUsLzIX","properties":{"formattedCitation":"\\super 27\\nosupersub{}","plainCitation":"27","noteIndex":0},"citationItems":[{"id":208,"uris":["http://zotero.org/users/local/R6lzbZLB/items/DKKLN2KB"],"itemData":{"id":208,"type":"article-journal","abstract":"The viability of clean hydrogen energy strongly depends on the efficient non-precious metal-based electrocatalysts. Herein, thin carbon coated nickel-based nanosheets (Ni@C NSs) were designed and synthesized by controlling the successive assembly and carbothermal reduction under an inert atmosphere. The nanosheets were assembled by partially reduced Ni nanoparticles and NiO nanoparticles wrapped in thin graphitic carbon. Dodecyl amine played a vital role in the structure-directing of the interconnected nanosheets by suppressing the nanoparticles growth and providing a protective effect on the low-valence nickel. The resulting metallic Ni and NiO were the effective active sites for hydrogen and oxygen evolution, respectively; moreover, the neighboring other nickel species could exert a good synergetic effect on the electrocatalytic reaction. The outside thin carbon film was also conducive to the electrochemical stability. Furthermore, based on the practical application considerations, the Ni@C NSs were directly grown on the Ni foam surface. The water electrolyser made up of Ni@C NSs/Ni foam electrodes presented a 1.57 V cell voltage in an alkaline medium accompanied with long-term durability. The highly active transition-metal catalysts with two valences is promising for full water splitting devices.","container-title":"Journal of Materials Chemistry A","DOI":"10.1039/C6TA00894A","ISSN":"2050-7496","issue":"19","journalAbbreviation":"J. Mater. Chem. A","language":"en","note":"publisher: The Royal Society of Chemistry","page":"7297-7304","source":"pubs.rsc.org","title":"Dual-valence nickel nanosheets covered with thin carbon as bifunctional electrocatalysts for full water splitting","volume":"4","author":[{"family":"Xi","given":"Wang"},{"family":"Ren","given":"Zhiyu"},{"family":"Kong","given":"Lingjun"},{"family":"Wu","given":"Jun"},{"family":"Du","given":"Shichao"},{"family":"Zhu","given":"Jiaqing"},{"family":"Xue","given":"Yuzhu"},{"family":"Meng","given":"Huiyuan"},{"family":"Fu","given":"Honggang"}],"issued":{"date-parts":[["2016",5,11]]}}}],"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27</w:t>
            </w:r>
            <w:r w:rsidRPr="007A2D29">
              <w:rPr>
                <w:sz w:val="20"/>
              </w:rPr>
              <w:fldChar w:fldCharType="end"/>
            </w:r>
          </w:p>
        </w:tc>
        <w:tc>
          <w:tcPr>
            <w:tcW w:w="1559" w:type="dxa"/>
          </w:tcPr>
          <w:p w14:paraId="5DCB2663" w14:textId="09AD13DF" w:rsidR="00EF73F7" w:rsidRPr="007A2D29" w:rsidRDefault="00EF73F7" w:rsidP="00945BEC">
            <w:pPr>
              <w:jc w:val="center"/>
              <w:rPr>
                <w:sz w:val="16"/>
              </w:rPr>
            </w:pPr>
            <w:r w:rsidRPr="007A2D29">
              <w:rPr>
                <w:sz w:val="16"/>
              </w:rPr>
              <w:t>Ni @</w:t>
            </w:r>
            <w:r w:rsidR="006F3FB4" w:rsidRPr="007A2D29">
              <w:rPr>
                <w:sz w:val="16"/>
              </w:rPr>
              <w:t xml:space="preserve"> </w:t>
            </w:r>
            <w:r w:rsidRPr="007A2D29">
              <w:rPr>
                <w:sz w:val="16"/>
              </w:rPr>
              <w:t>C-400/Ni foam</w:t>
            </w:r>
          </w:p>
        </w:tc>
        <w:tc>
          <w:tcPr>
            <w:tcW w:w="1271" w:type="dxa"/>
          </w:tcPr>
          <w:p w14:paraId="558C8C6A" w14:textId="77777777" w:rsidR="00EF73F7" w:rsidRPr="007A2D29" w:rsidRDefault="00EF73F7" w:rsidP="00945BEC">
            <w:pPr>
              <w:jc w:val="center"/>
              <w:rPr>
                <w:sz w:val="20"/>
                <w:szCs w:val="20"/>
              </w:rPr>
            </w:pPr>
            <w:r w:rsidRPr="007A2D29">
              <w:rPr>
                <w:sz w:val="20"/>
                <w:szCs w:val="20"/>
              </w:rPr>
              <w:t>110</w:t>
            </w:r>
          </w:p>
        </w:tc>
        <w:tc>
          <w:tcPr>
            <w:tcW w:w="709" w:type="dxa"/>
          </w:tcPr>
          <w:p w14:paraId="0BF3A04B" w14:textId="77777777" w:rsidR="00EF73F7" w:rsidRPr="007A2D29" w:rsidRDefault="00EF73F7" w:rsidP="00945BEC">
            <w:pPr>
              <w:jc w:val="center"/>
              <w:rPr>
                <w:sz w:val="20"/>
                <w:szCs w:val="20"/>
              </w:rPr>
            </w:pPr>
            <w:r w:rsidRPr="007A2D29">
              <w:rPr>
                <w:sz w:val="20"/>
                <w:szCs w:val="20"/>
              </w:rPr>
              <w:t>95</w:t>
            </w:r>
          </w:p>
        </w:tc>
        <w:tc>
          <w:tcPr>
            <w:tcW w:w="1134" w:type="dxa"/>
          </w:tcPr>
          <w:p w14:paraId="1C59124C" w14:textId="77777777" w:rsidR="00EF73F7" w:rsidRPr="007A2D29" w:rsidRDefault="00EF73F7" w:rsidP="00945BEC">
            <w:pPr>
              <w:jc w:val="center"/>
              <w:rPr>
                <w:sz w:val="20"/>
                <w:szCs w:val="20"/>
              </w:rPr>
            </w:pPr>
          </w:p>
        </w:tc>
        <w:tc>
          <w:tcPr>
            <w:tcW w:w="1701" w:type="dxa"/>
          </w:tcPr>
          <w:p w14:paraId="201FB82A" w14:textId="77777777" w:rsidR="00EF73F7" w:rsidRPr="007A2D29" w:rsidRDefault="00EF73F7" w:rsidP="00945BEC">
            <w:pPr>
              <w:jc w:val="center"/>
              <w:rPr>
                <w:sz w:val="20"/>
                <w:szCs w:val="20"/>
              </w:rPr>
            </w:pPr>
            <w:r w:rsidRPr="007A2D29">
              <w:rPr>
                <w:sz w:val="20"/>
                <w:szCs w:val="20"/>
              </w:rPr>
              <w:t>1.38</w:t>
            </w:r>
          </w:p>
        </w:tc>
        <w:tc>
          <w:tcPr>
            <w:tcW w:w="1140" w:type="dxa"/>
            <w:shd w:val="clear" w:color="auto" w:fill="E2EFD9" w:themeFill="accent6" w:themeFillTint="33"/>
          </w:tcPr>
          <w:p w14:paraId="7BE8F2D4" w14:textId="77777777" w:rsidR="00EF73F7" w:rsidRPr="007A2D29" w:rsidRDefault="00EF73F7" w:rsidP="00945BEC">
            <w:pPr>
              <w:jc w:val="center"/>
              <w:rPr>
                <w:sz w:val="20"/>
                <w:szCs w:val="20"/>
              </w:rPr>
            </w:pPr>
            <w:r w:rsidRPr="007A2D29">
              <w:rPr>
                <w:sz w:val="20"/>
                <w:szCs w:val="20"/>
              </w:rPr>
              <w:t>527</w:t>
            </w:r>
          </w:p>
        </w:tc>
        <w:tc>
          <w:tcPr>
            <w:tcW w:w="1417" w:type="dxa"/>
            <w:shd w:val="clear" w:color="auto" w:fill="F2F2F2" w:themeFill="background1" w:themeFillShade="F2"/>
          </w:tcPr>
          <w:p w14:paraId="32B8AB79" w14:textId="77777777" w:rsidR="00EF73F7" w:rsidRPr="007A2D29" w:rsidRDefault="00EF73F7" w:rsidP="00945BEC">
            <w:pPr>
              <w:jc w:val="center"/>
              <w:rPr>
                <w:sz w:val="20"/>
                <w:szCs w:val="20"/>
              </w:rPr>
            </w:pPr>
          </w:p>
        </w:tc>
      </w:tr>
      <w:tr w:rsidR="00EF73F7" w:rsidRPr="007A2D29" w14:paraId="169640CA" w14:textId="77777777" w:rsidTr="00945BEC">
        <w:tc>
          <w:tcPr>
            <w:tcW w:w="851" w:type="dxa"/>
          </w:tcPr>
          <w:p w14:paraId="4B3CA92E"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{"citationID":"G02DjjSk","properties":{"formattedCitation":"\\super 28\\nosupersub{}","plainCitation":"28","noteIndex":0},"citationItems":[{"id":261,"uris":["http://zotero.org/users/local/R6lzbZLB/items/Y5VLXPVL"],"itemData":{"id":261,"type":"article-journal","abstract":"Highly effective yet affordable non-noble metal catalysts are a key component for advances in hydrogen generation via electrolysis. The synthesis of catalytic heterostructures containing established Ni in combination with surface NiO, Ni(OH)2, and NiOOH domains gives rise to a synergistic effect between the surface components and is highly beneficial for water splitting and the hydrogen evolution reaction (HER). Herein, the intrinsic catalytic activity of pure Ni and the effect of partial electrochemical oxidation of ultra-smooth magnetron sputter-deposited Ni surfaces are analyzed by combining electrochemical measurements with transmission electron microscopy, selected area electron diffraction, X-ray photoelectron spectroscopy, and atomic force microscopy. The experimental investigations are supplemented by Density Functional Theory and Kinetic Monte Carlo simulations. Kinetic parameters for the HER are evaluated while surface roughening is carefully monitored during different Ni film treatment and operation stages. Surface oxidation results in the dominant formation of Ni(OH)2, practically negligible surface roughening, and 3–5 times increased HER exchange current densities. Higher levels of surface roughening are observed during prolonged cycling to deep negative potentials, while surface oxidation slows down the HER activity losses compared to as-deposited films. Thus, surface oxidation increases the intrinsic HER activity of nickel and is also a viable strategy to improve catalyst durability.","container-title":"Nanomaterials","DOI":"10.3390/nano13142085","ISSN":"2079-4991","issue":"14","language":"en","license":"http://creativecommons.org/licenses/by/3.0/","note":"number: 14\npublisher: Multidisciplinary Digital Publishing Institute","page":"2085","source":"www.mdpi.com","title":"Hydrogen Evolution Reaction on Ultra-Smooth Sputtered Nanocrystalline Ni Thin Films in Alkaline Media—From Intrinsic Activity to the Effects of Surface Oxidation","volume":"13","author":[{"family":"Neumüller","given":"Daniela"},{"family":"Rafailović","given":"Lidija D."},{"family":"Jovanović","given":"Aleksandar Z."},{"family":"Skorodumova","given":"Natalia V."},{"family":"Pašti","given":"Igor A."},{"family":"Lassnig","given":"Alice"},{"family":"Griesser","given":"Thomas"},{"family":"Gammer","given":"Christoph"},{"family":"Eckert","given":"Jürgen"}],"issued":{"date-parts":[["2023",1]]}}}],"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28</w:t>
            </w:r>
            <w:r w:rsidRPr="007A2D29">
              <w:rPr>
                <w:sz w:val="20"/>
              </w:rPr>
              <w:fldChar w:fldCharType="end"/>
            </w:r>
          </w:p>
        </w:tc>
        <w:tc>
          <w:tcPr>
            <w:tcW w:w="1559" w:type="dxa"/>
          </w:tcPr>
          <w:p w14:paraId="71332772" w14:textId="77777777" w:rsidR="00EF73F7" w:rsidRPr="007A2D29" w:rsidRDefault="00EF73F7" w:rsidP="00945BEC">
            <w:pPr>
              <w:jc w:val="center"/>
              <w:rPr>
                <w:sz w:val="16"/>
              </w:rPr>
            </w:pPr>
            <w:r w:rsidRPr="007A2D29">
              <w:rPr>
                <w:sz w:val="16"/>
              </w:rPr>
              <w:t>as-</w:t>
            </w:r>
            <w:proofErr w:type="spellStart"/>
            <w:r w:rsidRPr="007A2D29">
              <w:rPr>
                <w:sz w:val="16"/>
              </w:rPr>
              <w:t>depisited</w:t>
            </w:r>
            <w:proofErr w:type="spellEnd"/>
            <w:r w:rsidRPr="007A2D29">
              <w:rPr>
                <w:sz w:val="16"/>
              </w:rPr>
              <w:t xml:space="preserve"> 50 nm Ni</w:t>
            </w:r>
          </w:p>
        </w:tc>
        <w:tc>
          <w:tcPr>
            <w:tcW w:w="1271" w:type="dxa"/>
          </w:tcPr>
          <w:p w14:paraId="527D232B" w14:textId="77777777" w:rsidR="00EF73F7" w:rsidRPr="007A2D29" w:rsidRDefault="00EF73F7" w:rsidP="00945BEC">
            <w:pPr>
              <w:jc w:val="center"/>
              <w:rPr>
                <w:sz w:val="20"/>
                <w:szCs w:val="20"/>
              </w:rPr>
            </w:pPr>
            <w:r w:rsidRPr="007A2D29">
              <w:rPr>
                <w:sz w:val="20"/>
                <w:szCs w:val="20"/>
              </w:rPr>
              <w:t>263</w:t>
            </w:r>
          </w:p>
        </w:tc>
        <w:tc>
          <w:tcPr>
            <w:tcW w:w="709" w:type="dxa"/>
          </w:tcPr>
          <w:p w14:paraId="25BB120C" w14:textId="77777777" w:rsidR="00EF73F7" w:rsidRPr="007A2D29" w:rsidRDefault="00EF73F7" w:rsidP="00945BEC">
            <w:pPr>
              <w:jc w:val="center"/>
              <w:rPr>
                <w:sz w:val="20"/>
                <w:szCs w:val="20"/>
              </w:rPr>
            </w:pPr>
            <w:r w:rsidRPr="007A2D29">
              <w:rPr>
                <w:sz w:val="20"/>
                <w:szCs w:val="20"/>
              </w:rPr>
              <w:t>89</w:t>
            </w:r>
          </w:p>
        </w:tc>
        <w:tc>
          <w:tcPr>
            <w:tcW w:w="1134" w:type="dxa"/>
          </w:tcPr>
          <w:p w14:paraId="14B01FA4" w14:textId="77777777" w:rsidR="00EF73F7" w:rsidRPr="007A2D29" w:rsidRDefault="00EF73F7" w:rsidP="00945BEC">
            <w:pPr>
              <w:jc w:val="center"/>
              <w:rPr>
                <w:sz w:val="20"/>
                <w:szCs w:val="20"/>
              </w:rPr>
            </w:pPr>
          </w:p>
        </w:tc>
        <w:tc>
          <w:tcPr>
            <w:tcW w:w="1701" w:type="dxa"/>
          </w:tcPr>
          <w:p w14:paraId="43BAA2C8" w14:textId="77777777" w:rsidR="00EF73F7" w:rsidRPr="007A2D29" w:rsidRDefault="00EF73F7" w:rsidP="00945BEC">
            <w:pPr>
              <w:jc w:val="center"/>
              <w:rPr>
                <w:sz w:val="20"/>
                <w:szCs w:val="20"/>
              </w:rPr>
            </w:pPr>
            <w:r w:rsidRPr="007A2D29">
              <w:rPr>
                <w:sz w:val="20"/>
                <w:szCs w:val="20"/>
              </w:rPr>
              <w:t>RF = 1.004</w:t>
            </w:r>
          </w:p>
        </w:tc>
        <w:tc>
          <w:tcPr>
            <w:tcW w:w="1140" w:type="dxa"/>
            <w:shd w:val="clear" w:color="auto" w:fill="E2EFD9" w:themeFill="accent6" w:themeFillTint="33"/>
          </w:tcPr>
          <w:p w14:paraId="6A03A214" w14:textId="77777777" w:rsidR="00EF73F7" w:rsidRPr="007A2D29" w:rsidRDefault="00EF73F7" w:rsidP="00945BEC">
            <w:pPr>
              <w:jc w:val="center"/>
              <w:rPr>
                <w:sz w:val="20"/>
                <w:szCs w:val="20"/>
              </w:rPr>
            </w:pPr>
            <w:r w:rsidRPr="007A2D29">
              <w:rPr>
                <w:sz w:val="20"/>
                <w:szCs w:val="20"/>
              </w:rPr>
              <w:t>263</w:t>
            </w:r>
          </w:p>
        </w:tc>
        <w:tc>
          <w:tcPr>
            <w:tcW w:w="1417" w:type="dxa"/>
            <w:shd w:val="clear" w:color="auto" w:fill="F2F2F2" w:themeFill="background1" w:themeFillShade="F2"/>
          </w:tcPr>
          <w:p w14:paraId="286DC7C9" w14:textId="77777777" w:rsidR="00EF73F7" w:rsidRPr="007A2D29" w:rsidRDefault="00EF73F7" w:rsidP="00945BEC">
            <w:pPr>
              <w:jc w:val="center"/>
              <w:rPr>
                <w:sz w:val="20"/>
                <w:szCs w:val="20"/>
              </w:rPr>
            </w:pPr>
          </w:p>
        </w:tc>
      </w:tr>
      <w:tr w:rsidR="00EF73F7" w:rsidRPr="007A2D29" w14:paraId="7CA88235" w14:textId="77777777" w:rsidTr="00945BEC">
        <w:tc>
          <w:tcPr>
            <w:tcW w:w="851" w:type="dxa"/>
          </w:tcPr>
          <w:p w14:paraId="1D4045E6" w14:textId="77777777" w:rsidR="00EF73F7" w:rsidRPr="007A2D29" w:rsidRDefault="00EF73F7" w:rsidP="00945BEC">
            <w:pPr>
              <w:jc w:val="center"/>
              <w:rPr>
                <w:sz w:val="20"/>
              </w:rPr>
            </w:pPr>
          </w:p>
        </w:tc>
        <w:tc>
          <w:tcPr>
            <w:tcW w:w="1559" w:type="dxa"/>
          </w:tcPr>
          <w:p w14:paraId="45C64B17" w14:textId="77777777" w:rsidR="00EF73F7" w:rsidRPr="007A2D29" w:rsidRDefault="00EF73F7" w:rsidP="00945BEC">
            <w:pPr>
              <w:jc w:val="center"/>
              <w:rPr>
                <w:sz w:val="16"/>
              </w:rPr>
            </w:pPr>
            <w:r w:rsidRPr="007A2D29">
              <w:rPr>
                <w:sz w:val="16"/>
              </w:rPr>
              <w:t>oxidized 50 nm Ni ("hydroxide")</w:t>
            </w:r>
          </w:p>
        </w:tc>
        <w:tc>
          <w:tcPr>
            <w:tcW w:w="1271" w:type="dxa"/>
          </w:tcPr>
          <w:p w14:paraId="633B9695" w14:textId="77777777" w:rsidR="00EF73F7" w:rsidRPr="007A2D29" w:rsidRDefault="00EF73F7" w:rsidP="00945BEC">
            <w:pPr>
              <w:jc w:val="center"/>
              <w:rPr>
                <w:sz w:val="20"/>
                <w:szCs w:val="20"/>
              </w:rPr>
            </w:pPr>
            <w:r w:rsidRPr="007A2D29">
              <w:rPr>
                <w:sz w:val="20"/>
                <w:szCs w:val="20"/>
              </w:rPr>
              <w:t>220</w:t>
            </w:r>
          </w:p>
        </w:tc>
        <w:tc>
          <w:tcPr>
            <w:tcW w:w="709" w:type="dxa"/>
          </w:tcPr>
          <w:p w14:paraId="000CBB2F" w14:textId="77777777" w:rsidR="00EF73F7" w:rsidRPr="007A2D29" w:rsidRDefault="00EF73F7" w:rsidP="00945BEC">
            <w:pPr>
              <w:jc w:val="center"/>
              <w:rPr>
                <w:sz w:val="20"/>
                <w:szCs w:val="20"/>
              </w:rPr>
            </w:pPr>
            <w:r w:rsidRPr="007A2D29">
              <w:rPr>
                <w:sz w:val="20"/>
                <w:szCs w:val="20"/>
              </w:rPr>
              <w:t>92</w:t>
            </w:r>
          </w:p>
        </w:tc>
        <w:tc>
          <w:tcPr>
            <w:tcW w:w="1134" w:type="dxa"/>
          </w:tcPr>
          <w:p w14:paraId="0375A084" w14:textId="77777777" w:rsidR="00EF73F7" w:rsidRPr="007A2D29" w:rsidRDefault="00EF73F7" w:rsidP="00945BEC">
            <w:pPr>
              <w:jc w:val="center"/>
              <w:rPr>
                <w:sz w:val="20"/>
                <w:szCs w:val="20"/>
              </w:rPr>
            </w:pPr>
          </w:p>
        </w:tc>
        <w:tc>
          <w:tcPr>
            <w:tcW w:w="1701" w:type="dxa"/>
          </w:tcPr>
          <w:p w14:paraId="529BA266" w14:textId="77777777" w:rsidR="00EF73F7" w:rsidRPr="007A2D29" w:rsidRDefault="00EF73F7" w:rsidP="00945BEC">
            <w:pPr>
              <w:jc w:val="center"/>
              <w:rPr>
                <w:sz w:val="20"/>
                <w:szCs w:val="20"/>
              </w:rPr>
            </w:pPr>
            <w:r w:rsidRPr="007A2D29">
              <w:rPr>
                <w:sz w:val="20"/>
                <w:szCs w:val="20"/>
              </w:rPr>
              <w:t>RF = 1.006</w:t>
            </w:r>
          </w:p>
        </w:tc>
        <w:tc>
          <w:tcPr>
            <w:tcW w:w="1140" w:type="dxa"/>
            <w:shd w:val="clear" w:color="auto" w:fill="E2EFD9" w:themeFill="accent6" w:themeFillTint="33"/>
          </w:tcPr>
          <w:p w14:paraId="37B1FE43" w14:textId="77777777" w:rsidR="00EF73F7" w:rsidRPr="007A2D29" w:rsidRDefault="00EF73F7" w:rsidP="00945BEC">
            <w:pPr>
              <w:jc w:val="center"/>
              <w:rPr>
                <w:sz w:val="20"/>
                <w:szCs w:val="20"/>
              </w:rPr>
            </w:pPr>
            <w:r w:rsidRPr="007A2D29">
              <w:rPr>
                <w:sz w:val="20"/>
                <w:szCs w:val="20"/>
              </w:rPr>
              <w:t>220</w:t>
            </w:r>
          </w:p>
        </w:tc>
        <w:tc>
          <w:tcPr>
            <w:tcW w:w="1417" w:type="dxa"/>
            <w:shd w:val="clear" w:color="auto" w:fill="F2F2F2" w:themeFill="background1" w:themeFillShade="F2"/>
          </w:tcPr>
          <w:p w14:paraId="4274247C" w14:textId="77777777" w:rsidR="00EF73F7" w:rsidRPr="007A2D29" w:rsidRDefault="00EF73F7" w:rsidP="00945BEC">
            <w:pPr>
              <w:jc w:val="center"/>
              <w:rPr>
                <w:sz w:val="20"/>
                <w:szCs w:val="20"/>
              </w:rPr>
            </w:pPr>
          </w:p>
        </w:tc>
      </w:tr>
      <w:tr w:rsidR="00EF73F7" w:rsidRPr="007A2D29" w14:paraId="7E0C2290" w14:textId="77777777" w:rsidTr="00945BEC">
        <w:tc>
          <w:tcPr>
            <w:tcW w:w="851" w:type="dxa"/>
          </w:tcPr>
          <w:p w14:paraId="6798314C" w14:textId="77777777" w:rsidR="00EF73F7" w:rsidRPr="007A2D29" w:rsidRDefault="00EF73F7" w:rsidP="00945BEC">
            <w:pPr>
              <w:jc w:val="center"/>
              <w:rPr>
                <w:sz w:val="20"/>
              </w:rPr>
            </w:pPr>
          </w:p>
        </w:tc>
        <w:tc>
          <w:tcPr>
            <w:tcW w:w="1559" w:type="dxa"/>
          </w:tcPr>
          <w:p w14:paraId="54A82F2A" w14:textId="77777777" w:rsidR="00EF73F7" w:rsidRPr="007A2D29" w:rsidRDefault="00EF73F7" w:rsidP="00945BEC">
            <w:pPr>
              <w:jc w:val="center"/>
              <w:rPr>
                <w:sz w:val="16"/>
              </w:rPr>
            </w:pPr>
            <w:r w:rsidRPr="007A2D29">
              <w:rPr>
                <w:sz w:val="16"/>
              </w:rPr>
              <w:t>as-</w:t>
            </w:r>
            <w:proofErr w:type="spellStart"/>
            <w:r w:rsidRPr="007A2D29">
              <w:rPr>
                <w:sz w:val="16"/>
              </w:rPr>
              <w:t>depisited</w:t>
            </w:r>
            <w:proofErr w:type="spellEnd"/>
            <w:r w:rsidRPr="007A2D29">
              <w:rPr>
                <w:sz w:val="16"/>
              </w:rPr>
              <w:t xml:space="preserve"> 300 nm Ni</w:t>
            </w:r>
          </w:p>
        </w:tc>
        <w:tc>
          <w:tcPr>
            <w:tcW w:w="1271" w:type="dxa"/>
          </w:tcPr>
          <w:p w14:paraId="53263014" w14:textId="77777777" w:rsidR="00EF73F7" w:rsidRPr="007A2D29" w:rsidRDefault="00EF73F7" w:rsidP="00945BEC">
            <w:pPr>
              <w:jc w:val="center"/>
              <w:rPr>
                <w:sz w:val="20"/>
                <w:szCs w:val="20"/>
              </w:rPr>
            </w:pPr>
            <w:r w:rsidRPr="007A2D29">
              <w:rPr>
                <w:sz w:val="20"/>
                <w:szCs w:val="20"/>
              </w:rPr>
              <w:t>256</w:t>
            </w:r>
          </w:p>
        </w:tc>
        <w:tc>
          <w:tcPr>
            <w:tcW w:w="709" w:type="dxa"/>
          </w:tcPr>
          <w:p w14:paraId="7B0F5697" w14:textId="77777777" w:rsidR="00EF73F7" w:rsidRPr="007A2D29" w:rsidRDefault="00EF73F7" w:rsidP="00945BEC">
            <w:pPr>
              <w:jc w:val="center"/>
              <w:rPr>
                <w:sz w:val="20"/>
                <w:szCs w:val="20"/>
              </w:rPr>
            </w:pPr>
            <w:r w:rsidRPr="007A2D29">
              <w:rPr>
                <w:sz w:val="20"/>
                <w:szCs w:val="20"/>
              </w:rPr>
              <w:t>92</w:t>
            </w:r>
          </w:p>
        </w:tc>
        <w:tc>
          <w:tcPr>
            <w:tcW w:w="1134" w:type="dxa"/>
          </w:tcPr>
          <w:p w14:paraId="1679CB34" w14:textId="77777777" w:rsidR="00EF73F7" w:rsidRPr="007A2D29" w:rsidRDefault="00EF73F7" w:rsidP="00945BEC">
            <w:pPr>
              <w:jc w:val="center"/>
              <w:rPr>
                <w:sz w:val="20"/>
                <w:szCs w:val="20"/>
              </w:rPr>
            </w:pPr>
          </w:p>
        </w:tc>
        <w:tc>
          <w:tcPr>
            <w:tcW w:w="1701" w:type="dxa"/>
          </w:tcPr>
          <w:p w14:paraId="5975568B" w14:textId="77777777" w:rsidR="00EF73F7" w:rsidRPr="007A2D29" w:rsidRDefault="00EF73F7" w:rsidP="00945BEC">
            <w:pPr>
              <w:jc w:val="center"/>
              <w:rPr>
                <w:sz w:val="20"/>
                <w:szCs w:val="20"/>
              </w:rPr>
            </w:pPr>
            <w:r w:rsidRPr="007A2D29">
              <w:rPr>
                <w:sz w:val="20"/>
                <w:szCs w:val="20"/>
              </w:rPr>
              <w:t>RF = 1.004</w:t>
            </w:r>
          </w:p>
        </w:tc>
        <w:tc>
          <w:tcPr>
            <w:tcW w:w="1140" w:type="dxa"/>
            <w:shd w:val="clear" w:color="auto" w:fill="E2EFD9" w:themeFill="accent6" w:themeFillTint="33"/>
          </w:tcPr>
          <w:p w14:paraId="0585E55F" w14:textId="77777777" w:rsidR="00EF73F7" w:rsidRPr="007A2D29" w:rsidRDefault="00EF73F7" w:rsidP="00945BEC">
            <w:pPr>
              <w:jc w:val="center"/>
              <w:rPr>
                <w:sz w:val="20"/>
                <w:szCs w:val="20"/>
              </w:rPr>
            </w:pPr>
            <w:r w:rsidRPr="007A2D29">
              <w:rPr>
                <w:sz w:val="20"/>
                <w:szCs w:val="20"/>
              </w:rPr>
              <w:t>256</w:t>
            </w:r>
          </w:p>
        </w:tc>
        <w:tc>
          <w:tcPr>
            <w:tcW w:w="1417" w:type="dxa"/>
            <w:shd w:val="clear" w:color="auto" w:fill="F2F2F2" w:themeFill="background1" w:themeFillShade="F2"/>
          </w:tcPr>
          <w:p w14:paraId="7CBD1CF0" w14:textId="77777777" w:rsidR="00EF73F7" w:rsidRPr="007A2D29" w:rsidRDefault="00EF73F7" w:rsidP="00945BEC">
            <w:pPr>
              <w:jc w:val="center"/>
              <w:rPr>
                <w:sz w:val="20"/>
                <w:szCs w:val="20"/>
              </w:rPr>
            </w:pPr>
          </w:p>
        </w:tc>
      </w:tr>
      <w:tr w:rsidR="00EF73F7" w:rsidRPr="007A2D29" w14:paraId="0A99B792" w14:textId="77777777" w:rsidTr="00945BEC">
        <w:tc>
          <w:tcPr>
            <w:tcW w:w="851" w:type="dxa"/>
          </w:tcPr>
          <w:p w14:paraId="3296E66C" w14:textId="77777777" w:rsidR="00EF73F7" w:rsidRPr="007A2D29" w:rsidRDefault="00EF73F7" w:rsidP="00945BEC">
            <w:pPr>
              <w:jc w:val="center"/>
              <w:rPr>
                <w:sz w:val="20"/>
              </w:rPr>
            </w:pPr>
          </w:p>
        </w:tc>
        <w:tc>
          <w:tcPr>
            <w:tcW w:w="1559" w:type="dxa"/>
          </w:tcPr>
          <w:p w14:paraId="62129DAA" w14:textId="77777777" w:rsidR="00EF73F7" w:rsidRPr="007A2D29" w:rsidRDefault="00EF73F7" w:rsidP="00945BEC">
            <w:pPr>
              <w:jc w:val="center"/>
              <w:rPr>
                <w:sz w:val="16"/>
              </w:rPr>
            </w:pPr>
            <w:r w:rsidRPr="007A2D29">
              <w:rPr>
                <w:sz w:val="16"/>
              </w:rPr>
              <w:t>oxidized 300 nm Ni</w:t>
            </w:r>
          </w:p>
        </w:tc>
        <w:tc>
          <w:tcPr>
            <w:tcW w:w="1271" w:type="dxa"/>
          </w:tcPr>
          <w:p w14:paraId="7F377A31" w14:textId="77777777" w:rsidR="00EF73F7" w:rsidRPr="007A2D29" w:rsidRDefault="00EF73F7" w:rsidP="00945BEC">
            <w:pPr>
              <w:jc w:val="center"/>
              <w:rPr>
                <w:sz w:val="20"/>
                <w:szCs w:val="20"/>
              </w:rPr>
            </w:pPr>
            <w:r w:rsidRPr="007A2D29">
              <w:rPr>
                <w:sz w:val="20"/>
                <w:szCs w:val="20"/>
              </w:rPr>
              <w:t>215</w:t>
            </w:r>
          </w:p>
        </w:tc>
        <w:tc>
          <w:tcPr>
            <w:tcW w:w="709" w:type="dxa"/>
          </w:tcPr>
          <w:p w14:paraId="0E57982C" w14:textId="77777777" w:rsidR="00EF73F7" w:rsidRPr="007A2D29" w:rsidRDefault="00EF73F7" w:rsidP="00945BEC">
            <w:pPr>
              <w:jc w:val="center"/>
              <w:rPr>
                <w:sz w:val="20"/>
                <w:szCs w:val="20"/>
              </w:rPr>
            </w:pPr>
            <w:r w:rsidRPr="007A2D29">
              <w:rPr>
                <w:sz w:val="20"/>
                <w:szCs w:val="20"/>
              </w:rPr>
              <w:t>108</w:t>
            </w:r>
          </w:p>
        </w:tc>
        <w:tc>
          <w:tcPr>
            <w:tcW w:w="1134" w:type="dxa"/>
          </w:tcPr>
          <w:p w14:paraId="517598E4" w14:textId="77777777" w:rsidR="00EF73F7" w:rsidRPr="007A2D29" w:rsidRDefault="00EF73F7" w:rsidP="00945BEC">
            <w:pPr>
              <w:jc w:val="center"/>
              <w:rPr>
                <w:sz w:val="20"/>
                <w:szCs w:val="20"/>
              </w:rPr>
            </w:pPr>
          </w:p>
        </w:tc>
        <w:tc>
          <w:tcPr>
            <w:tcW w:w="1701" w:type="dxa"/>
          </w:tcPr>
          <w:p w14:paraId="2777328E" w14:textId="77777777" w:rsidR="00EF73F7" w:rsidRPr="007A2D29" w:rsidRDefault="00EF73F7" w:rsidP="00945BEC">
            <w:pPr>
              <w:jc w:val="center"/>
              <w:rPr>
                <w:sz w:val="20"/>
                <w:szCs w:val="20"/>
              </w:rPr>
            </w:pPr>
            <w:r w:rsidRPr="007A2D29">
              <w:rPr>
                <w:sz w:val="20"/>
                <w:szCs w:val="20"/>
              </w:rPr>
              <w:t>RF = 1.011</w:t>
            </w:r>
          </w:p>
        </w:tc>
        <w:tc>
          <w:tcPr>
            <w:tcW w:w="1140" w:type="dxa"/>
            <w:shd w:val="clear" w:color="auto" w:fill="E2EFD9" w:themeFill="accent6" w:themeFillTint="33"/>
          </w:tcPr>
          <w:p w14:paraId="22DB2F41" w14:textId="77777777" w:rsidR="00EF73F7" w:rsidRPr="007A2D29" w:rsidRDefault="00EF73F7" w:rsidP="00945BEC">
            <w:pPr>
              <w:jc w:val="center"/>
              <w:rPr>
                <w:sz w:val="20"/>
                <w:szCs w:val="20"/>
              </w:rPr>
            </w:pPr>
            <w:r w:rsidRPr="007A2D29">
              <w:rPr>
                <w:sz w:val="20"/>
                <w:szCs w:val="20"/>
              </w:rPr>
              <w:t>215</w:t>
            </w:r>
          </w:p>
        </w:tc>
        <w:tc>
          <w:tcPr>
            <w:tcW w:w="1417" w:type="dxa"/>
            <w:shd w:val="clear" w:color="auto" w:fill="F2F2F2" w:themeFill="background1" w:themeFillShade="F2"/>
          </w:tcPr>
          <w:p w14:paraId="4DB096E5" w14:textId="77777777" w:rsidR="00EF73F7" w:rsidRPr="007A2D29" w:rsidRDefault="00EF73F7" w:rsidP="00945BEC">
            <w:pPr>
              <w:jc w:val="center"/>
              <w:rPr>
                <w:sz w:val="20"/>
                <w:szCs w:val="20"/>
              </w:rPr>
            </w:pPr>
          </w:p>
        </w:tc>
      </w:tr>
      <w:tr w:rsidR="00EF73F7" w:rsidRPr="007A2D29" w14:paraId="263817A0" w14:textId="77777777" w:rsidTr="00945BEC">
        <w:tc>
          <w:tcPr>
            <w:tcW w:w="851" w:type="dxa"/>
          </w:tcPr>
          <w:p w14:paraId="4624107D"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{"citationID":"ApIDckVg","properties":{"formattedCitation":"\\super 29\\nosupersub{}","plainCitation":"29","noteIndex":0},"citationItems":[{"id":263,"uris":["http://zotero.org/users/local/R6lzbZLB/items/WIQGS4I2"],"itemData":{"id":263,"type":"article-journal","abstract":"In this communication, Ni(OH)2 with a flame-like morphology was successfully electrodeposited on nickel foam (NF) using a ZnO buffer layer. The flame-like Ni(OH)2/NF exhibited efficient activity for the hydrogen evolution reaction (HER) in alkaline media, requiring overpotentials of only 56.4 and 115.8 mV to reach current densities of 10 and 100 mA cm−2, respectively, with a low Tafel slope of 52.8 mV dec−1. These results are nearly comparable to those of commercial Pt/C. The significant improvement in HER activity could be attributed to the flame-like morphology of Ni(OH)2, which may strongly promote the dissociation of water and accelerate the formation of Had. This work also provides a new approach to designing efficient hybrid catalysts for the hydrogen evolution in alkaline media.","container-title":"Electrochemistry Communications","DOI":"10.1016/j.elecom.2018.05.010","ISSN":"1388-2481","journalAbbreviation":"Electrochemistry Communications","page":"66-70","source":"ScienceDirect","title":"Flame-like Ni(OH)2 strongly promotes the dissociation of water and can be used to produce an excellent hybrid electrocatalyst for the hydrogen evolution reaction in alkaline media","volume":"91","author":[{"family":"Zhou","given":"Yun"},{"family":"Sun","given":"Chongfeng"},{"family":"Yang","given":"Xigang"},{"family":"Zou","given":"Gang"},{"family":"Wu","given":"Hongjing"},{"family":"Xi","given":"Shengqi"}],"issued":{"date-parts":[["2018",6,1]]}}}],"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29</w:t>
            </w:r>
            <w:r w:rsidRPr="007A2D29">
              <w:rPr>
                <w:sz w:val="20"/>
              </w:rPr>
              <w:fldChar w:fldCharType="end"/>
            </w:r>
          </w:p>
        </w:tc>
        <w:tc>
          <w:tcPr>
            <w:tcW w:w="1559" w:type="dxa"/>
          </w:tcPr>
          <w:p w14:paraId="70996AF1" w14:textId="77777777" w:rsidR="00EF73F7" w:rsidRPr="007A2D29" w:rsidRDefault="00EF73F7" w:rsidP="00945BEC">
            <w:pPr>
              <w:jc w:val="center"/>
              <w:rPr>
                <w:sz w:val="16"/>
              </w:rPr>
            </w:pPr>
            <w:r w:rsidRPr="007A2D29">
              <w:rPr>
                <w:sz w:val="16"/>
              </w:rPr>
              <w:t>Flame-like Ni(OH)</w:t>
            </w:r>
            <w:r w:rsidRPr="007A2D29">
              <w:rPr>
                <w:sz w:val="16"/>
                <w:vertAlign w:val="subscript"/>
              </w:rPr>
              <w:t>2</w:t>
            </w:r>
            <w:r w:rsidRPr="007A2D29">
              <w:rPr>
                <w:sz w:val="16"/>
              </w:rPr>
              <w:t>/NF</w:t>
            </w:r>
          </w:p>
        </w:tc>
        <w:tc>
          <w:tcPr>
            <w:tcW w:w="1271" w:type="dxa"/>
          </w:tcPr>
          <w:p w14:paraId="48A89018" w14:textId="77777777" w:rsidR="00EF73F7" w:rsidRPr="007A2D29" w:rsidRDefault="00EF73F7" w:rsidP="00945BEC">
            <w:pPr>
              <w:jc w:val="center"/>
              <w:rPr>
                <w:sz w:val="20"/>
                <w:szCs w:val="20"/>
              </w:rPr>
            </w:pPr>
            <w:r w:rsidRPr="007A2D29">
              <w:rPr>
                <w:sz w:val="20"/>
                <w:szCs w:val="20"/>
              </w:rPr>
              <w:t>56</w:t>
            </w:r>
          </w:p>
        </w:tc>
        <w:tc>
          <w:tcPr>
            <w:tcW w:w="709" w:type="dxa"/>
          </w:tcPr>
          <w:p w14:paraId="05ACBBF8" w14:textId="77777777" w:rsidR="00EF73F7" w:rsidRPr="007A2D29" w:rsidRDefault="00EF73F7" w:rsidP="00945BEC">
            <w:pPr>
              <w:jc w:val="center"/>
              <w:rPr>
                <w:sz w:val="20"/>
                <w:szCs w:val="20"/>
              </w:rPr>
            </w:pPr>
            <w:r w:rsidRPr="007A2D29">
              <w:rPr>
                <w:sz w:val="20"/>
                <w:szCs w:val="20"/>
              </w:rPr>
              <w:t>53</w:t>
            </w:r>
          </w:p>
        </w:tc>
        <w:tc>
          <w:tcPr>
            <w:tcW w:w="1134" w:type="dxa"/>
          </w:tcPr>
          <w:p w14:paraId="4EB3C500" w14:textId="77777777" w:rsidR="00EF73F7" w:rsidRPr="007A2D29" w:rsidRDefault="00EF73F7" w:rsidP="00945BEC">
            <w:pPr>
              <w:jc w:val="center"/>
              <w:rPr>
                <w:sz w:val="20"/>
                <w:szCs w:val="20"/>
              </w:rPr>
            </w:pPr>
          </w:p>
        </w:tc>
        <w:tc>
          <w:tcPr>
            <w:tcW w:w="1701" w:type="dxa"/>
          </w:tcPr>
          <w:p w14:paraId="61997BC5" w14:textId="77777777" w:rsidR="00EF73F7" w:rsidRPr="007A2D29" w:rsidRDefault="00EF73F7" w:rsidP="00945BEC">
            <w:pPr>
              <w:jc w:val="center"/>
              <w:rPr>
                <w:sz w:val="20"/>
                <w:szCs w:val="20"/>
              </w:rPr>
            </w:pPr>
            <w:r w:rsidRPr="007A2D29">
              <w:rPr>
                <w:sz w:val="20"/>
                <w:szCs w:val="20"/>
              </w:rPr>
              <w:t>62.3</w:t>
            </w:r>
          </w:p>
        </w:tc>
        <w:tc>
          <w:tcPr>
            <w:tcW w:w="1140" w:type="dxa"/>
            <w:shd w:val="clear" w:color="auto" w:fill="E2EFD9" w:themeFill="accent6" w:themeFillTint="33"/>
          </w:tcPr>
          <w:p w14:paraId="582E2E8C" w14:textId="77777777" w:rsidR="00EF73F7" w:rsidRPr="007A2D29" w:rsidRDefault="00EF73F7" w:rsidP="00945BEC">
            <w:pPr>
              <w:jc w:val="center"/>
              <w:rPr>
                <w:sz w:val="20"/>
                <w:szCs w:val="20"/>
              </w:rPr>
            </w:pPr>
            <w:r w:rsidRPr="007A2D29">
              <w:rPr>
                <w:sz w:val="20"/>
                <w:szCs w:val="20"/>
              </w:rPr>
              <w:t>241</w:t>
            </w:r>
          </w:p>
        </w:tc>
        <w:tc>
          <w:tcPr>
            <w:tcW w:w="1417" w:type="dxa"/>
            <w:shd w:val="clear" w:color="auto" w:fill="F2F2F2" w:themeFill="background1" w:themeFillShade="F2"/>
          </w:tcPr>
          <w:p w14:paraId="7EBCA5F8" w14:textId="77777777" w:rsidR="00EF73F7" w:rsidRPr="007A2D29" w:rsidRDefault="00EF73F7" w:rsidP="00945BEC">
            <w:pPr>
              <w:jc w:val="center"/>
              <w:rPr>
                <w:sz w:val="20"/>
                <w:szCs w:val="20"/>
              </w:rPr>
            </w:pPr>
          </w:p>
        </w:tc>
      </w:tr>
      <w:tr w:rsidR="00EF73F7" w:rsidRPr="007A2D29" w14:paraId="6DCD2141" w14:textId="77777777" w:rsidTr="00945BEC">
        <w:tc>
          <w:tcPr>
            <w:tcW w:w="851" w:type="dxa"/>
          </w:tcPr>
          <w:p w14:paraId="50EF2AC4"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{"citationID":"XqfJmnJJ","properties":{"formattedCitation":"\\super 30\\nosupersub{}","plainCitation":"30","noteIndex":0},"citationItems":[{"id":264,"uris":["http://zotero.org/users/local/R6lzbZLB/items/2KKN5LHF"],"itemData":{"id":264,"type":"article-journal","abstract":"Metal-organic frameworks (MOFs) constitute a class of crystalline porous materials employed in storage and energy conversion applications. MOFs possess characteristics that render them ideal in the preparation of electrocatalysts, and exhibit excellent performance for the hydrogen evolution reaction (HER). Herein, H–Ni/NiO/C catalysts were synthesized from a Ni-based MOF hollow structure via a two-step process involving carbonization and oxidation. Interestingly, the performance of the H–Ni/NiO/C catalyst was superior to those of H–Ni/C, H–NiO/C, and NH–Ni/NiO/C catalysts for the HER. Notably, H–Ni/NiO/C exhibited the best electrocatalytic activity for the HER, with a low overpotential of 87 mV for 10 mA cm−2 and a Tafel slope of 91.7 mV dec−1. The high performance is ascribed to the synergistic effect of the metal/metal oxide and hollow architecture, which is favorable for breaking the H–OH bond, forming hydrogen atoms, and enabling charge transport. These results indicate that the employed approach is promising for fabricating cost-effective catalysts for hydrogen production in alkaline media.","container-title":"Nano Convergence","DOI":"10.1186/s40580-023-00354-w","ISSN":"2196-5404","issue":"1","journalAbbreviation":"Nano Convergence","language":"en","page":"6","source":"Springer Link","title":"Hollow Ni/NiO/C composite derived from metal-organic frameworks as a high-efficiency electrocatalyst for the hydrogen evolution reaction","volume":"10","author":[{"family":"Do","given":"Ha Huu"},{"family":"Tekalgne","given":"Mahider Asmare"},{"family":"Le","given":"Quyet Van"},{"family":"Cho","given":"Jin Hyuk"},{"family":"Ahn","given":"Sang Hyun"},{"family":"Kim","given":"Soo Young"}],"issued":{"date-parts":[["2023",2,2]]}}}],"schema":"https://github.com/citation-style-language/schema/raw/master/csl-citation.json"}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30</w:t>
            </w:r>
            <w:r w:rsidRPr="007A2D29">
              <w:rPr>
                <w:sz w:val="20"/>
              </w:rPr>
              <w:fldChar w:fldCharType="end"/>
            </w:r>
          </w:p>
        </w:tc>
        <w:tc>
          <w:tcPr>
            <w:tcW w:w="1559" w:type="dxa"/>
          </w:tcPr>
          <w:p w14:paraId="024892A6" w14:textId="77777777" w:rsidR="00EF73F7" w:rsidRPr="007A2D29" w:rsidRDefault="00EF73F7" w:rsidP="00945BEC">
            <w:pPr>
              <w:jc w:val="center"/>
              <w:rPr>
                <w:sz w:val="16"/>
              </w:rPr>
            </w:pPr>
            <w:r w:rsidRPr="007A2D29">
              <w:rPr>
                <w:sz w:val="16"/>
              </w:rPr>
              <w:t>H-Ni/C</w:t>
            </w:r>
          </w:p>
        </w:tc>
        <w:tc>
          <w:tcPr>
            <w:tcW w:w="1271" w:type="dxa"/>
          </w:tcPr>
          <w:p w14:paraId="352E9DEE" w14:textId="77777777" w:rsidR="00EF73F7" w:rsidRPr="007A2D29" w:rsidRDefault="00EF73F7" w:rsidP="00945BEC">
            <w:pPr>
              <w:jc w:val="center"/>
              <w:rPr>
                <w:sz w:val="20"/>
                <w:szCs w:val="20"/>
              </w:rPr>
            </w:pPr>
            <w:r w:rsidRPr="007A2D29">
              <w:rPr>
                <w:sz w:val="20"/>
                <w:szCs w:val="20"/>
              </w:rPr>
              <w:t>167</w:t>
            </w:r>
          </w:p>
        </w:tc>
        <w:tc>
          <w:tcPr>
            <w:tcW w:w="709" w:type="dxa"/>
          </w:tcPr>
          <w:p w14:paraId="586D9312" w14:textId="77777777" w:rsidR="00EF73F7" w:rsidRPr="007A2D29" w:rsidRDefault="00EF73F7" w:rsidP="00945BEC">
            <w:pPr>
              <w:jc w:val="center"/>
              <w:rPr>
                <w:sz w:val="20"/>
                <w:szCs w:val="20"/>
              </w:rPr>
            </w:pPr>
            <w:r w:rsidRPr="007A2D29">
              <w:rPr>
                <w:sz w:val="20"/>
                <w:szCs w:val="20"/>
              </w:rPr>
              <w:t>106</w:t>
            </w:r>
          </w:p>
        </w:tc>
        <w:tc>
          <w:tcPr>
            <w:tcW w:w="1134" w:type="dxa"/>
          </w:tcPr>
          <w:p w14:paraId="7EB001B0" w14:textId="77777777" w:rsidR="00EF73F7" w:rsidRPr="007A2D29" w:rsidRDefault="00EF73F7" w:rsidP="00945BEC">
            <w:pPr>
              <w:jc w:val="center"/>
              <w:rPr>
                <w:sz w:val="20"/>
                <w:szCs w:val="20"/>
              </w:rPr>
            </w:pPr>
          </w:p>
        </w:tc>
        <w:tc>
          <w:tcPr>
            <w:tcW w:w="1701" w:type="dxa"/>
          </w:tcPr>
          <w:p w14:paraId="413DA936" w14:textId="77777777" w:rsidR="00EF73F7" w:rsidRPr="007A2D29" w:rsidRDefault="00EF73F7" w:rsidP="00945BEC">
            <w:pPr>
              <w:jc w:val="center"/>
              <w:rPr>
                <w:sz w:val="20"/>
                <w:szCs w:val="20"/>
              </w:rPr>
            </w:pPr>
            <w:r w:rsidRPr="007A2D29">
              <w:rPr>
                <w:sz w:val="20"/>
                <w:szCs w:val="20"/>
              </w:rPr>
              <w:t>2.75</w:t>
            </w:r>
          </w:p>
        </w:tc>
        <w:tc>
          <w:tcPr>
            <w:tcW w:w="1140" w:type="dxa"/>
            <w:shd w:val="clear" w:color="auto" w:fill="E2EFD9" w:themeFill="accent6" w:themeFillTint="33"/>
          </w:tcPr>
          <w:p w14:paraId="75914239" w14:textId="77777777" w:rsidR="00EF73F7" w:rsidRPr="007A2D29" w:rsidRDefault="00EF73F7" w:rsidP="00945BEC">
            <w:pPr>
              <w:jc w:val="center"/>
              <w:rPr>
                <w:sz w:val="20"/>
                <w:szCs w:val="20"/>
              </w:rPr>
            </w:pPr>
            <w:r w:rsidRPr="007A2D29">
              <w:rPr>
                <w:sz w:val="20"/>
                <w:szCs w:val="20"/>
              </w:rPr>
              <w:t>394</w:t>
            </w:r>
          </w:p>
        </w:tc>
        <w:tc>
          <w:tcPr>
            <w:tcW w:w="1417" w:type="dxa"/>
            <w:shd w:val="clear" w:color="auto" w:fill="F2F2F2" w:themeFill="background1" w:themeFillShade="F2"/>
          </w:tcPr>
          <w:p w14:paraId="60A67B18" w14:textId="77777777" w:rsidR="00EF73F7" w:rsidRPr="007A2D29" w:rsidRDefault="00EF73F7" w:rsidP="00945BEC">
            <w:pPr>
              <w:jc w:val="center"/>
              <w:rPr>
                <w:sz w:val="20"/>
                <w:szCs w:val="20"/>
              </w:rPr>
            </w:pPr>
          </w:p>
        </w:tc>
      </w:tr>
      <w:tr w:rsidR="00EF73F7" w:rsidRPr="007A2D29" w14:paraId="0FAAD7CE" w14:textId="77777777" w:rsidTr="00945BEC">
        <w:tc>
          <w:tcPr>
            <w:tcW w:w="851" w:type="dxa"/>
          </w:tcPr>
          <w:p w14:paraId="7181BD23" w14:textId="77777777" w:rsidR="00EF73F7" w:rsidRPr="007A2D29" w:rsidRDefault="00EF73F7" w:rsidP="00945BEC">
            <w:pPr>
              <w:jc w:val="center"/>
              <w:rPr>
                <w:sz w:val="20"/>
              </w:rPr>
            </w:pPr>
          </w:p>
        </w:tc>
        <w:tc>
          <w:tcPr>
            <w:tcW w:w="1559" w:type="dxa"/>
          </w:tcPr>
          <w:p w14:paraId="1941D1BE" w14:textId="77777777" w:rsidR="00EF73F7" w:rsidRPr="007A2D29" w:rsidRDefault="00EF73F7" w:rsidP="00945BEC">
            <w:pPr>
              <w:jc w:val="center"/>
              <w:rPr>
                <w:sz w:val="16"/>
              </w:rPr>
            </w:pPr>
            <w:r w:rsidRPr="007A2D29">
              <w:rPr>
                <w:sz w:val="16"/>
              </w:rPr>
              <w:t>H-Ni/</w:t>
            </w:r>
            <w:proofErr w:type="spellStart"/>
            <w:r w:rsidRPr="007A2D29">
              <w:rPr>
                <w:sz w:val="16"/>
              </w:rPr>
              <w:t>NiO</w:t>
            </w:r>
            <w:proofErr w:type="spellEnd"/>
            <w:r w:rsidRPr="007A2D29">
              <w:rPr>
                <w:sz w:val="16"/>
              </w:rPr>
              <w:t>/C</w:t>
            </w:r>
          </w:p>
        </w:tc>
        <w:tc>
          <w:tcPr>
            <w:tcW w:w="1271" w:type="dxa"/>
          </w:tcPr>
          <w:p w14:paraId="0D181A67" w14:textId="77777777" w:rsidR="00EF73F7" w:rsidRPr="007A2D29" w:rsidRDefault="00EF73F7" w:rsidP="00945BEC">
            <w:pPr>
              <w:jc w:val="center"/>
              <w:rPr>
                <w:sz w:val="20"/>
                <w:szCs w:val="20"/>
              </w:rPr>
            </w:pPr>
            <w:r w:rsidRPr="007A2D29">
              <w:rPr>
                <w:sz w:val="20"/>
                <w:szCs w:val="20"/>
              </w:rPr>
              <w:t>87</w:t>
            </w:r>
          </w:p>
        </w:tc>
        <w:tc>
          <w:tcPr>
            <w:tcW w:w="709" w:type="dxa"/>
          </w:tcPr>
          <w:p w14:paraId="70B9939E" w14:textId="77777777" w:rsidR="00EF73F7" w:rsidRPr="007A2D29" w:rsidRDefault="00EF73F7" w:rsidP="00945BEC">
            <w:pPr>
              <w:jc w:val="center"/>
              <w:rPr>
                <w:sz w:val="20"/>
                <w:szCs w:val="20"/>
              </w:rPr>
            </w:pPr>
            <w:r w:rsidRPr="007A2D29">
              <w:rPr>
                <w:sz w:val="20"/>
                <w:szCs w:val="20"/>
              </w:rPr>
              <w:t>92</w:t>
            </w:r>
          </w:p>
        </w:tc>
        <w:tc>
          <w:tcPr>
            <w:tcW w:w="1134" w:type="dxa"/>
          </w:tcPr>
          <w:p w14:paraId="1A610910" w14:textId="77777777" w:rsidR="00EF73F7" w:rsidRPr="007A2D29" w:rsidRDefault="00EF73F7" w:rsidP="00945BEC">
            <w:pPr>
              <w:jc w:val="center"/>
              <w:rPr>
                <w:sz w:val="20"/>
                <w:szCs w:val="20"/>
              </w:rPr>
            </w:pPr>
          </w:p>
        </w:tc>
        <w:tc>
          <w:tcPr>
            <w:tcW w:w="1701" w:type="dxa"/>
          </w:tcPr>
          <w:p w14:paraId="17A57D9C" w14:textId="77777777" w:rsidR="00EF73F7" w:rsidRPr="007A2D29" w:rsidRDefault="00EF73F7" w:rsidP="00945BEC">
            <w:pPr>
              <w:jc w:val="center"/>
              <w:rPr>
                <w:sz w:val="20"/>
                <w:szCs w:val="20"/>
              </w:rPr>
            </w:pPr>
            <w:r w:rsidRPr="007A2D29">
              <w:rPr>
                <w:sz w:val="20"/>
                <w:szCs w:val="20"/>
              </w:rPr>
              <w:t>4.89</w:t>
            </w:r>
          </w:p>
        </w:tc>
        <w:tc>
          <w:tcPr>
            <w:tcW w:w="1140" w:type="dxa"/>
            <w:shd w:val="clear" w:color="auto" w:fill="E2EFD9" w:themeFill="accent6" w:themeFillTint="33"/>
          </w:tcPr>
          <w:p w14:paraId="42D0987F" w14:textId="77777777" w:rsidR="00EF73F7" w:rsidRPr="007A2D29" w:rsidRDefault="00EF73F7" w:rsidP="00945BEC">
            <w:pPr>
              <w:jc w:val="center"/>
              <w:rPr>
                <w:sz w:val="20"/>
                <w:szCs w:val="20"/>
              </w:rPr>
            </w:pPr>
            <w:r w:rsidRPr="007A2D29">
              <w:rPr>
                <w:sz w:val="20"/>
                <w:szCs w:val="20"/>
              </w:rPr>
              <w:t>307</w:t>
            </w:r>
          </w:p>
        </w:tc>
        <w:tc>
          <w:tcPr>
            <w:tcW w:w="1417" w:type="dxa"/>
            <w:shd w:val="clear" w:color="auto" w:fill="F2F2F2" w:themeFill="background1" w:themeFillShade="F2"/>
          </w:tcPr>
          <w:p w14:paraId="57771D45" w14:textId="77777777" w:rsidR="00EF73F7" w:rsidRPr="007A2D29" w:rsidRDefault="00EF73F7" w:rsidP="00945BEC">
            <w:pPr>
              <w:jc w:val="center"/>
              <w:rPr>
                <w:sz w:val="20"/>
                <w:szCs w:val="20"/>
              </w:rPr>
            </w:pPr>
          </w:p>
        </w:tc>
      </w:tr>
      <w:tr w:rsidR="00EF73F7" w:rsidRPr="007A2D29" w14:paraId="29688CCC" w14:textId="77777777" w:rsidTr="00945BEC">
        <w:tc>
          <w:tcPr>
            <w:tcW w:w="851" w:type="dxa"/>
          </w:tcPr>
          <w:p w14:paraId="2825B75B" w14:textId="77777777" w:rsidR="00EF73F7" w:rsidRPr="007A2D29" w:rsidRDefault="00EF73F7" w:rsidP="00945BEC">
            <w:pPr>
              <w:jc w:val="center"/>
              <w:rPr>
                <w:sz w:val="20"/>
              </w:rPr>
            </w:pPr>
          </w:p>
        </w:tc>
        <w:tc>
          <w:tcPr>
            <w:tcW w:w="1559" w:type="dxa"/>
          </w:tcPr>
          <w:p w14:paraId="49F7D668" w14:textId="77777777" w:rsidR="00EF73F7" w:rsidRPr="007A2D29" w:rsidRDefault="00EF73F7" w:rsidP="00945BEC">
            <w:pPr>
              <w:jc w:val="center"/>
              <w:rPr>
                <w:sz w:val="16"/>
              </w:rPr>
            </w:pPr>
            <w:r w:rsidRPr="007A2D29">
              <w:rPr>
                <w:sz w:val="16"/>
              </w:rPr>
              <w:t>H-</w:t>
            </w:r>
            <w:proofErr w:type="spellStart"/>
            <w:r w:rsidRPr="007A2D29">
              <w:rPr>
                <w:sz w:val="16"/>
              </w:rPr>
              <w:t>NiO</w:t>
            </w:r>
            <w:proofErr w:type="spellEnd"/>
            <w:r w:rsidRPr="007A2D29">
              <w:rPr>
                <w:sz w:val="16"/>
              </w:rPr>
              <w:t>/C</w:t>
            </w:r>
          </w:p>
        </w:tc>
        <w:tc>
          <w:tcPr>
            <w:tcW w:w="1271" w:type="dxa"/>
          </w:tcPr>
          <w:p w14:paraId="43E91E09" w14:textId="77777777" w:rsidR="00EF73F7" w:rsidRPr="007A2D29" w:rsidRDefault="00EF73F7" w:rsidP="00945BEC">
            <w:pPr>
              <w:jc w:val="center"/>
              <w:rPr>
                <w:sz w:val="20"/>
                <w:szCs w:val="20"/>
              </w:rPr>
            </w:pPr>
            <w:r w:rsidRPr="007A2D29">
              <w:rPr>
                <w:sz w:val="20"/>
                <w:szCs w:val="20"/>
              </w:rPr>
              <w:t>246</w:t>
            </w:r>
          </w:p>
        </w:tc>
        <w:tc>
          <w:tcPr>
            <w:tcW w:w="709" w:type="dxa"/>
          </w:tcPr>
          <w:p w14:paraId="61321955" w14:textId="77777777" w:rsidR="00EF73F7" w:rsidRPr="007A2D29" w:rsidRDefault="00EF73F7" w:rsidP="00945BEC">
            <w:pPr>
              <w:jc w:val="center"/>
              <w:rPr>
                <w:sz w:val="20"/>
                <w:szCs w:val="20"/>
              </w:rPr>
            </w:pPr>
            <w:r w:rsidRPr="007A2D29">
              <w:rPr>
                <w:sz w:val="20"/>
                <w:szCs w:val="20"/>
              </w:rPr>
              <w:t>124</w:t>
            </w:r>
          </w:p>
        </w:tc>
        <w:tc>
          <w:tcPr>
            <w:tcW w:w="1134" w:type="dxa"/>
          </w:tcPr>
          <w:p w14:paraId="5A02B874" w14:textId="77777777" w:rsidR="00EF73F7" w:rsidRPr="007A2D29" w:rsidRDefault="00EF73F7" w:rsidP="00945BEC">
            <w:pPr>
              <w:jc w:val="center"/>
              <w:rPr>
                <w:sz w:val="20"/>
                <w:szCs w:val="20"/>
              </w:rPr>
            </w:pPr>
          </w:p>
        </w:tc>
        <w:tc>
          <w:tcPr>
            <w:tcW w:w="1701" w:type="dxa"/>
          </w:tcPr>
          <w:p w14:paraId="356B2D88" w14:textId="77777777" w:rsidR="00EF73F7" w:rsidRPr="007A2D29" w:rsidRDefault="00EF73F7" w:rsidP="00945BEC">
            <w:pPr>
              <w:jc w:val="center"/>
              <w:rPr>
                <w:sz w:val="20"/>
                <w:szCs w:val="20"/>
              </w:rPr>
            </w:pPr>
            <w:r w:rsidRPr="007A2D29">
              <w:rPr>
                <w:sz w:val="20"/>
                <w:szCs w:val="20"/>
              </w:rPr>
              <w:t>1.08</w:t>
            </w:r>
          </w:p>
        </w:tc>
        <w:tc>
          <w:tcPr>
            <w:tcW w:w="1140" w:type="dxa"/>
            <w:shd w:val="clear" w:color="auto" w:fill="E2EFD9" w:themeFill="accent6" w:themeFillTint="33"/>
          </w:tcPr>
          <w:p w14:paraId="6BBE89C1" w14:textId="77777777" w:rsidR="00EF73F7" w:rsidRPr="007A2D29" w:rsidRDefault="00EF73F7" w:rsidP="00945BEC">
            <w:pPr>
              <w:jc w:val="center"/>
              <w:rPr>
                <w:sz w:val="20"/>
                <w:szCs w:val="20"/>
              </w:rPr>
            </w:pPr>
            <w:r w:rsidRPr="007A2D29">
              <w:rPr>
                <w:sz w:val="20"/>
                <w:szCs w:val="20"/>
              </w:rPr>
              <w:t>461</w:t>
            </w:r>
          </w:p>
        </w:tc>
        <w:tc>
          <w:tcPr>
            <w:tcW w:w="1417" w:type="dxa"/>
            <w:shd w:val="clear" w:color="auto" w:fill="F2F2F2" w:themeFill="background1" w:themeFillShade="F2"/>
          </w:tcPr>
          <w:p w14:paraId="07B798AB" w14:textId="77777777" w:rsidR="00EF73F7" w:rsidRPr="007A2D29" w:rsidRDefault="00EF73F7" w:rsidP="00945BEC">
            <w:pPr>
              <w:jc w:val="center"/>
              <w:rPr>
                <w:sz w:val="20"/>
                <w:szCs w:val="20"/>
              </w:rPr>
            </w:pPr>
          </w:p>
        </w:tc>
      </w:tr>
      <w:tr w:rsidR="00EF73F7" w:rsidRPr="007A2D29" w14:paraId="62326743" w14:textId="77777777" w:rsidTr="00945BEC">
        <w:tc>
          <w:tcPr>
            <w:tcW w:w="851" w:type="dxa"/>
          </w:tcPr>
          <w:p w14:paraId="2AEE3C30"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{"citationID":"08s01yzh","properties":{"formattedCitation":"\\super 31\\nosupersub{}","plainCitation":"31","noteIndex":0},"citationItems":[{"id":266,"uris":["http://zotero.org/users/local/R6lzbZLB/items/6BXK97C4"],"itemData":{"id":266,"type":"article-journal","abstract":"The establishment of non-noble metal electrocatalysts with controllable morphology is crucial significance for overall water splitting. Ni-based catalyst is perceived as a promising electrocatalyst due to its excellent oxygen evolution reaction (OER) and hydrogen evolution reaction (HER) performance. Herein, β-Ni(OH)2/NF is designed for OER and HER, using a facile hydrothermal etching method. The separation rate of hydroxide is controlled by the copper-ammonium complexation reaction, and the different amounts of oleic acid is added as a protective agent to regulate the surface morphology of the Ni foam. The ingenious combination of several reactants allows us to synthesize different morphology catalysts, and get the best performance from them. The catalyst exhibits superior OER and HER electrocatalytic performance, which overpotential is 329 mV during the OER and 170 mV for the HER at 50 mA cm−2. Meanwhile, it demonstrates small Tafel slopes of 51 mV dec−1 for HER and 40 mV dec−1 for OER in 1.0 M KOH solution. Moreover, the catalyst presents a stable activity with no significant attenuation after 24 h OER and HER reaction. The hydrothermal etching method is expected to offer an adjustable synthetic strategy for the reasonable design of highly efficient, durable and non-noble-metal bifunction catalysts.","container-title":"Journal of Electroanalytical Chemistry","DOI":"10.1016/j.jelechem.2021.115035","ISSN":"1572-6657","journalAbbreviation":"Journal of Electroanalytical Chemistry","page":"115035","source":"ScienceDirect","title":"Morphology-controllable nanocrystal β-Ni(OH)2/NF designed by hydrothermal etching method as high-efficiency electrocatalyst for overall water splitting","volume":"882","author":[{"family":"Yang","given":"Jing-He"},{"family":"Xu","given":"Xiuhong"},{"family":"Chen","given":"Miaomiao"},{"family":"Yang","given":"Duo"},{"family":"Lu","given":"Hongye"},{"family":"Sun","given":"Yazhou"},{"family":"Shao","given":"Can"},{"family":"Song","given":"Qiangqiang"},{"family":"Zhang","given":"Jie"},{"family":"Gao","given":"Li"},{"family":"Zhang","given":"Yatao"}],"issued":{"date-parts":[["2021",2,1]]}}}],"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31</w:t>
            </w:r>
            <w:r w:rsidRPr="007A2D29">
              <w:rPr>
                <w:sz w:val="20"/>
              </w:rPr>
              <w:fldChar w:fldCharType="end"/>
            </w:r>
          </w:p>
        </w:tc>
        <w:tc>
          <w:tcPr>
            <w:tcW w:w="1559" w:type="dxa"/>
          </w:tcPr>
          <w:p w14:paraId="1087BB42" w14:textId="77777777" w:rsidR="00EF73F7" w:rsidRPr="007A2D29" w:rsidRDefault="00EF73F7" w:rsidP="00945BEC">
            <w:pPr>
              <w:jc w:val="center"/>
              <w:rPr>
                <w:sz w:val="16"/>
              </w:rPr>
            </w:pPr>
            <w:r w:rsidRPr="007A2D29">
              <w:rPr>
                <w:sz w:val="16"/>
              </w:rPr>
              <w:t>β-Ni(OH)</w:t>
            </w:r>
            <w:r w:rsidRPr="007A2D29">
              <w:rPr>
                <w:sz w:val="16"/>
                <w:vertAlign w:val="subscript"/>
              </w:rPr>
              <w:t>2</w:t>
            </w:r>
            <w:r w:rsidRPr="007A2D29">
              <w:rPr>
                <w:sz w:val="16"/>
              </w:rPr>
              <w:t>/NF</w:t>
            </w:r>
          </w:p>
        </w:tc>
        <w:tc>
          <w:tcPr>
            <w:tcW w:w="1271" w:type="dxa"/>
          </w:tcPr>
          <w:p w14:paraId="422780D5" w14:textId="77777777" w:rsidR="00EF73F7" w:rsidRPr="007A2D29" w:rsidRDefault="00EF73F7" w:rsidP="00945BEC">
            <w:pPr>
              <w:jc w:val="center"/>
              <w:rPr>
                <w:sz w:val="20"/>
                <w:szCs w:val="20"/>
              </w:rPr>
            </w:pPr>
            <w:r w:rsidRPr="007A2D29">
              <w:rPr>
                <w:sz w:val="20"/>
                <w:szCs w:val="20"/>
              </w:rPr>
              <w:t>145</w:t>
            </w:r>
          </w:p>
        </w:tc>
        <w:tc>
          <w:tcPr>
            <w:tcW w:w="709" w:type="dxa"/>
          </w:tcPr>
          <w:p w14:paraId="00864B84" w14:textId="77777777" w:rsidR="00EF73F7" w:rsidRPr="007A2D29" w:rsidRDefault="00EF73F7" w:rsidP="00945BEC">
            <w:pPr>
              <w:jc w:val="center"/>
              <w:rPr>
                <w:sz w:val="20"/>
                <w:szCs w:val="20"/>
              </w:rPr>
            </w:pPr>
            <w:r w:rsidRPr="007A2D29">
              <w:rPr>
                <w:sz w:val="20"/>
                <w:szCs w:val="20"/>
              </w:rPr>
              <w:t>51</w:t>
            </w:r>
          </w:p>
        </w:tc>
        <w:tc>
          <w:tcPr>
            <w:tcW w:w="1134" w:type="dxa"/>
          </w:tcPr>
          <w:p w14:paraId="3B0BBC27" w14:textId="77777777" w:rsidR="00EF73F7" w:rsidRPr="007A2D29" w:rsidRDefault="00EF73F7" w:rsidP="00945BEC">
            <w:pPr>
              <w:jc w:val="center"/>
              <w:rPr>
                <w:sz w:val="20"/>
                <w:szCs w:val="20"/>
              </w:rPr>
            </w:pPr>
          </w:p>
        </w:tc>
        <w:tc>
          <w:tcPr>
            <w:tcW w:w="1701" w:type="dxa"/>
          </w:tcPr>
          <w:p w14:paraId="4C3DFCA9" w14:textId="77777777" w:rsidR="00EF73F7" w:rsidRPr="007A2D29" w:rsidRDefault="00EF73F7" w:rsidP="00945BEC">
            <w:pPr>
              <w:jc w:val="center"/>
              <w:rPr>
                <w:sz w:val="20"/>
                <w:szCs w:val="20"/>
              </w:rPr>
            </w:pPr>
            <w:r w:rsidRPr="007A2D29">
              <w:rPr>
                <w:sz w:val="20"/>
                <w:szCs w:val="20"/>
              </w:rPr>
              <w:t>30.5</w:t>
            </w:r>
          </w:p>
        </w:tc>
        <w:tc>
          <w:tcPr>
            <w:tcW w:w="1140" w:type="dxa"/>
            <w:shd w:val="clear" w:color="auto" w:fill="E2EFD9" w:themeFill="accent6" w:themeFillTint="33"/>
          </w:tcPr>
          <w:p w14:paraId="0112B232" w14:textId="77777777" w:rsidR="00EF73F7" w:rsidRPr="007A2D29" w:rsidRDefault="00EF73F7" w:rsidP="00945BEC">
            <w:pPr>
              <w:jc w:val="center"/>
              <w:rPr>
                <w:sz w:val="20"/>
                <w:szCs w:val="20"/>
              </w:rPr>
            </w:pPr>
            <w:r w:rsidRPr="007A2D29">
              <w:rPr>
                <w:sz w:val="20"/>
                <w:szCs w:val="20"/>
              </w:rPr>
              <w:t>307</w:t>
            </w:r>
          </w:p>
        </w:tc>
        <w:tc>
          <w:tcPr>
            <w:tcW w:w="1417" w:type="dxa"/>
            <w:shd w:val="clear" w:color="auto" w:fill="F2F2F2" w:themeFill="background1" w:themeFillShade="F2"/>
          </w:tcPr>
          <w:p w14:paraId="454AD0A0" w14:textId="77777777" w:rsidR="00EF73F7" w:rsidRPr="007A2D29" w:rsidRDefault="00EF73F7" w:rsidP="00945BEC">
            <w:pPr>
              <w:jc w:val="center"/>
              <w:rPr>
                <w:sz w:val="20"/>
                <w:szCs w:val="20"/>
              </w:rPr>
            </w:pPr>
          </w:p>
        </w:tc>
      </w:tr>
      <w:tr w:rsidR="00EF73F7" w:rsidRPr="007A2D29" w14:paraId="44549382" w14:textId="77777777" w:rsidTr="00945BEC">
        <w:tc>
          <w:tcPr>
            <w:tcW w:w="851" w:type="dxa"/>
          </w:tcPr>
          <w:p w14:paraId="42B0522D" w14:textId="77777777" w:rsidR="00EF73F7" w:rsidRPr="007A2D29" w:rsidRDefault="00EF73F7" w:rsidP="00945BEC">
            <w:pPr>
              <w:jc w:val="center"/>
              <w:rPr>
                <w:sz w:val="20"/>
              </w:rPr>
            </w:pPr>
            <w:r w:rsidRPr="007A2D29">
              <w:rPr>
                <w:sz w:val="20"/>
              </w:rPr>
              <w:fldChar w:fldCharType="begin"/>
            </w:r>
            <w:r w:rsidRPr="007A2D29">
              <w:rPr>
                <w:sz w:val="20"/>
              </w:rPr>
              <w:instrText xml:space="preserve"> ADDIN ZOTERO_ITEM CSL_CITATION {"citationID":"mbl409XE","properties":{"formattedCitation":"\\super 32\\nosupersub{}","plainCitation":"32","noteIndex":0},"citationItems":[{"id":205,"uris":["http://zotero.org/users/local/R6lzbZLB/items/7463A27L"],"itemData":{"id":205,"type":"article-journal","abstract":"Exploring noble-free electrocatalyst for hydrogen evolution by electrolysis of water is significant. Herein, porous Ni(OH)2@Ni spherical particles are electrodeposited on carbon papers as efficient electrocatalysts for hydrogen evolution reaction (HER) from water. Due to the porous and composite structure, the HER activity of Ni(OH)2@Ni/CP is better than the single phase Ni or Ni(OH)2 particles on the carbon paper. The overpotential of Ni(OH)2@Ni/CP is 106 mV at the current density of 10 mA cm−2 and the Tafel slope is 88 mV dec−1. Moreover, the stability of the catalysts tested for 12 h is also good for HER. Furthermore, the small Rct (1.65 Ω) of Ni(OH)2@Ni/CP provides the evident for its excellent catalytic performance. The method of electrodeposition provides the controllable uniform size for porous spherical Ni(OH)2@Ni particles. Moreover, the Faradaic efficiency for hydrogen evolution is 100%.","container-title":"International Journal of Hydrogen Energy","DOI":"10.1016/j.ijhydene.2020.10.126","ISSN":"0360-3199","issue":"2","journalAbbreviation":"International Journal of Hydrogen Energy","page":"1540-1547","source":"ScienceDirect","title":"Electrodeposited porous spherical Ni(OH)2@Ni on carbon paper for high-efficiency hydrogen evolution","volume":"46","author":[{"family":"Lu","given":"Shenglin"},{"family":"Zhao","given":"Bin"},{"family":"Chen","given":"Mingxing"},{"family":"Wang","given":"Lei"},{"family":"Fu","given":"Xian-Zhu"},{"family":"Luo","given":"Jing-Li"}],"issued":{"date-parts":[["2021",1,6]]}}}],"schema":"https://github.com/citation-style-language/schema/raw/master/csl-citation.json"} </w:instrText>
            </w:r>
            <w:r w:rsidRPr="007A2D29">
              <w:rPr>
                <w:sz w:val="20"/>
              </w:rPr>
              <w:fldChar w:fldCharType="separate"/>
            </w:r>
            <w:r w:rsidRPr="007A2D29">
              <w:rPr>
                <w:rFonts w:ascii="Calibri" w:hAnsi="Calibri" w:cs="Calibri"/>
                <w:sz w:val="20"/>
                <w:szCs w:val="24"/>
                <w:vertAlign w:val="superscript"/>
              </w:rPr>
              <w:t>32</w:t>
            </w:r>
            <w:r w:rsidRPr="007A2D29">
              <w:rPr>
                <w:sz w:val="20"/>
              </w:rPr>
              <w:fldChar w:fldCharType="end"/>
            </w:r>
          </w:p>
        </w:tc>
        <w:tc>
          <w:tcPr>
            <w:tcW w:w="1559" w:type="dxa"/>
          </w:tcPr>
          <w:p w14:paraId="014D6437" w14:textId="77777777" w:rsidR="00EF73F7" w:rsidRPr="007A2D29" w:rsidRDefault="00EF73F7" w:rsidP="00945BEC">
            <w:pPr>
              <w:jc w:val="center"/>
              <w:rPr>
                <w:sz w:val="16"/>
              </w:rPr>
            </w:pPr>
            <w:r w:rsidRPr="007A2D29">
              <w:rPr>
                <w:sz w:val="16"/>
              </w:rPr>
              <w:t>Ni(OH)</w:t>
            </w:r>
            <w:r w:rsidRPr="007A2D29">
              <w:rPr>
                <w:sz w:val="16"/>
                <w:vertAlign w:val="subscript"/>
              </w:rPr>
              <w:t>2</w:t>
            </w:r>
            <w:r w:rsidRPr="007A2D29">
              <w:rPr>
                <w:sz w:val="16"/>
              </w:rPr>
              <w:t>@Ni/CP</w:t>
            </w:r>
          </w:p>
        </w:tc>
        <w:tc>
          <w:tcPr>
            <w:tcW w:w="1271" w:type="dxa"/>
          </w:tcPr>
          <w:p w14:paraId="110A399F" w14:textId="77777777" w:rsidR="00EF73F7" w:rsidRPr="007A2D29" w:rsidRDefault="00EF73F7" w:rsidP="00945BEC">
            <w:pPr>
              <w:jc w:val="center"/>
              <w:rPr>
                <w:sz w:val="20"/>
                <w:szCs w:val="20"/>
              </w:rPr>
            </w:pPr>
            <w:r w:rsidRPr="007A2D29">
              <w:rPr>
                <w:sz w:val="20"/>
                <w:szCs w:val="20"/>
              </w:rPr>
              <w:t>106</w:t>
            </w:r>
          </w:p>
        </w:tc>
        <w:tc>
          <w:tcPr>
            <w:tcW w:w="709" w:type="dxa"/>
          </w:tcPr>
          <w:p w14:paraId="50513F9C" w14:textId="77777777" w:rsidR="00EF73F7" w:rsidRPr="007A2D29" w:rsidRDefault="00EF73F7" w:rsidP="00945BEC">
            <w:pPr>
              <w:jc w:val="center"/>
              <w:rPr>
                <w:sz w:val="20"/>
                <w:szCs w:val="20"/>
              </w:rPr>
            </w:pPr>
            <w:r w:rsidRPr="007A2D29">
              <w:rPr>
                <w:sz w:val="20"/>
                <w:szCs w:val="20"/>
              </w:rPr>
              <w:t>88</w:t>
            </w:r>
          </w:p>
        </w:tc>
        <w:tc>
          <w:tcPr>
            <w:tcW w:w="1134" w:type="dxa"/>
          </w:tcPr>
          <w:p w14:paraId="58022783" w14:textId="77777777" w:rsidR="00EF73F7" w:rsidRPr="007A2D29" w:rsidRDefault="00EF73F7" w:rsidP="00945BEC">
            <w:pPr>
              <w:jc w:val="center"/>
              <w:rPr>
                <w:sz w:val="20"/>
                <w:szCs w:val="20"/>
              </w:rPr>
            </w:pPr>
          </w:p>
        </w:tc>
        <w:tc>
          <w:tcPr>
            <w:tcW w:w="1701" w:type="dxa"/>
          </w:tcPr>
          <w:p w14:paraId="65B2BB08" w14:textId="77777777" w:rsidR="00EF73F7" w:rsidRPr="007A2D29" w:rsidRDefault="00EF73F7" w:rsidP="00945BEC">
            <w:pPr>
              <w:jc w:val="center"/>
              <w:rPr>
                <w:sz w:val="20"/>
                <w:szCs w:val="20"/>
              </w:rPr>
            </w:pPr>
            <w:r w:rsidRPr="007A2D29">
              <w:rPr>
                <w:sz w:val="20"/>
                <w:szCs w:val="20"/>
              </w:rPr>
              <w:t>5.6</w:t>
            </w:r>
          </w:p>
        </w:tc>
        <w:tc>
          <w:tcPr>
            <w:tcW w:w="1140" w:type="dxa"/>
            <w:shd w:val="clear" w:color="auto" w:fill="E2EFD9" w:themeFill="accent6" w:themeFillTint="33"/>
          </w:tcPr>
          <w:p w14:paraId="14BE1812" w14:textId="77777777" w:rsidR="00EF73F7" w:rsidRPr="007A2D29" w:rsidRDefault="00EF73F7" w:rsidP="00945BEC">
            <w:pPr>
              <w:jc w:val="center"/>
              <w:rPr>
                <w:sz w:val="20"/>
                <w:szCs w:val="20"/>
              </w:rPr>
            </w:pPr>
            <w:r w:rsidRPr="007A2D29">
              <w:rPr>
                <w:sz w:val="20"/>
                <w:szCs w:val="20"/>
              </w:rPr>
              <w:t>321</w:t>
            </w:r>
          </w:p>
        </w:tc>
        <w:tc>
          <w:tcPr>
            <w:tcW w:w="1417" w:type="dxa"/>
            <w:shd w:val="clear" w:color="auto" w:fill="F2F2F2" w:themeFill="background1" w:themeFillShade="F2"/>
          </w:tcPr>
          <w:p w14:paraId="5BAE2F2C" w14:textId="77777777" w:rsidR="00EF73F7" w:rsidRPr="007A2D29" w:rsidRDefault="00EF73F7" w:rsidP="00945BEC">
            <w:pPr>
              <w:jc w:val="center"/>
              <w:rPr>
                <w:sz w:val="20"/>
                <w:szCs w:val="20"/>
              </w:rPr>
            </w:pPr>
          </w:p>
        </w:tc>
      </w:tr>
      <w:bookmarkEnd w:id="3"/>
    </w:tbl>
    <w:p w14:paraId="7BABCAF9" w14:textId="77777777" w:rsidR="00EF73F7" w:rsidRPr="007A2D29" w:rsidRDefault="00EF73F7" w:rsidP="00EF73F7">
      <w:pPr>
        <w:rPr>
          <w:sz w:val="24"/>
        </w:rPr>
      </w:pPr>
    </w:p>
    <w:p w14:paraId="0896B01E" w14:textId="77777777" w:rsidR="00EF73F7" w:rsidRPr="007A2D29" w:rsidRDefault="00EF73F7" w:rsidP="00EF73F7">
      <w:pPr>
        <w:rPr>
          <w:sz w:val="24"/>
        </w:rPr>
      </w:pPr>
    </w:p>
    <w:p w14:paraId="49CD6827" w14:textId="2A27EA39" w:rsidR="00EF73F7" w:rsidRDefault="00EF73F7" w:rsidP="00EF73F7">
      <w:pPr>
        <w:rPr>
          <w:sz w:val="24"/>
        </w:rPr>
      </w:pPr>
    </w:p>
    <w:p w14:paraId="5851535D" w14:textId="77777777" w:rsidR="00DB5EE3" w:rsidRPr="007A2D29" w:rsidRDefault="00DB5EE3" w:rsidP="00EF73F7">
      <w:pPr>
        <w:rPr>
          <w:sz w:val="24"/>
        </w:rPr>
      </w:pPr>
    </w:p>
    <w:p w14:paraId="682183E5" w14:textId="4405713F" w:rsidR="00EF73F7" w:rsidRPr="007A2D29" w:rsidRDefault="00C3306B" w:rsidP="00656574">
      <w:pPr>
        <w:keepNext/>
        <w:jc w:val="both"/>
        <w:rPr>
          <w:b/>
          <w:bCs/>
          <w:sz w:val="24"/>
        </w:rPr>
      </w:pPr>
      <w:bookmarkStart w:id="4" w:name="_Hlk196876108"/>
      <w:bookmarkStart w:id="5" w:name="_Hlk196885184"/>
      <w:r w:rsidRPr="007A2D29">
        <w:rPr>
          <w:b/>
          <w:bCs/>
          <w:sz w:val="24"/>
        </w:rPr>
        <w:lastRenderedPageBreak/>
        <w:t xml:space="preserve">Note S2. </w:t>
      </w:r>
      <w:r w:rsidR="00EF73F7" w:rsidRPr="007A2D29">
        <w:rPr>
          <w:b/>
          <w:bCs/>
          <w:sz w:val="24"/>
        </w:rPr>
        <w:t xml:space="preserve">Evaluation of specific activities and </w:t>
      </w:r>
      <w:r w:rsidR="00EF73F7" w:rsidRPr="007A2D29">
        <w:rPr>
          <w:b/>
          <w:i/>
          <w:sz w:val="24"/>
        </w:rPr>
        <w:t>IR</w:t>
      </w:r>
      <w:r w:rsidR="00EF73F7" w:rsidRPr="007A2D29">
        <w:rPr>
          <w:b/>
          <w:bCs/>
          <w:sz w:val="24"/>
        </w:rPr>
        <w:t xml:space="preserve"> correction</w:t>
      </w:r>
    </w:p>
    <w:p w14:paraId="68CDDF53" w14:textId="77777777" w:rsidR="00EF73F7" w:rsidRPr="007A2D29" w:rsidRDefault="00EF73F7" w:rsidP="00C3306B">
      <w:pPr>
        <w:pStyle w:val="ListParagraph"/>
        <w:keepNext/>
        <w:ind w:left="360"/>
        <w:jc w:val="both"/>
        <w:rPr>
          <w:b/>
          <w:bCs/>
          <w:sz w:val="24"/>
        </w:rPr>
      </w:pPr>
    </w:p>
    <w:bookmarkEnd w:id="4"/>
    <w:p w14:paraId="3CFD6C03" w14:textId="53163DCA" w:rsidR="00EF73F7" w:rsidRPr="007A2D29" w:rsidRDefault="00EF73F7" w:rsidP="00C3306B">
      <w:pPr>
        <w:keepNext/>
        <w:jc w:val="both"/>
        <w:rPr>
          <w:rFonts w:ascii="Times New Roman" w:hAnsi="Times New Roman" w:cs="Times New Roman"/>
          <w:b/>
          <w:sz w:val="24"/>
          <w:szCs w:val="24"/>
        </w:rPr>
      </w:pPr>
      <w:r w:rsidRPr="007A2D29">
        <w:rPr>
          <w:rFonts w:ascii="Times New Roman" w:eastAsiaTheme="minorEastAsia" w:hAnsi="Times New Roman" w:cs="Times New Roman"/>
          <w:b/>
          <w:bCs/>
          <w:iCs/>
          <w:color w:val="000000"/>
          <w:sz w:val="24"/>
          <w:szCs w:val="24"/>
        </w:rPr>
        <w:tab/>
      </w:r>
      <m:oMath>
        <m:r>
          <m:rPr>
            <m:sty m:val="bi"/>
          </m:rPr>
          <w:rPr>
            <w:rFonts w:ascii="Cambria Math" w:eastAsia="Calibri" w:hAnsi="Cambria Math" w:cs="Times New Roman"/>
            <w:color w:val="000000"/>
            <w:sz w:val="24"/>
            <w:szCs w:val="24"/>
          </w:rPr>
          <m:t>I</m:t>
        </m:r>
        <m:r>
          <m:rPr>
            <m:sty m:val="b"/>
          </m:rPr>
          <w:rPr>
            <w:rFonts w:ascii="Cambria Math" w:eastAsia="Calibri" w:hAnsi="Cambria Math" w:cs="Times New Roman"/>
            <w:color w:val="000000"/>
            <w:sz w:val="24"/>
            <w:szCs w:val="24"/>
          </w:rPr>
          <m:t>=-</m:t>
        </m:r>
        <m:r>
          <m:rPr>
            <m:sty m:val="bi"/>
          </m:rPr>
          <w:rPr>
            <w:rFonts w:ascii="Cambria Math" w:eastAsia="Calibri" w:hAnsi="Cambria Math" w:cs="Times New Roman"/>
            <w:color w:val="000000"/>
            <w:sz w:val="24"/>
            <w:szCs w:val="24"/>
          </w:rPr>
          <m:t>nFA</m:t>
        </m:r>
        <m:sSup>
          <m:sSupPr>
            <m:ctrlPr>
              <w:rPr>
                <w:rFonts w:ascii="Cambria Math" w:eastAsia="Calibri" w:hAnsi="Cambria Math" w:cs="Times New Roman"/>
                <w:b/>
                <w:bCs/>
                <w:i/>
                <w:iCs/>
                <w:color w:val="000000"/>
                <w:sz w:val="24"/>
                <w:szCs w:val="24"/>
              </w:rPr>
            </m:ctrlPr>
          </m:sSupPr>
          <m:e>
            <m:r>
              <m:rPr>
                <m:sty m:val="bi"/>
              </m:rPr>
              <w:rPr>
                <w:rFonts w:ascii="Cambria Math" w:eastAsia="Calibri" w:hAnsi="Cambria Math" w:cs="Times New Roman"/>
                <w:color w:val="000000"/>
                <w:sz w:val="24"/>
                <w:szCs w:val="24"/>
              </w:rPr>
              <m:t>k</m:t>
            </m:r>
          </m:e>
          <m:sup>
            <m:r>
              <m:rPr>
                <m:sty m:val="b"/>
              </m:rPr>
              <w:rPr>
                <w:rFonts w:ascii="Cambria Math" w:eastAsia="Calibri" w:hAnsi="Cambria Math" w:cs="Times New Roman"/>
                <w:color w:val="000000"/>
                <w:sz w:val="24"/>
                <w:szCs w:val="24"/>
              </w:rPr>
              <m:t>0</m:t>
            </m:r>
          </m:sup>
        </m:sSup>
        <m:d>
          <m:dPr>
            <m:ctrlPr>
              <w:rPr>
                <w:rFonts w:ascii="Cambria Math" w:eastAsia="Calibri" w:hAnsi="Cambria Math" w:cs="Times New Roman"/>
                <w:b/>
                <w:bCs/>
                <w:iCs/>
                <w:color w:val="000000"/>
                <w:sz w:val="24"/>
                <w:szCs w:val="24"/>
              </w:rPr>
            </m:ctrlPr>
          </m:dPr>
          <m:e>
            <m:r>
              <m:rPr>
                <m:sty m:val="bi"/>
              </m:rPr>
              <w:rPr>
                <w:rFonts w:ascii="Cambria Math" w:eastAsia="Calibri" w:hAnsi="Cambria Math" w:cs="Times New Roman"/>
                <w:color w:val="FF0000"/>
                <w:sz w:val="24"/>
                <w:szCs w:val="24"/>
              </w:rPr>
              <m:t>1-</m:t>
            </m:r>
            <m:sSub>
              <m:sSubPr>
                <m:ctrlPr>
                  <w:rPr>
                    <w:rFonts w:ascii="Cambria Math" w:eastAsia="Calibri" w:hAnsi="Cambria Math" w:cs="Times New Roman"/>
                    <w:b/>
                    <w:bCs/>
                    <w:iCs/>
                    <w:color w:val="FF0000"/>
                    <w:sz w:val="24"/>
                    <w:szCs w:val="24"/>
                  </w:rPr>
                </m:ctrlPr>
              </m:sSubPr>
              <m:e>
                <m:r>
                  <m:rPr>
                    <m:sty m:val="b"/>
                  </m:rPr>
                  <w:rPr>
                    <w:rFonts w:ascii="Cambria Math" w:eastAsia="Calibri" w:hAnsi="Cambria Math" w:cs="Times New Roman"/>
                    <w:color w:val="FF0000"/>
                    <w:sz w:val="24"/>
                    <w:szCs w:val="24"/>
                  </w:rPr>
                  <m:t>Θ</m:t>
                </m:r>
              </m:e>
              <m:sub>
                <m:r>
                  <m:rPr>
                    <m:sty m:val="b"/>
                  </m:rPr>
                  <w:rPr>
                    <w:rFonts w:ascii="Cambria Math" w:eastAsia="Calibri" w:hAnsi="Cambria Math" w:cs="Times New Roman"/>
                    <w:color w:val="FF0000"/>
                    <w:sz w:val="24"/>
                    <w:szCs w:val="24"/>
                  </w:rPr>
                  <m:t>ad</m:t>
                </m:r>
              </m:sub>
            </m:sSub>
            <m:r>
              <m:rPr>
                <m:sty m:val="bi"/>
              </m:rPr>
              <w:rPr>
                <w:rFonts w:ascii="Cambria Math" w:eastAsia="Calibri" w:hAnsi="Cambria Math" w:cs="Times New Roman"/>
                <w:color w:val="FF0000"/>
                <w:sz w:val="24"/>
                <w:szCs w:val="24"/>
              </w:rPr>
              <m:t>(</m:t>
            </m:r>
            <m:sSubSup>
              <m:sSubSupPr>
                <m:ctrlPr>
                  <w:rPr>
                    <w:rFonts w:ascii="Cambria Math" w:eastAsia="Calibri" w:hAnsi="Cambria Math" w:cs="Times New Roman"/>
                    <w:b/>
                    <w:bCs/>
                    <w:i/>
                    <w:iCs/>
                    <w:color w:val="FF0000"/>
                    <w:sz w:val="24"/>
                    <w:szCs w:val="24"/>
                  </w:rPr>
                </m:ctrlPr>
              </m:sSubSupPr>
              <m:e>
                <m:r>
                  <m:rPr>
                    <m:sty m:val="bi"/>
                  </m:rPr>
                  <w:rPr>
                    <w:rFonts w:ascii="Cambria Math" w:eastAsia="Calibri" w:hAnsi="Cambria Math" w:cs="Times New Roman"/>
                    <w:color w:val="FF0000"/>
                    <w:sz w:val="24"/>
                    <w:szCs w:val="24"/>
                  </w:rPr>
                  <m:t>∆G</m:t>
                </m:r>
              </m:e>
              <m:sub>
                <m:r>
                  <m:rPr>
                    <m:sty m:val="b"/>
                  </m:rPr>
                  <w:rPr>
                    <w:rFonts w:ascii="Cambria Math" w:eastAsia="Calibri" w:hAnsi="Cambria Math" w:cs="Times New Roman"/>
                    <w:color w:val="FF0000"/>
                    <w:sz w:val="24"/>
                    <w:szCs w:val="24"/>
                  </w:rPr>
                  <m:t>s</m:t>
                </m:r>
              </m:sub>
              <m:sup>
                <m:r>
                  <m:rPr>
                    <m:sty m:val="b"/>
                  </m:rPr>
                  <w:rPr>
                    <w:rFonts w:ascii="Cambria Math" w:eastAsia="Calibri" w:hAnsi="Cambria Math" w:cs="Times New Roman"/>
                    <w:color w:val="FF0000"/>
                    <w:sz w:val="24"/>
                    <w:szCs w:val="24"/>
                  </w:rPr>
                  <m:t>0</m:t>
                </m:r>
              </m:sup>
            </m:sSubSup>
            <m:r>
              <m:rPr>
                <m:sty m:val="bi"/>
              </m:rPr>
              <w:rPr>
                <w:rFonts w:ascii="Cambria Math" w:eastAsia="Calibri" w:hAnsi="Cambria Math" w:cs="Times New Roman"/>
                <w:color w:val="FF0000"/>
                <w:sz w:val="24"/>
                <w:szCs w:val="24"/>
              </w:rPr>
              <m:t>,E)</m:t>
            </m:r>
          </m:e>
        </m:d>
        <m:sSup>
          <m:sSupPr>
            <m:ctrlPr>
              <w:rPr>
                <w:rFonts w:ascii="Cambria Math" w:eastAsia="Calibri" w:hAnsi="Cambria Math" w:cs="Times New Roman"/>
                <w:b/>
                <w:bCs/>
                <w:iCs/>
                <w:color w:val="000000"/>
                <w:sz w:val="24"/>
                <w:szCs w:val="24"/>
              </w:rPr>
            </m:ctrlPr>
          </m:sSupPr>
          <m:e>
            <m:r>
              <m:rPr>
                <m:sty m:val="b"/>
              </m:rPr>
              <w:rPr>
                <w:rFonts w:ascii="Cambria Math" w:eastAsia="Calibri" w:hAnsi="Cambria Math" w:cs="Times New Roman"/>
                <w:color w:val="000000"/>
                <w:sz w:val="24"/>
                <w:szCs w:val="24"/>
              </w:rPr>
              <m:t>e</m:t>
            </m:r>
          </m:e>
          <m:sup>
            <m:f>
              <m:fPr>
                <m:type m:val="lin"/>
                <m:ctrlPr>
                  <w:rPr>
                    <w:rFonts w:ascii="Cambria Math" w:eastAsia="Calibri" w:hAnsi="Cambria Math" w:cs="Times New Roman"/>
                    <w:b/>
                    <w:bCs/>
                    <w:i/>
                    <w:color w:val="000000"/>
                    <w:sz w:val="24"/>
                    <w:szCs w:val="24"/>
                  </w:rPr>
                </m:ctrlPr>
              </m:fPr>
              <m:num>
                <m:r>
                  <m:rPr>
                    <m:sty m:val="bi"/>
                  </m:rPr>
                  <w:rPr>
                    <w:rFonts w:ascii="Cambria Math" w:eastAsia="Calibri" w:hAnsi="Cambria Math" w:cs="Times New Roman"/>
                    <w:color w:val="000000"/>
                    <w:sz w:val="24"/>
                    <w:szCs w:val="24"/>
                  </w:rPr>
                  <m:t>-αF(E-</m:t>
                </m:r>
                <m:r>
                  <m:rPr>
                    <m:sty m:val="bi"/>
                  </m:rPr>
                  <w:rPr>
                    <w:rFonts w:ascii="Cambria Math" w:eastAsia="Calibri" w:hAnsi="Cambria Math" w:cs="Times New Roman"/>
                    <w:color w:val="C45911" w:themeColor="accent2" w:themeShade="BF"/>
                    <w:sz w:val="24"/>
                    <w:szCs w:val="24"/>
                  </w:rPr>
                  <m:t>I</m:t>
                </m:r>
                <m:sSub>
                  <m:sSubPr>
                    <m:ctrlPr>
                      <w:rPr>
                        <w:rFonts w:ascii="Cambria Math" w:eastAsia="Calibri" w:hAnsi="Cambria Math" w:cs="Times New Roman"/>
                        <w:b/>
                        <w:i/>
                        <w:color w:val="C45911" w:themeColor="accent2" w:themeShade="BF"/>
                        <w:sz w:val="24"/>
                        <w:szCs w:val="24"/>
                      </w:rPr>
                    </m:ctrlPr>
                  </m:sSubPr>
                  <m:e>
                    <m:r>
                      <m:rPr>
                        <m:sty m:val="bi"/>
                      </m:rPr>
                      <w:rPr>
                        <w:rFonts w:ascii="Cambria Math" w:eastAsia="Calibri" w:hAnsi="Cambria Math" w:cs="Times New Roman"/>
                        <w:color w:val="C45911" w:themeColor="accent2" w:themeShade="BF"/>
                        <w:sz w:val="24"/>
                        <w:szCs w:val="24"/>
                      </w:rPr>
                      <m:t>R</m:t>
                    </m:r>
                  </m:e>
                  <m:sub>
                    <m:r>
                      <m:rPr>
                        <m:sty m:val="b"/>
                      </m:rPr>
                      <w:rPr>
                        <w:rFonts w:ascii="Cambria Math" w:eastAsia="Calibri" w:hAnsi="Cambria Math" w:cs="Times New Roman"/>
                        <w:color w:val="C45911" w:themeColor="accent2" w:themeShade="BF"/>
                        <w:sz w:val="24"/>
                        <w:szCs w:val="24"/>
                      </w:rPr>
                      <m:t>u</m:t>
                    </m:r>
                  </m:sub>
                </m:sSub>
                <m:r>
                  <m:rPr>
                    <m:sty m:val="bi"/>
                  </m:rPr>
                  <w:rPr>
                    <w:rFonts w:ascii="Cambria Math" w:eastAsia="Calibri" w:hAnsi="Cambria Math" w:cs="Times New Roman"/>
                    <w:color w:val="000000"/>
                    <w:sz w:val="24"/>
                    <w:szCs w:val="24"/>
                  </w:rPr>
                  <m:t>)</m:t>
                </m:r>
              </m:num>
              <m:den>
                <m:r>
                  <m:rPr>
                    <m:sty m:val="bi"/>
                  </m:rPr>
                  <w:rPr>
                    <w:rFonts w:ascii="Cambria Math" w:eastAsia="Calibri" w:hAnsi="Cambria Math" w:cs="Times New Roman"/>
                    <w:color w:val="000000"/>
                    <w:sz w:val="24"/>
                    <w:szCs w:val="24"/>
                  </w:rPr>
                  <m:t>RT</m:t>
                </m:r>
              </m:den>
            </m:f>
          </m:sup>
        </m:sSup>
        <m:d>
          <m:dPr>
            <m:ctrlPr>
              <w:rPr>
                <w:rFonts w:ascii="Cambria Math" w:eastAsia="Calibri" w:hAnsi="Cambria Math" w:cs="Times New Roman"/>
                <w:b/>
                <w:bCs/>
                <w:iCs/>
                <w:color w:val="000000"/>
                <w:sz w:val="24"/>
                <w:szCs w:val="24"/>
              </w:rPr>
            </m:ctrlPr>
          </m:dPr>
          <m:e>
            <m:sSub>
              <m:sSubPr>
                <m:ctrlPr>
                  <w:rPr>
                    <w:rFonts w:ascii="Cambria Math" w:eastAsia="Calibri" w:hAnsi="Cambria Math" w:cs="Times New Roman"/>
                    <w:b/>
                    <w:bCs/>
                    <w:i/>
                    <w:color w:val="00B050"/>
                    <w:sz w:val="24"/>
                    <w:szCs w:val="24"/>
                  </w:rPr>
                </m:ctrlPr>
              </m:sSubPr>
              <m:e>
                <m:r>
                  <m:rPr>
                    <m:sty m:val="bi"/>
                  </m:rPr>
                  <w:rPr>
                    <w:rFonts w:ascii="Cambria Math" w:eastAsia="Calibri" w:hAnsi="Cambria Math" w:cs="Times New Roman"/>
                    <w:color w:val="00B050"/>
                    <w:sz w:val="24"/>
                    <w:szCs w:val="24"/>
                  </w:rPr>
                  <m:t>c</m:t>
                </m:r>
              </m:e>
              <m:sub>
                <m:r>
                  <m:rPr>
                    <m:sty m:val="b"/>
                  </m:rPr>
                  <w:rPr>
                    <w:rFonts w:ascii="Cambria Math" w:eastAsia="Calibri" w:hAnsi="Cambria Math" w:cs="Times New Roman"/>
                    <w:color w:val="00B050"/>
                    <w:sz w:val="24"/>
                    <w:szCs w:val="24"/>
                  </w:rPr>
                  <m:t>(x=0)</m:t>
                </m:r>
              </m:sub>
            </m:sSub>
            <m:sSup>
              <m:sSupPr>
                <m:ctrlPr>
                  <w:rPr>
                    <w:rFonts w:ascii="Cambria Math" w:eastAsia="Calibri" w:hAnsi="Cambria Math" w:cs="Times New Roman"/>
                    <w:b/>
                    <w:bCs/>
                    <w:iCs/>
                    <w:color w:val="0070C0"/>
                    <w:sz w:val="24"/>
                    <w:szCs w:val="24"/>
                  </w:rPr>
                </m:ctrlPr>
              </m:sSupPr>
              <m:e>
                <m:r>
                  <m:rPr>
                    <m:sty m:val="b"/>
                  </m:rPr>
                  <w:rPr>
                    <w:rFonts w:ascii="Cambria Math" w:eastAsia="Calibri" w:hAnsi="Cambria Math" w:cs="Times New Roman"/>
                    <w:color w:val="000000"/>
                    <w:sz w:val="24"/>
                    <w:szCs w:val="24"/>
                  </w:rPr>
                  <m:t>e</m:t>
                </m:r>
              </m:e>
              <m:sup>
                <m:f>
                  <m:fPr>
                    <m:type m:val="lin"/>
                    <m:ctrlPr>
                      <w:rPr>
                        <w:rFonts w:ascii="Cambria Math" w:eastAsia="Calibri" w:hAnsi="Cambria Math" w:cs="Times New Roman"/>
                        <w:b/>
                        <w:bCs/>
                        <w:i/>
                        <w:iCs/>
                        <w:color w:val="000000"/>
                        <w:sz w:val="24"/>
                        <w:szCs w:val="24"/>
                      </w:rPr>
                    </m:ctrlPr>
                  </m:fPr>
                  <m:num>
                    <m:r>
                      <m:rPr>
                        <m:sty m:val="bi"/>
                      </m:rPr>
                      <w:rPr>
                        <w:rFonts w:ascii="Cambria Math" w:eastAsia="Calibri" w:hAnsi="Cambria Math" w:cs="Times New Roman"/>
                        <w:color w:val="000000"/>
                        <w:sz w:val="24"/>
                        <w:szCs w:val="24"/>
                      </w:rPr>
                      <m:t>-</m:t>
                    </m:r>
                    <m:sSubSup>
                      <m:sSubSupPr>
                        <m:ctrlPr>
                          <w:rPr>
                            <w:rFonts w:ascii="Cambria Math" w:eastAsia="Calibri" w:hAnsi="Cambria Math" w:cs="Times New Roman"/>
                            <w:b/>
                            <w:bCs/>
                            <w:i/>
                            <w:iCs/>
                            <w:color w:val="0070C0"/>
                            <w:sz w:val="24"/>
                            <w:szCs w:val="24"/>
                          </w:rPr>
                        </m:ctrlPr>
                      </m:sSubSupPr>
                      <m:e>
                        <m:r>
                          <m:rPr>
                            <m:sty m:val="bi"/>
                          </m:rPr>
                          <w:rPr>
                            <w:rFonts w:ascii="Cambria Math" w:eastAsia="Calibri" w:hAnsi="Cambria Math" w:cs="Times New Roman"/>
                            <w:color w:val="0070C0"/>
                            <w:sz w:val="24"/>
                            <w:szCs w:val="24"/>
                          </w:rPr>
                          <m:t>(∆G</m:t>
                        </m:r>
                      </m:e>
                      <m:sub>
                        <m:r>
                          <m:rPr>
                            <m:sty m:val="b"/>
                          </m:rPr>
                          <w:rPr>
                            <w:rFonts w:ascii="Cambria Math" w:eastAsia="Calibri" w:hAnsi="Cambria Math" w:cs="Times New Roman"/>
                            <w:color w:val="0070C0"/>
                            <w:sz w:val="24"/>
                            <w:szCs w:val="24"/>
                          </w:rPr>
                          <m:t>i</m:t>
                        </m:r>
                      </m:sub>
                      <m:sup>
                        <m:r>
                          <m:rPr>
                            <m:sty m:val="b"/>
                          </m:rPr>
                          <w:rPr>
                            <w:rFonts w:ascii="Cambria Math" w:eastAsia="Calibri" w:hAnsi="Cambria Math" w:cs="Times New Roman"/>
                            <w:color w:val="0070C0"/>
                            <w:sz w:val="24"/>
                            <w:szCs w:val="24"/>
                          </w:rPr>
                          <m:t>0#</m:t>
                        </m:r>
                      </m:sup>
                    </m:sSubSup>
                    <m:r>
                      <m:rPr>
                        <m:sty m:val="bi"/>
                      </m:rPr>
                      <w:rPr>
                        <w:rFonts w:ascii="Cambria Math" w:eastAsia="Calibri" w:hAnsi="Cambria Math" w:cs="Times New Roman"/>
                        <w:color w:val="0070C0"/>
                        <w:sz w:val="24"/>
                        <w:szCs w:val="24"/>
                      </w:rPr>
                      <m:t>+r</m:t>
                    </m:r>
                    <m:sSub>
                      <m:sSubPr>
                        <m:ctrlPr>
                          <w:rPr>
                            <w:rFonts w:ascii="Cambria Math" w:eastAsia="Calibri" w:hAnsi="Cambria Math" w:cs="Times New Roman"/>
                            <w:b/>
                            <w:bCs/>
                            <w:iCs/>
                            <w:color w:val="0070C0"/>
                            <w:sz w:val="24"/>
                            <w:szCs w:val="24"/>
                          </w:rPr>
                        </m:ctrlPr>
                      </m:sSubPr>
                      <m:e>
                        <m:r>
                          <m:rPr>
                            <m:sty m:val="b"/>
                          </m:rPr>
                          <w:rPr>
                            <w:rFonts w:ascii="Cambria Math" w:eastAsia="Calibri" w:hAnsi="Cambria Math" w:cs="Times New Roman"/>
                            <w:color w:val="0070C0"/>
                            <w:sz w:val="24"/>
                            <w:szCs w:val="24"/>
                          </w:rPr>
                          <m:t>Θ</m:t>
                        </m:r>
                      </m:e>
                      <m:sub>
                        <m:r>
                          <m:rPr>
                            <m:sty m:val="b"/>
                          </m:rPr>
                          <w:rPr>
                            <w:rFonts w:ascii="Cambria Math" w:eastAsia="Calibri" w:hAnsi="Cambria Math" w:cs="Times New Roman"/>
                            <w:color w:val="0070C0"/>
                            <w:sz w:val="24"/>
                            <w:szCs w:val="24"/>
                          </w:rPr>
                          <m:t>ad</m:t>
                        </m:r>
                      </m:sub>
                    </m:sSub>
                    <m:r>
                      <m:rPr>
                        <m:sty m:val="bi"/>
                      </m:rPr>
                      <w:rPr>
                        <w:rFonts w:ascii="Cambria Math" w:eastAsia="Calibri" w:hAnsi="Cambria Math" w:cs="Times New Roman"/>
                        <w:color w:val="0070C0"/>
                        <w:sz w:val="24"/>
                        <w:szCs w:val="24"/>
                      </w:rPr>
                      <m:t>)</m:t>
                    </m:r>
                  </m:num>
                  <m:den>
                    <m:r>
                      <m:rPr>
                        <m:sty m:val="bi"/>
                      </m:rPr>
                      <w:rPr>
                        <w:rFonts w:ascii="Cambria Math" w:eastAsia="Calibri" w:hAnsi="Cambria Math" w:cs="Times New Roman"/>
                        <w:color w:val="000000"/>
                        <w:sz w:val="24"/>
                        <w:szCs w:val="24"/>
                      </w:rPr>
                      <m:t>RT</m:t>
                    </m:r>
                  </m:den>
                </m:f>
              </m:sup>
            </m:sSup>
          </m:e>
        </m:d>
      </m:oMath>
      <w:r w:rsidRPr="007A2D29">
        <w:rPr>
          <w:rFonts w:ascii="Times New Roman" w:eastAsiaTheme="minorEastAsia" w:hAnsi="Times New Roman" w:cs="Times New Roman"/>
          <w:b/>
          <w:bCs/>
          <w:iCs/>
          <w:color w:val="000000"/>
          <w:sz w:val="24"/>
          <w:szCs w:val="24"/>
        </w:rPr>
        <w:tab/>
      </w:r>
      <w:r w:rsidR="00C3306B" w:rsidRPr="007A2D29">
        <w:rPr>
          <w:rFonts w:ascii="Times New Roman" w:eastAsiaTheme="minorEastAsia" w:hAnsi="Times New Roman" w:cs="Times New Roman"/>
          <w:b/>
          <w:bCs/>
          <w:iCs/>
          <w:color w:val="000000"/>
          <w:sz w:val="24"/>
          <w:szCs w:val="24"/>
        </w:rPr>
        <w:t xml:space="preserve">           </w:t>
      </w:r>
      <w:r w:rsidRPr="007A2D29">
        <w:rPr>
          <w:rFonts w:ascii="Times New Roman" w:eastAsiaTheme="minorEastAsia" w:hAnsi="Times New Roman" w:cs="Times New Roman"/>
          <w:b/>
          <w:bCs/>
          <w:iCs/>
          <w:color w:val="000000"/>
          <w:sz w:val="24"/>
          <w:szCs w:val="24"/>
        </w:rPr>
        <w:t>(</w:t>
      </w:r>
      <w:r w:rsidR="00C3306B" w:rsidRPr="007A2D29">
        <w:rPr>
          <w:rFonts w:ascii="Times New Roman" w:eastAsiaTheme="minorEastAsia" w:hAnsi="Times New Roman" w:cs="Times New Roman"/>
          <w:b/>
          <w:bCs/>
          <w:iCs/>
          <w:color w:val="000000"/>
          <w:sz w:val="24"/>
          <w:szCs w:val="24"/>
        </w:rPr>
        <w:t>S</w:t>
      </w:r>
      <w:r w:rsidRPr="007A2D29">
        <w:rPr>
          <w:rFonts w:ascii="Times New Roman" w:eastAsiaTheme="minorEastAsia" w:hAnsi="Times New Roman" w:cs="Times New Roman"/>
          <w:b/>
          <w:bCs/>
          <w:iCs/>
          <w:color w:val="000000"/>
          <w:sz w:val="24"/>
          <w:szCs w:val="24"/>
        </w:rPr>
        <w:t>1)</w:t>
      </w:r>
    </w:p>
    <w:p w14:paraId="33FBB6A7" w14:textId="0AA1E6D7" w:rsidR="00006609" w:rsidRPr="007A2D29" w:rsidRDefault="00EF73F7" w:rsidP="00EF73F7">
      <w:pPr>
        <w:spacing w:after="0"/>
        <w:jc w:val="both"/>
        <w:rPr>
          <w:rFonts w:ascii="Times New Roman" w:hAnsi="Times New Roman" w:cs="Times New Roman"/>
          <w:bCs/>
          <w:sz w:val="24"/>
          <w:szCs w:val="24"/>
        </w:rPr>
      </w:pPr>
      <w:r w:rsidRPr="007A2D29">
        <w:rPr>
          <w:rFonts w:ascii="Times New Roman" w:eastAsiaTheme="minorEastAsia" w:hAnsi="Times New Roman" w:cs="Times New Roman"/>
          <w:bCs/>
          <w:color w:val="000000"/>
          <w:sz w:val="24"/>
          <w:szCs w:val="24"/>
        </w:rPr>
        <w:t xml:space="preserve">In </w:t>
      </w:r>
      <w:r w:rsidR="00224650" w:rsidRPr="007A2D29">
        <w:rPr>
          <w:rFonts w:ascii="Times New Roman" w:eastAsiaTheme="minorEastAsia" w:hAnsi="Times New Roman" w:cs="Times New Roman"/>
          <w:bCs/>
          <w:color w:val="000000"/>
          <w:sz w:val="24"/>
          <w:szCs w:val="24"/>
        </w:rPr>
        <w:t xml:space="preserve">Equation </w:t>
      </w:r>
      <w:r w:rsidR="00C3306B" w:rsidRPr="007A2D29">
        <w:rPr>
          <w:rFonts w:ascii="Times New Roman" w:eastAsiaTheme="minorEastAsia" w:hAnsi="Times New Roman" w:cs="Times New Roman"/>
          <w:bCs/>
          <w:color w:val="000000"/>
          <w:sz w:val="24"/>
          <w:szCs w:val="24"/>
        </w:rPr>
        <w:t>S</w:t>
      </w:r>
      <w:r w:rsidRPr="007A2D29">
        <w:rPr>
          <w:rFonts w:ascii="Times New Roman" w:eastAsiaTheme="minorEastAsia" w:hAnsi="Times New Roman" w:cs="Times New Roman"/>
          <w:bCs/>
          <w:color w:val="000000"/>
          <w:sz w:val="24"/>
          <w:szCs w:val="24"/>
        </w:rPr>
        <w:t xml:space="preserve">1, </w:t>
      </w:r>
      <w:r w:rsidRPr="007A2D29">
        <w:rPr>
          <w:rFonts w:ascii="Times New Roman" w:hAnsi="Times New Roman" w:cs="Times New Roman"/>
          <w:color w:val="000000" w:themeColor="text1"/>
          <w:sz w:val="24"/>
          <w:szCs w:val="24"/>
        </w:rPr>
        <w:t xml:space="preserve">where </w:t>
      </w:r>
      <w:r w:rsidRPr="007A2D29">
        <w:rPr>
          <w:rFonts w:ascii="Times New Roman" w:hAnsi="Times New Roman" w:cs="Times New Roman"/>
          <w:b/>
          <w:bCs/>
          <w:i/>
          <w:iCs/>
          <w:color w:val="000000" w:themeColor="text1"/>
          <w:sz w:val="24"/>
          <w:szCs w:val="24"/>
        </w:rPr>
        <w:t>I</w:t>
      </w:r>
      <w:r w:rsidRPr="007A2D29">
        <w:rPr>
          <w:rFonts w:ascii="Times New Roman" w:hAnsi="Times New Roman" w:cs="Times New Roman"/>
          <w:color w:val="000000" w:themeColor="text1"/>
          <w:sz w:val="24"/>
          <w:szCs w:val="24"/>
        </w:rPr>
        <w:t xml:space="preserve"> is the current, </w:t>
      </w:r>
      <w:r w:rsidRPr="007A2D29">
        <w:rPr>
          <w:rFonts w:ascii="Times New Roman" w:hAnsi="Times New Roman" w:cs="Times New Roman"/>
          <w:b/>
          <w:bCs/>
          <w:i/>
          <w:iCs/>
          <w:color w:val="000000" w:themeColor="text1"/>
          <w:sz w:val="24"/>
          <w:szCs w:val="24"/>
        </w:rPr>
        <w:t>n</w:t>
      </w:r>
      <w:r w:rsidRPr="007A2D29">
        <w:rPr>
          <w:rFonts w:ascii="Times New Roman" w:hAnsi="Times New Roman" w:cs="Times New Roman"/>
          <w:color w:val="000000" w:themeColor="text1"/>
          <w:sz w:val="24"/>
          <w:szCs w:val="24"/>
        </w:rPr>
        <w:t xml:space="preserve"> is the number of electrons, </w:t>
      </w:r>
      <w:r w:rsidRPr="007A2D29">
        <w:rPr>
          <w:rFonts w:ascii="Times New Roman" w:hAnsi="Times New Roman" w:cs="Times New Roman"/>
          <w:b/>
          <w:bCs/>
          <w:i/>
          <w:iCs/>
          <w:color w:val="000000" w:themeColor="text1"/>
          <w:sz w:val="24"/>
          <w:szCs w:val="24"/>
        </w:rPr>
        <w:t>F</w:t>
      </w:r>
      <w:r w:rsidRPr="007A2D29">
        <w:rPr>
          <w:rFonts w:ascii="Times New Roman" w:hAnsi="Times New Roman" w:cs="Times New Roman"/>
          <w:color w:val="000000" w:themeColor="text1"/>
          <w:sz w:val="24"/>
          <w:szCs w:val="24"/>
        </w:rPr>
        <w:t xml:space="preserve"> is the Faraday constant, </w:t>
      </w:r>
      <w:r w:rsidRPr="007A2D29">
        <w:rPr>
          <w:rFonts w:ascii="Times New Roman" w:hAnsi="Times New Roman" w:cs="Times New Roman"/>
          <w:b/>
          <w:bCs/>
          <w:i/>
          <w:iCs/>
          <w:color w:val="000000" w:themeColor="text1"/>
          <w:sz w:val="24"/>
          <w:szCs w:val="24"/>
        </w:rPr>
        <w:t>A</w:t>
      </w:r>
      <w:r w:rsidRPr="007A2D29">
        <w:rPr>
          <w:rFonts w:ascii="Times New Roman" w:hAnsi="Times New Roman" w:cs="Times New Roman"/>
          <w:color w:val="000000" w:themeColor="text1"/>
          <w:sz w:val="24"/>
          <w:szCs w:val="24"/>
        </w:rPr>
        <w:t xml:space="preserve"> is the </w:t>
      </w:r>
      <w:r w:rsidR="00D45142" w:rsidRPr="007A2D29">
        <w:rPr>
          <w:rFonts w:ascii="Times New Roman" w:hAnsi="Times New Roman" w:cs="Times New Roman"/>
          <w:color w:val="000000" w:themeColor="text1"/>
          <w:sz w:val="24"/>
          <w:szCs w:val="24"/>
        </w:rPr>
        <w:t>electrochemically active surface area ECSA</w:t>
      </w:r>
      <w:r w:rsidRPr="007A2D29">
        <w:rPr>
          <w:rFonts w:ascii="Times New Roman" w:hAnsi="Times New Roman" w:cs="Times New Roman"/>
          <w:color w:val="000000" w:themeColor="text1"/>
          <w:sz w:val="24"/>
          <w:szCs w:val="24"/>
        </w:rPr>
        <w:t xml:space="preserve"> (geometric</w:t>
      </w:r>
      <w:r w:rsidR="00287719" w:rsidRPr="007A2D29">
        <w:rPr>
          <w:rFonts w:ascii="Times New Roman" w:hAnsi="Times New Roman" w:cs="Times New Roman"/>
          <w:color w:val="000000" w:themeColor="text1"/>
          <w:sz w:val="24"/>
          <w:szCs w:val="24"/>
        </w:rPr>
        <w:t xml:space="preserve"> surface</w:t>
      </w:r>
      <w:r w:rsidRPr="007A2D29">
        <w:rPr>
          <w:rFonts w:ascii="Times New Roman" w:hAnsi="Times New Roman" w:cs="Times New Roman"/>
          <w:color w:val="000000" w:themeColor="text1"/>
          <w:sz w:val="24"/>
          <w:szCs w:val="24"/>
        </w:rPr>
        <w:t xml:space="preserve"> area</w:t>
      </w:r>
      <w:r w:rsidR="00EF4FC2" w:rsidRPr="007A2D29">
        <w:rPr>
          <w:rFonts w:ascii="Times New Roman" w:hAnsi="Times New Roman" w:cs="Times New Roman"/>
          <w:color w:val="000000" w:themeColor="text1"/>
          <w:sz w:val="24"/>
          <w:szCs w:val="24"/>
        </w:rPr>
        <w:t>,</w:t>
      </w:r>
      <w:r w:rsidRPr="007A2D29">
        <w:rPr>
          <w:rFonts w:ascii="Times New Roman" w:hAnsi="Times New Roman" w:cs="Times New Roman"/>
          <w:color w:val="000000" w:themeColor="text1"/>
          <w:sz w:val="24"/>
          <w:szCs w:val="24"/>
        </w:rPr>
        <w:t xml:space="preserve"> </w:t>
      </w:r>
      <w:proofErr w:type="spellStart"/>
      <w:r w:rsidR="00D45142" w:rsidRPr="007A2D29">
        <w:rPr>
          <w:rFonts w:ascii="Times New Roman" w:hAnsi="Times New Roman" w:cs="Times New Roman"/>
          <w:i/>
          <w:iCs/>
          <w:color w:val="000000" w:themeColor="text1"/>
          <w:sz w:val="24"/>
          <w:szCs w:val="24"/>
        </w:rPr>
        <w:t>A</w:t>
      </w:r>
      <w:r w:rsidR="00EF4FC2" w:rsidRPr="007A2D29">
        <w:rPr>
          <w:rFonts w:ascii="Times New Roman" w:hAnsi="Times New Roman" w:cs="Times New Roman"/>
          <w:iCs/>
          <w:color w:val="000000" w:themeColor="text1"/>
          <w:sz w:val="24"/>
          <w:szCs w:val="24"/>
          <w:vertAlign w:val="subscript"/>
        </w:rPr>
        <w:t>geo</w:t>
      </w:r>
      <w:proofErr w:type="spellEnd"/>
      <w:r w:rsidR="00D45142" w:rsidRPr="007A2D29">
        <w:rPr>
          <w:rFonts w:ascii="Times New Roman" w:hAnsi="Times New Roman" w:cs="Times New Roman"/>
          <w:color w:val="000000" w:themeColor="text1"/>
          <w:sz w:val="24"/>
          <w:szCs w:val="24"/>
        </w:rPr>
        <w:t xml:space="preserve"> </w:t>
      </w:r>
      <w:r w:rsidRPr="007A2D29">
        <w:rPr>
          <w:rFonts w:ascii="Times New Roman" w:hAnsi="Times New Roman" w:cs="Times New Roman"/>
          <w:color w:val="000000" w:themeColor="text1"/>
          <w:sz w:val="24"/>
          <w:szCs w:val="24"/>
        </w:rPr>
        <w:t>multiplied by the roughness factor</w:t>
      </w:r>
      <w:r w:rsidR="00F95879" w:rsidRPr="007A2D29">
        <w:rPr>
          <w:rFonts w:ascii="Times New Roman" w:hAnsi="Times New Roman" w:cs="Times New Roman"/>
          <w:color w:val="000000" w:themeColor="text1"/>
          <w:sz w:val="24"/>
          <w:szCs w:val="24"/>
        </w:rPr>
        <w:t>,</w:t>
      </w:r>
      <w:r w:rsidR="00D45142" w:rsidRPr="007A2D29">
        <w:rPr>
          <w:rFonts w:ascii="Times New Roman" w:hAnsi="Times New Roman" w:cs="Times New Roman"/>
          <w:color w:val="000000" w:themeColor="text1"/>
          <w:sz w:val="24"/>
          <w:szCs w:val="24"/>
        </w:rPr>
        <w:t xml:space="preserve"> </w:t>
      </w:r>
      <w:r w:rsidR="00D45142" w:rsidRPr="007A2D29">
        <w:rPr>
          <w:rFonts w:ascii="Times New Roman" w:hAnsi="Times New Roman" w:cs="Times New Roman"/>
          <w:i/>
          <w:iCs/>
          <w:color w:val="000000" w:themeColor="text1"/>
          <w:sz w:val="24"/>
          <w:szCs w:val="24"/>
        </w:rPr>
        <w:t>R</w:t>
      </w:r>
      <w:r w:rsidR="00D45142" w:rsidRPr="007A2D29">
        <w:rPr>
          <w:rFonts w:ascii="Times New Roman" w:hAnsi="Times New Roman" w:cs="Times New Roman"/>
          <w:iCs/>
          <w:color w:val="000000" w:themeColor="text1"/>
          <w:sz w:val="24"/>
          <w:szCs w:val="24"/>
          <w:vertAlign w:val="subscript"/>
        </w:rPr>
        <w:t>f</w:t>
      </w:r>
      <w:r w:rsidRPr="007A2D29">
        <w:rPr>
          <w:rFonts w:ascii="Times New Roman" w:hAnsi="Times New Roman" w:cs="Times New Roman"/>
          <w:color w:val="000000" w:themeColor="text1"/>
          <w:sz w:val="24"/>
          <w:szCs w:val="24"/>
        </w:rPr>
        <w:t xml:space="preserve">), </w:t>
      </w:r>
      <w:r w:rsidRPr="007A2D29">
        <w:rPr>
          <w:rFonts w:ascii="Times New Roman" w:hAnsi="Times New Roman" w:cs="Times New Roman"/>
          <w:b/>
          <w:bCs/>
          <w:i/>
          <w:iCs/>
          <w:color w:val="000000" w:themeColor="text1"/>
          <w:sz w:val="24"/>
          <w:szCs w:val="24"/>
        </w:rPr>
        <w:t>k</w:t>
      </w:r>
      <w:r w:rsidRPr="007A2D29">
        <w:rPr>
          <w:rFonts w:ascii="Times New Roman" w:hAnsi="Times New Roman" w:cs="Times New Roman"/>
          <w:b/>
          <w:bCs/>
          <w:iCs/>
          <w:color w:val="000000" w:themeColor="text1"/>
          <w:sz w:val="24"/>
          <w:szCs w:val="24"/>
          <w:vertAlign w:val="superscript"/>
        </w:rPr>
        <w:t>0</w:t>
      </w:r>
      <w:r w:rsidRPr="007A2D29">
        <w:rPr>
          <w:rFonts w:ascii="Times New Roman" w:hAnsi="Times New Roman" w:cs="Times New Roman"/>
          <w:color w:val="000000" w:themeColor="text1"/>
          <w:sz w:val="24"/>
          <w:szCs w:val="24"/>
        </w:rPr>
        <w:t xml:space="preserve"> is a unit constant, </w:t>
      </w:r>
      <w:r w:rsidRPr="007A2D29">
        <w:rPr>
          <w:rFonts w:ascii="Times New Roman" w:hAnsi="Times New Roman" w:cs="Times New Roman"/>
          <w:b/>
          <w:bCs/>
          <w:i/>
          <w:iCs/>
          <w:color w:val="000000" w:themeColor="text1"/>
          <w:sz w:val="24"/>
          <w:szCs w:val="24"/>
        </w:rPr>
        <w:t>α</w:t>
      </w:r>
      <w:r w:rsidRPr="007A2D29">
        <w:rPr>
          <w:rFonts w:ascii="Times New Roman" w:hAnsi="Times New Roman" w:cs="Times New Roman"/>
          <w:color w:val="000000" w:themeColor="text1"/>
          <w:sz w:val="24"/>
          <w:szCs w:val="24"/>
        </w:rPr>
        <w:t xml:space="preserve"> is the transfer coefficient, </w:t>
      </w:r>
      <w:r w:rsidRPr="007A2D29">
        <w:rPr>
          <w:rFonts w:ascii="Times New Roman" w:hAnsi="Times New Roman" w:cs="Times New Roman"/>
          <w:b/>
          <w:bCs/>
          <w:i/>
          <w:iCs/>
          <w:color w:val="000000" w:themeColor="text1"/>
          <w:sz w:val="24"/>
          <w:szCs w:val="24"/>
        </w:rPr>
        <w:t>R</w:t>
      </w:r>
      <w:r w:rsidRPr="007A2D29">
        <w:rPr>
          <w:rFonts w:ascii="Times New Roman" w:hAnsi="Times New Roman" w:cs="Times New Roman"/>
          <w:color w:val="000000" w:themeColor="text1"/>
          <w:sz w:val="24"/>
          <w:szCs w:val="24"/>
        </w:rPr>
        <w:t xml:space="preserve"> is the gas constant, </w:t>
      </w:r>
      <w:r w:rsidRPr="007A2D29">
        <w:rPr>
          <w:rFonts w:ascii="Times New Roman" w:hAnsi="Times New Roman" w:cs="Times New Roman"/>
          <w:b/>
          <w:bCs/>
          <w:i/>
          <w:iCs/>
          <w:color w:val="000000" w:themeColor="text1"/>
          <w:sz w:val="24"/>
          <w:szCs w:val="24"/>
        </w:rPr>
        <w:t>T</w:t>
      </w:r>
      <w:r w:rsidRPr="007A2D29">
        <w:rPr>
          <w:rFonts w:ascii="Times New Roman" w:hAnsi="Times New Roman" w:cs="Times New Roman"/>
          <w:color w:val="000000" w:themeColor="text1"/>
          <w:sz w:val="24"/>
          <w:szCs w:val="24"/>
        </w:rPr>
        <w:t xml:space="preserve"> is the temperature, </w:t>
      </w:r>
      <m:oMath>
        <m:sSub>
          <m:sSubPr>
            <m:ctrlPr>
              <w:rPr>
                <w:rFonts w:ascii="Cambria Math" w:hAnsi="Cambria Math" w:cs="Times New Roman"/>
                <w:b/>
                <w:bCs/>
                <w:i/>
                <w:iCs/>
                <w:color w:val="000000" w:themeColor="text1"/>
                <w:sz w:val="24"/>
                <w:szCs w:val="24"/>
              </w:rPr>
            </m:ctrlPr>
          </m:sSubPr>
          <m:e>
            <m:sSub>
              <m:sSubPr>
                <m:ctrlPr>
                  <w:rPr>
                    <w:rFonts w:ascii="Cambria Math" w:hAnsi="Cambria Math" w:cs="Times New Roman"/>
                    <w:b/>
                    <w:i/>
                    <w:color w:val="000000" w:themeColor="text1"/>
                    <w:sz w:val="24"/>
                    <w:szCs w:val="24"/>
                  </w:rPr>
                </m:ctrlPr>
              </m:sSubPr>
              <m:e>
                <m:r>
                  <m:rPr>
                    <m:sty m:val="bi"/>
                  </m:rPr>
                  <w:rPr>
                    <w:rFonts w:ascii="Cambria Math" w:hAnsi="Cambria Math" w:cs="Times New Roman"/>
                    <w:color w:val="000000" w:themeColor="text1"/>
                    <w:sz w:val="24"/>
                    <w:szCs w:val="24"/>
                  </w:rPr>
                  <m:t>c</m:t>
                </m:r>
              </m:e>
              <m:sub>
                <m:sSub>
                  <m:sSubPr>
                    <m:ctrlPr>
                      <w:rPr>
                        <w:rFonts w:ascii="Cambria Math" w:hAnsi="Cambria Math" w:cs="Times New Roman"/>
                        <w:b/>
                        <w:color w:val="000000" w:themeColor="text1"/>
                        <w:sz w:val="24"/>
                        <w:szCs w:val="24"/>
                      </w:rPr>
                    </m:ctrlPr>
                  </m:sSubPr>
                  <m:e>
                    <m:r>
                      <m:rPr>
                        <m:sty m:val="b"/>
                      </m:rPr>
                      <w:rPr>
                        <w:rFonts w:ascii="Cambria Math" w:hAnsi="Cambria Math" w:cs="Times New Roman"/>
                        <w:color w:val="000000" w:themeColor="text1"/>
                        <w:sz w:val="24"/>
                        <w:szCs w:val="24"/>
                      </w:rPr>
                      <m:t>H</m:t>
                    </m:r>
                  </m:e>
                  <m:sub>
                    <m:r>
                      <m:rPr>
                        <m:sty m:val="b"/>
                      </m:rPr>
                      <w:rPr>
                        <w:rFonts w:ascii="Cambria Math" w:hAnsi="Cambria Math" w:cs="Times New Roman"/>
                        <w:color w:val="000000" w:themeColor="text1"/>
                        <w:sz w:val="24"/>
                        <w:szCs w:val="24"/>
                      </w:rPr>
                      <m:t>2</m:t>
                    </m:r>
                  </m:sub>
                </m:sSub>
                <m:r>
                  <m:rPr>
                    <m:sty m:val="b"/>
                  </m:rPr>
                  <w:rPr>
                    <w:rFonts w:ascii="Cambria Math" w:hAnsi="Cambria Math" w:cs="Times New Roman"/>
                    <w:color w:val="000000" w:themeColor="text1"/>
                    <w:sz w:val="24"/>
                    <w:szCs w:val="24"/>
                  </w:rPr>
                  <m:t>O</m:t>
                </m:r>
              </m:sub>
            </m:sSub>
          </m:e>
          <m:sub>
            <m:r>
              <m:rPr>
                <m:sty m:val="b"/>
              </m:rPr>
              <w:rPr>
                <w:rFonts w:ascii="Cambria Math" w:hAnsi="Cambria Math" w:cs="Times New Roman"/>
                <w:color w:val="000000" w:themeColor="text1"/>
                <w:sz w:val="24"/>
                <w:szCs w:val="24"/>
              </w:rPr>
              <m:t>(x=0)</m:t>
            </m:r>
          </m:sub>
        </m:sSub>
      </m:oMath>
      <w:r w:rsidRPr="007A2D29">
        <w:rPr>
          <w:rFonts w:ascii="Times New Roman" w:hAnsi="Times New Roman" w:cs="Times New Roman"/>
          <w:color w:val="000000" w:themeColor="text1"/>
          <w:sz w:val="24"/>
          <w:szCs w:val="24"/>
        </w:rPr>
        <w:t xml:space="preserve"> is the water reactant activity at the electrode surface, </w:t>
      </w:r>
      <m:oMath>
        <m:sSubSup>
          <m:sSubSupPr>
            <m:ctrlPr>
              <w:rPr>
                <w:rFonts w:ascii="Cambria Math" w:hAnsi="Cambria Math" w:cs="Times New Roman"/>
                <w:b/>
                <w:bCs/>
                <w:color w:val="000000" w:themeColor="text1"/>
                <w:sz w:val="24"/>
                <w:szCs w:val="24"/>
              </w:rPr>
            </m:ctrlPr>
          </m:sSubSupPr>
          <m:e>
            <m:r>
              <m:rPr>
                <m:sty m:val="b"/>
              </m:rPr>
              <w:rPr>
                <w:rFonts w:ascii="Cambria Math" w:hAnsi="Cambria Math" w:cs="Times New Roman"/>
                <w:color w:val="000000" w:themeColor="text1"/>
                <w:sz w:val="24"/>
                <w:szCs w:val="24"/>
              </w:rPr>
              <m:t>∆</m:t>
            </m:r>
            <m:r>
              <m:rPr>
                <m:sty m:val="bi"/>
              </m:rPr>
              <w:rPr>
                <w:rFonts w:ascii="Cambria Math" w:hAnsi="Cambria Math" w:cs="Times New Roman"/>
                <w:color w:val="000000" w:themeColor="text1"/>
                <w:sz w:val="24"/>
                <w:szCs w:val="24"/>
              </w:rPr>
              <m:t>G</m:t>
            </m:r>
          </m:e>
          <m:sub>
            <m:sSub>
              <m:sSubPr>
                <m:ctrlPr>
                  <w:rPr>
                    <w:rFonts w:ascii="Cambria Math" w:hAnsi="Cambria Math" w:cs="Times New Roman"/>
                    <w:b/>
                    <w:color w:val="000000" w:themeColor="text1"/>
                    <w:sz w:val="24"/>
                    <w:szCs w:val="24"/>
                  </w:rPr>
                </m:ctrlPr>
              </m:sSubPr>
              <m:e>
                <m:r>
                  <m:rPr>
                    <m:sty m:val="b"/>
                  </m:rPr>
                  <w:rPr>
                    <w:rFonts w:ascii="Cambria Math" w:hAnsi="Cambria Math" w:cs="Times New Roman"/>
                    <w:color w:val="000000" w:themeColor="text1"/>
                    <w:sz w:val="24"/>
                    <w:szCs w:val="24"/>
                  </w:rPr>
                  <m:t>H</m:t>
                </m:r>
              </m:e>
              <m:sub>
                <m:r>
                  <m:rPr>
                    <m:sty m:val="b"/>
                  </m:rPr>
                  <w:rPr>
                    <w:rFonts w:ascii="Cambria Math" w:hAnsi="Cambria Math" w:cs="Times New Roman"/>
                    <w:color w:val="000000" w:themeColor="text1"/>
                    <w:sz w:val="24"/>
                    <w:szCs w:val="24"/>
                  </w:rPr>
                  <m:t>2</m:t>
                </m:r>
              </m:sub>
            </m:sSub>
            <m:r>
              <m:rPr>
                <m:sty m:val="b"/>
              </m:rPr>
              <w:rPr>
                <w:rFonts w:ascii="Cambria Math" w:hAnsi="Cambria Math" w:cs="Times New Roman"/>
                <w:color w:val="000000" w:themeColor="text1"/>
                <w:sz w:val="24"/>
                <w:szCs w:val="24"/>
              </w:rPr>
              <m:t>O</m:t>
            </m:r>
          </m:sub>
          <m:sup>
            <m:r>
              <m:rPr>
                <m:sty m:val="b"/>
              </m:rPr>
              <w:rPr>
                <w:rFonts w:ascii="Cambria Math" w:hAnsi="Cambria Math" w:cs="Times New Roman"/>
                <w:color w:val="000000" w:themeColor="text1"/>
                <w:sz w:val="24"/>
                <w:szCs w:val="24"/>
              </w:rPr>
              <m:t>0#</m:t>
            </m:r>
          </m:sup>
        </m:sSubSup>
      </m:oMath>
      <w:r w:rsidRPr="007A2D29">
        <w:rPr>
          <w:rFonts w:ascii="Times New Roman" w:hAnsi="Times New Roman" w:cs="Times New Roman"/>
          <w:color w:val="000000" w:themeColor="text1"/>
          <w:sz w:val="24"/>
          <w:szCs w:val="24"/>
        </w:rPr>
        <w:t xml:space="preserve"> is the standard free energy of water activated complex, </w:t>
      </w:r>
      <w:r w:rsidRPr="007A2D29">
        <w:rPr>
          <w:rFonts w:ascii="Times New Roman" w:hAnsi="Times New Roman" w:cs="Times New Roman"/>
          <w:b/>
          <w:bCs/>
          <w:i/>
          <w:iCs/>
          <w:color w:val="000000" w:themeColor="text1"/>
          <w:sz w:val="24"/>
          <w:szCs w:val="24"/>
        </w:rPr>
        <w:t>E</w:t>
      </w:r>
      <w:r w:rsidRPr="007A2D29">
        <w:rPr>
          <w:rFonts w:ascii="Times New Roman" w:hAnsi="Times New Roman" w:cs="Times New Roman"/>
          <w:color w:val="000000" w:themeColor="text1"/>
          <w:sz w:val="24"/>
          <w:szCs w:val="24"/>
        </w:rPr>
        <w:t xml:space="preserve"> is the potential applied to the electrode, </w:t>
      </w:r>
      <w:r w:rsidRPr="007A2D29">
        <w:rPr>
          <w:rFonts w:ascii="Times New Roman" w:hAnsi="Times New Roman" w:cs="Times New Roman"/>
          <w:b/>
          <w:bCs/>
          <w:i/>
          <w:iCs/>
          <w:color w:val="000000" w:themeColor="text1"/>
          <w:sz w:val="24"/>
          <w:szCs w:val="24"/>
        </w:rPr>
        <w:t>R</w:t>
      </w:r>
      <w:r w:rsidRPr="007A2D29">
        <w:rPr>
          <w:rFonts w:ascii="Times New Roman" w:hAnsi="Times New Roman" w:cs="Times New Roman"/>
          <w:b/>
          <w:bCs/>
          <w:iCs/>
          <w:color w:val="000000" w:themeColor="text1"/>
          <w:sz w:val="24"/>
          <w:szCs w:val="24"/>
          <w:vertAlign w:val="subscript"/>
        </w:rPr>
        <w:t>u</w:t>
      </w:r>
      <w:r w:rsidRPr="007A2D29">
        <w:rPr>
          <w:rFonts w:ascii="Times New Roman" w:hAnsi="Times New Roman" w:cs="Times New Roman"/>
          <w:color w:val="000000" w:themeColor="text1"/>
          <w:sz w:val="24"/>
          <w:szCs w:val="24"/>
        </w:rPr>
        <w:t xml:space="preserve"> is the uncompensated resistance, </w:t>
      </w:r>
      <w:r w:rsidRPr="007A2D29">
        <w:rPr>
          <w:rFonts w:ascii="Times New Roman" w:hAnsi="Times New Roman" w:cs="Times New Roman"/>
          <w:b/>
          <w:bCs/>
          <w:i/>
          <w:iCs/>
          <w:color w:val="000000" w:themeColor="text1"/>
          <w:sz w:val="24"/>
          <w:szCs w:val="24"/>
        </w:rPr>
        <w:t>r</w:t>
      </w:r>
      <w:r w:rsidRPr="007A2D29">
        <w:rPr>
          <w:rFonts w:ascii="Times New Roman" w:hAnsi="Times New Roman" w:cs="Times New Roman"/>
          <w:color w:val="000000" w:themeColor="text1"/>
          <w:sz w:val="24"/>
          <w:szCs w:val="24"/>
        </w:rPr>
        <w:t xml:space="preserve"> is a constant describing the rate of change of </w:t>
      </w:r>
      <m:oMath>
        <m:sSubSup>
          <m:sSubSupPr>
            <m:ctrlPr>
              <w:rPr>
                <w:rFonts w:ascii="Cambria Math" w:hAnsi="Cambria Math" w:cs="Times New Roman"/>
                <w:b/>
                <w:bCs/>
                <w:color w:val="000000" w:themeColor="text1"/>
                <w:sz w:val="24"/>
                <w:szCs w:val="24"/>
              </w:rPr>
            </m:ctrlPr>
          </m:sSubSupPr>
          <m:e>
            <m:r>
              <m:rPr>
                <m:sty m:val="b"/>
              </m:rPr>
              <w:rPr>
                <w:rFonts w:ascii="Cambria Math" w:hAnsi="Cambria Math" w:cs="Times New Roman"/>
                <w:color w:val="000000" w:themeColor="text1"/>
                <w:sz w:val="24"/>
                <w:szCs w:val="24"/>
              </w:rPr>
              <m:t>∆</m:t>
            </m:r>
            <m:r>
              <m:rPr>
                <m:sty m:val="bi"/>
              </m:rPr>
              <w:rPr>
                <w:rFonts w:ascii="Cambria Math" w:hAnsi="Cambria Math" w:cs="Times New Roman"/>
                <w:color w:val="000000" w:themeColor="text1"/>
                <w:sz w:val="24"/>
                <w:szCs w:val="24"/>
              </w:rPr>
              <m:t>G</m:t>
            </m:r>
          </m:e>
          <m:sub>
            <m:sSub>
              <m:sSubPr>
                <m:ctrlPr>
                  <w:rPr>
                    <w:rFonts w:ascii="Cambria Math" w:hAnsi="Cambria Math" w:cs="Times New Roman"/>
                    <w:b/>
                    <w:color w:val="000000" w:themeColor="text1"/>
                    <w:sz w:val="24"/>
                    <w:szCs w:val="24"/>
                  </w:rPr>
                </m:ctrlPr>
              </m:sSubPr>
              <m:e>
                <m:r>
                  <m:rPr>
                    <m:sty m:val="b"/>
                  </m:rPr>
                  <w:rPr>
                    <w:rFonts w:ascii="Cambria Math" w:hAnsi="Cambria Math" w:cs="Times New Roman"/>
                    <w:color w:val="000000" w:themeColor="text1"/>
                    <w:sz w:val="24"/>
                    <w:szCs w:val="24"/>
                  </w:rPr>
                  <m:t>H</m:t>
                </m:r>
              </m:e>
              <m:sub>
                <m:r>
                  <m:rPr>
                    <m:sty m:val="b"/>
                  </m:rPr>
                  <w:rPr>
                    <w:rFonts w:ascii="Cambria Math" w:hAnsi="Cambria Math" w:cs="Times New Roman"/>
                    <w:color w:val="000000" w:themeColor="text1"/>
                    <w:sz w:val="24"/>
                    <w:szCs w:val="24"/>
                  </w:rPr>
                  <m:t>2</m:t>
                </m:r>
              </m:sub>
            </m:sSub>
            <m:r>
              <m:rPr>
                <m:sty m:val="b"/>
              </m:rPr>
              <w:rPr>
                <w:rFonts w:ascii="Cambria Math" w:hAnsi="Cambria Math" w:cs="Times New Roman"/>
                <w:color w:val="000000" w:themeColor="text1"/>
                <w:sz w:val="24"/>
                <w:szCs w:val="24"/>
              </w:rPr>
              <m:t>O</m:t>
            </m:r>
          </m:sub>
          <m:sup>
            <m:r>
              <m:rPr>
                <m:sty m:val="b"/>
              </m:rPr>
              <w:rPr>
                <w:rFonts w:ascii="Cambria Math" w:hAnsi="Cambria Math" w:cs="Times New Roman"/>
                <w:color w:val="000000" w:themeColor="text1"/>
                <w:sz w:val="24"/>
                <w:szCs w:val="24"/>
              </w:rPr>
              <m:t>0#</m:t>
            </m:r>
          </m:sup>
        </m:sSubSup>
      </m:oMath>
      <w:r w:rsidRPr="007A2D29">
        <w:rPr>
          <w:rFonts w:ascii="Times New Roman" w:eastAsiaTheme="minorEastAsia" w:hAnsi="Times New Roman" w:cs="Times New Roman"/>
          <w:b/>
          <w:bCs/>
          <w:color w:val="000000" w:themeColor="text1"/>
          <w:sz w:val="24"/>
          <w:szCs w:val="24"/>
        </w:rPr>
        <w:t xml:space="preserve"> </w:t>
      </w:r>
      <w:r w:rsidRPr="007A2D29">
        <w:rPr>
          <w:rFonts w:ascii="Times New Roman" w:hAnsi="Times New Roman" w:cs="Times New Roman"/>
          <w:color w:val="000000" w:themeColor="text1"/>
          <w:sz w:val="24"/>
          <w:szCs w:val="24"/>
        </w:rPr>
        <w:t xml:space="preserve">with </w:t>
      </w:r>
      <m:oMath>
        <m:sSub>
          <m:sSubPr>
            <m:ctrlPr>
              <w:rPr>
                <w:rFonts w:ascii="Cambria Math" w:hAnsi="Cambria Math" w:cs="Times New Roman"/>
                <w:b/>
                <w:bCs/>
                <w:color w:val="000000" w:themeColor="text1"/>
                <w:sz w:val="24"/>
                <w:szCs w:val="24"/>
              </w:rPr>
            </m:ctrlPr>
          </m:sSubPr>
          <m:e>
            <m:r>
              <m:rPr>
                <m:sty m:val="b"/>
              </m:rPr>
              <w:rPr>
                <w:rFonts w:ascii="Cambria Math" w:hAnsi="Cambria Math" w:cs="Times New Roman"/>
                <w:color w:val="000000" w:themeColor="text1"/>
                <w:sz w:val="24"/>
                <w:szCs w:val="24"/>
              </w:rPr>
              <m:t>Θ</m:t>
            </m:r>
          </m:e>
          <m:sub>
            <m:r>
              <m:rPr>
                <m:sty m:val="b"/>
              </m:rPr>
              <w:rPr>
                <w:rFonts w:ascii="Cambria Math" w:hAnsi="Cambria Math" w:cs="Times New Roman"/>
                <w:color w:val="000000" w:themeColor="text1"/>
                <w:sz w:val="24"/>
                <w:szCs w:val="24"/>
              </w:rPr>
              <m:t>ad</m:t>
            </m:r>
          </m:sub>
        </m:sSub>
      </m:oMath>
      <w:r w:rsidRPr="007A2D29">
        <w:rPr>
          <w:rFonts w:ascii="Times New Roman" w:eastAsiaTheme="minorEastAsia" w:hAnsi="Times New Roman" w:cs="Times New Roman"/>
          <w:b/>
          <w:bCs/>
          <w:i/>
          <w:color w:val="000000" w:themeColor="text1"/>
          <w:sz w:val="24"/>
          <w:szCs w:val="24"/>
        </w:rPr>
        <w:t>(</w:t>
      </w:r>
      <m:oMath>
        <m:sSubSup>
          <m:sSubSupPr>
            <m:ctrlPr>
              <w:rPr>
                <w:rFonts w:ascii="Cambria Math" w:hAnsi="Cambria Math" w:cs="Times New Roman"/>
                <w:b/>
                <w:bCs/>
                <w:i/>
                <w:color w:val="000000" w:themeColor="text1"/>
                <w:sz w:val="24"/>
                <w:szCs w:val="24"/>
              </w:rPr>
            </m:ctrlPr>
          </m:sSubSupPr>
          <m:e>
            <m:r>
              <m:rPr>
                <m:sty m:val="bi"/>
              </m:rPr>
              <w:rPr>
                <w:rFonts w:ascii="Cambria Math" w:hAnsi="Cambria Math" w:cs="Times New Roman"/>
                <w:color w:val="000000" w:themeColor="text1"/>
                <w:sz w:val="24"/>
                <w:szCs w:val="24"/>
              </w:rPr>
              <m:t>∆G</m:t>
            </m:r>
          </m:e>
          <m:sub>
            <m:r>
              <m:rPr>
                <m:sty m:val="b"/>
              </m:rPr>
              <w:rPr>
                <w:rFonts w:ascii="Cambria Math" w:hAnsi="Cambria Math" w:cs="Times New Roman"/>
                <w:color w:val="000000" w:themeColor="text1"/>
                <w:sz w:val="24"/>
                <w:szCs w:val="24"/>
              </w:rPr>
              <m:t>s</m:t>
            </m:r>
          </m:sub>
          <m:sup>
            <m:r>
              <m:rPr>
                <m:sty m:val="b"/>
              </m:rPr>
              <w:rPr>
                <w:rFonts w:ascii="Cambria Math" w:hAnsi="Cambria Math" w:cs="Times New Roman"/>
                <w:color w:val="000000" w:themeColor="text1"/>
                <w:sz w:val="24"/>
                <w:szCs w:val="24"/>
              </w:rPr>
              <m:t>0</m:t>
            </m:r>
          </m:sup>
        </m:sSubSup>
        <m:r>
          <m:rPr>
            <m:sty m:val="bi"/>
          </m:rPr>
          <w:rPr>
            <w:rFonts w:ascii="Cambria Math" w:hAnsi="Cambria Math" w:cs="Times New Roman"/>
            <w:color w:val="000000" w:themeColor="text1"/>
            <w:sz w:val="24"/>
            <w:szCs w:val="24"/>
          </w:rPr>
          <m:t>,E)</m:t>
        </m:r>
      </m:oMath>
      <w:r w:rsidRPr="007A2D29">
        <w:rPr>
          <w:rFonts w:ascii="Times New Roman" w:hAnsi="Times New Roman" w:cs="Times New Roman"/>
          <w:color w:val="000000" w:themeColor="text1"/>
          <w:sz w:val="24"/>
          <w:szCs w:val="24"/>
        </w:rPr>
        <w:t>, which is the</w:t>
      </w:r>
      <w:r w:rsidRPr="007A2D29">
        <w:rPr>
          <w:rFonts w:ascii="Times New Roman" w:hAnsi="Times New Roman" w:cs="Times New Roman"/>
          <w:color w:val="FF0000"/>
          <w:sz w:val="24"/>
          <w:szCs w:val="24"/>
        </w:rPr>
        <w:t xml:space="preserve"> </w:t>
      </w:r>
      <w:r w:rsidRPr="007A2D29">
        <w:rPr>
          <w:rFonts w:ascii="Times New Roman" w:hAnsi="Times New Roman" w:cs="Times New Roman"/>
          <w:color w:val="000000" w:themeColor="text1"/>
          <w:sz w:val="24"/>
          <w:szCs w:val="24"/>
        </w:rPr>
        <w:t xml:space="preserve">percentage of the electrode surface that is covered by adsorbed species and is dependent on the free energy of adsorption of these adsorbates </w:t>
      </w:r>
      <m:oMath>
        <m:sSubSup>
          <m:sSubSupPr>
            <m:ctrlPr>
              <w:rPr>
                <w:rFonts w:ascii="Cambria Math" w:hAnsi="Cambria Math" w:cs="Times New Roman"/>
                <w:b/>
                <w:bCs/>
                <w:i/>
                <w:color w:val="000000" w:themeColor="text1"/>
                <w:sz w:val="24"/>
                <w:szCs w:val="24"/>
              </w:rPr>
            </m:ctrlPr>
          </m:sSubSupPr>
          <m:e>
            <m:r>
              <m:rPr>
                <m:sty m:val="bi"/>
              </m:rPr>
              <w:rPr>
                <w:rFonts w:ascii="Cambria Math" w:hAnsi="Cambria Math" w:cs="Times New Roman"/>
                <w:color w:val="000000" w:themeColor="text1"/>
                <w:sz w:val="24"/>
                <w:szCs w:val="24"/>
              </w:rPr>
              <m:t>∆G</m:t>
            </m:r>
          </m:e>
          <m:sub>
            <m:r>
              <m:rPr>
                <m:sty m:val="b"/>
              </m:rPr>
              <w:rPr>
                <w:rFonts w:ascii="Cambria Math" w:hAnsi="Cambria Math" w:cs="Times New Roman"/>
                <w:color w:val="000000" w:themeColor="text1"/>
                <w:sz w:val="24"/>
                <w:szCs w:val="24"/>
              </w:rPr>
              <m:t>s</m:t>
            </m:r>
          </m:sub>
          <m:sup>
            <m:r>
              <m:rPr>
                <m:sty m:val="b"/>
              </m:rPr>
              <w:rPr>
                <w:rFonts w:ascii="Cambria Math" w:hAnsi="Cambria Math" w:cs="Times New Roman"/>
                <w:color w:val="000000" w:themeColor="text1"/>
                <w:sz w:val="24"/>
                <w:szCs w:val="24"/>
              </w:rPr>
              <m:t>0</m:t>
            </m:r>
          </m:sup>
        </m:sSubSup>
      </m:oMath>
      <w:r w:rsidRPr="007A2D29">
        <w:rPr>
          <w:rFonts w:ascii="Times New Roman" w:eastAsiaTheme="minorEastAsia" w:hAnsi="Times New Roman" w:cs="Times New Roman"/>
          <w:b/>
          <w:bCs/>
          <w:iCs/>
          <w:color w:val="000000" w:themeColor="text1"/>
          <w:sz w:val="24"/>
          <w:szCs w:val="24"/>
        </w:rPr>
        <w:t xml:space="preserve"> </w:t>
      </w:r>
      <w:r w:rsidRPr="007A2D29">
        <w:rPr>
          <w:rFonts w:ascii="Times New Roman" w:hAnsi="Times New Roman" w:cs="Times New Roman"/>
          <w:color w:val="000000" w:themeColor="text1"/>
          <w:sz w:val="24"/>
          <w:szCs w:val="24"/>
        </w:rPr>
        <w:t>and on the applied potential</w:t>
      </w:r>
      <w:r w:rsidR="00D45142" w:rsidRPr="007A2D29">
        <w:rPr>
          <w:rFonts w:ascii="Times New Roman" w:hAnsi="Times New Roman" w:cs="Times New Roman"/>
          <w:color w:val="000000" w:themeColor="text1"/>
          <w:sz w:val="24"/>
          <w:szCs w:val="24"/>
        </w:rPr>
        <w:t>.</w:t>
      </w:r>
    </w:p>
    <w:p w14:paraId="1E09E082" w14:textId="5FADEF86" w:rsidR="00EF73F7" w:rsidRPr="007A2D29" w:rsidRDefault="00006609" w:rsidP="00006609">
      <w:pPr>
        <w:spacing w:after="0"/>
        <w:ind w:firstLine="720"/>
        <w:jc w:val="both"/>
        <w:rPr>
          <w:rFonts w:ascii="Times New Roman" w:hAnsi="Times New Roman" w:cs="Times New Roman"/>
          <w:bCs/>
          <w:sz w:val="24"/>
          <w:szCs w:val="24"/>
        </w:rPr>
      </w:pPr>
      <w:r w:rsidRPr="007A2D29">
        <w:rPr>
          <w:rFonts w:ascii="Times New Roman" w:hAnsi="Times New Roman" w:cs="Times New Roman"/>
          <w:bCs/>
          <w:sz w:val="24"/>
          <w:szCs w:val="24"/>
        </w:rPr>
        <w:t>T</w:t>
      </w:r>
      <w:r w:rsidR="00EF73F7" w:rsidRPr="007A2D29">
        <w:rPr>
          <w:rFonts w:ascii="Times New Roman" w:hAnsi="Times New Roman" w:cs="Times New Roman"/>
          <w:bCs/>
          <w:sz w:val="24"/>
          <w:szCs w:val="24"/>
        </w:rPr>
        <w:t>he evaluation of ECSA is not always straightforward. For Ni surfaces, most common approaches include integration of the charge under the anodic peak at ~0.4 V and evaluation of the double layer capacitance (</w:t>
      </w:r>
      <w:proofErr w:type="spellStart"/>
      <w:r w:rsidR="00EF73F7" w:rsidRPr="007A2D29">
        <w:rPr>
          <w:rFonts w:ascii="Times New Roman" w:hAnsi="Times New Roman" w:cs="Times New Roman"/>
          <w:bCs/>
          <w:i/>
          <w:sz w:val="24"/>
          <w:szCs w:val="24"/>
        </w:rPr>
        <w:t>C</w:t>
      </w:r>
      <w:r w:rsidR="00EF73F7" w:rsidRPr="007A2D29">
        <w:rPr>
          <w:rFonts w:ascii="Times New Roman" w:hAnsi="Times New Roman" w:cs="Times New Roman"/>
          <w:bCs/>
          <w:sz w:val="24"/>
          <w:szCs w:val="24"/>
          <w:vertAlign w:val="subscript"/>
        </w:rPr>
        <w:t>dl</w:t>
      </w:r>
      <w:proofErr w:type="spellEnd"/>
      <w:r w:rsidR="00EF73F7" w:rsidRPr="007A2D29">
        <w:rPr>
          <w:rFonts w:ascii="Times New Roman" w:hAnsi="Times New Roman" w:cs="Times New Roman"/>
          <w:bCs/>
          <w:sz w:val="24"/>
          <w:szCs w:val="24"/>
        </w:rPr>
        <w:t>), either by electrochemical impedance spectroscopy or from current vs. scan rate plot</w:t>
      </w:r>
      <w:r w:rsidR="00EF73F7" w:rsidRPr="007A2D29">
        <w:rPr>
          <w:rFonts w:ascii="Times New Roman" w:hAnsi="Times New Roman" w:cs="Times New Roman"/>
          <w:bCs/>
          <w:sz w:val="24"/>
          <w:szCs w:val="24"/>
        </w:rPr>
        <w:fldChar w:fldCharType="begin"/>
      </w:r>
      <w:r w:rsidR="00EF73F7" w:rsidRPr="007A2D29">
        <w:rPr>
          <w:rFonts w:ascii="Times New Roman" w:hAnsi="Times New Roman" w:cs="Times New Roman"/>
          <w:bCs/>
          <w:sz w:val="24"/>
          <w:szCs w:val="24"/>
        </w:rPr>
        <w:instrText xml:space="preserve"> ADDIN ZOTERO_ITEM CSL_CITATION {"citationID":"hQHgvJJc","properties":{"formattedCitation":"\\super 4,24,26\\nosupersub{}","plainCitation":"4,24,26","noteIndex":0},"citationItems":[{"id":206,"uris":["http://zotero.org/users/local/R6lzbZLB/items/5KUNKGIG"],"itemData":{"id":206,"type":"article-journal","abstract":"Designing economical and high-efficiency electrocatalysts for overall water splitting is urgently needed but remains a long and arduous task. Herein, we synthesized hydrotalcite-like Ni(OH)2 nanosheets growing on Ni foam (Ni(OH)2/NF) via a facile one-pot hydrothermal method. With the assistance of a rotating oven, Ni(OH)2 nanosheets demonstrate a regular hexagonal morphology and homogeneous distribution. The resultant Ni(OH)2/NF electrode shows superior electrocatalytic activity and durability for the hydrogen evolution reaction (HER) and oxygen evolution reaction (OER), as well as the overall water splitting. The Ni(OH)2/NF electrode delivers 20 mA·cm–2 at an overpotential of 172 mV for HER, 50 mA·cm–2 at an overpotential of 330 mV for OER, and 10 mA·cm–2 at a cell voltage of 1.68 V for water electrolysis in 1.0 M KOH. The present study demonstrates a feasible and effective strategy to prepare highly efficient electrocatalysts for water electrolysis.","container-title":"ACS Applied Materials &amp; Interfaces","DOI":"10.1021/acsami.6b11023","ISSN":"1944-8244","issue":"49","journalAbbreviation":"ACS Appl. Mater. Interfaces","note":"publisher: American Chemical Society","page":"33601-33607","source":"ACS Publications","title":"Hydrotalcite-like Ni(OH)2 Nanosheets in Situ Grown on Nickel Foam for Overall Water Splitting","volume":"8","author":[{"family":"Rao","given":"Yuan"},{"family":"Wang","given":"Yang"},{"family":"Ning","given":"Hui"},{"family":"Li","given":"Peng"},{"family":"Wu","given":"Mingbo"}],"issued":{"date-parts":[["2016",12,14]]}}},{"id":113,"uris":["http://zotero.org/users/local/R6lzbZLB/items/LD4Y82HH"],"itemData":{"id":113,"type":"article-journal","abstract":"In this work, alkaline hydrogen evolution reaction (HER) processes of three typical nickel-based electrocatalysts [i. e., Ni, α-Ni(OH)2, and β-Ni(OH)2] were investigated to probe critical factors that determine the activity and durability. The HER activity trend was observed as Ni</w:instrText>
      </w:r>
      <w:r w:rsidR="00EF73F7" w:rsidRPr="007A2D29">
        <w:rPr>
          <w:rFonts w:ascii="Cambria Math" w:hAnsi="Cambria Math" w:cs="Cambria Math"/>
          <w:bCs/>
          <w:sz w:val="24"/>
          <w:szCs w:val="24"/>
        </w:rPr>
        <w:instrText>≫</w:instrText>
      </w:r>
      <w:r w:rsidR="00EF73F7" w:rsidRPr="007A2D29">
        <w:rPr>
          <w:rFonts w:ascii="Times New Roman" w:hAnsi="Times New Roman" w:cs="Times New Roman"/>
          <w:bCs/>
          <w:sz w:val="24"/>
          <w:szCs w:val="24"/>
        </w:rPr>
        <w:instrText xml:space="preserve">α-Ni(OH)2&gt;β-Ni(OH)2, likely attributed to a synergy between metallic Ni and Ni(OH)2 components on the Ni surface and fast water dissociation kinetics on the α-Ni(OH)2 surface. With the HER proceeding, the metallic Ni surface, however, gradually became α-Ni(OH)2, and α-Ni(OH)2 surface ultimately transformed into β-phase, leading to a dramatic activity decrease of Ni electrodes. Therefore, Ni electrodes were coated with α-Ni(OH)2 nanosheets to slow down the nickel hydroxylation and optimize the surface ratio of Ni(OH)2 to metallic Ni. This simple coating procedure enhanced both activity and durability of Ni electrocatalysts.","container-title":"ChemSusChem","DOI":"10.1002/cssc.202201072","ISSN":"1864-564X","issue":"18","language":"en","note":"_eprint: https://onlinelibrary.wiley.com/doi/pdf/10.1002/cssc.202201072","page":"e202201072","source":"Wiley Online Library","title":"Alpha-Nickel Hydroxide Coating of Metallic Nickel for Enhanced Alkaline Hydrogen Evolution","volume":"15","author":[{"family":"Xue","given":"Song"},{"family":"Liang","given":"Yunchang"},{"family":"Hou","given":"Shujin"},{"family":"Zhang","given":"Yajing"},{"family":"Jiang","given":"Heqing"}],"issued":{"date-parts":[["2022"]]}}},{"id":188,"uris":["http://zotero.org/users/local/R6lzbZLB/items/ZB74QSYP"],"itemData":{"id":188,"type":"article-journal","abstract":"The execution of the hydrogen evolution reaction (HER) and the oxygen evolution reaction (OER) requires active, low-cost, and earth-abundant electrocatalysts to realize large-scale water splitting. Herein, by utilization of the electrodeposition technique, a new category of nickel-based materials, i.e. nanoporous nickel hydroxide@nickel (Ni(OH)2@Ni) films on carbon cloth (Ni(OH)2@Ni/CC), has been reported as a Janus electrocatalyst for overall water splitting. The as-deposited Ni(OH)2@Ni/CC exhibited remarkable catalytic performance for the HER in alkaline electrolytes with an overpotential of 68 mV needed to drive the current density of 10 mA cm−2 and much better durability than Pt/C. This film is also efficient for catalyzing the OER in basic media. These films can be employed as catalysts on both the anode and cathode for overall water splitting that approaches 10 mA cm−2 at a cell voltage of 1.58 V, with catalytic stability exceeding those with RuO2 and Pt/C catalysts. Density functional theory calculations further demonstrate that the Ni(OH)2 and Ni in Ni(OH)2@Ni films synergistically favor the chemisorption of hydrogen-containing intermediates, thus leading to highly enhanced water splitting activity.","container-title":"Journal of Materials Chemistry A","DOI":"10.1039/C7TA01907F","ISSN":"2050-7496","issue":"17","journalAbbreviation":"J. Mater. Chem. A","language":"en","note":"publisher: The Royal Society of Chemistry","page":"7744-7748","source":"pubs.rsc.org","title":"Experimental and theoretical insights into sustained water splitting with an electrodeposited nanoporous nickel hydroxide@nickel film as an electrocatalyst","volume":"5","author":[{"family":"Xing","given":"Zhicai"},{"family":"Gan","given":"Linfeng"},{"family":"Wang","given":"Jin"},{"family":"Yang","given":"Xiurong"}],"issued":{"date-parts":[["2017",5,3]]}}}],"schema":"https://github.com/citation-style-language/schema/raw/master/csl-citation.json"} </w:instrText>
      </w:r>
      <w:r w:rsidR="00EF73F7" w:rsidRPr="007A2D29">
        <w:rPr>
          <w:rFonts w:ascii="Times New Roman" w:hAnsi="Times New Roman" w:cs="Times New Roman"/>
          <w:bCs/>
          <w:sz w:val="24"/>
          <w:szCs w:val="24"/>
        </w:rPr>
        <w:fldChar w:fldCharType="separate"/>
      </w:r>
      <w:r w:rsidR="00EF73F7" w:rsidRPr="007A2D29">
        <w:rPr>
          <w:rFonts w:ascii="Times New Roman" w:hAnsi="Times New Roman" w:cs="Times New Roman"/>
          <w:sz w:val="24"/>
          <w:szCs w:val="24"/>
          <w:vertAlign w:val="superscript"/>
        </w:rPr>
        <w:t>4,24,26</w:t>
      </w:r>
      <w:r w:rsidR="00EF73F7" w:rsidRPr="007A2D29">
        <w:rPr>
          <w:rFonts w:ascii="Times New Roman" w:hAnsi="Times New Roman" w:cs="Times New Roman"/>
          <w:bCs/>
          <w:sz w:val="24"/>
          <w:szCs w:val="24"/>
        </w:rPr>
        <w:fldChar w:fldCharType="end"/>
      </w:r>
      <w:r w:rsidR="00EF73F7" w:rsidRPr="007A2D29">
        <w:rPr>
          <w:rFonts w:ascii="Times New Roman" w:hAnsi="Times New Roman" w:cs="Times New Roman"/>
          <w:bCs/>
          <w:sz w:val="24"/>
          <w:szCs w:val="24"/>
        </w:rPr>
        <w:t xml:space="preserve">. </w:t>
      </w:r>
    </w:p>
    <w:p w14:paraId="7BF6A6FA" w14:textId="0A6DB890" w:rsidR="00EF73F7" w:rsidRPr="007A2D29" w:rsidRDefault="008555C0" w:rsidP="00C3306B">
      <w:pPr>
        <w:spacing w:after="0"/>
        <w:ind w:firstLine="720"/>
        <w:jc w:val="both"/>
        <w:rPr>
          <w:rFonts w:ascii="Times New Roman" w:eastAsiaTheme="minorEastAsia" w:hAnsi="Times New Roman" w:cs="Times New Roman"/>
          <w:iCs/>
          <w:color w:val="000000"/>
          <w:sz w:val="24"/>
          <w:szCs w:val="24"/>
        </w:rPr>
      </w:pPr>
      <w:r w:rsidRPr="007A2D29">
        <w:rPr>
          <w:rFonts w:ascii="Times New Roman" w:hAnsi="Times New Roman" w:cs="Times New Roman"/>
          <w:bCs/>
          <w:sz w:val="24"/>
          <w:szCs w:val="24"/>
        </w:rPr>
        <w:t>However, we note that the</w:t>
      </w:r>
      <w:r w:rsidR="00EF73F7" w:rsidRPr="007A2D29">
        <w:rPr>
          <w:rFonts w:ascii="Times New Roman" w:hAnsi="Times New Roman" w:cs="Times New Roman"/>
          <w:bCs/>
          <w:sz w:val="24"/>
          <w:szCs w:val="24"/>
        </w:rPr>
        <w:t xml:space="preserve"> </w:t>
      </w:r>
      <w:proofErr w:type="spellStart"/>
      <w:r w:rsidR="00EF73F7" w:rsidRPr="007A2D29">
        <w:rPr>
          <w:rFonts w:ascii="Times New Roman" w:hAnsi="Times New Roman" w:cs="Times New Roman"/>
          <w:bCs/>
          <w:i/>
          <w:sz w:val="24"/>
          <w:szCs w:val="24"/>
        </w:rPr>
        <w:t>C</w:t>
      </w:r>
      <w:r w:rsidR="00EF73F7" w:rsidRPr="007A2D29">
        <w:rPr>
          <w:rFonts w:ascii="Times New Roman" w:hAnsi="Times New Roman" w:cs="Times New Roman"/>
          <w:bCs/>
          <w:sz w:val="24"/>
          <w:szCs w:val="24"/>
          <w:vertAlign w:val="subscript"/>
        </w:rPr>
        <w:t>dl</w:t>
      </w:r>
      <w:proofErr w:type="spellEnd"/>
      <w:r w:rsidR="00EF73F7" w:rsidRPr="007A2D29">
        <w:rPr>
          <w:rFonts w:ascii="Times New Roman" w:hAnsi="Times New Roman" w:cs="Times New Roman"/>
          <w:bCs/>
          <w:sz w:val="24"/>
          <w:szCs w:val="24"/>
        </w:rPr>
        <w:t xml:space="preserve"> approach does not include the </w:t>
      </w:r>
      <m:oMath>
        <m:d>
          <m:dPr>
            <m:ctrlPr>
              <w:rPr>
                <w:rFonts w:ascii="Cambria Math" w:eastAsia="Calibri" w:hAnsi="Cambria Math" w:cs="Times New Roman"/>
                <w:b/>
                <w:bCs/>
                <w:iCs/>
                <w:color w:val="000000"/>
                <w:sz w:val="24"/>
                <w:szCs w:val="24"/>
              </w:rPr>
            </m:ctrlPr>
          </m:dPr>
          <m:e>
            <m:r>
              <m:rPr>
                <m:sty m:val="bi"/>
              </m:rPr>
              <w:rPr>
                <w:rFonts w:ascii="Cambria Math" w:eastAsia="Calibri" w:hAnsi="Cambria Math" w:cs="Times New Roman"/>
                <w:color w:val="FF0000"/>
                <w:sz w:val="24"/>
                <w:szCs w:val="24"/>
              </w:rPr>
              <m:t>1-</m:t>
            </m:r>
            <m:sSub>
              <m:sSubPr>
                <m:ctrlPr>
                  <w:rPr>
                    <w:rFonts w:ascii="Cambria Math" w:eastAsia="Calibri" w:hAnsi="Cambria Math" w:cs="Times New Roman"/>
                    <w:b/>
                    <w:bCs/>
                    <w:iCs/>
                    <w:color w:val="FF0000"/>
                    <w:sz w:val="24"/>
                    <w:szCs w:val="24"/>
                  </w:rPr>
                </m:ctrlPr>
              </m:sSubPr>
              <m:e>
                <m:r>
                  <m:rPr>
                    <m:sty m:val="b"/>
                  </m:rPr>
                  <w:rPr>
                    <w:rFonts w:ascii="Cambria Math" w:eastAsia="Calibri" w:hAnsi="Cambria Math" w:cs="Times New Roman"/>
                    <w:color w:val="FF0000"/>
                    <w:sz w:val="24"/>
                    <w:szCs w:val="24"/>
                  </w:rPr>
                  <m:t>Θ</m:t>
                </m:r>
              </m:e>
              <m:sub>
                <m:r>
                  <m:rPr>
                    <m:sty m:val="b"/>
                  </m:rPr>
                  <w:rPr>
                    <w:rFonts w:ascii="Cambria Math" w:eastAsia="Calibri" w:hAnsi="Cambria Math" w:cs="Times New Roman"/>
                    <w:color w:val="FF0000"/>
                    <w:sz w:val="24"/>
                    <w:szCs w:val="24"/>
                  </w:rPr>
                  <m:t>ad</m:t>
                </m:r>
              </m:sub>
            </m:sSub>
            <m:r>
              <m:rPr>
                <m:sty m:val="bi"/>
              </m:rPr>
              <w:rPr>
                <w:rFonts w:ascii="Cambria Math" w:eastAsia="Calibri" w:hAnsi="Cambria Math" w:cs="Times New Roman"/>
                <w:color w:val="FF0000"/>
                <w:sz w:val="24"/>
                <w:szCs w:val="24"/>
              </w:rPr>
              <m:t>(</m:t>
            </m:r>
            <m:sSubSup>
              <m:sSubSupPr>
                <m:ctrlPr>
                  <w:rPr>
                    <w:rFonts w:ascii="Cambria Math" w:eastAsia="Calibri" w:hAnsi="Cambria Math" w:cs="Times New Roman"/>
                    <w:b/>
                    <w:bCs/>
                    <w:i/>
                    <w:iCs/>
                    <w:color w:val="FF0000"/>
                    <w:sz w:val="24"/>
                    <w:szCs w:val="24"/>
                  </w:rPr>
                </m:ctrlPr>
              </m:sSubSupPr>
              <m:e>
                <m:r>
                  <m:rPr>
                    <m:sty m:val="bi"/>
                  </m:rPr>
                  <w:rPr>
                    <w:rFonts w:ascii="Cambria Math" w:eastAsia="Calibri" w:hAnsi="Cambria Math" w:cs="Times New Roman"/>
                    <w:color w:val="FF0000"/>
                    <w:sz w:val="24"/>
                    <w:szCs w:val="24"/>
                  </w:rPr>
                  <m:t>∆G</m:t>
                </m:r>
              </m:e>
              <m:sub>
                <m:r>
                  <m:rPr>
                    <m:sty m:val="b"/>
                  </m:rPr>
                  <w:rPr>
                    <w:rFonts w:ascii="Cambria Math" w:eastAsia="Calibri" w:hAnsi="Cambria Math" w:cs="Times New Roman"/>
                    <w:color w:val="FF0000"/>
                    <w:sz w:val="24"/>
                    <w:szCs w:val="24"/>
                  </w:rPr>
                  <m:t>s</m:t>
                </m:r>
              </m:sub>
              <m:sup>
                <m:r>
                  <m:rPr>
                    <m:sty m:val="b"/>
                  </m:rPr>
                  <w:rPr>
                    <w:rFonts w:ascii="Cambria Math" w:eastAsia="Calibri" w:hAnsi="Cambria Math" w:cs="Times New Roman"/>
                    <w:color w:val="FF0000"/>
                    <w:sz w:val="24"/>
                    <w:szCs w:val="24"/>
                  </w:rPr>
                  <m:t>0</m:t>
                </m:r>
              </m:sup>
            </m:sSubSup>
            <m:r>
              <m:rPr>
                <m:sty m:val="bi"/>
              </m:rPr>
              <w:rPr>
                <w:rFonts w:ascii="Cambria Math" w:eastAsia="Calibri" w:hAnsi="Cambria Math" w:cs="Times New Roman"/>
                <w:color w:val="FF0000"/>
                <w:sz w:val="24"/>
                <w:szCs w:val="24"/>
              </w:rPr>
              <m:t>,E)</m:t>
            </m:r>
          </m:e>
        </m:d>
      </m:oMath>
      <w:r w:rsidR="00EF73F7" w:rsidRPr="007A2D29">
        <w:rPr>
          <w:rFonts w:ascii="Times New Roman" w:eastAsiaTheme="minorEastAsia" w:hAnsi="Times New Roman" w:cs="Times New Roman"/>
          <w:b/>
          <w:bCs/>
          <w:iCs/>
          <w:color w:val="000000"/>
          <w:sz w:val="24"/>
          <w:szCs w:val="24"/>
        </w:rPr>
        <w:t xml:space="preserve"> </w:t>
      </w:r>
      <w:r w:rsidR="00EF73F7" w:rsidRPr="007A2D29">
        <w:rPr>
          <w:rFonts w:ascii="Times New Roman" w:eastAsiaTheme="minorEastAsia" w:hAnsi="Times New Roman" w:cs="Times New Roman"/>
          <w:iCs/>
          <w:color w:val="000000"/>
          <w:sz w:val="24"/>
          <w:szCs w:val="24"/>
        </w:rPr>
        <w:t xml:space="preserve">term, as it represents the average value of the entire surface in contact with the electrolyte. As such, the </w:t>
      </w:r>
      <w:proofErr w:type="spellStart"/>
      <w:r w:rsidR="00EF73F7" w:rsidRPr="007A2D29">
        <w:rPr>
          <w:rFonts w:ascii="Times New Roman" w:hAnsi="Times New Roman" w:cs="Times New Roman"/>
          <w:bCs/>
          <w:i/>
          <w:sz w:val="24"/>
          <w:szCs w:val="24"/>
        </w:rPr>
        <w:t>C</w:t>
      </w:r>
      <w:r w:rsidR="00EF73F7" w:rsidRPr="007A2D29">
        <w:rPr>
          <w:rFonts w:ascii="Times New Roman" w:hAnsi="Times New Roman" w:cs="Times New Roman"/>
          <w:bCs/>
          <w:sz w:val="24"/>
          <w:szCs w:val="24"/>
          <w:vertAlign w:val="subscript"/>
        </w:rPr>
        <w:t>dl</w:t>
      </w:r>
      <w:proofErr w:type="spellEnd"/>
      <w:r w:rsidR="00EF73F7" w:rsidRPr="007A2D29">
        <w:rPr>
          <w:rFonts w:ascii="Times New Roman" w:hAnsi="Times New Roman" w:cs="Times New Roman"/>
          <w:bCs/>
          <w:sz w:val="24"/>
          <w:szCs w:val="24"/>
        </w:rPr>
        <w:t xml:space="preserve"> gives </w:t>
      </w:r>
      <w:r w:rsidR="00D45142" w:rsidRPr="007A2D29">
        <w:rPr>
          <w:rFonts w:ascii="Times New Roman" w:hAnsi="Times New Roman" w:cs="Times New Roman"/>
          <w:bCs/>
          <w:sz w:val="24"/>
          <w:szCs w:val="24"/>
        </w:rPr>
        <w:t>only an estimation of</w:t>
      </w:r>
      <w:r w:rsidR="00EF73F7" w:rsidRPr="007A2D29">
        <w:rPr>
          <w:rFonts w:ascii="Times New Roman" w:hAnsi="Times New Roman" w:cs="Times New Roman"/>
          <w:bCs/>
          <w:sz w:val="24"/>
          <w:szCs w:val="24"/>
        </w:rPr>
        <w:t xml:space="preserve"> </w:t>
      </w:r>
      <w:r w:rsidR="00EF73F7" w:rsidRPr="007A2D29">
        <w:rPr>
          <w:rFonts w:ascii="Times New Roman" w:hAnsi="Times New Roman" w:cs="Times New Roman"/>
          <w:sz w:val="24"/>
          <w:szCs w:val="24"/>
        </w:rPr>
        <w:t>true</w:t>
      </w:r>
      <w:r w:rsidR="00EF73F7" w:rsidRPr="007A2D29">
        <w:rPr>
          <w:rFonts w:ascii="Times New Roman" w:hAnsi="Times New Roman" w:cs="Times New Roman"/>
          <w:bCs/>
          <w:sz w:val="24"/>
          <w:szCs w:val="24"/>
        </w:rPr>
        <w:t xml:space="preserve"> ECSA</w:t>
      </w:r>
      <w:r w:rsidR="00D45142" w:rsidRPr="007A2D29">
        <w:rPr>
          <w:rFonts w:ascii="Times New Roman" w:hAnsi="Times New Roman" w:cs="Times New Roman"/>
          <w:bCs/>
          <w:sz w:val="24"/>
          <w:szCs w:val="24"/>
        </w:rPr>
        <w:t xml:space="preserve"> and therefore the normalization process described below does not yield true specific activities</w:t>
      </w:r>
      <w:r w:rsidR="00932379" w:rsidRPr="007A2D29">
        <w:rPr>
          <w:rFonts w:ascii="Times New Roman" w:hAnsi="Times New Roman" w:cs="Times New Roman"/>
          <w:bCs/>
          <w:sz w:val="24"/>
          <w:szCs w:val="24"/>
        </w:rPr>
        <w:t xml:space="preserve"> (</w:t>
      </w:r>
      <w:proofErr w:type="spellStart"/>
      <w:r w:rsidR="00D45142" w:rsidRPr="007A2D29">
        <w:rPr>
          <w:rFonts w:ascii="Times New Roman" w:hAnsi="Times New Roman" w:cs="Times New Roman"/>
          <w:bCs/>
          <w:i/>
          <w:iCs/>
          <w:sz w:val="24"/>
          <w:szCs w:val="24"/>
        </w:rPr>
        <w:t>j</w:t>
      </w:r>
      <w:r w:rsidR="00D45142" w:rsidRPr="007A2D29">
        <w:rPr>
          <w:rFonts w:ascii="Times New Roman" w:hAnsi="Times New Roman" w:cs="Times New Roman"/>
          <w:bCs/>
          <w:iCs/>
          <w:sz w:val="24"/>
          <w:szCs w:val="24"/>
          <w:vertAlign w:val="subscript"/>
        </w:rPr>
        <w:t>spec</w:t>
      </w:r>
      <w:proofErr w:type="spellEnd"/>
      <w:r w:rsidR="00EF73F7" w:rsidRPr="007A2D29">
        <w:rPr>
          <w:rFonts w:ascii="Times New Roman" w:hAnsi="Times New Roman" w:cs="Times New Roman"/>
          <w:bCs/>
          <w:sz w:val="24"/>
          <w:szCs w:val="24"/>
        </w:rPr>
        <w:t>.</w:t>
      </w:r>
      <w:r w:rsidR="00932379" w:rsidRPr="007A2D29">
        <w:rPr>
          <w:rFonts w:ascii="Times New Roman" w:hAnsi="Times New Roman" w:cs="Times New Roman"/>
          <w:bCs/>
          <w:sz w:val="24"/>
          <w:szCs w:val="24"/>
        </w:rPr>
        <w:t>).</w:t>
      </w:r>
      <w:r w:rsidR="00EF73F7" w:rsidRPr="007A2D29">
        <w:rPr>
          <w:rFonts w:ascii="Times New Roman" w:eastAsiaTheme="minorEastAsia" w:hAnsi="Times New Roman" w:cs="Times New Roman"/>
          <w:iCs/>
          <w:color w:val="000000"/>
          <w:sz w:val="24"/>
          <w:szCs w:val="24"/>
        </w:rPr>
        <w:t xml:space="preserve"> The situation is further complicated for supported catalysts, where </w:t>
      </w:r>
      <w:proofErr w:type="spellStart"/>
      <w:r w:rsidR="00EF73F7" w:rsidRPr="007A2D29">
        <w:rPr>
          <w:rFonts w:ascii="Times New Roman" w:hAnsi="Times New Roman" w:cs="Times New Roman"/>
          <w:bCs/>
          <w:i/>
          <w:sz w:val="24"/>
          <w:szCs w:val="24"/>
        </w:rPr>
        <w:t>C</w:t>
      </w:r>
      <w:r w:rsidR="00EF73F7" w:rsidRPr="007A2D29">
        <w:rPr>
          <w:rFonts w:ascii="Times New Roman" w:hAnsi="Times New Roman" w:cs="Times New Roman"/>
          <w:bCs/>
          <w:sz w:val="24"/>
          <w:szCs w:val="24"/>
          <w:vertAlign w:val="subscript"/>
        </w:rPr>
        <w:t>dl</w:t>
      </w:r>
      <w:proofErr w:type="spellEnd"/>
      <w:r w:rsidR="00EF73F7" w:rsidRPr="007A2D29">
        <w:rPr>
          <w:rFonts w:ascii="Times New Roman" w:eastAsiaTheme="minorEastAsia" w:hAnsi="Times New Roman" w:cs="Times New Roman"/>
          <w:iCs/>
          <w:color w:val="000000"/>
          <w:sz w:val="24"/>
          <w:szCs w:val="24"/>
        </w:rPr>
        <w:t xml:space="preserve"> measurement includes the contributions of the support as well.</w:t>
      </w:r>
    </w:p>
    <w:p w14:paraId="4070B729" w14:textId="1943C3E8" w:rsidR="00EF73F7" w:rsidRPr="007A2D29" w:rsidRDefault="008C6F96" w:rsidP="00C3306B">
      <w:pPr>
        <w:spacing w:after="0"/>
        <w:ind w:firstLine="720"/>
        <w:jc w:val="both"/>
        <w:rPr>
          <w:rFonts w:ascii="Times New Roman" w:hAnsi="Times New Roman" w:cs="Times New Roman"/>
          <w:sz w:val="24"/>
          <w:szCs w:val="24"/>
        </w:rPr>
      </w:pPr>
      <w:r w:rsidRPr="007A2D29">
        <w:rPr>
          <w:rFonts w:ascii="Times New Roman" w:eastAsiaTheme="minorEastAsia" w:hAnsi="Times New Roman" w:cs="Times New Roman"/>
          <w:iCs/>
          <w:color w:val="000000"/>
          <w:sz w:val="24"/>
          <w:szCs w:val="24"/>
        </w:rPr>
        <w:t>Accordingly</w:t>
      </w:r>
      <w:r w:rsidR="00EF73F7" w:rsidRPr="007A2D29">
        <w:rPr>
          <w:rFonts w:ascii="Times New Roman" w:eastAsiaTheme="minorEastAsia" w:hAnsi="Times New Roman" w:cs="Times New Roman"/>
          <w:iCs/>
          <w:color w:val="000000"/>
          <w:sz w:val="24"/>
          <w:szCs w:val="24"/>
        </w:rPr>
        <w:t>, for the</w:t>
      </w:r>
      <w:r w:rsidRPr="007A2D29">
        <w:rPr>
          <w:rFonts w:ascii="Times New Roman" w:eastAsiaTheme="minorEastAsia" w:hAnsi="Times New Roman" w:cs="Times New Roman"/>
          <w:iCs/>
          <w:color w:val="000000"/>
          <w:sz w:val="24"/>
          <w:szCs w:val="24"/>
        </w:rPr>
        <w:t xml:space="preserve"> literature</w:t>
      </w:r>
      <w:r w:rsidR="00EF73F7" w:rsidRPr="007A2D29">
        <w:rPr>
          <w:rFonts w:ascii="Times New Roman" w:eastAsiaTheme="minorEastAsia" w:hAnsi="Times New Roman" w:cs="Times New Roman"/>
          <w:iCs/>
          <w:color w:val="000000"/>
          <w:sz w:val="24"/>
          <w:szCs w:val="24"/>
        </w:rPr>
        <w:t xml:space="preserve"> data summarized in</w:t>
      </w:r>
      <w:r w:rsidR="008555C0" w:rsidRPr="007A2D29">
        <w:rPr>
          <w:rFonts w:ascii="Times New Roman" w:eastAsiaTheme="minorEastAsia" w:hAnsi="Times New Roman" w:cs="Times New Roman"/>
          <w:iCs/>
          <w:color w:val="000000"/>
          <w:sz w:val="24"/>
          <w:szCs w:val="24"/>
        </w:rPr>
        <w:t xml:space="preserve"> </w:t>
      </w:r>
      <w:r w:rsidR="00EF73F7" w:rsidRPr="007A2D29">
        <w:rPr>
          <w:rFonts w:ascii="Times New Roman" w:eastAsiaTheme="minorEastAsia" w:hAnsi="Times New Roman" w:cs="Times New Roman"/>
          <w:iCs/>
          <w:color w:val="000000"/>
          <w:sz w:val="24"/>
          <w:szCs w:val="24"/>
        </w:rPr>
        <w:t xml:space="preserve">Table </w:t>
      </w:r>
      <w:r w:rsidR="00C3306B" w:rsidRPr="007A2D29">
        <w:rPr>
          <w:rFonts w:ascii="Times New Roman" w:eastAsiaTheme="minorEastAsia" w:hAnsi="Times New Roman" w:cs="Times New Roman"/>
          <w:iCs/>
          <w:color w:val="000000"/>
          <w:sz w:val="24"/>
          <w:szCs w:val="24"/>
        </w:rPr>
        <w:t>S</w:t>
      </w:r>
      <w:r w:rsidR="00EF73F7" w:rsidRPr="007A2D29">
        <w:rPr>
          <w:rFonts w:ascii="Times New Roman" w:eastAsiaTheme="minorEastAsia" w:hAnsi="Times New Roman" w:cs="Times New Roman"/>
          <w:iCs/>
          <w:color w:val="000000"/>
          <w:sz w:val="24"/>
          <w:szCs w:val="24"/>
        </w:rPr>
        <w:t>1, which served as the basis for Fig</w:t>
      </w:r>
      <w:r w:rsidR="00EB2811" w:rsidRPr="007A2D29">
        <w:rPr>
          <w:rFonts w:ascii="Times New Roman" w:eastAsiaTheme="minorEastAsia" w:hAnsi="Times New Roman" w:cs="Times New Roman"/>
          <w:iCs/>
          <w:color w:val="000000"/>
          <w:sz w:val="24"/>
          <w:szCs w:val="24"/>
        </w:rPr>
        <w:t>.</w:t>
      </w:r>
      <w:r w:rsidR="00EF73F7" w:rsidRPr="007A2D29">
        <w:rPr>
          <w:rFonts w:ascii="Times New Roman" w:eastAsiaTheme="minorEastAsia" w:hAnsi="Times New Roman" w:cs="Times New Roman"/>
          <w:iCs/>
          <w:color w:val="000000"/>
          <w:sz w:val="24"/>
          <w:szCs w:val="24"/>
        </w:rPr>
        <w:t xml:space="preserve"> 1a, the active surface is most</w:t>
      </w:r>
      <w:r w:rsidR="008555C0" w:rsidRPr="007A2D29">
        <w:rPr>
          <w:rFonts w:ascii="Times New Roman" w:eastAsiaTheme="minorEastAsia" w:hAnsi="Times New Roman" w:cs="Times New Roman"/>
          <w:iCs/>
          <w:color w:val="000000"/>
          <w:sz w:val="24"/>
          <w:szCs w:val="24"/>
        </w:rPr>
        <w:t xml:space="preserve"> often</w:t>
      </w:r>
      <w:r w:rsidR="00EF73F7" w:rsidRPr="007A2D29">
        <w:rPr>
          <w:rFonts w:ascii="Times New Roman" w:eastAsiaTheme="minorEastAsia" w:hAnsi="Times New Roman" w:cs="Times New Roman"/>
          <w:iCs/>
          <w:color w:val="000000"/>
          <w:sz w:val="24"/>
          <w:szCs w:val="24"/>
        </w:rPr>
        <w:t xml:space="preserve"> reported using the </w:t>
      </w:r>
      <w:proofErr w:type="spellStart"/>
      <w:r w:rsidR="00EF73F7" w:rsidRPr="007A2D29">
        <w:rPr>
          <w:rFonts w:ascii="Times New Roman" w:hAnsi="Times New Roman" w:cs="Times New Roman"/>
          <w:bCs/>
          <w:i/>
          <w:sz w:val="24"/>
          <w:szCs w:val="24"/>
        </w:rPr>
        <w:t>C</w:t>
      </w:r>
      <w:r w:rsidR="00EF73F7" w:rsidRPr="007A2D29">
        <w:rPr>
          <w:rFonts w:ascii="Times New Roman" w:hAnsi="Times New Roman" w:cs="Times New Roman"/>
          <w:bCs/>
          <w:sz w:val="24"/>
          <w:szCs w:val="24"/>
          <w:vertAlign w:val="subscript"/>
        </w:rPr>
        <w:t>dl</w:t>
      </w:r>
      <w:proofErr w:type="spellEnd"/>
      <w:r w:rsidR="00EF73F7" w:rsidRPr="007A2D29">
        <w:rPr>
          <w:rFonts w:ascii="Times New Roman" w:hAnsi="Times New Roman" w:cs="Times New Roman"/>
          <w:bCs/>
          <w:sz w:val="24"/>
          <w:szCs w:val="24"/>
        </w:rPr>
        <w:t xml:space="preserve"> approach</w:t>
      </w:r>
      <w:r w:rsidR="00F31C2F" w:rsidRPr="007A2D29">
        <w:rPr>
          <w:rFonts w:ascii="Times New Roman" w:hAnsi="Times New Roman" w:cs="Times New Roman"/>
          <w:bCs/>
          <w:sz w:val="24"/>
          <w:szCs w:val="24"/>
        </w:rPr>
        <w:t>;</w:t>
      </w:r>
      <w:r w:rsidR="00EF73F7" w:rsidRPr="007A2D29">
        <w:rPr>
          <w:rFonts w:ascii="Times New Roman" w:hAnsi="Times New Roman" w:cs="Times New Roman"/>
          <w:bCs/>
          <w:sz w:val="24"/>
          <w:szCs w:val="24"/>
        </w:rPr>
        <w:t xml:space="preserve"> therefore</w:t>
      </w:r>
      <w:r w:rsidR="00F31C2F" w:rsidRPr="007A2D29">
        <w:rPr>
          <w:rFonts w:ascii="Times New Roman" w:hAnsi="Times New Roman" w:cs="Times New Roman"/>
          <w:bCs/>
          <w:sz w:val="24"/>
          <w:szCs w:val="24"/>
        </w:rPr>
        <w:t>,</w:t>
      </w:r>
      <w:r w:rsidR="00EF73F7" w:rsidRPr="007A2D29">
        <w:rPr>
          <w:rFonts w:ascii="Times New Roman" w:hAnsi="Times New Roman" w:cs="Times New Roman"/>
          <w:bCs/>
          <w:sz w:val="24"/>
          <w:szCs w:val="24"/>
        </w:rPr>
        <w:t xml:space="preserve"> we used the reported </w:t>
      </w:r>
      <w:proofErr w:type="spellStart"/>
      <w:r w:rsidR="00EF73F7" w:rsidRPr="007A2D29">
        <w:rPr>
          <w:rFonts w:ascii="Times New Roman" w:hAnsi="Times New Roman" w:cs="Times New Roman"/>
          <w:bCs/>
          <w:i/>
          <w:sz w:val="24"/>
          <w:szCs w:val="24"/>
        </w:rPr>
        <w:t>C</w:t>
      </w:r>
      <w:r w:rsidR="00EF73F7" w:rsidRPr="007A2D29">
        <w:rPr>
          <w:rFonts w:ascii="Times New Roman" w:hAnsi="Times New Roman" w:cs="Times New Roman"/>
          <w:bCs/>
          <w:sz w:val="24"/>
          <w:szCs w:val="24"/>
          <w:vertAlign w:val="subscript"/>
        </w:rPr>
        <w:t>dl</w:t>
      </w:r>
      <w:proofErr w:type="spellEnd"/>
      <w:r w:rsidR="00EF73F7" w:rsidRPr="007A2D29">
        <w:rPr>
          <w:rFonts w:ascii="Times New Roman" w:hAnsi="Times New Roman" w:cs="Times New Roman"/>
          <w:bCs/>
          <w:sz w:val="24"/>
          <w:szCs w:val="24"/>
        </w:rPr>
        <w:t xml:space="preserve"> </w:t>
      </w:r>
      <w:r w:rsidR="00EF73F7" w:rsidRPr="007A2D29">
        <w:rPr>
          <w:rFonts w:ascii="Times New Roman" w:eastAsiaTheme="minorEastAsia" w:hAnsi="Times New Roman" w:cs="Times New Roman"/>
          <w:iCs/>
          <w:color w:val="000000"/>
          <w:sz w:val="24"/>
          <w:szCs w:val="24"/>
        </w:rPr>
        <w:t>values from the individual studies for normalization. A</w:t>
      </w:r>
      <w:r w:rsidRPr="007A2D29">
        <w:rPr>
          <w:rFonts w:ascii="Times New Roman" w:eastAsiaTheme="minorEastAsia" w:hAnsi="Times New Roman" w:cs="Times New Roman"/>
          <w:iCs/>
          <w:color w:val="000000"/>
          <w:sz w:val="24"/>
          <w:szCs w:val="24"/>
        </w:rPr>
        <w:t>s a result</w:t>
      </w:r>
      <w:r w:rsidR="00EF73F7" w:rsidRPr="007A2D29">
        <w:rPr>
          <w:rFonts w:ascii="Times New Roman" w:eastAsiaTheme="minorEastAsia" w:hAnsi="Times New Roman" w:cs="Times New Roman"/>
          <w:iCs/>
          <w:color w:val="000000"/>
          <w:sz w:val="24"/>
          <w:szCs w:val="24"/>
        </w:rPr>
        <w:t>, the dashed lines in Fig</w:t>
      </w:r>
      <w:r w:rsidR="00EB2811" w:rsidRPr="007A2D29">
        <w:rPr>
          <w:rFonts w:ascii="Times New Roman" w:eastAsiaTheme="minorEastAsia" w:hAnsi="Times New Roman" w:cs="Times New Roman"/>
          <w:iCs/>
          <w:color w:val="000000"/>
          <w:sz w:val="24"/>
          <w:szCs w:val="24"/>
        </w:rPr>
        <w:t>.</w:t>
      </w:r>
      <w:r w:rsidR="00EF73F7" w:rsidRPr="007A2D29">
        <w:rPr>
          <w:rFonts w:ascii="Times New Roman" w:eastAsiaTheme="minorEastAsia" w:hAnsi="Times New Roman" w:cs="Times New Roman"/>
          <w:iCs/>
          <w:color w:val="000000"/>
          <w:sz w:val="24"/>
          <w:szCs w:val="24"/>
        </w:rPr>
        <w:t xml:space="preserve"> 1, representing our data, were derived without including the </w:t>
      </w:r>
      <m:oMath>
        <m:d>
          <m:dPr>
            <m:ctrlPr>
              <w:rPr>
                <w:rFonts w:ascii="Cambria Math" w:eastAsia="Calibri" w:hAnsi="Cambria Math" w:cs="Times New Roman"/>
                <w:b/>
                <w:bCs/>
                <w:iCs/>
                <w:color w:val="000000"/>
                <w:sz w:val="24"/>
                <w:szCs w:val="24"/>
              </w:rPr>
            </m:ctrlPr>
          </m:dPr>
          <m:e>
            <m:r>
              <m:rPr>
                <m:sty m:val="bi"/>
              </m:rPr>
              <w:rPr>
                <w:rFonts w:ascii="Cambria Math" w:eastAsia="Calibri" w:hAnsi="Cambria Math" w:cs="Times New Roman"/>
                <w:color w:val="FF0000"/>
                <w:sz w:val="24"/>
                <w:szCs w:val="24"/>
              </w:rPr>
              <m:t>1-</m:t>
            </m:r>
            <m:sSub>
              <m:sSubPr>
                <m:ctrlPr>
                  <w:rPr>
                    <w:rFonts w:ascii="Cambria Math" w:eastAsia="Calibri" w:hAnsi="Cambria Math" w:cs="Times New Roman"/>
                    <w:b/>
                    <w:bCs/>
                    <w:iCs/>
                    <w:color w:val="FF0000"/>
                    <w:sz w:val="24"/>
                    <w:szCs w:val="24"/>
                  </w:rPr>
                </m:ctrlPr>
              </m:sSubPr>
              <m:e>
                <m:r>
                  <m:rPr>
                    <m:sty m:val="b"/>
                  </m:rPr>
                  <w:rPr>
                    <w:rFonts w:ascii="Cambria Math" w:eastAsia="Calibri" w:hAnsi="Cambria Math" w:cs="Times New Roman"/>
                    <w:color w:val="FF0000"/>
                    <w:sz w:val="24"/>
                    <w:szCs w:val="24"/>
                  </w:rPr>
                  <m:t>Θ</m:t>
                </m:r>
              </m:e>
              <m:sub>
                <m:r>
                  <m:rPr>
                    <m:sty m:val="b"/>
                  </m:rPr>
                  <w:rPr>
                    <w:rFonts w:ascii="Cambria Math" w:eastAsia="Calibri" w:hAnsi="Cambria Math" w:cs="Times New Roman"/>
                    <w:color w:val="FF0000"/>
                    <w:sz w:val="24"/>
                    <w:szCs w:val="24"/>
                  </w:rPr>
                  <m:t>ad</m:t>
                </m:r>
              </m:sub>
            </m:sSub>
            <m:r>
              <m:rPr>
                <m:sty m:val="bi"/>
              </m:rPr>
              <w:rPr>
                <w:rFonts w:ascii="Cambria Math" w:eastAsia="Calibri" w:hAnsi="Cambria Math" w:cs="Times New Roman"/>
                <w:color w:val="FF0000"/>
                <w:sz w:val="24"/>
                <w:szCs w:val="24"/>
              </w:rPr>
              <m:t>(</m:t>
            </m:r>
            <m:sSubSup>
              <m:sSubSupPr>
                <m:ctrlPr>
                  <w:rPr>
                    <w:rFonts w:ascii="Cambria Math" w:eastAsia="Calibri" w:hAnsi="Cambria Math" w:cs="Times New Roman"/>
                    <w:b/>
                    <w:bCs/>
                    <w:i/>
                    <w:iCs/>
                    <w:color w:val="FF0000"/>
                    <w:sz w:val="24"/>
                    <w:szCs w:val="24"/>
                  </w:rPr>
                </m:ctrlPr>
              </m:sSubSupPr>
              <m:e>
                <m:r>
                  <m:rPr>
                    <m:sty m:val="bi"/>
                  </m:rPr>
                  <w:rPr>
                    <w:rFonts w:ascii="Cambria Math" w:eastAsia="Calibri" w:hAnsi="Cambria Math" w:cs="Times New Roman"/>
                    <w:color w:val="FF0000"/>
                    <w:sz w:val="24"/>
                    <w:szCs w:val="24"/>
                  </w:rPr>
                  <m:t>∆G</m:t>
                </m:r>
              </m:e>
              <m:sub>
                <m:r>
                  <m:rPr>
                    <m:sty m:val="b"/>
                  </m:rPr>
                  <w:rPr>
                    <w:rFonts w:ascii="Cambria Math" w:eastAsia="Calibri" w:hAnsi="Cambria Math" w:cs="Times New Roman"/>
                    <w:color w:val="FF0000"/>
                    <w:sz w:val="24"/>
                    <w:szCs w:val="24"/>
                  </w:rPr>
                  <m:t>s</m:t>
                </m:r>
              </m:sub>
              <m:sup>
                <m:r>
                  <m:rPr>
                    <m:sty m:val="b"/>
                  </m:rPr>
                  <w:rPr>
                    <w:rFonts w:ascii="Cambria Math" w:eastAsia="Calibri" w:hAnsi="Cambria Math" w:cs="Times New Roman"/>
                    <w:color w:val="FF0000"/>
                    <w:sz w:val="24"/>
                    <w:szCs w:val="24"/>
                  </w:rPr>
                  <m:t>0</m:t>
                </m:r>
              </m:sup>
            </m:sSubSup>
            <m:r>
              <m:rPr>
                <m:sty m:val="bi"/>
              </m:rPr>
              <w:rPr>
                <w:rFonts w:ascii="Cambria Math" w:eastAsia="Calibri" w:hAnsi="Cambria Math" w:cs="Times New Roman"/>
                <w:color w:val="FF0000"/>
                <w:sz w:val="24"/>
                <w:szCs w:val="24"/>
              </w:rPr>
              <m:t>,E)</m:t>
            </m:r>
          </m:e>
        </m:d>
      </m:oMath>
      <w:r w:rsidR="00EF73F7" w:rsidRPr="007A2D29">
        <w:rPr>
          <w:rFonts w:ascii="Times New Roman" w:eastAsiaTheme="minorEastAsia" w:hAnsi="Times New Roman" w:cs="Times New Roman"/>
          <w:b/>
          <w:bCs/>
          <w:iCs/>
          <w:color w:val="000000"/>
          <w:sz w:val="24"/>
          <w:szCs w:val="24"/>
        </w:rPr>
        <w:t xml:space="preserve"> </w:t>
      </w:r>
      <w:r w:rsidR="00EF73F7" w:rsidRPr="007A2D29">
        <w:rPr>
          <w:rFonts w:ascii="Times New Roman" w:eastAsiaTheme="minorEastAsia" w:hAnsi="Times New Roman" w:cs="Times New Roman"/>
          <w:bCs/>
          <w:iCs/>
          <w:color w:val="000000"/>
          <w:sz w:val="24"/>
          <w:szCs w:val="24"/>
        </w:rPr>
        <w:t xml:space="preserve">term </w:t>
      </w:r>
      <w:r w:rsidR="00EF73F7" w:rsidRPr="007A2D29">
        <w:rPr>
          <w:rFonts w:ascii="Times New Roman" w:eastAsiaTheme="minorEastAsia" w:hAnsi="Times New Roman" w:cs="Times New Roman"/>
          <w:iCs/>
          <w:color w:val="000000"/>
          <w:sz w:val="24"/>
          <w:szCs w:val="24"/>
        </w:rPr>
        <w:t>in the normalization.</w:t>
      </w:r>
    </w:p>
    <w:p w14:paraId="3F2F80ED" w14:textId="77777777" w:rsidR="00EF73F7" w:rsidRPr="007A2D29" w:rsidRDefault="00EF73F7" w:rsidP="00EF73F7">
      <w:pPr>
        <w:spacing w:after="0"/>
        <w:jc w:val="both"/>
        <w:rPr>
          <w:rFonts w:ascii="Times New Roman" w:eastAsiaTheme="minorEastAsia" w:hAnsi="Times New Roman" w:cs="Times New Roman"/>
          <w:iCs/>
          <w:color w:val="000000"/>
          <w:sz w:val="24"/>
          <w:szCs w:val="24"/>
        </w:rPr>
      </w:pPr>
    </w:p>
    <w:p w14:paraId="58A6A2FC" w14:textId="62232FCD" w:rsidR="00EF73F7" w:rsidRPr="007A2D29" w:rsidRDefault="00EF73F7" w:rsidP="00C3306B">
      <w:pPr>
        <w:spacing w:after="0"/>
        <w:ind w:firstLine="720"/>
        <w:jc w:val="both"/>
        <w:rPr>
          <w:rFonts w:ascii="Times New Roman" w:eastAsiaTheme="minorEastAsia" w:hAnsi="Times New Roman" w:cs="Times New Roman"/>
          <w:iCs/>
          <w:color w:val="000000"/>
          <w:sz w:val="24"/>
          <w:szCs w:val="24"/>
        </w:rPr>
      </w:pPr>
      <w:r w:rsidRPr="007A2D29">
        <w:rPr>
          <w:rFonts w:ascii="Times New Roman" w:eastAsiaTheme="minorEastAsia" w:hAnsi="Times New Roman" w:cs="Times New Roman"/>
          <w:iCs/>
          <w:color w:val="000000"/>
          <w:sz w:val="24"/>
          <w:szCs w:val="24"/>
        </w:rPr>
        <w:t xml:space="preserve">The normalization procedure applied to literature data is described below. First, </w:t>
      </w:r>
      <w:r w:rsidR="00D45142" w:rsidRPr="007A2D29">
        <w:rPr>
          <w:rFonts w:ascii="Times New Roman" w:eastAsiaTheme="minorEastAsia" w:hAnsi="Times New Roman" w:cs="Times New Roman"/>
          <w:iCs/>
          <w:color w:val="000000"/>
          <w:sz w:val="24"/>
          <w:szCs w:val="24"/>
        </w:rPr>
        <w:t>ECSA</w:t>
      </w:r>
      <w:r w:rsidRPr="007A2D29">
        <w:rPr>
          <w:rFonts w:ascii="Times New Roman" w:eastAsiaTheme="minorEastAsia" w:hAnsi="Times New Roman" w:cs="Times New Roman"/>
          <w:iCs/>
          <w:color w:val="000000"/>
          <w:sz w:val="24"/>
          <w:szCs w:val="24"/>
        </w:rPr>
        <w:t xml:space="preserve"> was calculated using Equation</w:t>
      </w:r>
      <w:r w:rsidR="00D45142" w:rsidRPr="007A2D29">
        <w:rPr>
          <w:rFonts w:ascii="Times New Roman" w:eastAsiaTheme="minorEastAsia" w:hAnsi="Times New Roman" w:cs="Times New Roman"/>
          <w:iCs/>
          <w:color w:val="000000"/>
          <w:sz w:val="24"/>
          <w:szCs w:val="24"/>
        </w:rPr>
        <w:t xml:space="preserve">s </w:t>
      </w:r>
      <w:r w:rsidR="00C3306B" w:rsidRPr="007A2D29">
        <w:rPr>
          <w:rFonts w:ascii="Times New Roman" w:eastAsiaTheme="minorEastAsia" w:hAnsi="Times New Roman" w:cs="Times New Roman"/>
          <w:iCs/>
          <w:color w:val="000000"/>
          <w:sz w:val="24"/>
          <w:szCs w:val="24"/>
        </w:rPr>
        <w:t>S</w:t>
      </w:r>
      <w:r w:rsidR="00D45142" w:rsidRPr="007A2D29">
        <w:rPr>
          <w:rFonts w:ascii="Times New Roman" w:eastAsiaTheme="minorEastAsia" w:hAnsi="Times New Roman" w:cs="Times New Roman"/>
          <w:iCs/>
          <w:color w:val="000000"/>
          <w:sz w:val="24"/>
          <w:szCs w:val="24"/>
        </w:rPr>
        <w:t xml:space="preserve">2 and </w:t>
      </w:r>
      <w:r w:rsidR="00C3306B" w:rsidRPr="007A2D29">
        <w:rPr>
          <w:rFonts w:ascii="Times New Roman" w:eastAsiaTheme="minorEastAsia" w:hAnsi="Times New Roman" w:cs="Times New Roman"/>
          <w:iCs/>
          <w:color w:val="000000"/>
          <w:sz w:val="24"/>
          <w:szCs w:val="24"/>
        </w:rPr>
        <w:t>S</w:t>
      </w:r>
      <w:r w:rsidR="00D45142" w:rsidRPr="007A2D29">
        <w:rPr>
          <w:rFonts w:ascii="Times New Roman" w:eastAsiaTheme="minorEastAsia" w:hAnsi="Times New Roman" w:cs="Times New Roman"/>
          <w:iCs/>
          <w:color w:val="000000"/>
          <w:sz w:val="24"/>
          <w:szCs w:val="24"/>
        </w:rPr>
        <w:t>3</w:t>
      </w:r>
      <w:r w:rsidR="00006609" w:rsidRPr="007A2D29">
        <w:rPr>
          <w:rFonts w:ascii="Times New Roman" w:eastAsiaTheme="minorEastAsia" w:hAnsi="Times New Roman" w:cs="Times New Roman"/>
          <w:iCs/>
          <w:color w:val="000000"/>
          <w:sz w:val="24"/>
          <w:szCs w:val="24"/>
        </w:rPr>
        <w:t>.</w:t>
      </w:r>
    </w:p>
    <w:p w14:paraId="4494AB18" w14:textId="77777777" w:rsidR="00D45142" w:rsidRPr="007A2D29" w:rsidRDefault="00D45142" w:rsidP="00EF73F7">
      <w:pPr>
        <w:spacing w:after="0"/>
        <w:jc w:val="both"/>
        <w:rPr>
          <w:rFonts w:ascii="Times New Roman" w:eastAsiaTheme="minorEastAsia" w:hAnsi="Times New Roman" w:cs="Times New Roman"/>
          <w:iCs/>
          <w:color w:val="000000"/>
          <w:sz w:val="24"/>
          <w:szCs w:val="24"/>
        </w:rPr>
      </w:pPr>
    </w:p>
    <w:p w14:paraId="0BC78FBE" w14:textId="2B8B054C" w:rsidR="00EF73F7" w:rsidRPr="007A2D29" w:rsidRDefault="00EF73F7" w:rsidP="00EF73F7">
      <w:pPr>
        <w:spacing w:after="0"/>
        <w:rPr>
          <w:rFonts w:ascii="Times New Roman" w:eastAsiaTheme="minorEastAsia" w:hAnsi="Times New Roman" w:cs="Times New Roman"/>
          <w:b/>
          <w:iCs/>
          <w:color w:val="000000"/>
          <w:sz w:val="24"/>
          <w:szCs w:val="24"/>
        </w:rPr>
      </w:pP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b/>
          <w:bCs/>
          <w:iCs/>
          <w:color w:val="000000"/>
          <w:sz w:val="24"/>
          <w:szCs w:val="24"/>
        </w:rPr>
        <w:tab/>
      </w:r>
      <m:oMath>
        <m:sSub>
          <m:sSubPr>
            <m:ctrlPr>
              <w:rPr>
                <w:rFonts w:ascii="Cambria Math" w:eastAsiaTheme="minorEastAsia" w:hAnsi="Cambria Math" w:cs="Times New Roman"/>
                <w:b/>
                <w:i/>
                <w:iCs/>
                <w:color w:val="000000"/>
                <w:sz w:val="24"/>
                <w:szCs w:val="24"/>
              </w:rPr>
            </m:ctrlPr>
          </m:sSubPr>
          <m:e>
            <m:r>
              <m:rPr>
                <m:sty m:val="bi"/>
              </m:rPr>
              <w:rPr>
                <w:rFonts w:ascii="Cambria Math" w:eastAsiaTheme="minorEastAsia" w:hAnsi="Cambria Math" w:cs="Times New Roman"/>
                <w:color w:val="000000"/>
                <w:sz w:val="24"/>
                <w:szCs w:val="24"/>
              </w:rPr>
              <m:t>R</m:t>
            </m:r>
          </m:e>
          <m:sub>
            <m:r>
              <m:rPr>
                <m:sty m:val="b"/>
              </m:rPr>
              <w:rPr>
                <w:rFonts w:ascii="Cambria Math" w:eastAsiaTheme="minorEastAsia" w:hAnsi="Cambria Math" w:cs="Times New Roman"/>
                <w:color w:val="000000"/>
                <w:sz w:val="24"/>
                <w:szCs w:val="24"/>
              </w:rPr>
              <m:t>f</m:t>
            </m:r>
          </m:sub>
        </m:sSub>
        <m:r>
          <m:rPr>
            <m:sty m:val="bi"/>
          </m:rPr>
          <w:rPr>
            <w:rFonts w:ascii="Cambria Math" w:eastAsiaTheme="minorEastAsia" w:hAnsi="Cambria Math" w:cs="Times New Roman"/>
            <w:color w:val="000000"/>
            <w:sz w:val="24"/>
            <w:szCs w:val="24"/>
          </w:rPr>
          <m:t>=</m:t>
        </m:r>
        <m:f>
          <m:fPr>
            <m:ctrlPr>
              <w:rPr>
                <w:rFonts w:ascii="Cambria Math" w:eastAsiaTheme="minorEastAsia" w:hAnsi="Cambria Math" w:cs="Times New Roman"/>
                <w:b/>
                <w:i/>
                <w:iCs/>
                <w:color w:val="000000"/>
                <w:sz w:val="24"/>
                <w:szCs w:val="24"/>
              </w:rPr>
            </m:ctrlPr>
          </m:fPr>
          <m:num>
            <m:sSub>
              <m:sSubPr>
                <m:ctrlPr>
                  <w:rPr>
                    <w:rFonts w:ascii="Cambria Math" w:eastAsiaTheme="minorEastAsia" w:hAnsi="Cambria Math" w:cs="Times New Roman"/>
                    <w:b/>
                    <w:i/>
                    <w:iCs/>
                    <w:color w:val="000000"/>
                    <w:sz w:val="24"/>
                    <w:szCs w:val="24"/>
                  </w:rPr>
                </m:ctrlPr>
              </m:sSubPr>
              <m:e>
                <m:r>
                  <m:rPr>
                    <m:sty m:val="bi"/>
                  </m:rPr>
                  <w:rPr>
                    <w:rFonts w:ascii="Cambria Math" w:eastAsiaTheme="minorEastAsia" w:hAnsi="Cambria Math" w:cs="Times New Roman"/>
                    <w:color w:val="000000"/>
                    <w:sz w:val="24"/>
                    <w:szCs w:val="24"/>
                  </w:rPr>
                  <m:t>C</m:t>
                </m:r>
              </m:e>
              <m:sub>
                <m:r>
                  <m:rPr>
                    <m:sty m:val="b"/>
                  </m:rPr>
                  <w:rPr>
                    <w:rFonts w:ascii="Cambria Math" w:eastAsiaTheme="minorEastAsia" w:hAnsi="Cambria Math" w:cs="Times New Roman"/>
                    <w:color w:val="000000"/>
                    <w:sz w:val="24"/>
                    <w:szCs w:val="24"/>
                  </w:rPr>
                  <m:t>dl</m:t>
                </m:r>
              </m:sub>
            </m:sSub>
          </m:num>
          <m:den>
            <m:sSub>
              <m:sSubPr>
                <m:ctrlPr>
                  <w:rPr>
                    <w:rFonts w:ascii="Cambria Math" w:eastAsiaTheme="minorEastAsia" w:hAnsi="Cambria Math" w:cs="Times New Roman"/>
                    <w:b/>
                    <w:i/>
                    <w:color w:val="000000"/>
                    <w:sz w:val="24"/>
                    <w:szCs w:val="24"/>
                  </w:rPr>
                </m:ctrlPr>
              </m:sSubPr>
              <m:e>
                <m:r>
                  <m:rPr>
                    <m:sty m:val="bi"/>
                  </m:rPr>
                  <w:rPr>
                    <w:rFonts w:ascii="Cambria Math" w:eastAsiaTheme="minorEastAsia" w:hAnsi="Cambria Math" w:cs="Times New Roman"/>
                    <w:color w:val="000000"/>
                    <w:sz w:val="24"/>
                    <w:szCs w:val="24"/>
                  </w:rPr>
                  <m:t>C</m:t>
                </m:r>
              </m:e>
              <m:sub>
                <m:r>
                  <m:rPr>
                    <m:sty m:val="b"/>
                  </m:rPr>
                  <w:rPr>
                    <w:rFonts w:ascii="Cambria Math" w:eastAsiaTheme="minorEastAsia" w:hAnsi="Cambria Math" w:cs="Times New Roman"/>
                    <w:color w:val="000000"/>
                    <w:sz w:val="24"/>
                    <w:szCs w:val="24"/>
                  </w:rPr>
                  <m:t>s</m:t>
                </m:r>
              </m:sub>
            </m:sSub>
          </m:den>
        </m:f>
      </m:oMath>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iCs/>
          <w:color w:val="000000"/>
          <w:sz w:val="24"/>
          <w:szCs w:val="24"/>
        </w:rPr>
        <w:t xml:space="preserve"> </w:t>
      </w: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iCs/>
          <w:color w:val="000000"/>
          <w:sz w:val="24"/>
          <w:szCs w:val="24"/>
        </w:rPr>
        <w:t xml:space="preserve"> </w:t>
      </w: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b/>
          <w:bCs/>
          <w:iCs/>
          <w:color w:val="000000"/>
          <w:sz w:val="24"/>
          <w:szCs w:val="24"/>
        </w:rPr>
        <w:tab/>
      </w:r>
      <w:r w:rsidR="00BB0AB6"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iCs/>
          <w:color w:val="000000"/>
          <w:sz w:val="24"/>
          <w:szCs w:val="24"/>
        </w:rPr>
        <w:t xml:space="preserve"> </w:t>
      </w:r>
      <w:r w:rsidR="00C3306B" w:rsidRPr="007A2D29">
        <w:rPr>
          <w:rFonts w:ascii="Times New Roman" w:eastAsiaTheme="minorEastAsia" w:hAnsi="Times New Roman" w:cs="Times New Roman"/>
          <w:b/>
          <w:bCs/>
          <w:iCs/>
          <w:color w:val="000000"/>
          <w:sz w:val="24"/>
          <w:szCs w:val="24"/>
        </w:rPr>
        <w:t xml:space="preserve">          </w:t>
      </w:r>
      <w:r w:rsidRPr="007A2D29">
        <w:rPr>
          <w:rFonts w:ascii="Times New Roman" w:eastAsiaTheme="minorEastAsia" w:hAnsi="Times New Roman" w:cs="Times New Roman"/>
          <w:b/>
          <w:iCs/>
          <w:color w:val="000000"/>
          <w:sz w:val="24"/>
          <w:szCs w:val="24"/>
        </w:rPr>
        <w:t>(</w:t>
      </w:r>
      <w:r w:rsidR="00C3306B" w:rsidRPr="007A2D29">
        <w:rPr>
          <w:rFonts w:ascii="Times New Roman" w:eastAsiaTheme="minorEastAsia" w:hAnsi="Times New Roman" w:cs="Times New Roman"/>
          <w:b/>
          <w:iCs/>
          <w:color w:val="000000"/>
          <w:sz w:val="24"/>
          <w:szCs w:val="24"/>
        </w:rPr>
        <w:t>S</w:t>
      </w:r>
      <w:r w:rsidR="00D45142" w:rsidRPr="007A2D29">
        <w:rPr>
          <w:rFonts w:ascii="Times New Roman" w:eastAsiaTheme="minorEastAsia" w:hAnsi="Times New Roman" w:cs="Times New Roman"/>
          <w:b/>
          <w:iCs/>
          <w:color w:val="000000"/>
          <w:sz w:val="24"/>
          <w:szCs w:val="24"/>
        </w:rPr>
        <w:t>2</w:t>
      </w:r>
      <w:r w:rsidRPr="007A2D29">
        <w:rPr>
          <w:rFonts w:ascii="Times New Roman" w:eastAsiaTheme="minorEastAsia" w:hAnsi="Times New Roman" w:cs="Times New Roman"/>
          <w:b/>
          <w:iCs/>
          <w:color w:val="000000"/>
          <w:sz w:val="24"/>
          <w:szCs w:val="24"/>
        </w:rPr>
        <w:t>)</w:t>
      </w:r>
    </w:p>
    <w:p w14:paraId="32DF58B5" w14:textId="77777777" w:rsidR="00F95879" w:rsidRPr="007A2D29" w:rsidRDefault="00F95879" w:rsidP="00EF73F7">
      <w:pPr>
        <w:spacing w:after="0"/>
        <w:rPr>
          <w:rFonts w:ascii="Times New Roman" w:eastAsiaTheme="minorEastAsia" w:hAnsi="Times New Roman" w:cs="Times New Roman"/>
          <w:iCs/>
          <w:color w:val="000000"/>
          <w:sz w:val="24"/>
          <w:szCs w:val="24"/>
        </w:rPr>
      </w:pPr>
    </w:p>
    <w:p w14:paraId="01E2189C" w14:textId="019E0883" w:rsidR="00EF73F7" w:rsidRPr="007A2D29" w:rsidRDefault="00287719" w:rsidP="00F95879">
      <w:pPr>
        <w:spacing w:after="0"/>
        <w:ind w:left="2160" w:firstLine="720"/>
        <w:jc w:val="center"/>
        <w:rPr>
          <w:rFonts w:ascii="Times New Roman" w:eastAsiaTheme="minorEastAsia" w:hAnsi="Times New Roman" w:cs="Times New Roman"/>
          <w:iCs/>
          <w:color w:val="000000"/>
          <w:sz w:val="24"/>
          <w:szCs w:val="24"/>
        </w:rPr>
      </w:pPr>
      <w:r w:rsidRPr="007A2D29">
        <w:rPr>
          <w:rFonts w:ascii="Times New Roman" w:eastAsiaTheme="minorEastAsia" w:hAnsi="Times New Roman" w:cs="Times New Roman"/>
          <w:b/>
          <w:color w:val="000000"/>
          <w:sz w:val="24"/>
          <w:szCs w:val="24"/>
        </w:rPr>
        <w:t xml:space="preserve">   </w:t>
      </w:r>
      <m:oMath>
        <m:r>
          <m:rPr>
            <m:sty m:val="b"/>
          </m:rPr>
          <w:rPr>
            <w:rFonts w:ascii="Cambria Math" w:eastAsia="Calibri" w:hAnsi="Cambria Math" w:cs="Times New Roman"/>
            <w:color w:val="000000"/>
            <w:sz w:val="24"/>
            <w:szCs w:val="24"/>
          </w:rPr>
          <m:t>ECSA</m:t>
        </m:r>
        <m:r>
          <m:rPr>
            <m:sty m:val="bi"/>
          </m:rPr>
          <w:rPr>
            <w:rFonts w:ascii="Cambria Math" w:eastAsia="Calibri" w:hAnsi="Cambria Math" w:cs="Times New Roman"/>
            <w:color w:val="000000"/>
            <w:sz w:val="24"/>
            <w:szCs w:val="24"/>
          </w:rPr>
          <m:t>=</m:t>
        </m:r>
        <m:sSub>
          <m:sSubPr>
            <m:ctrlPr>
              <w:rPr>
                <w:rFonts w:ascii="Cambria Math" w:eastAsia="Calibri" w:hAnsi="Cambria Math" w:cs="Times New Roman"/>
                <w:b/>
                <w:i/>
                <w:color w:val="000000"/>
                <w:sz w:val="24"/>
                <w:szCs w:val="24"/>
              </w:rPr>
            </m:ctrlPr>
          </m:sSubPr>
          <m:e>
            <m:r>
              <m:rPr>
                <m:sty m:val="bi"/>
              </m:rPr>
              <w:rPr>
                <w:rFonts w:ascii="Cambria Math" w:eastAsia="Calibri" w:hAnsi="Cambria Math" w:cs="Times New Roman"/>
                <w:color w:val="000000"/>
                <w:sz w:val="24"/>
                <w:szCs w:val="24"/>
              </w:rPr>
              <m:t>A</m:t>
            </m:r>
          </m:e>
          <m:sub>
            <m:r>
              <m:rPr>
                <m:sty m:val="b"/>
              </m:rPr>
              <w:rPr>
                <w:rFonts w:ascii="Cambria Math" w:eastAsia="Calibri" w:hAnsi="Cambria Math" w:cs="Times New Roman"/>
                <w:color w:val="000000"/>
                <w:sz w:val="24"/>
                <w:szCs w:val="24"/>
              </w:rPr>
              <m:t>geo</m:t>
            </m:r>
          </m:sub>
        </m:sSub>
        <m:r>
          <m:rPr>
            <m:sty m:val="bi"/>
          </m:rPr>
          <w:rPr>
            <w:rFonts w:ascii="Cambria Math" w:eastAsia="Calibri" w:hAnsi="Cambria Math" w:cs="Times New Roman"/>
            <w:color w:val="000000"/>
            <w:sz w:val="24"/>
            <w:szCs w:val="24"/>
          </w:rPr>
          <m:t>×</m:t>
        </m:r>
        <m:sSub>
          <m:sSubPr>
            <m:ctrlPr>
              <w:rPr>
                <w:rFonts w:ascii="Cambria Math" w:eastAsia="Calibri" w:hAnsi="Cambria Math" w:cs="Times New Roman"/>
                <w:b/>
                <w:i/>
                <w:color w:val="000000"/>
                <w:sz w:val="24"/>
                <w:szCs w:val="24"/>
              </w:rPr>
            </m:ctrlPr>
          </m:sSubPr>
          <m:e>
            <m:r>
              <m:rPr>
                <m:sty m:val="bi"/>
              </m:rPr>
              <w:rPr>
                <w:rFonts w:ascii="Cambria Math" w:eastAsia="Calibri" w:hAnsi="Cambria Math" w:cs="Times New Roman"/>
                <w:color w:val="000000"/>
                <w:sz w:val="24"/>
                <w:szCs w:val="24"/>
              </w:rPr>
              <m:t>R</m:t>
            </m:r>
          </m:e>
          <m:sub>
            <m:r>
              <m:rPr>
                <m:sty m:val="b"/>
              </m:rPr>
              <w:rPr>
                <w:rFonts w:ascii="Cambria Math" w:eastAsia="Calibri" w:hAnsi="Cambria Math" w:cs="Times New Roman"/>
                <w:color w:val="000000"/>
                <w:sz w:val="24"/>
                <w:szCs w:val="24"/>
              </w:rPr>
              <m:t>f</m:t>
            </m:r>
          </m:sub>
        </m:sSub>
      </m:oMath>
      <w:r w:rsidR="00D45142" w:rsidRPr="007A2D29">
        <w:rPr>
          <w:rFonts w:ascii="Times New Roman" w:eastAsiaTheme="minorEastAsia" w:hAnsi="Times New Roman" w:cs="Times New Roman"/>
          <w:b/>
          <w:color w:val="000000"/>
          <w:sz w:val="24"/>
          <w:szCs w:val="24"/>
        </w:rPr>
        <w:tab/>
      </w:r>
      <w:r w:rsidR="00D45142" w:rsidRPr="007A2D29">
        <w:rPr>
          <w:rFonts w:ascii="Times New Roman" w:eastAsiaTheme="minorEastAsia" w:hAnsi="Times New Roman" w:cs="Times New Roman"/>
          <w:b/>
          <w:color w:val="000000"/>
          <w:sz w:val="24"/>
          <w:szCs w:val="24"/>
        </w:rPr>
        <w:tab/>
      </w:r>
      <w:r w:rsidR="00D45142" w:rsidRPr="007A2D29">
        <w:rPr>
          <w:rFonts w:ascii="Times New Roman" w:eastAsiaTheme="minorEastAsia" w:hAnsi="Times New Roman" w:cs="Times New Roman"/>
          <w:b/>
          <w:color w:val="000000"/>
          <w:sz w:val="24"/>
          <w:szCs w:val="24"/>
        </w:rPr>
        <w:tab/>
      </w:r>
      <w:r w:rsidR="00BB0AB6" w:rsidRPr="007A2D29">
        <w:rPr>
          <w:rFonts w:ascii="Times New Roman" w:eastAsiaTheme="minorEastAsia" w:hAnsi="Times New Roman" w:cs="Times New Roman"/>
          <w:b/>
          <w:color w:val="000000"/>
          <w:sz w:val="24"/>
          <w:szCs w:val="24"/>
        </w:rPr>
        <w:tab/>
        <w:t xml:space="preserve">            </w:t>
      </w:r>
      <w:r w:rsidR="00C3306B" w:rsidRPr="007A2D29">
        <w:rPr>
          <w:rFonts w:ascii="Times New Roman" w:eastAsiaTheme="minorEastAsia" w:hAnsi="Times New Roman" w:cs="Times New Roman"/>
          <w:b/>
          <w:color w:val="000000"/>
          <w:sz w:val="24"/>
          <w:szCs w:val="24"/>
        </w:rPr>
        <w:t xml:space="preserve">           </w:t>
      </w:r>
      <w:r w:rsidR="00D45142" w:rsidRPr="007A2D29">
        <w:rPr>
          <w:rFonts w:ascii="Times New Roman" w:eastAsiaTheme="minorEastAsia" w:hAnsi="Times New Roman" w:cs="Times New Roman"/>
          <w:b/>
          <w:color w:val="000000"/>
          <w:sz w:val="24"/>
          <w:szCs w:val="24"/>
        </w:rPr>
        <w:t>(</w:t>
      </w:r>
      <w:r w:rsidR="00C3306B" w:rsidRPr="007A2D29">
        <w:rPr>
          <w:rFonts w:ascii="Times New Roman" w:eastAsiaTheme="minorEastAsia" w:hAnsi="Times New Roman" w:cs="Times New Roman"/>
          <w:b/>
          <w:color w:val="000000"/>
          <w:sz w:val="24"/>
          <w:szCs w:val="24"/>
        </w:rPr>
        <w:t>S</w:t>
      </w:r>
      <w:r w:rsidR="00D45142" w:rsidRPr="007A2D29">
        <w:rPr>
          <w:rFonts w:ascii="Times New Roman" w:eastAsiaTheme="minorEastAsia" w:hAnsi="Times New Roman" w:cs="Times New Roman"/>
          <w:b/>
          <w:color w:val="000000"/>
          <w:sz w:val="24"/>
          <w:szCs w:val="24"/>
        </w:rPr>
        <w:t>3)</w:t>
      </w:r>
    </w:p>
    <w:p w14:paraId="4BA16772" w14:textId="77777777" w:rsidR="00D45142" w:rsidRPr="007A2D29" w:rsidRDefault="00D45142" w:rsidP="00EF73F7">
      <w:pPr>
        <w:spacing w:after="0"/>
        <w:ind w:firstLine="720"/>
        <w:jc w:val="both"/>
        <w:rPr>
          <w:rFonts w:ascii="Times New Roman" w:eastAsiaTheme="minorEastAsia" w:hAnsi="Times New Roman" w:cs="Times New Roman"/>
          <w:iCs/>
          <w:color w:val="000000"/>
          <w:sz w:val="24"/>
          <w:szCs w:val="24"/>
        </w:rPr>
      </w:pPr>
    </w:p>
    <w:p w14:paraId="59D6CF12" w14:textId="18741513" w:rsidR="00EF73F7" w:rsidRPr="007A2D29" w:rsidDel="00006609" w:rsidRDefault="00EF73F7" w:rsidP="00EF73F7">
      <w:pPr>
        <w:spacing w:after="0"/>
        <w:ind w:firstLine="720"/>
        <w:jc w:val="both"/>
        <w:rPr>
          <w:rFonts w:ascii="Times New Roman" w:eastAsiaTheme="minorEastAsia" w:hAnsi="Times New Roman" w:cs="Times New Roman"/>
          <w:iCs/>
          <w:color w:val="000000"/>
          <w:sz w:val="24"/>
          <w:szCs w:val="24"/>
        </w:rPr>
      </w:pPr>
      <w:r w:rsidRPr="007A2D29" w:rsidDel="00006609">
        <w:rPr>
          <w:rFonts w:ascii="Times New Roman" w:eastAsiaTheme="minorEastAsia" w:hAnsi="Times New Roman" w:cs="Times New Roman"/>
          <w:iCs/>
          <w:color w:val="000000"/>
          <w:sz w:val="24"/>
          <w:szCs w:val="24"/>
        </w:rPr>
        <w:t>A specific capacitance (</w:t>
      </w:r>
      <w:r w:rsidRPr="007A2D29" w:rsidDel="00006609">
        <w:rPr>
          <w:rFonts w:ascii="Times New Roman" w:eastAsiaTheme="minorEastAsia" w:hAnsi="Times New Roman" w:cs="Times New Roman"/>
          <w:i/>
          <w:iCs/>
          <w:color w:val="000000"/>
          <w:sz w:val="24"/>
          <w:szCs w:val="24"/>
        </w:rPr>
        <w:t>C</w:t>
      </w:r>
      <w:r w:rsidRPr="007A2D29" w:rsidDel="00006609">
        <w:rPr>
          <w:rFonts w:ascii="Times New Roman" w:eastAsiaTheme="minorEastAsia" w:hAnsi="Times New Roman" w:cs="Times New Roman"/>
          <w:iCs/>
          <w:color w:val="000000"/>
          <w:sz w:val="24"/>
          <w:szCs w:val="24"/>
          <w:vertAlign w:val="subscript"/>
        </w:rPr>
        <w:t>s</w:t>
      </w:r>
      <w:r w:rsidRPr="007A2D29" w:rsidDel="00006609">
        <w:rPr>
          <w:rFonts w:ascii="Times New Roman" w:eastAsiaTheme="minorEastAsia" w:hAnsi="Times New Roman" w:cs="Times New Roman"/>
          <w:iCs/>
          <w:color w:val="000000"/>
          <w:sz w:val="24"/>
          <w:szCs w:val="24"/>
        </w:rPr>
        <w:t>) value of 20 µF</w:t>
      </w:r>
      <w:r w:rsidR="00287719" w:rsidRPr="007A2D29">
        <w:rPr>
          <w:rFonts w:ascii="Times New Roman" w:eastAsiaTheme="minorEastAsia" w:hAnsi="Times New Roman" w:cs="Times New Roman"/>
          <w:iCs/>
          <w:color w:val="000000"/>
          <w:sz w:val="24"/>
          <w:szCs w:val="24"/>
        </w:rPr>
        <w:t xml:space="preserve"> </w:t>
      </w:r>
      <w:r w:rsidRPr="007A2D29" w:rsidDel="00006609">
        <w:rPr>
          <w:rFonts w:ascii="Times New Roman" w:eastAsiaTheme="minorEastAsia" w:hAnsi="Times New Roman" w:cs="Times New Roman"/>
          <w:iCs/>
          <w:color w:val="000000"/>
          <w:sz w:val="24"/>
          <w:szCs w:val="24"/>
        </w:rPr>
        <w:t>cm</w:t>
      </w:r>
      <w:r w:rsidRPr="007A2D29" w:rsidDel="00006609">
        <w:rPr>
          <w:rFonts w:ascii="Times New Roman" w:hAnsi="Times New Roman" w:cs="Times New Roman"/>
          <w:sz w:val="24"/>
          <w:szCs w:val="24"/>
          <w:vertAlign w:val="superscript"/>
        </w:rPr>
        <w:t>−</w:t>
      </w:r>
      <w:r w:rsidRPr="007A2D29" w:rsidDel="00006609">
        <w:rPr>
          <w:rFonts w:ascii="Times New Roman" w:eastAsiaTheme="minorEastAsia" w:hAnsi="Times New Roman" w:cs="Times New Roman"/>
          <w:iCs/>
          <w:color w:val="000000"/>
          <w:sz w:val="24"/>
          <w:szCs w:val="24"/>
          <w:vertAlign w:val="superscript"/>
        </w:rPr>
        <w:t>2</w:t>
      </w:r>
      <w:r w:rsidRPr="007A2D29" w:rsidDel="00006609">
        <w:rPr>
          <w:rFonts w:ascii="Times New Roman" w:eastAsiaTheme="minorEastAsia" w:hAnsi="Times New Roman" w:cs="Times New Roman"/>
          <w:iCs/>
          <w:color w:val="000000"/>
          <w:sz w:val="24"/>
          <w:szCs w:val="24"/>
        </w:rPr>
        <w:t xml:space="preserve"> was assumed for bare Ni electrode, as commonly reported in the literature</w:t>
      </w:r>
      <w:r w:rsidRPr="007A2D29" w:rsidDel="00006609">
        <w:rPr>
          <w:rFonts w:ascii="Times New Roman" w:eastAsiaTheme="minorEastAsia" w:hAnsi="Times New Roman" w:cs="Times New Roman"/>
          <w:iCs/>
          <w:color w:val="000000"/>
          <w:sz w:val="24"/>
          <w:szCs w:val="24"/>
        </w:rPr>
        <w:fldChar w:fldCharType="begin"/>
      </w:r>
      <w:r w:rsidRPr="007A2D29" w:rsidDel="00006609">
        <w:rPr>
          <w:rFonts w:ascii="Times New Roman" w:eastAsiaTheme="minorEastAsia" w:hAnsi="Times New Roman" w:cs="Times New Roman"/>
          <w:iCs/>
          <w:color w:val="000000"/>
          <w:sz w:val="24"/>
          <w:szCs w:val="24"/>
        </w:rPr>
        <w:instrText xml:space="preserve"> ADDIN ZOTERO_ITEM CSL_CITATION {"citationID":"HGNedMZ9","properties":{"formattedCitation":"\\super 33\\uc0\\u8211{}35\\nosupersub{}","plainCitation":"33–35","noteIndex":0},"citationItems":[{"id":96,"uris":["http://zotero.org/users/local/R6lzbZLB/items/L5UNVS2R"],"itemData":{"id":96,"type":"article-journal","container-title":"Electrochimica Acta","DOI":"10.1016/0013-4686(94)E0003-I","ISSN":"00134686","issue":"10","journalAbbreviation":"Electrochimica Acta","language":"en","license":"https://www.elsevier.com/tdm/userlicense/1.0/","page":"1385-1391","source":"DOI.org (Crossref)","title":"The hydrogen evolution reaction on nickel surfaces stabilized by H-absorption","volume":"39","author":[{"family":"Machado","given":"S.A.S."},{"family":"Avaca","given":"L.A."}],"issued":{"date-parts":[["1994",7]]}}},{"id":267,"uris":["http://zotero.org/users/local/R6lzbZLB/items/XDAIC5TZ"],"itemData":{"id":267,"type":"article-journal","abstract":"The mechanism and kinetics of the hydrogen evolution reaction (HER) was studied in 1 M NaOH on polycrystalline nickel electrodes using potential step charging, open circuit potential decay and ac impedance techniques. It was shown that the potential step charging technique cannot give correct kinetic results because of the experimental limitations. It was found that the experimental curves may be explained assuming the Volmer-Heyrovsky mechanism. New methods of data analysis for the open circuit potential relaxation and ac impedance are proposed.","container-title":"Journal of Electroanalytical Chemistry and Interfacial Electrochemistry","DOI":"10.1016/0022-0728(90)87140-F","ISSN":"0022-0728","issue":"1","journalAbbreviation":"Journal of Electroanalytical Chemistry and Interfacial Electrochemistry","page":"123-141","source":"ScienceDirect","title":"Kinetics of hydrogen evolution on nickel electrodes","volume":"294","author":[{"family":"Lasia","given":"A."},{"family":"Rami","given":"A."}],"issued":{"date-parts":[["1990",11,9]]}}},{"id":268,"uris":["http://zotero.org/users/local/R6lzbZLB/items/QRBU4QGU"],"itemData":{"id":268,"type":"article-journal","abstract":"Article Real surface area measurements in electrochemistry was published on January 1, 1991 in the journal Pure and Applied Chemistry (volume 63, issue 5).","container-title":"Pure and Applied Chemistry","DOI":"10.1351/pac199163050711","ISSN":"1365-3075","issue":"5","language":"en","license":"De Gruyter expressly reserves the right to use all content for commercial text and data mining within the meaning of Section 44b of the German Copyright Act.","note":"publisher: De Gruyter","page":"711-734","source":"www.degruyterbrill.com","title":"Real surface area measurements in electrochemistry","volume":"63","author":[{"family":"Trasatti","given":"S."},{"family":"Petrii","given":"O. A."}],"issued":{"date-parts":[["1991",1,1]]}}}],"schema":"https://github.com/citation-style-language/schema/raw/master/csl-citation.json"} </w:instrText>
      </w:r>
      <w:r w:rsidRPr="007A2D29" w:rsidDel="00006609">
        <w:rPr>
          <w:rFonts w:ascii="Times New Roman" w:eastAsiaTheme="minorEastAsia" w:hAnsi="Times New Roman" w:cs="Times New Roman"/>
          <w:iCs/>
          <w:color w:val="000000"/>
          <w:sz w:val="24"/>
          <w:szCs w:val="24"/>
        </w:rPr>
        <w:fldChar w:fldCharType="separate"/>
      </w:r>
      <w:r w:rsidRPr="007A2D29" w:rsidDel="00006609">
        <w:rPr>
          <w:rFonts w:ascii="Times New Roman" w:hAnsi="Times New Roman" w:cs="Times New Roman"/>
          <w:sz w:val="24"/>
          <w:szCs w:val="24"/>
          <w:vertAlign w:val="superscript"/>
        </w:rPr>
        <w:t>33–35</w:t>
      </w:r>
      <w:r w:rsidRPr="007A2D29" w:rsidDel="00006609">
        <w:rPr>
          <w:rFonts w:ascii="Times New Roman" w:eastAsiaTheme="minorEastAsia" w:hAnsi="Times New Roman" w:cs="Times New Roman"/>
          <w:iCs/>
          <w:color w:val="000000"/>
          <w:sz w:val="24"/>
          <w:szCs w:val="24"/>
        </w:rPr>
        <w:fldChar w:fldCharType="end"/>
      </w:r>
      <w:r w:rsidRPr="007A2D29" w:rsidDel="00006609">
        <w:rPr>
          <w:rFonts w:ascii="Times New Roman" w:eastAsiaTheme="minorEastAsia" w:hAnsi="Times New Roman" w:cs="Times New Roman"/>
          <w:iCs/>
          <w:color w:val="000000"/>
          <w:sz w:val="24"/>
          <w:szCs w:val="24"/>
        </w:rPr>
        <w:t>.</w:t>
      </w:r>
    </w:p>
    <w:p w14:paraId="20D2BA70" w14:textId="77777777" w:rsidR="00EF73F7" w:rsidRPr="007A2D29" w:rsidRDefault="00EF73F7" w:rsidP="00EF73F7">
      <w:pPr>
        <w:spacing w:after="0"/>
        <w:jc w:val="both"/>
        <w:rPr>
          <w:rFonts w:ascii="Times New Roman" w:eastAsiaTheme="minorEastAsia" w:hAnsi="Times New Roman" w:cs="Times New Roman"/>
          <w:iCs/>
          <w:color w:val="000000"/>
          <w:sz w:val="24"/>
          <w:szCs w:val="24"/>
        </w:rPr>
      </w:pPr>
    </w:p>
    <w:p w14:paraId="4F471D73" w14:textId="722FA9CD" w:rsidR="00EF73F7" w:rsidRPr="007A2D29" w:rsidRDefault="00EF73F7" w:rsidP="00EF73F7">
      <w:pPr>
        <w:spacing w:after="0"/>
        <w:ind w:firstLine="720"/>
        <w:jc w:val="both"/>
        <w:rPr>
          <w:rFonts w:ascii="Times New Roman" w:eastAsiaTheme="minorEastAsia" w:hAnsi="Times New Roman" w:cs="Times New Roman"/>
          <w:iCs/>
          <w:color w:val="000000"/>
          <w:sz w:val="24"/>
          <w:szCs w:val="24"/>
        </w:rPr>
      </w:pPr>
      <w:r w:rsidRPr="007A2D29">
        <w:rPr>
          <w:rFonts w:ascii="Times New Roman" w:eastAsiaTheme="minorEastAsia" w:hAnsi="Times New Roman" w:cs="Times New Roman"/>
          <w:iCs/>
          <w:color w:val="000000"/>
          <w:sz w:val="24"/>
          <w:szCs w:val="24"/>
        </w:rPr>
        <w:t xml:space="preserve">Next, the </w:t>
      </w:r>
      <w:r w:rsidR="00D45142" w:rsidRPr="007A2D29">
        <w:rPr>
          <w:rFonts w:ascii="Times New Roman" w:eastAsiaTheme="minorEastAsia" w:hAnsi="Times New Roman" w:cs="Times New Roman"/>
          <w:iCs/>
          <w:color w:val="000000"/>
          <w:sz w:val="24"/>
          <w:szCs w:val="24"/>
        </w:rPr>
        <w:t xml:space="preserve">normalized </w:t>
      </w:r>
      <w:r w:rsidRPr="007A2D29">
        <w:rPr>
          <w:rFonts w:ascii="Times New Roman" w:eastAsiaTheme="minorEastAsia" w:hAnsi="Times New Roman" w:cs="Times New Roman"/>
          <w:iCs/>
          <w:color w:val="000000"/>
          <w:sz w:val="24"/>
          <w:szCs w:val="24"/>
        </w:rPr>
        <w:t>activit</w:t>
      </w:r>
      <w:r w:rsidR="00287719" w:rsidRPr="007A2D29">
        <w:rPr>
          <w:rFonts w:ascii="Times New Roman" w:eastAsiaTheme="minorEastAsia" w:hAnsi="Times New Roman" w:cs="Times New Roman"/>
          <w:iCs/>
          <w:color w:val="000000"/>
          <w:sz w:val="24"/>
          <w:szCs w:val="24"/>
        </w:rPr>
        <w:t>y</w:t>
      </w:r>
      <w:r w:rsidRPr="007A2D29">
        <w:rPr>
          <w:rFonts w:ascii="Times New Roman" w:eastAsiaTheme="minorEastAsia" w:hAnsi="Times New Roman" w:cs="Times New Roman"/>
          <w:iCs/>
          <w:color w:val="000000"/>
          <w:sz w:val="24"/>
          <w:szCs w:val="24"/>
        </w:rPr>
        <w:t xml:space="preserve"> (</w:t>
      </w:r>
      <w:proofErr w:type="spellStart"/>
      <w:r w:rsidRPr="007A2D29">
        <w:rPr>
          <w:rFonts w:ascii="Times New Roman" w:eastAsiaTheme="minorEastAsia" w:hAnsi="Times New Roman" w:cs="Times New Roman"/>
          <w:i/>
          <w:iCs/>
          <w:color w:val="000000"/>
          <w:sz w:val="24"/>
          <w:szCs w:val="24"/>
        </w:rPr>
        <w:t>j</w:t>
      </w:r>
      <w:r w:rsidRPr="007A2D29">
        <w:rPr>
          <w:rFonts w:ascii="Times New Roman" w:eastAsiaTheme="minorEastAsia" w:hAnsi="Times New Roman" w:cs="Times New Roman"/>
          <w:iCs/>
          <w:color w:val="000000"/>
          <w:sz w:val="24"/>
          <w:szCs w:val="24"/>
          <w:vertAlign w:val="subscript"/>
        </w:rPr>
        <w:t>ECSA</w:t>
      </w:r>
      <w:proofErr w:type="spellEnd"/>
      <w:r w:rsidRPr="007A2D29">
        <w:rPr>
          <w:rFonts w:ascii="Times New Roman" w:eastAsiaTheme="minorEastAsia" w:hAnsi="Times New Roman" w:cs="Times New Roman"/>
          <w:iCs/>
          <w:color w:val="000000"/>
          <w:sz w:val="24"/>
          <w:szCs w:val="24"/>
        </w:rPr>
        <w:t>), i.e., the geometric current (</w:t>
      </w:r>
      <w:proofErr w:type="spellStart"/>
      <w:r w:rsidR="00F95879" w:rsidRPr="007A2D29">
        <w:rPr>
          <w:rFonts w:ascii="Times New Roman" w:eastAsiaTheme="minorEastAsia" w:hAnsi="Times New Roman" w:cs="Times New Roman"/>
          <w:i/>
          <w:color w:val="000000"/>
          <w:sz w:val="24"/>
          <w:szCs w:val="24"/>
        </w:rPr>
        <w:t>I</w:t>
      </w:r>
      <w:r w:rsidRPr="007A2D29">
        <w:rPr>
          <w:rFonts w:ascii="Times New Roman" w:eastAsiaTheme="minorEastAsia" w:hAnsi="Times New Roman" w:cs="Times New Roman"/>
          <w:iCs/>
          <w:color w:val="000000"/>
          <w:sz w:val="24"/>
          <w:szCs w:val="24"/>
          <w:vertAlign w:val="subscript"/>
        </w:rPr>
        <w:t>geo</w:t>
      </w:r>
      <w:proofErr w:type="spellEnd"/>
      <w:r w:rsidRPr="007A2D29">
        <w:rPr>
          <w:rFonts w:ascii="Times New Roman" w:eastAsiaTheme="minorEastAsia" w:hAnsi="Times New Roman" w:cs="Times New Roman"/>
          <w:iCs/>
          <w:color w:val="000000"/>
          <w:sz w:val="24"/>
          <w:szCs w:val="24"/>
        </w:rPr>
        <w:t xml:space="preserve">) normalized </w:t>
      </w:r>
      <w:r w:rsidR="00F31C2F" w:rsidRPr="007A2D29">
        <w:rPr>
          <w:rFonts w:ascii="Times New Roman" w:eastAsiaTheme="minorEastAsia" w:hAnsi="Times New Roman" w:cs="Times New Roman"/>
          <w:iCs/>
          <w:color w:val="000000"/>
          <w:sz w:val="24"/>
          <w:szCs w:val="24"/>
        </w:rPr>
        <w:t>by</w:t>
      </w:r>
      <w:r w:rsidR="0097547E" w:rsidRPr="007A2D29">
        <w:rPr>
          <w:rFonts w:ascii="Times New Roman" w:eastAsiaTheme="minorEastAsia" w:hAnsi="Times New Roman" w:cs="Times New Roman"/>
          <w:iCs/>
          <w:color w:val="000000"/>
          <w:sz w:val="24"/>
          <w:szCs w:val="24"/>
        </w:rPr>
        <w:t xml:space="preserve"> </w:t>
      </w:r>
      <w:r w:rsidR="00D45142" w:rsidRPr="007A2D29">
        <w:rPr>
          <w:rFonts w:ascii="Times New Roman" w:eastAsiaTheme="minorEastAsia" w:hAnsi="Times New Roman" w:cs="Times New Roman"/>
          <w:iCs/>
          <w:color w:val="000000"/>
          <w:sz w:val="24"/>
          <w:szCs w:val="24"/>
        </w:rPr>
        <w:t>ECSA</w:t>
      </w:r>
      <w:r w:rsidRPr="007A2D29">
        <w:rPr>
          <w:rFonts w:ascii="Times New Roman" w:eastAsiaTheme="minorEastAsia" w:hAnsi="Times New Roman" w:cs="Times New Roman"/>
          <w:iCs/>
          <w:color w:val="000000"/>
          <w:sz w:val="24"/>
          <w:szCs w:val="24"/>
        </w:rPr>
        <w:t>, w</w:t>
      </w:r>
      <w:r w:rsidR="00287719" w:rsidRPr="007A2D29">
        <w:rPr>
          <w:rFonts w:ascii="Times New Roman" w:eastAsiaTheme="minorEastAsia" w:hAnsi="Times New Roman" w:cs="Times New Roman"/>
          <w:iCs/>
          <w:color w:val="000000"/>
          <w:sz w:val="24"/>
          <w:szCs w:val="24"/>
        </w:rPr>
        <w:t>as</w:t>
      </w:r>
      <w:r w:rsidRPr="007A2D29">
        <w:rPr>
          <w:rFonts w:ascii="Times New Roman" w:eastAsiaTheme="minorEastAsia" w:hAnsi="Times New Roman" w:cs="Times New Roman"/>
          <w:iCs/>
          <w:color w:val="000000"/>
          <w:sz w:val="24"/>
          <w:szCs w:val="24"/>
        </w:rPr>
        <w:t xml:space="preserve"> calculated using </w:t>
      </w:r>
      <w:r w:rsidR="000E62B2" w:rsidRPr="007A2D29">
        <w:rPr>
          <w:rFonts w:ascii="Times New Roman" w:eastAsiaTheme="minorEastAsia" w:hAnsi="Times New Roman" w:cs="Times New Roman"/>
          <w:iCs/>
          <w:color w:val="000000"/>
          <w:sz w:val="24"/>
          <w:szCs w:val="24"/>
        </w:rPr>
        <w:t>E</w:t>
      </w:r>
      <w:r w:rsidRPr="007A2D29">
        <w:rPr>
          <w:rFonts w:ascii="Times New Roman" w:eastAsiaTheme="minorEastAsia" w:hAnsi="Times New Roman" w:cs="Times New Roman"/>
          <w:iCs/>
          <w:color w:val="000000"/>
          <w:sz w:val="24"/>
          <w:szCs w:val="24"/>
        </w:rPr>
        <w:t xml:space="preserve">quation </w:t>
      </w:r>
      <w:r w:rsidR="00C3306B" w:rsidRPr="007A2D29">
        <w:rPr>
          <w:rFonts w:ascii="Times New Roman" w:eastAsiaTheme="minorEastAsia" w:hAnsi="Times New Roman" w:cs="Times New Roman"/>
          <w:iCs/>
          <w:color w:val="000000"/>
          <w:sz w:val="24"/>
          <w:szCs w:val="24"/>
        </w:rPr>
        <w:t>S</w:t>
      </w:r>
      <w:r w:rsidRPr="007A2D29">
        <w:rPr>
          <w:rFonts w:ascii="Times New Roman" w:eastAsiaTheme="minorEastAsia" w:hAnsi="Times New Roman" w:cs="Times New Roman"/>
          <w:iCs/>
          <w:color w:val="000000"/>
          <w:sz w:val="24"/>
          <w:szCs w:val="24"/>
        </w:rPr>
        <w:t>4.</w:t>
      </w:r>
    </w:p>
    <w:p w14:paraId="7641988B" w14:textId="77777777" w:rsidR="00EF73F7" w:rsidRPr="007A2D29" w:rsidRDefault="00EF73F7" w:rsidP="00EF73F7">
      <w:pPr>
        <w:spacing w:after="0"/>
        <w:jc w:val="both"/>
        <w:rPr>
          <w:rFonts w:ascii="Times New Roman" w:eastAsiaTheme="minorEastAsia" w:hAnsi="Times New Roman" w:cs="Times New Roman"/>
          <w:iCs/>
          <w:color w:val="000000"/>
          <w:sz w:val="24"/>
          <w:szCs w:val="24"/>
        </w:rPr>
      </w:pPr>
    </w:p>
    <w:p w14:paraId="4D860F8C" w14:textId="608917F3" w:rsidR="00EF73F7" w:rsidRPr="007A2D29" w:rsidRDefault="00EF73F7" w:rsidP="00EF73F7">
      <w:pPr>
        <w:spacing w:after="0"/>
        <w:jc w:val="both"/>
        <w:rPr>
          <w:rFonts w:ascii="Times New Roman" w:eastAsiaTheme="minorEastAsia" w:hAnsi="Times New Roman" w:cs="Times New Roman"/>
          <w:iCs/>
          <w:color w:val="000000"/>
          <w:sz w:val="24"/>
          <w:szCs w:val="24"/>
        </w:rPr>
      </w:pP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b/>
          <w:bCs/>
          <w:iCs/>
          <w:color w:val="000000"/>
          <w:sz w:val="24"/>
          <w:szCs w:val="24"/>
        </w:rPr>
        <w:tab/>
      </w:r>
      <w:r w:rsidR="00BB0AB6" w:rsidRPr="007A2D29">
        <w:rPr>
          <w:rFonts w:ascii="Times New Roman" w:eastAsiaTheme="minorEastAsia" w:hAnsi="Times New Roman" w:cs="Times New Roman"/>
          <w:b/>
          <w:bCs/>
          <w:iCs/>
          <w:color w:val="000000"/>
          <w:sz w:val="24"/>
          <w:szCs w:val="24"/>
        </w:rPr>
        <w:t xml:space="preserve"> </w:t>
      </w:r>
      <w:r w:rsidR="00BB0AB6"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b/>
          <w:bCs/>
          <w:iCs/>
          <w:color w:val="000000"/>
          <w:sz w:val="24"/>
          <w:szCs w:val="24"/>
        </w:rPr>
        <w:tab/>
      </w:r>
      <m:oMath>
        <m:sSub>
          <m:sSubPr>
            <m:ctrlPr>
              <w:rPr>
                <w:rFonts w:ascii="Cambria Math" w:eastAsiaTheme="minorEastAsia" w:hAnsi="Cambria Math" w:cs="Times New Roman"/>
                <w:b/>
                <w:i/>
                <w:iCs/>
                <w:color w:val="000000"/>
                <w:sz w:val="24"/>
                <w:szCs w:val="24"/>
              </w:rPr>
            </m:ctrlPr>
          </m:sSubPr>
          <m:e>
            <m:r>
              <m:rPr>
                <m:sty m:val="bi"/>
              </m:rPr>
              <w:rPr>
                <w:rFonts w:ascii="Cambria Math" w:eastAsiaTheme="minorEastAsia" w:hAnsi="Cambria Math" w:cs="Times New Roman"/>
                <w:color w:val="000000"/>
                <w:sz w:val="24"/>
                <w:szCs w:val="24"/>
              </w:rPr>
              <m:t>j</m:t>
            </m:r>
          </m:e>
          <m:sub>
            <m:r>
              <m:rPr>
                <m:sty m:val="b"/>
              </m:rPr>
              <w:rPr>
                <w:rFonts w:ascii="Cambria Math" w:eastAsiaTheme="minorEastAsia" w:hAnsi="Cambria Math" w:cs="Times New Roman"/>
                <w:color w:val="000000"/>
                <w:sz w:val="24"/>
                <w:szCs w:val="24"/>
              </w:rPr>
              <m:t>ECSA</m:t>
            </m:r>
          </m:sub>
        </m:sSub>
        <m:r>
          <m:rPr>
            <m:sty m:val="bi"/>
          </m:rPr>
          <w:rPr>
            <w:rFonts w:ascii="Cambria Math" w:eastAsiaTheme="minorEastAsia" w:hAnsi="Cambria Math" w:cs="Times New Roman"/>
            <w:color w:val="000000"/>
            <w:sz w:val="24"/>
            <w:szCs w:val="24"/>
          </w:rPr>
          <m:t>=</m:t>
        </m:r>
        <m:f>
          <m:fPr>
            <m:ctrlPr>
              <w:rPr>
                <w:rFonts w:ascii="Cambria Math" w:eastAsiaTheme="minorEastAsia" w:hAnsi="Cambria Math" w:cs="Times New Roman"/>
                <w:b/>
                <w:i/>
                <w:iCs/>
                <w:color w:val="000000"/>
                <w:sz w:val="24"/>
                <w:szCs w:val="24"/>
              </w:rPr>
            </m:ctrlPr>
          </m:fPr>
          <m:num>
            <m:sSub>
              <m:sSubPr>
                <m:ctrlPr>
                  <w:rPr>
                    <w:rFonts w:ascii="Cambria Math" w:eastAsiaTheme="minorEastAsia" w:hAnsi="Cambria Math" w:cs="Times New Roman"/>
                    <w:b/>
                    <w:i/>
                    <w:iCs/>
                    <w:color w:val="000000"/>
                    <w:sz w:val="24"/>
                    <w:szCs w:val="24"/>
                  </w:rPr>
                </m:ctrlPr>
              </m:sSubPr>
              <m:e>
                <m:r>
                  <m:rPr>
                    <m:sty m:val="bi"/>
                  </m:rPr>
                  <w:rPr>
                    <w:rFonts w:ascii="Cambria Math" w:eastAsiaTheme="minorEastAsia" w:hAnsi="Cambria Math" w:cs="Times New Roman"/>
                    <w:color w:val="000000"/>
                    <w:sz w:val="24"/>
                    <w:szCs w:val="24"/>
                  </w:rPr>
                  <m:t>I</m:t>
                </m:r>
              </m:e>
              <m:sub>
                <m:r>
                  <m:rPr>
                    <m:sty m:val="b"/>
                  </m:rPr>
                  <w:rPr>
                    <w:rFonts w:ascii="Cambria Math" w:eastAsiaTheme="minorEastAsia" w:hAnsi="Cambria Math" w:cs="Times New Roman"/>
                    <w:color w:val="000000"/>
                    <w:sz w:val="24"/>
                    <w:szCs w:val="24"/>
                  </w:rPr>
                  <m:t>geo</m:t>
                </m:r>
              </m:sub>
            </m:sSub>
          </m:num>
          <m:den>
            <m:r>
              <m:rPr>
                <m:sty m:val="b"/>
              </m:rPr>
              <w:rPr>
                <w:rFonts w:ascii="Cambria Math" w:eastAsiaTheme="minorEastAsia" w:hAnsi="Cambria Math" w:cs="Times New Roman"/>
                <w:color w:val="000000"/>
                <w:sz w:val="24"/>
                <w:szCs w:val="24"/>
              </w:rPr>
              <m:t>ECSA</m:t>
            </m:r>
          </m:den>
        </m:f>
      </m:oMath>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iCs/>
          <w:color w:val="000000"/>
          <w:sz w:val="24"/>
          <w:szCs w:val="24"/>
        </w:rPr>
        <w:t xml:space="preserve"> </w:t>
      </w: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iCs/>
          <w:color w:val="000000"/>
          <w:sz w:val="24"/>
          <w:szCs w:val="24"/>
        </w:rPr>
        <w:t xml:space="preserve"> </w:t>
      </w: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iCs/>
          <w:color w:val="000000"/>
          <w:sz w:val="24"/>
          <w:szCs w:val="24"/>
        </w:rPr>
        <w:t xml:space="preserve"> </w:t>
      </w:r>
      <w:r w:rsidR="00E45354" w:rsidRPr="007A2D29">
        <w:rPr>
          <w:rFonts w:ascii="Times New Roman" w:eastAsiaTheme="minorEastAsia" w:hAnsi="Times New Roman" w:cs="Times New Roman"/>
          <w:b/>
          <w:bCs/>
          <w:iCs/>
          <w:color w:val="000000"/>
          <w:sz w:val="24"/>
          <w:szCs w:val="24"/>
        </w:rPr>
        <w:t xml:space="preserve">          </w:t>
      </w:r>
      <w:r w:rsidR="00BB0AB6" w:rsidRPr="007A2D29">
        <w:rPr>
          <w:rFonts w:ascii="Times New Roman" w:eastAsiaTheme="minorEastAsia" w:hAnsi="Times New Roman" w:cs="Times New Roman"/>
          <w:b/>
          <w:bCs/>
          <w:iCs/>
          <w:color w:val="000000"/>
          <w:sz w:val="24"/>
          <w:szCs w:val="24"/>
        </w:rPr>
        <w:tab/>
      </w:r>
      <w:r w:rsidR="00BB0AB6" w:rsidRPr="007A2D29">
        <w:rPr>
          <w:rFonts w:ascii="Times New Roman" w:eastAsiaTheme="minorEastAsia" w:hAnsi="Times New Roman" w:cs="Times New Roman"/>
          <w:b/>
          <w:bCs/>
          <w:iCs/>
          <w:color w:val="000000"/>
          <w:sz w:val="24"/>
          <w:szCs w:val="24"/>
        </w:rPr>
        <w:tab/>
      </w:r>
      <w:r w:rsidR="00E45354" w:rsidRPr="007A2D29">
        <w:rPr>
          <w:rFonts w:ascii="Times New Roman" w:eastAsiaTheme="minorEastAsia" w:hAnsi="Times New Roman" w:cs="Times New Roman"/>
          <w:b/>
          <w:bCs/>
          <w:iCs/>
          <w:color w:val="000000"/>
          <w:sz w:val="24"/>
          <w:szCs w:val="24"/>
        </w:rPr>
        <w:t xml:space="preserve">       </w:t>
      </w:r>
      <w:r w:rsidR="00C3306B" w:rsidRPr="007A2D29">
        <w:rPr>
          <w:rFonts w:ascii="Times New Roman" w:eastAsiaTheme="minorEastAsia" w:hAnsi="Times New Roman" w:cs="Times New Roman"/>
          <w:iCs/>
          <w:color w:val="000000"/>
          <w:sz w:val="24"/>
          <w:szCs w:val="24"/>
        </w:rPr>
        <w:t xml:space="preserve">    </w:t>
      </w:r>
      <w:r w:rsidRPr="007A2D29">
        <w:rPr>
          <w:rFonts w:ascii="Times New Roman" w:eastAsiaTheme="minorEastAsia" w:hAnsi="Times New Roman" w:cs="Times New Roman"/>
          <w:b/>
          <w:iCs/>
          <w:color w:val="000000"/>
          <w:sz w:val="24"/>
          <w:szCs w:val="24"/>
        </w:rPr>
        <w:t>(</w:t>
      </w:r>
      <w:r w:rsidR="00C3306B" w:rsidRPr="007A2D29">
        <w:rPr>
          <w:rFonts w:ascii="Times New Roman" w:eastAsiaTheme="minorEastAsia" w:hAnsi="Times New Roman" w:cs="Times New Roman"/>
          <w:b/>
          <w:iCs/>
          <w:color w:val="000000"/>
          <w:sz w:val="24"/>
          <w:szCs w:val="24"/>
        </w:rPr>
        <w:t>S</w:t>
      </w:r>
      <w:r w:rsidRPr="007A2D29">
        <w:rPr>
          <w:rFonts w:ascii="Times New Roman" w:eastAsiaTheme="minorEastAsia" w:hAnsi="Times New Roman" w:cs="Times New Roman"/>
          <w:b/>
          <w:iCs/>
          <w:color w:val="000000"/>
          <w:sz w:val="24"/>
          <w:szCs w:val="24"/>
        </w:rPr>
        <w:t>4)</w:t>
      </w:r>
    </w:p>
    <w:p w14:paraId="2B0F3BDD" w14:textId="77777777" w:rsidR="00EF73F7" w:rsidRPr="007A2D29" w:rsidRDefault="00EF73F7" w:rsidP="00EF73F7">
      <w:pPr>
        <w:spacing w:after="0"/>
        <w:jc w:val="both"/>
        <w:rPr>
          <w:rFonts w:ascii="Times New Roman" w:eastAsiaTheme="minorEastAsia" w:hAnsi="Times New Roman" w:cs="Times New Roman"/>
          <w:iCs/>
          <w:color w:val="000000"/>
          <w:sz w:val="24"/>
          <w:szCs w:val="24"/>
        </w:rPr>
      </w:pPr>
    </w:p>
    <w:p w14:paraId="7627F6CC" w14:textId="42897F47" w:rsidR="00EF73F7" w:rsidRDefault="00D45142" w:rsidP="00210A51">
      <w:pPr>
        <w:spacing w:after="0"/>
        <w:ind w:firstLine="720"/>
        <w:jc w:val="both"/>
        <w:rPr>
          <w:rFonts w:ascii="Times New Roman" w:eastAsiaTheme="minorEastAsia" w:hAnsi="Times New Roman" w:cs="Times New Roman"/>
          <w:iCs/>
          <w:color w:val="000000"/>
          <w:sz w:val="24"/>
          <w:szCs w:val="24"/>
        </w:rPr>
      </w:pPr>
      <w:r w:rsidRPr="007A2D29">
        <w:rPr>
          <w:rFonts w:ascii="Times New Roman" w:eastAsiaTheme="minorEastAsia" w:hAnsi="Times New Roman" w:cs="Times New Roman"/>
          <w:iCs/>
          <w:color w:val="000000"/>
          <w:sz w:val="24"/>
          <w:szCs w:val="24"/>
        </w:rPr>
        <w:t>The</w:t>
      </w:r>
      <w:r w:rsidR="00986070" w:rsidRPr="007A2D29">
        <w:rPr>
          <w:rFonts w:ascii="Times New Roman" w:eastAsiaTheme="minorEastAsia" w:hAnsi="Times New Roman" w:cs="Times New Roman"/>
          <w:iCs/>
          <w:color w:val="000000"/>
          <w:sz w:val="24"/>
          <w:szCs w:val="24"/>
        </w:rPr>
        <w:t xml:space="preserve"> hydrogen evolution reaction (HER) </w:t>
      </w:r>
      <w:r w:rsidR="00EF73F7" w:rsidRPr="007A2D29">
        <w:rPr>
          <w:rFonts w:ascii="Times New Roman" w:eastAsiaTheme="minorEastAsia" w:hAnsi="Times New Roman" w:cs="Times New Roman"/>
          <w:iCs/>
          <w:color w:val="000000"/>
          <w:sz w:val="24"/>
          <w:szCs w:val="24"/>
        </w:rPr>
        <w:t>activity is most often reported in the literature as overpotential (</w:t>
      </w:r>
      <w:proofErr w:type="spellStart"/>
      <w:r w:rsidR="00EF73F7" w:rsidRPr="007A2D29">
        <w:rPr>
          <w:rFonts w:ascii="Times New Roman" w:eastAsiaTheme="minorEastAsia" w:hAnsi="Times New Roman" w:cs="Times New Roman"/>
          <w:i/>
          <w:iCs/>
          <w:color w:val="000000"/>
          <w:sz w:val="24"/>
          <w:szCs w:val="24"/>
        </w:rPr>
        <w:t>η</w:t>
      </w:r>
      <w:r w:rsidR="00EF73F7" w:rsidRPr="007A2D29">
        <w:rPr>
          <w:rFonts w:ascii="Times New Roman" w:eastAsiaTheme="minorEastAsia" w:hAnsi="Times New Roman" w:cs="Times New Roman"/>
          <w:iCs/>
          <w:color w:val="000000"/>
          <w:sz w:val="24"/>
          <w:szCs w:val="24"/>
          <w:vertAlign w:val="subscript"/>
        </w:rPr>
        <w:t>geo</w:t>
      </w:r>
      <w:proofErr w:type="spellEnd"/>
      <w:r w:rsidR="00EF73F7" w:rsidRPr="007A2D29">
        <w:rPr>
          <w:rFonts w:ascii="Times New Roman" w:eastAsiaTheme="minorEastAsia" w:hAnsi="Times New Roman" w:cs="Times New Roman"/>
          <w:iCs/>
          <w:color w:val="000000"/>
          <w:sz w:val="24"/>
          <w:szCs w:val="24"/>
        </w:rPr>
        <w:t xml:space="preserve">) </w:t>
      </w:r>
      <w:r w:rsidRPr="007A2D29">
        <w:rPr>
          <w:rFonts w:ascii="Times New Roman" w:eastAsiaTheme="minorEastAsia" w:hAnsi="Times New Roman" w:cs="Times New Roman"/>
          <w:iCs/>
          <w:color w:val="000000"/>
          <w:sz w:val="24"/>
          <w:szCs w:val="24"/>
        </w:rPr>
        <w:t>required to achieve</w:t>
      </w:r>
      <w:r w:rsidR="00EF73F7" w:rsidRPr="007A2D29">
        <w:rPr>
          <w:rFonts w:ascii="Times New Roman" w:eastAsiaTheme="minorEastAsia" w:hAnsi="Times New Roman" w:cs="Times New Roman"/>
          <w:iCs/>
          <w:color w:val="000000"/>
          <w:sz w:val="24"/>
          <w:szCs w:val="24"/>
        </w:rPr>
        <w:t xml:space="preserve"> </w:t>
      </w:r>
      <w:r w:rsidRPr="007A2D29">
        <w:rPr>
          <w:rFonts w:ascii="Times New Roman" w:eastAsiaTheme="minorEastAsia" w:hAnsi="Times New Roman" w:cs="Times New Roman"/>
          <w:iCs/>
          <w:color w:val="000000"/>
          <w:sz w:val="24"/>
          <w:szCs w:val="24"/>
        </w:rPr>
        <w:t>geometric current density</w:t>
      </w:r>
      <w:r w:rsidR="00F95879" w:rsidRPr="007A2D29">
        <w:rPr>
          <w:rFonts w:ascii="Times New Roman" w:eastAsiaTheme="minorEastAsia" w:hAnsi="Times New Roman" w:cs="Times New Roman"/>
          <w:iCs/>
          <w:color w:val="000000"/>
          <w:sz w:val="24"/>
          <w:szCs w:val="24"/>
        </w:rPr>
        <w:t xml:space="preserve"> of</w:t>
      </w:r>
      <w:r w:rsidRPr="007A2D29">
        <w:rPr>
          <w:rFonts w:ascii="Times New Roman" w:eastAsiaTheme="minorEastAsia" w:hAnsi="Times New Roman" w:cs="Times New Roman"/>
          <w:iCs/>
          <w:color w:val="000000"/>
          <w:sz w:val="24"/>
          <w:szCs w:val="24"/>
        </w:rPr>
        <w:t xml:space="preserve"> </w:t>
      </w:r>
      <w:r w:rsidR="00287719" w:rsidRPr="007A2D29" w:rsidDel="00006609">
        <w:rPr>
          <w:rFonts w:ascii="Times New Roman" w:hAnsi="Times New Roman" w:cs="Times New Roman"/>
          <w:sz w:val="24"/>
          <w:szCs w:val="24"/>
        </w:rPr>
        <w:t>−</w:t>
      </w:r>
      <w:r w:rsidR="00EF73F7" w:rsidRPr="007A2D29">
        <w:rPr>
          <w:rFonts w:ascii="Times New Roman" w:eastAsiaTheme="minorEastAsia" w:hAnsi="Times New Roman" w:cs="Times New Roman"/>
          <w:iCs/>
          <w:color w:val="000000"/>
          <w:sz w:val="24"/>
          <w:szCs w:val="24"/>
        </w:rPr>
        <w:t>10 mA cm</w:t>
      </w:r>
      <w:r w:rsidR="00EF73F7" w:rsidRPr="007A2D29">
        <w:rPr>
          <w:rFonts w:ascii="Times New Roman" w:hAnsi="Times New Roman" w:cs="Times New Roman"/>
          <w:sz w:val="24"/>
          <w:szCs w:val="24"/>
          <w:vertAlign w:val="superscript"/>
        </w:rPr>
        <w:t>−</w:t>
      </w:r>
      <w:r w:rsidR="00EF73F7" w:rsidRPr="007A2D29">
        <w:rPr>
          <w:rFonts w:ascii="Times New Roman" w:eastAsiaTheme="minorEastAsia" w:hAnsi="Times New Roman" w:cs="Times New Roman"/>
          <w:iCs/>
          <w:color w:val="000000"/>
          <w:sz w:val="24"/>
          <w:szCs w:val="24"/>
          <w:vertAlign w:val="superscript"/>
        </w:rPr>
        <w:t>2</w:t>
      </w:r>
      <w:r w:rsidRPr="007A2D29">
        <w:rPr>
          <w:rFonts w:ascii="Times New Roman" w:eastAsiaTheme="minorEastAsia" w:hAnsi="Times New Roman" w:cs="Times New Roman"/>
          <w:iCs/>
          <w:color w:val="000000"/>
          <w:sz w:val="24"/>
          <w:szCs w:val="24"/>
          <w:vertAlign w:val="subscript"/>
        </w:rPr>
        <w:t>geo</w:t>
      </w:r>
      <w:r w:rsidRPr="007A2D29">
        <w:rPr>
          <w:rFonts w:ascii="Times New Roman" w:eastAsiaTheme="minorEastAsia" w:hAnsi="Times New Roman" w:cs="Times New Roman"/>
          <w:iCs/>
          <w:color w:val="000000"/>
          <w:sz w:val="24"/>
          <w:szCs w:val="24"/>
        </w:rPr>
        <w:t>.</w:t>
      </w:r>
      <w:r w:rsidR="00EF73F7" w:rsidRPr="007A2D29">
        <w:rPr>
          <w:rFonts w:ascii="Times New Roman" w:eastAsiaTheme="minorEastAsia" w:hAnsi="Times New Roman" w:cs="Times New Roman"/>
          <w:iCs/>
          <w:color w:val="000000"/>
          <w:sz w:val="24"/>
          <w:szCs w:val="24"/>
        </w:rPr>
        <w:t xml:space="preserve"> </w:t>
      </w:r>
      <w:r w:rsidR="00287719" w:rsidRPr="007A2D29">
        <w:rPr>
          <w:rFonts w:ascii="Times New Roman" w:eastAsiaTheme="minorEastAsia" w:hAnsi="Times New Roman" w:cs="Times New Roman"/>
          <w:iCs/>
          <w:color w:val="000000"/>
          <w:sz w:val="24"/>
          <w:szCs w:val="24"/>
        </w:rPr>
        <w:t>Accordingly, t</w:t>
      </w:r>
      <w:r w:rsidRPr="007A2D29">
        <w:rPr>
          <w:rFonts w:ascii="Times New Roman" w:eastAsiaTheme="minorEastAsia" w:hAnsi="Times New Roman" w:cs="Times New Roman"/>
          <w:iCs/>
          <w:color w:val="000000"/>
          <w:sz w:val="24"/>
          <w:szCs w:val="24"/>
        </w:rPr>
        <w:t>o</w:t>
      </w:r>
      <w:r w:rsidR="00EF73F7" w:rsidRPr="007A2D29">
        <w:rPr>
          <w:rFonts w:ascii="Times New Roman" w:eastAsiaTheme="minorEastAsia" w:hAnsi="Times New Roman" w:cs="Times New Roman"/>
          <w:iCs/>
          <w:color w:val="000000"/>
          <w:sz w:val="24"/>
          <w:szCs w:val="24"/>
        </w:rPr>
        <w:t xml:space="preserve"> obtain</w:t>
      </w:r>
      <w:r w:rsidR="002B479A" w:rsidRPr="007A2D29">
        <w:rPr>
          <w:rFonts w:ascii="Times New Roman" w:eastAsiaTheme="minorEastAsia" w:hAnsi="Times New Roman" w:cs="Times New Roman"/>
          <w:iCs/>
          <w:color w:val="000000"/>
          <w:sz w:val="24"/>
          <w:szCs w:val="24"/>
        </w:rPr>
        <w:t xml:space="preserve"> the ECSA-normalized overpotential values</w:t>
      </w:r>
      <w:r w:rsidR="00EF73F7" w:rsidRPr="007A2D29">
        <w:rPr>
          <w:rFonts w:ascii="Times New Roman" w:eastAsiaTheme="minorEastAsia" w:hAnsi="Times New Roman" w:cs="Times New Roman"/>
          <w:iCs/>
          <w:color w:val="000000"/>
          <w:sz w:val="24"/>
          <w:szCs w:val="24"/>
        </w:rPr>
        <w:t xml:space="preserve"> </w:t>
      </w:r>
      <w:r w:rsidR="002B479A" w:rsidRPr="007A2D29">
        <w:rPr>
          <w:rFonts w:ascii="Times New Roman" w:eastAsiaTheme="minorEastAsia" w:hAnsi="Times New Roman" w:cs="Times New Roman"/>
          <w:iCs/>
          <w:color w:val="000000"/>
          <w:sz w:val="24"/>
          <w:szCs w:val="24"/>
        </w:rPr>
        <w:t>(</w:t>
      </w:r>
      <w:proofErr w:type="spellStart"/>
      <w:r w:rsidR="00EF73F7" w:rsidRPr="007A2D29">
        <w:rPr>
          <w:rFonts w:ascii="Times New Roman" w:eastAsiaTheme="minorEastAsia" w:hAnsi="Times New Roman" w:cs="Times New Roman"/>
          <w:i/>
          <w:iCs/>
          <w:color w:val="000000"/>
          <w:sz w:val="24"/>
          <w:szCs w:val="24"/>
        </w:rPr>
        <w:t>η</w:t>
      </w:r>
      <w:r w:rsidR="00EF73F7" w:rsidRPr="007A2D29">
        <w:rPr>
          <w:rFonts w:ascii="Times New Roman" w:eastAsiaTheme="minorEastAsia" w:hAnsi="Times New Roman" w:cs="Times New Roman"/>
          <w:iCs/>
          <w:color w:val="000000"/>
          <w:sz w:val="24"/>
          <w:szCs w:val="24"/>
          <w:vertAlign w:val="subscript"/>
        </w:rPr>
        <w:t>ECSA</w:t>
      </w:r>
      <w:proofErr w:type="spellEnd"/>
      <w:r w:rsidR="002B479A" w:rsidRPr="007A2D29">
        <w:rPr>
          <w:rFonts w:ascii="Times New Roman" w:eastAsiaTheme="minorEastAsia" w:hAnsi="Times New Roman" w:cs="Times New Roman"/>
          <w:iCs/>
          <w:color w:val="000000"/>
          <w:sz w:val="24"/>
          <w:szCs w:val="24"/>
        </w:rPr>
        <w:t>)</w:t>
      </w:r>
      <w:r w:rsidRPr="007A2D29">
        <w:rPr>
          <w:rFonts w:ascii="Times New Roman" w:eastAsiaTheme="minorEastAsia" w:hAnsi="Times New Roman" w:cs="Times New Roman"/>
          <w:iCs/>
          <w:color w:val="000000"/>
          <w:sz w:val="24"/>
          <w:szCs w:val="24"/>
          <w:vertAlign w:val="subscript"/>
        </w:rPr>
        <w:t xml:space="preserve"> </w:t>
      </w:r>
      <w:r w:rsidR="002B479A" w:rsidRPr="007A2D29">
        <w:rPr>
          <w:rFonts w:ascii="Times New Roman" w:eastAsiaTheme="minorEastAsia" w:hAnsi="Times New Roman" w:cs="Times New Roman"/>
          <w:iCs/>
          <w:color w:val="000000"/>
          <w:sz w:val="24"/>
          <w:szCs w:val="24"/>
        </w:rPr>
        <w:t>shown</w:t>
      </w:r>
      <w:r w:rsidRPr="007A2D29">
        <w:rPr>
          <w:rFonts w:ascii="Times New Roman" w:eastAsiaTheme="minorEastAsia" w:hAnsi="Times New Roman" w:cs="Times New Roman"/>
          <w:iCs/>
          <w:color w:val="000000"/>
          <w:sz w:val="24"/>
          <w:szCs w:val="24"/>
        </w:rPr>
        <w:t xml:space="preserve"> in Fig</w:t>
      </w:r>
      <w:r w:rsidR="00EB2811" w:rsidRPr="007A2D29">
        <w:rPr>
          <w:rFonts w:ascii="Times New Roman" w:eastAsiaTheme="minorEastAsia" w:hAnsi="Times New Roman" w:cs="Times New Roman"/>
          <w:iCs/>
          <w:color w:val="000000"/>
          <w:sz w:val="24"/>
          <w:szCs w:val="24"/>
        </w:rPr>
        <w:t>.</w:t>
      </w:r>
      <w:r w:rsidRPr="007A2D29">
        <w:rPr>
          <w:rFonts w:ascii="Times New Roman" w:eastAsiaTheme="minorEastAsia" w:hAnsi="Times New Roman" w:cs="Times New Roman"/>
          <w:iCs/>
          <w:color w:val="000000"/>
          <w:sz w:val="24"/>
          <w:szCs w:val="24"/>
        </w:rPr>
        <w:t xml:space="preserve"> 1</w:t>
      </w:r>
      <w:r w:rsidR="002B479A" w:rsidRPr="007A2D29">
        <w:rPr>
          <w:rFonts w:ascii="Times New Roman" w:eastAsiaTheme="minorEastAsia" w:hAnsi="Times New Roman" w:cs="Times New Roman"/>
          <w:iCs/>
          <w:color w:val="000000"/>
          <w:sz w:val="24"/>
          <w:szCs w:val="24"/>
        </w:rPr>
        <w:t>b</w:t>
      </w:r>
      <w:r w:rsidRPr="007A2D29">
        <w:rPr>
          <w:rFonts w:ascii="Times New Roman" w:eastAsiaTheme="minorEastAsia" w:hAnsi="Times New Roman" w:cs="Times New Roman"/>
          <w:iCs/>
          <w:color w:val="000000"/>
          <w:sz w:val="24"/>
          <w:szCs w:val="24"/>
        </w:rPr>
        <w:t>,</w:t>
      </w:r>
      <w:r w:rsidR="00F31C2F" w:rsidRPr="007A2D29">
        <w:rPr>
          <w:rFonts w:ascii="Times New Roman" w:eastAsiaTheme="minorEastAsia" w:hAnsi="Times New Roman" w:cs="Times New Roman"/>
          <w:iCs/>
          <w:color w:val="000000"/>
          <w:sz w:val="24"/>
          <w:szCs w:val="24"/>
        </w:rPr>
        <w:t xml:space="preserve"> </w:t>
      </w:r>
      <w:r w:rsidR="002B479A" w:rsidRPr="007A2D29">
        <w:rPr>
          <w:rFonts w:ascii="Times New Roman" w:eastAsiaTheme="minorEastAsia" w:hAnsi="Times New Roman" w:cs="Times New Roman"/>
          <w:iCs/>
          <w:color w:val="000000"/>
          <w:sz w:val="24"/>
          <w:szCs w:val="24"/>
        </w:rPr>
        <w:t>Fig</w:t>
      </w:r>
      <w:r w:rsidR="00EB2811" w:rsidRPr="007A2D29">
        <w:rPr>
          <w:rFonts w:ascii="Times New Roman" w:eastAsiaTheme="minorEastAsia" w:hAnsi="Times New Roman" w:cs="Times New Roman"/>
          <w:iCs/>
          <w:color w:val="000000"/>
          <w:sz w:val="24"/>
          <w:szCs w:val="24"/>
        </w:rPr>
        <w:t>.</w:t>
      </w:r>
      <w:r w:rsidR="002B479A" w:rsidRPr="007A2D29">
        <w:rPr>
          <w:rFonts w:ascii="Times New Roman" w:eastAsiaTheme="minorEastAsia" w:hAnsi="Times New Roman" w:cs="Times New Roman"/>
          <w:iCs/>
          <w:color w:val="000000"/>
          <w:sz w:val="24"/>
          <w:szCs w:val="24"/>
        </w:rPr>
        <w:t xml:space="preserve"> </w:t>
      </w:r>
      <w:r w:rsidR="00210A51" w:rsidRPr="007A2D29">
        <w:rPr>
          <w:rFonts w:ascii="Times New Roman" w:eastAsiaTheme="minorEastAsia" w:hAnsi="Times New Roman" w:cs="Times New Roman"/>
          <w:iCs/>
          <w:color w:val="000000"/>
          <w:sz w:val="24"/>
          <w:szCs w:val="24"/>
        </w:rPr>
        <w:t>S</w:t>
      </w:r>
      <w:r w:rsidR="00287719" w:rsidRPr="007A2D29">
        <w:rPr>
          <w:rFonts w:ascii="Times New Roman" w:eastAsiaTheme="minorEastAsia" w:hAnsi="Times New Roman" w:cs="Times New Roman"/>
          <w:iCs/>
          <w:color w:val="000000"/>
          <w:sz w:val="24"/>
          <w:szCs w:val="24"/>
        </w:rPr>
        <w:t>1</w:t>
      </w:r>
      <w:r w:rsidRPr="007A2D29">
        <w:rPr>
          <w:rFonts w:ascii="Times New Roman" w:eastAsiaTheme="minorEastAsia" w:hAnsi="Times New Roman" w:cs="Times New Roman"/>
          <w:iCs/>
          <w:color w:val="000000"/>
          <w:sz w:val="24"/>
          <w:szCs w:val="24"/>
        </w:rPr>
        <w:t xml:space="preserve"> and Table </w:t>
      </w:r>
      <w:r w:rsidR="00210A51" w:rsidRPr="007A2D29">
        <w:rPr>
          <w:rFonts w:ascii="Times New Roman" w:eastAsiaTheme="minorEastAsia" w:hAnsi="Times New Roman" w:cs="Times New Roman"/>
          <w:iCs/>
          <w:color w:val="000000"/>
          <w:sz w:val="24"/>
          <w:szCs w:val="24"/>
        </w:rPr>
        <w:t>S</w:t>
      </w:r>
      <w:r w:rsidRPr="007A2D29">
        <w:rPr>
          <w:rFonts w:ascii="Times New Roman" w:eastAsiaTheme="minorEastAsia" w:hAnsi="Times New Roman" w:cs="Times New Roman"/>
          <w:iCs/>
          <w:color w:val="000000"/>
          <w:sz w:val="24"/>
          <w:szCs w:val="24"/>
        </w:rPr>
        <w:t>1</w:t>
      </w:r>
      <w:r w:rsidR="00EF73F7" w:rsidRPr="007A2D29">
        <w:rPr>
          <w:rFonts w:ascii="Times New Roman" w:eastAsiaTheme="minorEastAsia" w:hAnsi="Times New Roman" w:cs="Times New Roman"/>
          <w:iCs/>
          <w:color w:val="000000"/>
          <w:sz w:val="24"/>
          <w:szCs w:val="24"/>
        </w:rPr>
        <w:t xml:space="preserve">, </w:t>
      </w:r>
      <w:r w:rsidRPr="007A2D29">
        <w:rPr>
          <w:rFonts w:ascii="Times New Roman" w:eastAsiaTheme="minorEastAsia" w:hAnsi="Times New Roman" w:cs="Times New Roman"/>
          <w:iCs/>
          <w:color w:val="000000"/>
          <w:sz w:val="24"/>
          <w:szCs w:val="24"/>
        </w:rPr>
        <w:t xml:space="preserve">we used </w:t>
      </w:r>
      <w:r w:rsidR="002B479A" w:rsidRPr="007A2D29">
        <w:rPr>
          <w:rFonts w:ascii="Times New Roman" w:eastAsiaTheme="minorEastAsia" w:hAnsi="Times New Roman" w:cs="Times New Roman"/>
          <w:iCs/>
          <w:color w:val="000000"/>
          <w:sz w:val="24"/>
          <w:szCs w:val="24"/>
        </w:rPr>
        <w:t xml:space="preserve">a </w:t>
      </w:r>
      <w:r w:rsidRPr="007A2D29">
        <w:rPr>
          <w:rFonts w:ascii="Times New Roman" w:eastAsiaTheme="minorEastAsia" w:hAnsi="Times New Roman" w:cs="Times New Roman"/>
          <w:iCs/>
          <w:color w:val="000000"/>
          <w:sz w:val="24"/>
          <w:szCs w:val="24"/>
        </w:rPr>
        <w:t xml:space="preserve">normalized current density of </w:t>
      </w:r>
      <w:r w:rsidR="00287719" w:rsidRPr="007A2D29" w:rsidDel="00006609">
        <w:rPr>
          <w:rFonts w:ascii="Times New Roman" w:hAnsi="Times New Roman" w:cs="Times New Roman"/>
          <w:sz w:val="24"/>
          <w:szCs w:val="24"/>
        </w:rPr>
        <w:t>−</w:t>
      </w:r>
      <w:r w:rsidRPr="007A2D29">
        <w:rPr>
          <w:rFonts w:ascii="Times New Roman" w:eastAsiaTheme="minorEastAsia" w:hAnsi="Times New Roman" w:cs="Times New Roman"/>
          <w:iCs/>
          <w:color w:val="000000"/>
          <w:sz w:val="24"/>
          <w:szCs w:val="24"/>
        </w:rPr>
        <w:t>10 mA cm</w:t>
      </w:r>
      <w:r w:rsidR="00287719" w:rsidRPr="007A2D29">
        <w:rPr>
          <w:rFonts w:ascii="Times New Roman" w:hAnsi="Times New Roman" w:cs="Times New Roman"/>
          <w:sz w:val="24"/>
          <w:szCs w:val="24"/>
          <w:vertAlign w:val="superscript"/>
        </w:rPr>
        <w:t>−</w:t>
      </w:r>
      <w:r w:rsidRPr="007A2D29">
        <w:rPr>
          <w:rFonts w:ascii="Times New Roman" w:eastAsiaTheme="minorEastAsia" w:hAnsi="Times New Roman" w:cs="Times New Roman"/>
          <w:iCs/>
          <w:color w:val="000000"/>
          <w:sz w:val="24"/>
          <w:szCs w:val="24"/>
          <w:vertAlign w:val="superscript"/>
        </w:rPr>
        <w:t>2</w:t>
      </w:r>
      <w:r w:rsidRPr="007A2D29">
        <w:rPr>
          <w:rFonts w:ascii="Times New Roman" w:eastAsiaTheme="minorEastAsia" w:hAnsi="Times New Roman" w:cs="Times New Roman"/>
          <w:iCs/>
          <w:color w:val="000000"/>
          <w:sz w:val="24"/>
          <w:szCs w:val="24"/>
          <w:vertAlign w:val="subscript"/>
        </w:rPr>
        <w:t>ECSA</w:t>
      </w:r>
      <w:r w:rsidRPr="007A2D29">
        <w:rPr>
          <w:rFonts w:ascii="Times New Roman" w:eastAsiaTheme="minorEastAsia" w:hAnsi="Times New Roman" w:cs="Times New Roman"/>
          <w:iCs/>
          <w:color w:val="000000"/>
          <w:sz w:val="24"/>
          <w:szCs w:val="24"/>
        </w:rPr>
        <w:t xml:space="preserve">. </w:t>
      </w:r>
    </w:p>
    <w:p w14:paraId="22F3DDC7" w14:textId="008FDCEF" w:rsidR="00DB5EE3" w:rsidRDefault="00DB5EE3" w:rsidP="00210A51">
      <w:pPr>
        <w:spacing w:after="0"/>
        <w:ind w:firstLine="720"/>
        <w:jc w:val="both"/>
        <w:rPr>
          <w:rFonts w:ascii="Times New Roman" w:eastAsiaTheme="minorEastAsia" w:hAnsi="Times New Roman" w:cs="Times New Roman"/>
          <w:iCs/>
          <w:color w:val="000000"/>
          <w:sz w:val="24"/>
          <w:szCs w:val="24"/>
        </w:rPr>
      </w:pPr>
    </w:p>
    <w:p w14:paraId="2A1B74CC" w14:textId="4A3C6F46" w:rsidR="00DB5EE3" w:rsidRPr="007A2D29" w:rsidRDefault="00DB5EE3" w:rsidP="00DB5EE3">
      <w:pPr>
        <w:spacing w:after="0"/>
        <w:jc w:val="both"/>
        <w:rPr>
          <w:rFonts w:ascii="Times New Roman" w:eastAsiaTheme="minorEastAsia" w:hAnsi="Times New Roman" w:cs="Times New Roman"/>
          <w:iCs/>
          <w:color w:val="000000"/>
          <w:sz w:val="24"/>
          <w:szCs w:val="24"/>
        </w:rPr>
      </w:pPr>
      <w:r>
        <w:rPr>
          <w:rFonts w:ascii="Times New Roman" w:eastAsiaTheme="minorEastAsia" w:hAnsi="Times New Roman" w:cs="Times New Roman"/>
          <w:iCs/>
          <w:noProof/>
          <w:color w:val="000000"/>
          <w:sz w:val="24"/>
          <w:szCs w:val="24"/>
        </w:rPr>
        <w:drawing>
          <wp:inline distT="0" distB="0" distL="0" distR="0" wp14:anchorId="0B859D89" wp14:editId="3834DCA3">
            <wp:extent cx="5731764" cy="16535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 S1.em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764" cy="1653540"/>
                    </a:xfrm>
                    <a:prstGeom prst="rect">
                      <a:avLst/>
                    </a:prstGeom>
                  </pic:spPr>
                </pic:pic>
              </a:graphicData>
            </a:graphic>
          </wp:inline>
        </w:drawing>
      </w:r>
    </w:p>
    <w:p w14:paraId="7633DCD4" w14:textId="77777777" w:rsidR="00EF73F7" w:rsidRPr="007A2D29" w:rsidRDefault="00EF73F7" w:rsidP="00EF73F7">
      <w:pPr>
        <w:spacing w:after="0"/>
        <w:jc w:val="both"/>
        <w:rPr>
          <w:rFonts w:ascii="Times New Roman" w:eastAsiaTheme="minorEastAsia" w:hAnsi="Times New Roman" w:cs="Times New Roman"/>
          <w:iCs/>
          <w:color w:val="000000"/>
          <w:sz w:val="24"/>
          <w:szCs w:val="24"/>
        </w:rPr>
      </w:pPr>
    </w:p>
    <w:p w14:paraId="3EABA06F" w14:textId="052F46B2" w:rsidR="00EF73F7" w:rsidRPr="00DB5EE3" w:rsidRDefault="00DB5EE3" w:rsidP="00EF73F7">
      <w:pPr>
        <w:spacing w:after="0"/>
        <w:jc w:val="both"/>
        <w:rPr>
          <w:rFonts w:ascii="Times New Roman" w:eastAsiaTheme="minorEastAsia" w:hAnsi="Times New Roman" w:cs="Times New Roman"/>
          <w:iCs/>
          <w:color w:val="000000"/>
          <w:sz w:val="20"/>
          <w:szCs w:val="20"/>
        </w:rPr>
      </w:pPr>
      <w:r w:rsidRPr="00DB5EE3">
        <w:rPr>
          <w:rFonts w:ascii="Times New Roman" w:hAnsi="Times New Roman" w:cs="Times New Roman"/>
          <w:b/>
          <w:sz w:val="20"/>
          <w:szCs w:val="20"/>
        </w:rPr>
        <w:t>Fig. S1 |</w:t>
      </w:r>
      <w:r w:rsidRPr="00DB5EE3">
        <w:rPr>
          <w:rFonts w:ascii="Times New Roman" w:hAnsi="Times New Roman" w:cs="Times New Roman"/>
          <w:sz w:val="20"/>
          <w:szCs w:val="20"/>
        </w:rPr>
        <w:t xml:space="preserve"> </w:t>
      </w:r>
      <w:r w:rsidRPr="00DB5EE3">
        <w:rPr>
          <w:rFonts w:ascii="Times New Roman" w:hAnsi="Times New Roman" w:cs="Times New Roman"/>
          <w:b/>
          <w:sz w:val="20"/>
          <w:szCs w:val="20"/>
        </w:rPr>
        <w:t>Summary of scattered experimental HER activity data for Ni-based catalysts reported in the literature. a</w:t>
      </w:r>
      <w:r w:rsidRPr="00DB5EE3">
        <w:rPr>
          <w:rFonts w:ascii="Times New Roman" w:hAnsi="Times New Roman" w:cs="Times New Roman"/>
          <w:sz w:val="20"/>
          <w:szCs w:val="20"/>
        </w:rPr>
        <w:t>, activities plotted as overpotential (</w:t>
      </w:r>
      <w:proofErr w:type="spellStart"/>
      <w:r w:rsidRPr="00DB5EE3">
        <w:rPr>
          <w:i/>
          <w:sz w:val="20"/>
          <w:szCs w:val="20"/>
        </w:rPr>
        <w:t>η</w:t>
      </w:r>
      <w:r w:rsidRPr="00DB5EE3">
        <w:rPr>
          <w:iCs/>
          <w:sz w:val="20"/>
          <w:szCs w:val="20"/>
          <w:vertAlign w:val="subscript"/>
        </w:rPr>
        <w:t>geo</w:t>
      </w:r>
      <w:proofErr w:type="spellEnd"/>
      <w:r w:rsidRPr="00DB5EE3">
        <w:rPr>
          <w:rFonts w:ascii="Times New Roman" w:hAnsi="Times New Roman" w:cs="Times New Roman"/>
          <w:sz w:val="20"/>
          <w:szCs w:val="20"/>
        </w:rPr>
        <w:t>) at geometric current density (</w:t>
      </w:r>
      <w:proofErr w:type="spellStart"/>
      <w:r w:rsidRPr="00DB5EE3">
        <w:rPr>
          <w:rFonts w:ascii="Times New Roman" w:hAnsi="Times New Roman" w:cs="Times New Roman"/>
          <w:i/>
          <w:sz w:val="20"/>
          <w:szCs w:val="20"/>
        </w:rPr>
        <w:t>j</w:t>
      </w:r>
      <w:r w:rsidRPr="00DB5EE3">
        <w:rPr>
          <w:rFonts w:ascii="Times New Roman" w:hAnsi="Times New Roman" w:cs="Times New Roman"/>
          <w:sz w:val="20"/>
          <w:szCs w:val="20"/>
          <w:vertAlign w:val="subscript"/>
        </w:rPr>
        <w:t>geo</w:t>
      </w:r>
      <w:proofErr w:type="spellEnd"/>
      <w:r w:rsidRPr="00DB5EE3">
        <w:rPr>
          <w:rFonts w:ascii="Times New Roman" w:hAnsi="Times New Roman" w:cs="Times New Roman"/>
          <w:sz w:val="20"/>
          <w:szCs w:val="20"/>
        </w:rPr>
        <w:t xml:space="preserve">) of </w:t>
      </w:r>
      <w:r w:rsidRPr="00DB5EE3" w:rsidDel="00006609">
        <w:rPr>
          <w:rFonts w:ascii="Times New Roman" w:hAnsi="Times New Roman" w:cs="Times New Roman"/>
          <w:sz w:val="20"/>
          <w:szCs w:val="20"/>
        </w:rPr>
        <w:t>−</w:t>
      </w:r>
      <w:r w:rsidRPr="00DB5EE3">
        <w:rPr>
          <w:rFonts w:ascii="Times New Roman" w:hAnsi="Times New Roman" w:cs="Times New Roman"/>
          <w:sz w:val="20"/>
          <w:szCs w:val="20"/>
        </w:rPr>
        <w:t>10 mA cm</w:t>
      </w:r>
      <w:r w:rsidRPr="00DB5EE3" w:rsidDel="00006609">
        <w:rPr>
          <w:rFonts w:ascii="Times New Roman" w:hAnsi="Times New Roman" w:cs="Times New Roman"/>
          <w:sz w:val="20"/>
          <w:szCs w:val="20"/>
          <w:vertAlign w:val="superscript"/>
        </w:rPr>
        <w:t>−</w:t>
      </w:r>
      <w:r w:rsidRPr="00DB5EE3">
        <w:rPr>
          <w:rFonts w:ascii="Times New Roman" w:hAnsi="Times New Roman" w:cs="Times New Roman"/>
          <w:sz w:val="20"/>
          <w:szCs w:val="20"/>
          <w:vertAlign w:val="superscript"/>
        </w:rPr>
        <w:t>2</w:t>
      </w:r>
      <w:r w:rsidRPr="00DB5EE3">
        <w:rPr>
          <w:rFonts w:ascii="Times New Roman" w:hAnsi="Times New Roman" w:cs="Times New Roman"/>
          <w:sz w:val="20"/>
          <w:szCs w:val="20"/>
        </w:rPr>
        <w:t xml:space="preserve">. </w:t>
      </w:r>
      <w:r w:rsidRPr="00DB5EE3">
        <w:rPr>
          <w:rFonts w:ascii="Times New Roman" w:hAnsi="Times New Roman" w:cs="Times New Roman"/>
          <w:b/>
          <w:sz w:val="20"/>
          <w:szCs w:val="20"/>
        </w:rPr>
        <w:t>b</w:t>
      </w:r>
      <w:r w:rsidRPr="00DB5EE3">
        <w:rPr>
          <w:rFonts w:ascii="Times New Roman" w:hAnsi="Times New Roman" w:cs="Times New Roman"/>
          <w:sz w:val="20"/>
          <w:szCs w:val="20"/>
        </w:rPr>
        <w:t xml:space="preserve">, activities normalized to ECSA. </w:t>
      </w:r>
      <w:r w:rsidRPr="00DB5EE3">
        <w:rPr>
          <w:rFonts w:ascii="Times New Roman" w:hAnsi="Times New Roman" w:cs="Times New Roman"/>
          <w:b/>
          <w:sz w:val="20"/>
          <w:szCs w:val="20"/>
        </w:rPr>
        <w:t>c</w:t>
      </w:r>
      <w:r w:rsidRPr="00DB5EE3">
        <w:rPr>
          <w:rFonts w:ascii="Times New Roman" w:hAnsi="Times New Roman" w:cs="Times New Roman"/>
          <w:sz w:val="20"/>
          <w:szCs w:val="20"/>
        </w:rPr>
        <w:t>, activities normalized to the ECSA and corrected for ohmic overpotential (</w:t>
      </w:r>
      <w:proofErr w:type="spellStart"/>
      <w:r w:rsidRPr="00DB5EE3">
        <w:rPr>
          <w:rFonts w:ascii="Times New Roman" w:hAnsi="Times New Roman" w:cs="Times New Roman"/>
          <w:i/>
          <w:sz w:val="20"/>
          <w:szCs w:val="20"/>
        </w:rPr>
        <w:t>IR</w:t>
      </w:r>
      <w:r w:rsidRPr="00DB5EE3">
        <w:rPr>
          <w:rFonts w:ascii="Times New Roman" w:hAnsi="Times New Roman" w:cs="Times New Roman"/>
          <w:sz w:val="20"/>
          <w:szCs w:val="20"/>
          <w:vertAlign w:val="subscript"/>
        </w:rPr>
        <w:t>u</w:t>
      </w:r>
      <w:proofErr w:type="spellEnd"/>
      <w:r w:rsidRPr="00DB5EE3">
        <w:rPr>
          <w:rFonts w:ascii="Times New Roman" w:hAnsi="Times New Roman" w:cs="Times New Roman"/>
          <w:sz w:val="20"/>
          <w:szCs w:val="20"/>
        </w:rPr>
        <w:t xml:space="preserve"> drop) to the best of our ability. The blue arrow illustrates the overall spread in activity, while the orange arrow indicates the general shift in activity upon normalization. Symbols represent literature-reported values for three types of Ni surfaces: metallic Ni</w:t>
      </w:r>
      <w:r w:rsidRPr="00DB5EE3">
        <w:rPr>
          <w:rFonts w:ascii="Times New Roman" w:hAnsi="Times New Roman" w:cs="Times New Roman"/>
          <w:sz w:val="20"/>
          <w:szCs w:val="20"/>
          <w:vertAlign w:val="superscript"/>
        </w:rPr>
        <w:t>0</w:t>
      </w:r>
      <w:r w:rsidRPr="00DB5EE3">
        <w:rPr>
          <w:rFonts w:ascii="Times New Roman" w:hAnsi="Times New Roman" w:cs="Times New Roman"/>
          <w:sz w:val="20"/>
          <w:szCs w:val="20"/>
        </w:rPr>
        <w:t xml:space="preserve"> (black), </w:t>
      </w:r>
      <w:proofErr w:type="spellStart"/>
      <w:r w:rsidRPr="00DB5EE3">
        <w:rPr>
          <w:rFonts w:ascii="Times New Roman" w:hAnsi="Times New Roman" w:cs="Times New Roman"/>
          <w:sz w:val="20"/>
          <w:szCs w:val="20"/>
        </w:rPr>
        <w:t>NiO</w:t>
      </w:r>
      <w:proofErr w:type="spellEnd"/>
      <w:r w:rsidRPr="00DB5EE3">
        <w:rPr>
          <w:rFonts w:ascii="Times New Roman" w:hAnsi="Times New Roman" w:cs="Times New Roman"/>
          <w:sz w:val="20"/>
          <w:szCs w:val="20"/>
        </w:rPr>
        <w:t>/Ni (red), and Ni(OH)</w:t>
      </w:r>
      <w:r w:rsidRPr="00DB5EE3">
        <w:rPr>
          <w:rFonts w:ascii="Times New Roman" w:hAnsi="Times New Roman" w:cs="Times New Roman"/>
          <w:sz w:val="20"/>
          <w:szCs w:val="20"/>
          <w:vertAlign w:val="subscript"/>
        </w:rPr>
        <w:t>2</w:t>
      </w:r>
      <w:r w:rsidRPr="00DB5EE3">
        <w:rPr>
          <w:rFonts w:ascii="Times New Roman" w:hAnsi="Times New Roman" w:cs="Times New Roman"/>
          <w:sz w:val="20"/>
          <w:szCs w:val="20"/>
        </w:rPr>
        <w:t xml:space="preserve">/Ni (green). Multiple data points from individual studies reflect different </w:t>
      </w:r>
      <w:proofErr w:type="spellStart"/>
      <w:r w:rsidRPr="00DB5EE3">
        <w:rPr>
          <w:rFonts w:ascii="Times New Roman" w:hAnsi="Times New Roman" w:cs="Times New Roman"/>
          <w:sz w:val="20"/>
          <w:szCs w:val="20"/>
        </w:rPr>
        <w:t>NiO</w:t>
      </w:r>
      <w:r w:rsidRPr="00DB5EE3">
        <w:rPr>
          <w:rFonts w:ascii="Times New Roman" w:hAnsi="Times New Roman" w:cs="Times New Roman"/>
          <w:sz w:val="20"/>
          <w:szCs w:val="20"/>
          <w:vertAlign w:val="subscript"/>
        </w:rPr>
        <w:t>x</w:t>
      </w:r>
      <w:r w:rsidRPr="00DB5EE3">
        <w:rPr>
          <w:rFonts w:ascii="Times New Roman" w:hAnsi="Times New Roman" w:cs="Times New Roman"/>
          <w:sz w:val="20"/>
          <w:szCs w:val="20"/>
        </w:rPr>
        <w:t>H</w:t>
      </w:r>
      <w:r w:rsidRPr="00DB5EE3">
        <w:rPr>
          <w:rFonts w:ascii="Times New Roman" w:hAnsi="Times New Roman" w:cs="Times New Roman"/>
          <w:sz w:val="20"/>
          <w:szCs w:val="20"/>
          <w:vertAlign w:val="subscript"/>
        </w:rPr>
        <w:t>y</w:t>
      </w:r>
      <w:proofErr w:type="spellEnd"/>
      <w:r w:rsidRPr="00DB5EE3">
        <w:rPr>
          <w:rFonts w:ascii="Times New Roman" w:hAnsi="Times New Roman" w:cs="Times New Roman"/>
          <w:sz w:val="20"/>
          <w:szCs w:val="20"/>
        </w:rPr>
        <w:t>/Ni</w:t>
      </w:r>
      <w:r w:rsidRPr="00DB5EE3">
        <w:rPr>
          <w:rFonts w:ascii="Times New Roman" w:hAnsi="Times New Roman" w:cs="Times New Roman"/>
          <w:sz w:val="20"/>
          <w:szCs w:val="20"/>
          <w:vertAlign w:val="subscript"/>
        </w:rPr>
        <w:t xml:space="preserve"> </w:t>
      </w:r>
      <w:r w:rsidRPr="00DB5EE3">
        <w:rPr>
          <w:rFonts w:ascii="Times New Roman" w:hAnsi="Times New Roman" w:cs="Times New Roman"/>
          <w:sz w:val="20"/>
          <w:szCs w:val="20"/>
        </w:rPr>
        <w:t>compositions studied within the same work (see References S1-32).</w:t>
      </w:r>
      <w:r w:rsidRPr="00DB5EE3">
        <w:rPr>
          <w:sz w:val="20"/>
          <w:szCs w:val="20"/>
        </w:rPr>
        <w:t xml:space="preserve"> </w:t>
      </w:r>
      <w:r w:rsidRPr="00DB5EE3">
        <w:rPr>
          <w:rFonts w:ascii="Times New Roman" w:hAnsi="Times New Roman" w:cs="Times New Roman"/>
          <w:sz w:val="20"/>
          <w:szCs w:val="20"/>
        </w:rPr>
        <w:t xml:space="preserve">Black, red, and green dashed horizontal lines indicate the HER activity values measured in this study: black corresponds to pure metallic Ni, red to the least active </w:t>
      </w:r>
      <w:proofErr w:type="spellStart"/>
      <w:r w:rsidRPr="00DB5EE3">
        <w:rPr>
          <w:rFonts w:ascii="Times New Roman" w:hAnsi="Times New Roman" w:cs="Times New Roman"/>
          <w:sz w:val="20"/>
          <w:szCs w:val="20"/>
        </w:rPr>
        <w:t>NiO</w:t>
      </w:r>
      <w:proofErr w:type="spellEnd"/>
      <w:r w:rsidRPr="00DB5EE3">
        <w:rPr>
          <w:rFonts w:ascii="Times New Roman" w:hAnsi="Times New Roman" w:cs="Times New Roman"/>
          <w:sz w:val="20"/>
          <w:szCs w:val="20"/>
        </w:rPr>
        <w:t>/Ni interface, and green to the most active Ni(OH)</w:t>
      </w:r>
      <w:r w:rsidRPr="00DB5EE3">
        <w:rPr>
          <w:rFonts w:ascii="Times New Roman" w:hAnsi="Times New Roman" w:cs="Times New Roman"/>
          <w:sz w:val="20"/>
          <w:szCs w:val="20"/>
          <w:vertAlign w:val="subscript"/>
        </w:rPr>
        <w:t>2</w:t>
      </w:r>
      <w:r w:rsidRPr="00DB5EE3">
        <w:rPr>
          <w:rFonts w:ascii="Times New Roman" w:hAnsi="Times New Roman" w:cs="Times New Roman"/>
          <w:sz w:val="20"/>
          <w:szCs w:val="20"/>
        </w:rPr>
        <w:t>/Ni interface.</w:t>
      </w:r>
    </w:p>
    <w:p w14:paraId="51AA722D" w14:textId="77777777" w:rsidR="00EF73F7" w:rsidRPr="007A2D29" w:rsidRDefault="00EF73F7" w:rsidP="00EF73F7">
      <w:pPr>
        <w:spacing w:after="0"/>
        <w:jc w:val="both"/>
        <w:rPr>
          <w:rFonts w:ascii="Times New Roman" w:eastAsiaTheme="minorEastAsia" w:hAnsi="Times New Roman" w:cs="Times New Roman"/>
          <w:iCs/>
          <w:color w:val="000000"/>
          <w:sz w:val="24"/>
          <w:szCs w:val="24"/>
        </w:rPr>
      </w:pPr>
    </w:p>
    <w:p w14:paraId="12EAF707" w14:textId="0E8C0283" w:rsidR="00EF73F7" w:rsidRPr="007A2D29" w:rsidRDefault="00EF73F7" w:rsidP="00EF73F7">
      <w:pPr>
        <w:spacing w:after="0"/>
        <w:ind w:firstLine="720"/>
        <w:jc w:val="both"/>
        <w:rPr>
          <w:rFonts w:ascii="Times New Roman" w:hAnsi="Times New Roman" w:cs="Times New Roman"/>
          <w:sz w:val="24"/>
          <w:szCs w:val="24"/>
        </w:rPr>
      </w:pPr>
      <w:r w:rsidRPr="007A2D29">
        <w:rPr>
          <w:rFonts w:ascii="Times New Roman" w:hAnsi="Times New Roman" w:cs="Times New Roman"/>
          <w:sz w:val="24"/>
          <w:szCs w:val="24"/>
        </w:rPr>
        <w:t>After normalization, the majority of data points shift to significantly lower activities (i.e., higher overpotentials), as shown in Fig</w:t>
      </w:r>
      <w:r w:rsidR="005D565F" w:rsidRPr="007A2D29">
        <w:rPr>
          <w:rFonts w:ascii="Times New Roman" w:hAnsi="Times New Roman" w:cs="Times New Roman"/>
          <w:sz w:val="24"/>
          <w:szCs w:val="24"/>
        </w:rPr>
        <w:t>.</w:t>
      </w:r>
      <w:r w:rsidRPr="007A2D29">
        <w:rPr>
          <w:rFonts w:ascii="Times New Roman" w:hAnsi="Times New Roman" w:cs="Times New Roman"/>
          <w:sz w:val="24"/>
          <w:szCs w:val="24"/>
        </w:rPr>
        <w:t xml:space="preserve"> </w:t>
      </w:r>
      <w:r w:rsidR="00665CF3" w:rsidRPr="007A2D29">
        <w:rPr>
          <w:rFonts w:ascii="Times New Roman" w:hAnsi="Times New Roman" w:cs="Times New Roman"/>
          <w:sz w:val="24"/>
          <w:szCs w:val="24"/>
        </w:rPr>
        <w:t>S</w:t>
      </w:r>
      <w:r w:rsidRPr="007A2D29">
        <w:rPr>
          <w:rFonts w:ascii="Times New Roman" w:hAnsi="Times New Roman" w:cs="Times New Roman"/>
          <w:sz w:val="24"/>
          <w:szCs w:val="24"/>
        </w:rPr>
        <w:t>1</w:t>
      </w:r>
      <w:r w:rsidR="00CA086E" w:rsidRPr="007A2D29">
        <w:rPr>
          <w:rFonts w:ascii="Times New Roman" w:hAnsi="Times New Roman" w:cs="Times New Roman"/>
          <w:sz w:val="24"/>
          <w:szCs w:val="24"/>
        </w:rPr>
        <w:t>b</w:t>
      </w:r>
      <w:r w:rsidRPr="007A2D29">
        <w:rPr>
          <w:rFonts w:ascii="Times New Roman" w:hAnsi="Times New Roman" w:cs="Times New Roman"/>
          <w:sz w:val="24"/>
          <w:szCs w:val="24"/>
        </w:rPr>
        <w:t>. Strikingly, nearly all of the previously reported highest activities now fall below the intrinsic activity of pure metallic Ni, as measured in this study (black dashed line</w:t>
      </w:r>
      <w:r w:rsidR="00932379" w:rsidRPr="007A2D29">
        <w:rPr>
          <w:rFonts w:ascii="Times New Roman" w:hAnsi="Times New Roman" w:cs="Times New Roman"/>
          <w:sz w:val="24"/>
          <w:szCs w:val="24"/>
        </w:rPr>
        <w:t>, Fig. 1</w:t>
      </w:r>
      <w:r w:rsidRPr="007A2D29">
        <w:rPr>
          <w:rFonts w:ascii="Times New Roman" w:hAnsi="Times New Roman" w:cs="Times New Roman"/>
          <w:sz w:val="24"/>
          <w:szCs w:val="24"/>
        </w:rPr>
        <w:t xml:space="preserve">). This suggests that the apparent ‘extraordinary’ activities largely arise from the high surface area of the catalyst rather than their intrinsic performance. Despite normalization, a considerable spread in the data persists. To address this, we further corrected data points where the </w:t>
      </w:r>
      <w:r w:rsidRPr="007A2D29">
        <w:rPr>
          <w:rFonts w:ascii="Times New Roman" w:hAnsi="Times New Roman" w:cs="Times New Roman"/>
          <w:i/>
          <w:sz w:val="24"/>
          <w:szCs w:val="24"/>
        </w:rPr>
        <w:t>ohmic</w:t>
      </w:r>
      <w:r w:rsidRPr="007A2D29">
        <w:rPr>
          <w:rFonts w:ascii="Times New Roman" w:hAnsi="Times New Roman" w:cs="Times New Roman"/>
          <w:sz w:val="24"/>
          <w:szCs w:val="24"/>
        </w:rPr>
        <w:t xml:space="preserve"> overpotential </w:t>
      </w:r>
      <m:oMath>
        <m:r>
          <w:rPr>
            <w:rFonts w:ascii="Cambria Math" w:eastAsiaTheme="minorEastAsia" w:hAnsi="Cambria Math" w:cs="Times New Roman"/>
            <w:sz w:val="24"/>
            <w:szCs w:val="24"/>
          </w:rPr>
          <m:t>(</m:t>
        </m:r>
        <m:r>
          <m:rPr>
            <m:sty m:val="bi"/>
          </m:rPr>
          <w:rPr>
            <w:rFonts w:ascii="Cambria Math" w:eastAsia="Calibri" w:hAnsi="Cambria Math" w:cs="Times New Roman"/>
            <w:color w:val="C45911" w:themeColor="accent2" w:themeShade="BF"/>
            <w:sz w:val="24"/>
            <w:szCs w:val="24"/>
          </w:rPr>
          <m:t>I</m:t>
        </m:r>
        <m:sSub>
          <m:sSubPr>
            <m:ctrlPr>
              <w:rPr>
                <w:rFonts w:ascii="Cambria Math" w:eastAsia="Calibri" w:hAnsi="Cambria Math" w:cs="Times New Roman"/>
                <w:b/>
                <w:i/>
                <w:color w:val="C45911" w:themeColor="accent2" w:themeShade="BF"/>
                <w:sz w:val="24"/>
                <w:szCs w:val="24"/>
              </w:rPr>
            </m:ctrlPr>
          </m:sSubPr>
          <m:e>
            <m:r>
              <m:rPr>
                <m:sty m:val="bi"/>
              </m:rPr>
              <w:rPr>
                <w:rFonts w:ascii="Cambria Math" w:eastAsia="Calibri" w:hAnsi="Cambria Math" w:cs="Times New Roman"/>
                <w:color w:val="C45911" w:themeColor="accent2" w:themeShade="BF"/>
                <w:sz w:val="24"/>
                <w:szCs w:val="24"/>
              </w:rPr>
              <m:t>R</m:t>
            </m:r>
          </m:e>
          <m:sub>
            <m:r>
              <m:rPr>
                <m:sty m:val="b"/>
              </m:rPr>
              <w:rPr>
                <w:rFonts w:ascii="Cambria Math" w:eastAsia="Calibri" w:hAnsi="Cambria Math" w:cs="Times New Roman"/>
                <w:color w:val="C45911" w:themeColor="accent2" w:themeShade="BF"/>
                <w:sz w:val="24"/>
                <w:szCs w:val="24"/>
              </w:rPr>
              <m:t>u</m:t>
            </m:r>
          </m:sub>
        </m:sSub>
      </m:oMath>
      <w:r w:rsidRPr="007A2D29">
        <w:rPr>
          <w:rFonts w:ascii="Times New Roman" w:eastAsiaTheme="minorEastAsia" w:hAnsi="Times New Roman" w:cs="Times New Roman"/>
          <w:b/>
          <w:sz w:val="24"/>
          <w:szCs w:val="24"/>
        </w:rPr>
        <w:t>)</w:t>
      </w:r>
      <w:r w:rsidRPr="007A2D29">
        <w:rPr>
          <w:rFonts w:ascii="Times New Roman" w:eastAsiaTheme="minorEastAsia" w:hAnsi="Times New Roman" w:cs="Times New Roman"/>
          <w:b/>
          <w:color w:val="C45911" w:themeColor="accent2" w:themeShade="BF"/>
          <w:sz w:val="24"/>
          <w:szCs w:val="24"/>
        </w:rPr>
        <w:t xml:space="preserve"> </w:t>
      </w:r>
      <w:r w:rsidRPr="007A2D29">
        <w:rPr>
          <w:rFonts w:ascii="Times New Roman" w:hAnsi="Times New Roman" w:cs="Times New Roman"/>
          <w:sz w:val="24"/>
          <w:szCs w:val="24"/>
        </w:rPr>
        <w:t xml:space="preserve">was clearly undercompensated or not compensated at all, which resulted in a reduction of the </w:t>
      </w:r>
      <w:r w:rsidRPr="007A2D29">
        <w:rPr>
          <w:rFonts w:ascii="Times New Roman" w:hAnsi="Times New Roman" w:cs="Times New Roman"/>
          <w:i/>
          <w:sz w:val="24"/>
          <w:szCs w:val="24"/>
        </w:rPr>
        <w:t xml:space="preserve">true kinetic </w:t>
      </w:r>
      <w:r w:rsidRPr="007A2D29">
        <w:rPr>
          <w:rFonts w:ascii="Times New Roman" w:hAnsi="Times New Roman" w:cs="Times New Roman"/>
          <w:sz w:val="24"/>
          <w:szCs w:val="24"/>
        </w:rPr>
        <w:t>overpotential (</w:t>
      </w:r>
      <w:r w:rsidR="00EB2811" w:rsidRPr="007A2D29">
        <w:rPr>
          <w:rFonts w:ascii="Times New Roman" w:hAnsi="Times New Roman" w:cs="Times New Roman"/>
          <w:sz w:val="24"/>
          <w:szCs w:val="24"/>
        </w:rPr>
        <w:t>s</w:t>
      </w:r>
      <w:r w:rsidRPr="007A2D29">
        <w:rPr>
          <w:rFonts w:ascii="Times New Roman" w:hAnsi="Times New Roman" w:cs="Times New Roman"/>
          <w:sz w:val="24"/>
          <w:szCs w:val="24"/>
        </w:rPr>
        <w:t xml:space="preserve">ee details in the Table </w:t>
      </w:r>
      <w:r w:rsidR="00665CF3" w:rsidRPr="007A2D29">
        <w:rPr>
          <w:rFonts w:ascii="Times New Roman" w:hAnsi="Times New Roman" w:cs="Times New Roman"/>
          <w:sz w:val="24"/>
          <w:szCs w:val="24"/>
        </w:rPr>
        <w:t>S</w:t>
      </w:r>
      <w:r w:rsidRPr="007A2D29">
        <w:rPr>
          <w:rFonts w:ascii="Times New Roman" w:hAnsi="Times New Roman" w:cs="Times New Roman"/>
          <w:sz w:val="24"/>
          <w:szCs w:val="24"/>
        </w:rPr>
        <w:t>1). This correction noticeably reduced the overall data scatter, as illustrated in Fig</w:t>
      </w:r>
      <w:r w:rsidR="000E62B2" w:rsidRPr="007A2D29">
        <w:rPr>
          <w:rFonts w:ascii="Times New Roman" w:hAnsi="Times New Roman" w:cs="Times New Roman"/>
          <w:sz w:val="24"/>
          <w:szCs w:val="24"/>
        </w:rPr>
        <w:t>.</w:t>
      </w:r>
      <w:r w:rsidRPr="007A2D29">
        <w:rPr>
          <w:rFonts w:ascii="Times New Roman" w:hAnsi="Times New Roman" w:cs="Times New Roman"/>
          <w:sz w:val="24"/>
          <w:szCs w:val="24"/>
        </w:rPr>
        <w:t xml:space="preserve"> 1</w:t>
      </w:r>
      <w:r w:rsidR="002B479A" w:rsidRPr="007A2D29">
        <w:rPr>
          <w:rFonts w:ascii="Times New Roman" w:hAnsi="Times New Roman" w:cs="Times New Roman"/>
          <w:sz w:val="24"/>
          <w:szCs w:val="24"/>
        </w:rPr>
        <w:t>c</w:t>
      </w:r>
      <w:r w:rsidRPr="007A2D29">
        <w:rPr>
          <w:rFonts w:ascii="Times New Roman" w:hAnsi="Times New Roman" w:cs="Times New Roman"/>
          <w:sz w:val="24"/>
          <w:szCs w:val="24"/>
        </w:rPr>
        <w:t>.</w:t>
      </w:r>
    </w:p>
    <w:p w14:paraId="5B137061" w14:textId="17A798B5" w:rsidR="00EF73F7" w:rsidRPr="007A2D29" w:rsidRDefault="00EF73F7" w:rsidP="00EF73F7">
      <w:pPr>
        <w:spacing w:after="0"/>
        <w:ind w:firstLine="720"/>
        <w:jc w:val="both"/>
        <w:rPr>
          <w:rFonts w:ascii="Times New Roman" w:hAnsi="Times New Roman" w:cs="Times New Roman"/>
          <w:sz w:val="24"/>
          <w:szCs w:val="24"/>
        </w:rPr>
      </w:pPr>
      <w:r w:rsidRPr="007A2D29">
        <w:rPr>
          <w:rFonts w:ascii="Times New Roman" w:hAnsi="Times New Roman" w:cs="Times New Roman"/>
          <w:sz w:val="24"/>
          <w:szCs w:val="24"/>
        </w:rPr>
        <w:t>The</w:t>
      </w:r>
      <w:r w:rsidR="00986070" w:rsidRPr="007A2D29">
        <w:rPr>
          <w:rFonts w:ascii="Times New Roman" w:hAnsi="Times New Roman" w:cs="Times New Roman"/>
          <w:sz w:val="24"/>
          <w:szCs w:val="24"/>
        </w:rPr>
        <w:t xml:space="preserve"> Ohmic drop</w:t>
      </w:r>
      <w:r w:rsidRPr="007A2D29">
        <w:rPr>
          <w:rFonts w:ascii="Times New Roman" w:hAnsi="Times New Roman" w:cs="Times New Roman"/>
          <w:sz w:val="24"/>
          <w:szCs w:val="24"/>
        </w:rPr>
        <w:t xml:space="preserve"> </w:t>
      </w:r>
      <w:r w:rsidR="00986070" w:rsidRPr="007A2D29">
        <w:rPr>
          <w:rFonts w:ascii="Times New Roman" w:hAnsi="Times New Roman" w:cs="Times New Roman"/>
          <w:sz w:val="24"/>
          <w:szCs w:val="24"/>
        </w:rPr>
        <w:t>(</w:t>
      </w:r>
      <w:r w:rsidRPr="007A2D29">
        <w:rPr>
          <w:rFonts w:ascii="Times New Roman" w:hAnsi="Times New Roman" w:cs="Times New Roman"/>
          <w:i/>
          <w:sz w:val="24"/>
          <w:szCs w:val="24"/>
        </w:rPr>
        <w:t>IR</w:t>
      </w:r>
      <w:r w:rsidR="00986070" w:rsidRPr="007A2D29">
        <w:rPr>
          <w:rFonts w:ascii="Times New Roman" w:hAnsi="Times New Roman" w:cs="Times New Roman"/>
          <w:sz w:val="24"/>
          <w:szCs w:val="24"/>
        </w:rPr>
        <w:t xml:space="preserve">) </w:t>
      </w:r>
      <w:r w:rsidRPr="007A2D29">
        <w:rPr>
          <w:rFonts w:ascii="Times New Roman" w:hAnsi="Times New Roman" w:cs="Times New Roman"/>
          <w:sz w:val="24"/>
          <w:szCs w:val="24"/>
        </w:rPr>
        <w:t xml:space="preserve">correction was performed by manually extending the linear portion of the lower current range in the reported Tafel plots. Finally, </w:t>
      </w:r>
      <w:proofErr w:type="spellStart"/>
      <w:r w:rsidRPr="007A2D29">
        <w:rPr>
          <w:rFonts w:ascii="Times New Roman" w:eastAsiaTheme="minorEastAsia" w:hAnsi="Times New Roman" w:cs="Times New Roman"/>
          <w:i/>
          <w:iCs/>
          <w:color w:val="000000"/>
          <w:sz w:val="24"/>
          <w:szCs w:val="24"/>
        </w:rPr>
        <w:t>η</w:t>
      </w:r>
      <w:r w:rsidR="00665CF3" w:rsidRPr="007A2D29">
        <w:rPr>
          <w:rFonts w:ascii="Times New Roman" w:eastAsiaTheme="minorEastAsia" w:hAnsi="Times New Roman" w:cs="Times New Roman"/>
          <w:iCs/>
          <w:color w:val="000000"/>
          <w:sz w:val="24"/>
          <w:szCs w:val="24"/>
          <w:vertAlign w:val="subscript"/>
        </w:rPr>
        <w:t>ECSA</w:t>
      </w:r>
      <w:proofErr w:type="spellEnd"/>
      <w:r w:rsidRPr="007A2D29">
        <w:rPr>
          <w:rFonts w:ascii="Times New Roman" w:hAnsi="Times New Roman" w:cs="Times New Roman"/>
          <w:sz w:val="24"/>
          <w:szCs w:val="24"/>
        </w:rPr>
        <w:t xml:space="preserve"> at </w:t>
      </w:r>
      <w:r w:rsidR="002B479A" w:rsidRPr="007A2D29" w:rsidDel="00006609">
        <w:rPr>
          <w:rFonts w:ascii="Times New Roman" w:hAnsi="Times New Roman" w:cs="Times New Roman"/>
          <w:sz w:val="24"/>
          <w:szCs w:val="24"/>
        </w:rPr>
        <w:t>−</w:t>
      </w:r>
      <w:r w:rsidRPr="007A2D29">
        <w:rPr>
          <w:rFonts w:ascii="Times New Roman" w:eastAsiaTheme="minorEastAsia" w:hAnsi="Times New Roman" w:cs="Times New Roman"/>
          <w:iCs/>
          <w:color w:val="000000"/>
          <w:sz w:val="24"/>
          <w:szCs w:val="24"/>
        </w:rPr>
        <w:t>10 mA cm</w:t>
      </w:r>
      <w:r w:rsidRPr="007A2D29">
        <w:rPr>
          <w:rFonts w:ascii="Times New Roman" w:hAnsi="Times New Roman" w:cs="Times New Roman"/>
          <w:sz w:val="24"/>
          <w:szCs w:val="24"/>
          <w:vertAlign w:val="superscript"/>
        </w:rPr>
        <w:t>−</w:t>
      </w:r>
      <w:r w:rsidRPr="007A2D29">
        <w:rPr>
          <w:rFonts w:ascii="Times New Roman" w:eastAsiaTheme="minorEastAsia" w:hAnsi="Times New Roman" w:cs="Times New Roman"/>
          <w:iCs/>
          <w:color w:val="000000"/>
          <w:sz w:val="24"/>
          <w:szCs w:val="24"/>
          <w:vertAlign w:val="superscript"/>
        </w:rPr>
        <w:t>2</w:t>
      </w:r>
      <w:r w:rsidRPr="007A2D29">
        <w:rPr>
          <w:rFonts w:ascii="Times New Roman" w:eastAsiaTheme="minorEastAsia" w:hAnsi="Times New Roman" w:cs="Times New Roman"/>
          <w:color w:val="000000"/>
          <w:sz w:val="24"/>
          <w:szCs w:val="24"/>
        </w:rPr>
        <w:t xml:space="preserve"> </w:t>
      </w:r>
      <w:r w:rsidRPr="007A2D29">
        <w:rPr>
          <w:rFonts w:ascii="Times New Roman" w:hAnsi="Times New Roman" w:cs="Times New Roman"/>
          <w:sz w:val="24"/>
          <w:szCs w:val="24"/>
        </w:rPr>
        <w:t xml:space="preserve">was recalculated from the extracted </w:t>
      </w:r>
      <w:r w:rsidRPr="007A2D29">
        <w:rPr>
          <w:rFonts w:ascii="Times New Roman" w:hAnsi="Times New Roman" w:cs="Times New Roman"/>
          <w:i/>
          <w:sz w:val="24"/>
          <w:szCs w:val="24"/>
        </w:rPr>
        <w:t>low-current</w:t>
      </w:r>
      <w:r w:rsidRPr="007A2D29">
        <w:rPr>
          <w:rFonts w:ascii="Times New Roman" w:hAnsi="Times New Roman" w:cs="Times New Roman"/>
          <w:sz w:val="24"/>
          <w:szCs w:val="24"/>
        </w:rPr>
        <w:t xml:space="preserve"> </w:t>
      </w:r>
      <w:r w:rsidRPr="007A2D29">
        <w:rPr>
          <w:rFonts w:ascii="Times New Roman" w:eastAsiaTheme="minorEastAsia" w:hAnsi="Times New Roman" w:cs="Times New Roman"/>
          <w:i/>
          <w:iCs/>
          <w:color w:val="000000"/>
          <w:sz w:val="24"/>
          <w:szCs w:val="24"/>
        </w:rPr>
        <w:t xml:space="preserve">η </w:t>
      </w:r>
      <w:r w:rsidRPr="007A2D29">
        <w:rPr>
          <w:rFonts w:ascii="Times New Roman" w:eastAsiaTheme="minorEastAsia" w:hAnsi="Times New Roman" w:cs="Times New Roman"/>
          <w:iCs/>
          <w:color w:val="000000"/>
          <w:sz w:val="24"/>
          <w:szCs w:val="24"/>
        </w:rPr>
        <w:t>values</w:t>
      </w:r>
      <w:r w:rsidRPr="007A2D29">
        <w:rPr>
          <w:rFonts w:ascii="Times New Roman" w:hAnsi="Times New Roman" w:cs="Times New Roman"/>
          <w:sz w:val="24"/>
          <w:szCs w:val="24"/>
        </w:rPr>
        <w:t xml:space="preserve"> using the Tafel equation (Equation </w:t>
      </w:r>
      <w:r w:rsidR="00665CF3" w:rsidRPr="007A2D29">
        <w:rPr>
          <w:rFonts w:ascii="Times New Roman" w:hAnsi="Times New Roman" w:cs="Times New Roman"/>
          <w:sz w:val="24"/>
          <w:szCs w:val="24"/>
        </w:rPr>
        <w:t>S</w:t>
      </w:r>
      <w:r w:rsidRPr="007A2D29">
        <w:rPr>
          <w:rFonts w:ascii="Times New Roman" w:hAnsi="Times New Roman" w:cs="Times New Roman"/>
          <w:sz w:val="24"/>
          <w:szCs w:val="24"/>
        </w:rPr>
        <w:t xml:space="preserve">5), yielding </w:t>
      </w:r>
      <w:proofErr w:type="spellStart"/>
      <w:r w:rsidRPr="007A2D29">
        <w:rPr>
          <w:rFonts w:ascii="Times New Roman" w:eastAsiaTheme="minorEastAsia" w:hAnsi="Times New Roman" w:cs="Times New Roman"/>
          <w:i/>
          <w:iCs/>
          <w:color w:val="000000"/>
          <w:sz w:val="24"/>
          <w:szCs w:val="24"/>
        </w:rPr>
        <w:t>η</w:t>
      </w:r>
      <w:r w:rsidRPr="007A2D29">
        <w:rPr>
          <w:rFonts w:ascii="Times New Roman" w:eastAsiaTheme="minorEastAsia" w:hAnsi="Times New Roman" w:cs="Times New Roman"/>
          <w:iCs/>
          <w:color w:val="000000"/>
          <w:sz w:val="24"/>
          <w:szCs w:val="24"/>
          <w:vertAlign w:val="subscript"/>
        </w:rPr>
        <w:t>ECSA,</w:t>
      </w:r>
      <w:r w:rsidRPr="007A2D29">
        <w:rPr>
          <w:rFonts w:ascii="Times New Roman" w:eastAsiaTheme="minorEastAsia" w:hAnsi="Times New Roman" w:cs="Times New Roman"/>
          <w:i/>
          <w:iCs/>
          <w:color w:val="000000"/>
          <w:sz w:val="24"/>
          <w:szCs w:val="24"/>
          <w:vertAlign w:val="subscript"/>
        </w:rPr>
        <w:t>IR</w:t>
      </w:r>
      <w:proofErr w:type="spellEnd"/>
      <w:r w:rsidRPr="007A2D29">
        <w:rPr>
          <w:rFonts w:ascii="Times New Roman" w:eastAsiaTheme="minorEastAsia" w:hAnsi="Times New Roman" w:cs="Times New Roman"/>
          <w:i/>
          <w:iCs/>
          <w:color w:val="000000"/>
          <w:sz w:val="24"/>
          <w:szCs w:val="24"/>
          <w:vertAlign w:val="subscript"/>
        </w:rPr>
        <w:t xml:space="preserve"> </w:t>
      </w:r>
      <w:r w:rsidR="00DB4056" w:rsidRPr="007A2D29">
        <w:rPr>
          <w:rFonts w:ascii="Times New Roman" w:hAnsi="Times New Roman" w:cs="Times New Roman"/>
          <w:sz w:val="24"/>
          <w:szCs w:val="24"/>
        </w:rPr>
        <w:t>–</w:t>
      </w:r>
      <w:r w:rsidRPr="007A2D29">
        <w:rPr>
          <w:rFonts w:ascii="Times New Roman" w:hAnsi="Times New Roman" w:cs="Times New Roman"/>
          <w:sz w:val="24"/>
          <w:szCs w:val="24"/>
        </w:rPr>
        <w:t xml:space="preserve"> the overpotential corrected for uncompensated resistance, as shown in Table </w:t>
      </w:r>
      <w:r w:rsidR="00665CF3" w:rsidRPr="007A2D29">
        <w:rPr>
          <w:rFonts w:ascii="Times New Roman" w:hAnsi="Times New Roman" w:cs="Times New Roman"/>
          <w:sz w:val="24"/>
          <w:szCs w:val="24"/>
        </w:rPr>
        <w:t>S</w:t>
      </w:r>
      <w:r w:rsidRPr="007A2D29">
        <w:rPr>
          <w:rFonts w:ascii="Times New Roman" w:hAnsi="Times New Roman" w:cs="Times New Roman"/>
          <w:sz w:val="24"/>
          <w:szCs w:val="24"/>
        </w:rPr>
        <w:t>1.</w:t>
      </w:r>
    </w:p>
    <w:p w14:paraId="3F50854A" w14:textId="77777777" w:rsidR="00D45142" w:rsidRPr="007A2D29" w:rsidRDefault="00D45142" w:rsidP="00EF73F7">
      <w:pPr>
        <w:spacing w:after="0"/>
        <w:ind w:firstLine="720"/>
        <w:jc w:val="both"/>
        <w:rPr>
          <w:rFonts w:ascii="Times New Roman" w:hAnsi="Times New Roman" w:cs="Times New Roman"/>
          <w:sz w:val="24"/>
          <w:szCs w:val="24"/>
        </w:rPr>
      </w:pPr>
    </w:p>
    <w:p w14:paraId="35A924B6" w14:textId="753DF6B9" w:rsidR="00D45142" w:rsidRPr="007A2D29" w:rsidRDefault="00C85A4E" w:rsidP="00F95879">
      <w:pPr>
        <w:spacing w:after="0"/>
        <w:ind w:left="2160" w:firstLine="720"/>
        <w:jc w:val="center"/>
        <w:rPr>
          <w:rFonts w:ascii="Times New Roman" w:hAnsi="Times New Roman" w:cs="Times New Roman"/>
          <w:sz w:val="24"/>
          <w:szCs w:val="24"/>
        </w:rPr>
      </w:pPr>
      <m:oMath>
        <m:sSub>
          <m:sSubPr>
            <m:ctrlPr>
              <w:rPr>
                <w:rFonts w:ascii="Cambria Math" w:hAnsi="Cambria Math"/>
                <w:b/>
                <w:i/>
              </w:rPr>
            </m:ctrlPr>
          </m:sSubPr>
          <m:e>
            <m:r>
              <m:rPr>
                <m:sty m:val="bi"/>
              </m:rPr>
              <w:rPr>
                <w:rFonts w:ascii="Cambria Math" w:hAnsi="Cambria Math"/>
              </w:rPr>
              <m:t>η</m:t>
            </m:r>
          </m:e>
          <m:sub>
            <m:r>
              <m:rPr>
                <m:sty m:val="b"/>
              </m:rPr>
              <w:rPr>
                <w:rFonts w:ascii="Cambria Math" w:hAnsi="Cambria Math"/>
              </w:rPr>
              <m:t>ECSA</m:t>
            </m:r>
          </m:sub>
        </m:sSub>
        <m:r>
          <m:rPr>
            <m:sty m:val="b"/>
          </m:rPr>
          <w:rPr>
            <w:rFonts w:ascii="Cambria Math"/>
          </w:rPr>
          <m:t>=</m:t>
        </m:r>
        <m:r>
          <m:rPr>
            <m:sty m:val="bi"/>
          </m:rPr>
          <w:rPr>
            <w:rFonts w:ascii="Cambria Math" w:hAnsi="Cambria Math"/>
          </w:rPr>
          <m:t xml:space="preserve">a </m:t>
        </m:r>
        <m:r>
          <m:rPr>
            <m:sty m:val="b"/>
          </m:rPr>
          <w:rPr>
            <w:rFonts w:ascii="Cambria Math" w:hAnsi="Cambria Math"/>
          </w:rPr>
          <m:t xml:space="preserve">+ </m:t>
        </m:r>
        <m:r>
          <m:rPr>
            <m:sty m:val="bi"/>
          </m:rPr>
          <w:rPr>
            <w:rFonts w:ascii="Cambria Math" w:hAnsi="Cambria Math"/>
          </w:rPr>
          <m:t>b</m:t>
        </m:r>
        <m:func>
          <m:funcPr>
            <m:ctrlPr>
              <w:rPr>
                <w:rFonts w:ascii="Cambria Math" w:hAnsi="Cambria Math"/>
                <w:b/>
              </w:rPr>
            </m:ctrlPr>
          </m:funcPr>
          <m:fName>
            <m:r>
              <m:rPr>
                <m:sty m:val="b"/>
              </m:rPr>
              <w:rPr>
                <w:rFonts w:ascii="Cambria Math" w:hAnsi="Cambria Math"/>
              </w:rPr>
              <m:t>log</m:t>
            </m:r>
            <m:ctrlPr>
              <w:rPr>
                <w:rFonts w:ascii="Cambria Math" w:hAnsi="Cambria Math"/>
                <w:b/>
                <w:i/>
              </w:rPr>
            </m:ctrlPr>
          </m:fName>
          <m:e>
            <m:sSub>
              <m:sSubPr>
                <m:ctrlPr>
                  <w:rPr>
                    <w:rFonts w:ascii="Cambria Math" w:hAnsi="Cambria Math"/>
                    <w:b/>
                    <w:i/>
                  </w:rPr>
                </m:ctrlPr>
              </m:sSubPr>
              <m:e>
                <m:r>
                  <m:rPr>
                    <m:sty m:val="bi"/>
                  </m:rPr>
                  <w:rPr>
                    <w:rFonts w:ascii="Cambria Math" w:hAnsi="Cambria Math"/>
                  </w:rPr>
                  <m:t>j</m:t>
                </m:r>
              </m:e>
              <m:sub>
                <m:r>
                  <m:rPr>
                    <m:sty m:val="b"/>
                  </m:rPr>
                  <w:rPr>
                    <w:rFonts w:ascii="Cambria Math" w:hAnsi="Cambria Math"/>
                  </w:rPr>
                  <m:t>ECSA</m:t>
                </m:r>
              </m:sub>
            </m:sSub>
          </m:e>
        </m:func>
      </m:oMath>
      <w:r w:rsidR="00D45142" w:rsidRPr="007A2D29">
        <w:rPr>
          <w:rFonts w:ascii="Times New Roman" w:eastAsiaTheme="minorEastAsia" w:hAnsi="Times New Roman" w:cs="Times New Roman"/>
          <w:b/>
          <w:bCs/>
          <w:iCs/>
          <w:color w:val="000000"/>
          <w:sz w:val="24"/>
          <w:szCs w:val="24"/>
        </w:rPr>
        <w:tab/>
      </w:r>
      <w:r w:rsidR="00D45142" w:rsidRPr="007A2D29">
        <w:rPr>
          <w:rFonts w:ascii="Times New Roman" w:eastAsiaTheme="minorEastAsia" w:hAnsi="Times New Roman" w:cs="Times New Roman"/>
          <w:b/>
          <w:bCs/>
          <w:iCs/>
          <w:color w:val="000000"/>
          <w:sz w:val="24"/>
          <w:szCs w:val="24"/>
        </w:rPr>
        <w:tab/>
      </w:r>
      <w:r w:rsidR="00D45142" w:rsidRPr="007A2D29">
        <w:rPr>
          <w:rFonts w:ascii="Times New Roman" w:eastAsiaTheme="minorEastAsia" w:hAnsi="Times New Roman" w:cs="Times New Roman"/>
          <w:b/>
          <w:bCs/>
          <w:iCs/>
          <w:color w:val="000000"/>
          <w:sz w:val="24"/>
          <w:szCs w:val="24"/>
        </w:rPr>
        <w:tab/>
      </w:r>
      <w:r w:rsidR="00D45142" w:rsidRPr="007A2D29">
        <w:rPr>
          <w:rFonts w:ascii="Times New Roman" w:eastAsiaTheme="minorEastAsia" w:hAnsi="Times New Roman" w:cs="Times New Roman"/>
          <w:b/>
          <w:bCs/>
          <w:iCs/>
          <w:color w:val="000000"/>
          <w:sz w:val="24"/>
          <w:szCs w:val="24"/>
        </w:rPr>
        <w:tab/>
      </w:r>
      <w:r w:rsidR="00665CF3" w:rsidRPr="007A2D29">
        <w:rPr>
          <w:rFonts w:ascii="Times New Roman" w:eastAsiaTheme="minorEastAsia" w:hAnsi="Times New Roman" w:cs="Times New Roman"/>
          <w:b/>
          <w:bCs/>
          <w:iCs/>
          <w:color w:val="000000"/>
          <w:sz w:val="24"/>
          <w:szCs w:val="24"/>
        </w:rPr>
        <w:t xml:space="preserve">           </w:t>
      </w:r>
      <w:r w:rsidR="00D45142" w:rsidRPr="007A2D29">
        <w:rPr>
          <w:rFonts w:ascii="Times New Roman" w:eastAsiaTheme="minorEastAsia" w:hAnsi="Times New Roman" w:cs="Times New Roman"/>
          <w:b/>
          <w:bCs/>
          <w:iCs/>
          <w:color w:val="000000"/>
          <w:sz w:val="24"/>
          <w:szCs w:val="24"/>
        </w:rPr>
        <w:t>(</w:t>
      </w:r>
      <w:r w:rsidR="00665CF3" w:rsidRPr="007A2D29">
        <w:rPr>
          <w:rFonts w:ascii="Times New Roman" w:eastAsiaTheme="minorEastAsia" w:hAnsi="Times New Roman" w:cs="Times New Roman"/>
          <w:b/>
          <w:bCs/>
          <w:iCs/>
          <w:color w:val="000000"/>
          <w:sz w:val="24"/>
          <w:szCs w:val="24"/>
        </w:rPr>
        <w:t>S</w:t>
      </w:r>
      <w:r w:rsidR="00D45142" w:rsidRPr="007A2D29">
        <w:rPr>
          <w:rFonts w:ascii="Times New Roman" w:eastAsiaTheme="minorEastAsia" w:hAnsi="Times New Roman" w:cs="Times New Roman"/>
          <w:b/>
          <w:bCs/>
          <w:iCs/>
          <w:color w:val="000000"/>
          <w:sz w:val="24"/>
          <w:szCs w:val="24"/>
        </w:rPr>
        <w:t>5)</w:t>
      </w:r>
    </w:p>
    <w:p w14:paraId="1BA59B5C" w14:textId="77777777" w:rsidR="00D45142" w:rsidRPr="007A2D29" w:rsidRDefault="00D45142" w:rsidP="00EF73F7">
      <w:pPr>
        <w:spacing w:after="0"/>
        <w:ind w:firstLine="720"/>
        <w:jc w:val="both"/>
        <w:rPr>
          <w:rFonts w:ascii="Times New Roman" w:hAnsi="Times New Roman" w:cs="Times New Roman"/>
          <w:sz w:val="24"/>
          <w:szCs w:val="24"/>
        </w:rPr>
      </w:pPr>
    </w:p>
    <w:p w14:paraId="4A02FB57" w14:textId="003394B6" w:rsidR="00F70926" w:rsidRPr="007A2D29" w:rsidRDefault="00A46775" w:rsidP="00A46775">
      <w:pPr>
        <w:spacing w:after="0"/>
        <w:jc w:val="both"/>
        <w:rPr>
          <w:rFonts w:ascii="Times New Roman" w:hAnsi="Times New Roman" w:cs="Times New Roman"/>
          <w:sz w:val="24"/>
          <w:szCs w:val="24"/>
        </w:rPr>
      </w:pPr>
      <w:r w:rsidRPr="007A2D29">
        <w:rPr>
          <w:rFonts w:ascii="Times New Roman" w:hAnsi="Times New Roman" w:cs="Times New Roman"/>
          <w:sz w:val="24"/>
          <w:szCs w:val="24"/>
        </w:rPr>
        <w:t xml:space="preserve">Here, </w:t>
      </w:r>
      <w:r w:rsidRPr="007A2D29">
        <w:rPr>
          <w:rFonts w:ascii="Times New Roman" w:hAnsi="Times New Roman" w:cs="Times New Roman"/>
          <w:i/>
          <w:sz w:val="24"/>
          <w:szCs w:val="24"/>
        </w:rPr>
        <w:t>b</w:t>
      </w:r>
      <w:r w:rsidRPr="007A2D29">
        <w:rPr>
          <w:rFonts w:ascii="Times New Roman" w:hAnsi="Times New Roman" w:cs="Times New Roman"/>
          <w:sz w:val="24"/>
          <w:szCs w:val="24"/>
        </w:rPr>
        <w:t xml:space="preserve"> represents the Tafel slope, and </w:t>
      </w:r>
      <w:r w:rsidRPr="007A2D29">
        <w:rPr>
          <w:rFonts w:ascii="Times New Roman" w:hAnsi="Times New Roman" w:cs="Times New Roman"/>
          <w:i/>
          <w:sz w:val="24"/>
          <w:szCs w:val="24"/>
        </w:rPr>
        <w:t>a</w:t>
      </w:r>
      <w:r w:rsidRPr="007A2D29">
        <w:rPr>
          <w:rFonts w:ascii="Times New Roman" w:hAnsi="Times New Roman" w:cs="Times New Roman"/>
          <w:sz w:val="24"/>
          <w:szCs w:val="24"/>
        </w:rPr>
        <w:t xml:space="preserve"> </w:t>
      </w:r>
      <w:r w:rsidR="00F70926" w:rsidRPr="007A2D29">
        <w:rPr>
          <w:rFonts w:ascii="Times New Roman" w:hAnsi="Times New Roman" w:cs="Times New Roman"/>
          <w:sz w:val="24"/>
          <w:szCs w:val="24"/>
        </w:rPr>
        <w:t>is related to the exchange current density (</w:t>
      </w:r>
      <w:r w:rsidR="00F70926" w:rsidRPr="007A2D29">
        <w:rPr>
          <w:rFonts w:ascii="Times New Roman" w:hAnsi="Times New Roman" w:cs="Times New Roman"/>
          <w:i/>
          <w:sz w:val="24"/>
          <w:szCs w:val="24"/>
        </w:rPr>
        <w:t>j</w:t>
      </w:r>
      <w:r w:rsidR="00F70926" w:rsidRPr="007A2D29">
        <w:rPr>
          <w:rFonts w:ascii="Times New Roman" w:hAnsi="Times New Roman" w:cs="Times New Roman"/>
          <w:sz w:val="24"/>
          <w:szCs w:val="24"/>
          <w:vertAlign w:val="subscript"/>
        </w:rPr>
        <w:t>0</w:t>
      </w:r>
      <w:r w:rsidR="00F70926" w:rsidRPr="007A2D29">
        <w:rPr>
          <w:rFonts w:ascii="Times New Roman" w:hAnsi="Times New Roman" w:cs="Times New Roman"/>
          <w:sz w:val="24"/>
          <w:szCs w:val="24"/>
        </w:rPr>
        <w:t>).</w:t>
      </w:r>
    </w:p>
    <w:p w14:paraId="5C9F6781" w14:textId="77777777" w:rsidR="00A46775" w:rsidRPr="007A2D29" w:rsidRDefault="00A46775" w:rsidP="00A46775">
      <w:pPr>
        <w:spacing w:after="0"/>
        <w:jc w:val="both"/>
        <w:rPr>
          <w:rFonts w:ascii="Times New Roman" w:hAnsi="Times New Roman" w:cs="Times New Roman"/>
          <w:sz w:val="24"/>
          <w:szCs w:val="24"/>
        </w:rPr>
      </w:pPr>
    </w:p>
    <w:p w14:paraId="13CB12DB" w14:textId="799E028F" w:rsidR="00EF73F7" w:rsidRPr="007A2D29" w:rsidRDefault="00EF73F7" w:rsidP="00EF73F7">
      <w:pPr>
        <w:spacing w:after="0"/>
        <w:ind w:firstLine="720"/>
        <w:jc w:val="both"/>
        <w:rPr>
          <w:rFonts w:ascii="Times New Roman" w:hAnsi="Times New Roman" w:cs="Times New Roman"/>
          <w:sz w:val="24"/>
          <w:szCs w:val="24"/>
        </w:rPr>
      </w:pPr>
      <w:r w:rsidRPr="007A2D29">
        <w:rPr>
          <w:rFonts w:ascii="Times New Roman" w:hAnsi="Times New Roman" w:cs="Times New Roman"/>
          <w:sz w:val="24"/>
          <w:szCs w:val="24"/>
        </w:rPr>
        <w:lastRenderedPageBreak/>
        <w:t>The remaining data spread in Fig</w:t>
      </w:r>
      <w:r w:rsidR="000E62B2" w:rsidRPr="007A2D29">
        <w:rPr>
          <w:rFonts w:ascii="Times New Roman" w:hAnsi="Times New Roman" w:cs="Times New Roman"/>
          <w:sz w:val="24"/>
          <w:szCs w:val="24"/>
        </w:rPr>
        <w:t>.</w:t>
      </w:r>
      <w:r w:rsidRPr="007A2D29">
        <w:rPr>
          <w:rFonts w:ascii="Times New Roman" w:hAnsi="Times New Roman" w:cs="Times New Roman"/>
          <w:sz w:val="24"/>
          <w:szCs w:val="24"/>
        </w:rPr>
        <w:t xml:space="preserve"> </w:t>
      </w:r>
      <w:r w:rsidR="00665CF3" w:rsidRPr="007A2D29">
        <w:rPr>
          <w:rFonts w:ascii="Times New Roman" w:hAnsi="Times New Roman" w:cs="Times New Roman"/>
          <w:sz w:val="24"/>
          <w:szCs w:val="24"/>
        </w:rPr>
        <w:t>S</w:t>
      </w:r>
      <w:r w:rsidRPr="007A2D29">
        <w:rPr>
          <w:rFonts w:ascii="Times New Roman" w:hAnsi="Times New Roman" w:cs="Times New Roman"/>
          <w:sz w:val="24"/>
          <w:szCs w:val="24"/>
        </w:rPr>
        <w:t>1</w:t>
      </w:r>
      <w:r w:rsidR="002B479A" w:rsidRPr="007A2D29">
        <w:rPr>
          <w:rFonts w:ascii="Times New Roman" w:hAnsi="Times New Roman" w:cs="Times New Roman"/>
          <w:sz w:val="24"/>
          <w:szCs w:val="24"/>
        </w:rPr>
        <w:t>c</w:t>
      </w:r>
      <w:r w:rsidRPr="007A2D29">
        <w:rPr>
          <w:rFonts w:ascii="Times New Roman" w:hAnsi="Times New Roman" w:cs="Times New Roman"/>
          <w:sz w:val="24"/>
          <w:szCs w:val="24"/>
        </w:rPr>
        <w:t xml:space="preserve"> is attributed to the immense complexity of Ni surface chemistry, where species such as metallic Ni, NiH</w:t>
      </w:r>
      <w:r w:rsidRPr="007A2D29">
        <w:rPr>
          <w:rFonts w:ascii="Times New Roman" w:hAnsi="Times New Roman" w:cs="Times New Roman"/>
          <w:sz w:val="24"/>
          <w:szCs w:val="24"/>
          <w:vertAlign w:val="subscript"/>
        </w:rPr>
        <w:t>x</w:t>
      </w:r>
      <w:r w:rsidRPr="007A2D29">
        <w:rPr>
          <w:rFonts w:ascii="Times New Roman" w:hAnsi="Times New Roman" w:cs="Times New Roman"/>
          <w:sz w:val="24"/>
          <w:szCs w:val="24"/>
        </w:rPr>
        <w:t xml:space="preserve">, </w:t>
      </w:r>
      <w:proofErr w:type="spellStart"/>
      <w:r w:rsidRPr="007A2D29">
        <w:rPr>
          <w:rFonts w:ascii="Times New Roman" w:hAnsi="Times New Roman" w:cs="Times New Roman"/>
          <w:sz w:val="24"/>
          <w:szCs w:val="24"/>
        </w:rPr>
        <w:t>NiO</w:t>
      </w:r>
      <w:proofErr w:type="spellEnd"/>
      <w:r w:rsidRPr="007A2D29">
        <w:rPr>
          <w:rFonts w:ascii="Times New Roman" w:hAnsi="Times New Roman" w:cs="Times New Roman"/>
          <w:sz w:val="24"/>
          <w:szCs w:val="24"/>
        </w:rPr>
        <w:t>, α-Ni(OH)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β-Ni(OH)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and </w:t>
      </w:r>
      <w:proofErr w:type="spellStart"/>
      <w:r w:rsidRPr="007A2D29">
        <w:rPr>
          <w:rFonts w:ascii="Times New Roman" w:hAnsi="Times New Roman" w:cs="Times New Roman"/>
          <w:sz w:val="24"/>
          <w:szCs w:val="24"/>
        </w:rPr>
        <w:t>NiOOH</w:t>
      </w:r>
      <w:proofErr w:type="spellEnd"/>
      <w:r w:rsidRPr="007A2D29">
        <w:rPr>
          <w:rFonts w:ascii="Times New Roman" w:hAnsi="Times New Roman" w:cs="Times New Roman"/>
          <w:sz w:val="24"/>
          <w:szCs w:val="24"/>
        </w:rPr>
        <w:t xml:space="preserve"> may exist individually or coexist in various combinations.</w:t>
      </w:r>
    </w:p>
    <w:p w14:paraId="709F1853" w14:textId="51DA5958" w:rsidR="00EF73F7" w:rsidRPr="007A2D29" w:rsidRDefault="00EF73F7" w:rsidP="00EF73F7">
      <w:pPr>
        <w:ind w:firstLine="720"/>
        <w:jc w:val="both"/>
        <w:rPr>
          <w:rFonts w:ascii="Times New Roman" w:hAnsi="Times New Roman" w:cs="Times New Roman"/>
          <w:sz w:val="24"/>
          <w:szCs w:val="24"/>
        </w:rPr>
      </w:pPr>
      <w:r w:rsidRPr="007A2D29">
        <w:rPr>
          <w:rFonts w:ascii="Times New Roman" w:eastAsiaTheme="minorEastAsia" w:hAnsi="Times New Roman" w:cs="Times New Roman"/>
          <w:bCs/>
          <w:color w:val="000000"/>
          <w:sz w:val="24"/>
          <w:szCs w:val="24"/>
        </w:rPr>
        <w:t>Together</w:t>
      </w:r>
      <w:r w:rsidRPr="007A2D29">
        <w:rPr>
          <w:rFonts w:ascii="Times New Roman" w:hAnsi="Times New Roman" w:cs="Times New Roman"/>
          <w:sz w:val="24"/>
          <w:szCs w:val="24"/>
        </w:rPr>
        <w:t xml:space="preserve">, </w:t>
      </w:r>
      <w:r w:rsidRPr="007A2D29">
        <w:rPr>
          <w:rFonts w:ascii="Times New Roman" w:eastAsiaTheme="minorEastAsia" w:hAnsi="Times New Roman" w:cs="Times New Roman"/>
          <w:bCs/>
          <w:color w:val="000000"/>
          <w:sz w:val="24"/>
          <w:szCs w:val="24"/>
        </w:rPr>
        <w:t>these data suggest that the HER activity values reported in the literature are often inflated</w:t>
      </w:r>
      <w:r w:rsidR="00764A90" w:rsidRPr="007A2D29">
        <w:rPr>
          <w:rFonts w:ascii="Times New Roman" w:eastAsiaTheme="minorEastAsia" w:hAnsi="Times New Roman" w:cs="Times New Roman"/>
          <w:bCs/>
          <w:color w:val="000000"/>
          <w:sz w:val="24"/>
          <w:szCs w:val="24"/>
        </w:rPr>
        <w:t xml:space="preserve"> </w:t>
      </w:r>
      <w:r w:rsidR="00764A90" w:rsidRPr="007A2D29">
        <w:rPr>
          <w:rFonts w:ascii="Times New Roman" w:hAnsi="Times New Roman" w:cs="Times New Roman"/>
          <w:sz w:val="24"/>
          <w:szCs w:val="24"/>
        </w:rPr>
        <w:t xml:space="preserve">– </w:t>
      </w:r>
      <w:r w:rsidRPr="007A2D29">
        <w:rPr>
          <w:rFonts w:ascii="Times New Roman" w:eastAsiaTheme="minorEastAsia" w:hAnsi="Times New Roman" w:cs="Times New Roman"/>
          <w:bCs/>
          <w:color w:val="000000"/>
          <w:sz w:val="24"/>
          <w:szCs w:val="24"/>
        </w:rPr>
        <w:t xml:space="preserve">not only due to poor experimental design and careless handling and analysis of raw data (human error), but also due to a lack of fundamental understanding of the relationship between inherent </w:t>
      </w:r>
      <w:r w:rsidR="00E5758B" w:rsidRPr="007A2D29">
        <w:rPr>
          <w:rFonts w:ascii="Times New Roman" w:eastAsiaTheme="minorEastAsia" w:hAnsi="Times New Roman" w:cs="Times New Roman"/>
          <w:bCs/>
          <w:color w:val="000000"/>
          <w:sz w:val="24"/>
          <w:szCs w:val="24"/>
        </w:rPr>
        <w:t xml:space="preserve">Ni </w:t>
      </w:r>
      <w:r w:rsidRPr="007A2D29">
        <w:rPr>
          <w:rFonts w:ascii="Times New Roman" w:eastAsiaTheme="minorEastAsia" w:hAnsi="Times New Roman" w:cs="Times New Roman"/>
          <w:bCs/>
          <w:color w:val="000000"/>
          <w:sz w:val="24"/>
          <w:szCs w:val="24"/>
        </w:rPr>
        <w:t xml:space="preserve">surface species and HER kinetics in alkaline electrolytes. </w:t>
      </w:r>
      <w:r w:rsidR="00CA086E" w:rsidRPr="007A2D29">
        <w:rPr>
          <w:rFonts w:ascii="Times New Roman" w:eastAsiaTheme="minorEastAsia" w:hAnsi="Times New Roman" w:cs="Times New Roman"/>
          <w:bCs/>
          <w:color w:val="000000"/>
          <w:sz w:val="24"/>
          <w:szCs w:val="24"/>
        </w:rPr>
        <w:t xml:space="preserve">As will be shown </w:t>
      </w:r>
      <w:r w:rsidR="00B37E39" w:rsidRPr="007A2D29">
        <w:rPr>
          <w:rFonts w:ascii="Times New Roman" w:eastAsiaTheme="minorEastAsia" w:hAnsi="Times New Roman" w:cs="Times New Roman"/>
          <w:bCs/>
          <w:color w:val="000000"/>
          <w:sz w:val="24"/>
          <w:szCs w:val="24"/>
        </w:rPr>
        <w:t>below</w:t>
      </w:r>
      <w:r w:rsidR="00CA086E" w:rsidRPr="007A2D29">
        <w:rPr>
          <w:rFonts w:ascii="Times New Roman" w:eastAsiaTheme="minorEastAsia" w:hAnsi="Times New Roman" w:cs="Times New Roman"/>
          <w:bCs/>
          <w:color w:val="000000"/>
          <w:sz w:val="24"/>
          <w:szCs w:val="24"/>
        </w:rPr>
        <w:t>, t</w:t>
      </w:r>
      <w:r w:rsidRPr="007A2D29">
        <w:rPr>
          <w:rFonts w:ascii="Times New Roman" w:eastAsiaTheme="minorEastAsia" w:hAnsi="Times New Roman" w:cs="Times New Roman"/>
          <w:bCs/>
          <w:color w:val="000000"/>
          <w:sz w:val="24"/>
          <w:szCs w:val="24"/>
        </w:rPr>
        <w:t xml:space="preserve">his knowledge gap can affect the observed activity by as much as </w:t>
      </w:r>
      <w:r w:rsidR="002047AB" w:rsidRPr="007A2D29">
        <w:rPr>
          <w:rFonts w:ascii="Times New Roman" w:eastAsiaTheme="minorEastAsia" w:hAnsi="Times New Roman" w:cs="Times New Roman"/>
          <w:bCs/>
          <w:color w:val="000000"/>
          <w:sz w:val="24"/>
          <w:szCs w:val="24"/>
        </w:rPr>
        <w:t>three</w:t>
      </w:r>
      <w:r w:rsidRPr="007A2D29">
        <w:rPr>
          <w:rFonts w:ascii="Times New Roman" w:eastAsiaTheme="minorEastAsia" w:hAnsi="Times New Roman" w:cs="Times New Roman"/>
          <w:bCs/>
          <w:color w:val="000000"/>
          <w:sz w:val="24"/>
          <w:szCs w:val="24"/>
        </w:rPr>
        <w:t xml:space="preserve"> to f</w:t>
      </w:r>
      <w:r w:rsidR="002047AB" w:rsidRPr="007A2D29">
        <w:rPr>
          <w:rFonts w:ascii="Times New Roman" w:eastAsiaTheme="minorEastAsia" w:hAnsi="Times New Roman" w:cs="Times New Roman"/>
          <w:bCs/>
          <w:color w:val="000000"/>
          <w:sz w:val="24"/>
          <w:szCs w:val="24"/>
        </w:rPr>
        <w:t>our</w:t>
      </w:r>
      <w:r w:rsidRPr="007A2D29">
        <w:rPr>
          <w:rFonts w:ascii="Times New Roman" w:eastAsiaTheme="minorEastAsia" w:hAnsi="Times New Roman" w:cs="Times New Roman"/>
          <w:bCs/>
          <w:color w:val="000000"/>
          <w:sz w:val="24"/>
          <w:szCs w:val="24"/>
        </w:rPr>
        <w:t xml:space="preserve"> orders of magnitude. </w:t>
      </w:r>
    </w:p>
    <w:bookmarkEnd w:id="5"/>
    <w:p w14:paraId="22750DE8" w14:textId="77777777" w:rsidR="00EF73F7" w:rsidRPr="007A2D29" w:rsidRDefault="00EF73F7" w:rsidP="00EF73F7">
      <w:pPr>
        <w:jc w:val="both"/>
        <w:rPr>
          <w:b/>
          <w:bCs/>
          <w:sz w:val="24"/>
        </w:rPr>
      </w:pPr>
    </w:p>
    <w:p w14:paraId="7FA34A87" w14:textId="77777777" w:rsidR="00EF73F7" w:rsidRPr="007A2D29" w:rsidRDefault="00EF73F7" w:rsidP="00EF73F7">
      <w:pPr>
        <w:jc w:val="both"/>
      </w:pPr>
    </w:p>
    <w:p w14:paraId="366F27A9" w14:textId="77777777" w:rsidR="00EF73F7" w:rsidRPr="007A2D29" w:rsidRDefault="00EF73F7" w:rsidP="00EF73F7">
      <w:pPr>
        <w:jc w:val="both"/>
        <w:rPr>
          <w:b/>
          <w:bCs/>
          <w:sz w:val="24"/>
        </w:rPr>
      </w:pPr>
    </w:p>
    <w:p w14:paraId="615159BB" w14:textId="77777777" w:rsidR="00EF73F7" w:rsidRPr="007A2D29" w:rsidRDefault="00EF73F7" w:rsidP="00EF73F7">
      <w:pPr>
        <w:jc w:val="both"/>
        <w:rPr>
          <w:b/>
          <w:bCs/>
          <w:sz w:val="24"/>
        </w:rPr>
      </w:pPr>
    </w:p>
    <w:p w14:paraId="08EC44E3" w14:textId="77777777" w:rsidR="00EF73F7" w:rsidRPr="007A2D29" w:rsidRDefault="00EF73F7" w:rsidP="00EF73F7">
      <w:pPr>
        <w:jc w:val="both"/>
        <w:rPr>
          <w:b/>
          <w:bCs/>
          <w:sz w:val="24"/>
        </w:rPr>
      </w:pPr>
    </w:p>
    <w:p w14:paraId="6B1B65CB" w14:textId="77777777" w:rsidR="00EF73F7" w:rsidRPr="007A2D29" w:rsidRDefault="00EF73F7" w:rsidP="00EF73F7">
      <w:pPr>
        <w:jc w:val="both"/>
        <w:rPr>
          <w:b/>
          <w:bCs/>
          <w:sz w:val="24"/>
        </w:rPr>
      </w:pPr>
    </w:p>
    <w:p w14:paraId="151D18D5" w14:textId="77777777" w:rsidR="00EF73F7" w:rsidRPr="007A2D29" w:rsidRDefault="00EF73F7" w:rsidP="00EF73F7">
      <w:pPr>
        <w:jc w:val="both"/>
        <w:rPr>
          <w:b/>
          <w:bCs/>
          <w:sz w:val="24"/>
        </w:rPr>
      </w:pPr>
    </w:p>
    <w:p w14:paraId="184E4F11" w14:textId="77777777" w:rsidR="00EF73F7" w:rsidRPr="007A2D29" w:rsidRDefault="00EF73F7" w:rsidP="00EF73F7">
      <w:pPr>
        <w:jc w:val="both"/>
        <w:rPr>
          <w:b/>
          <w:bCs/>
          <w:sz w:val="24"/>
        </w:rPr>
      </w:pPr>
    </w:p>
    <w:p w14:paraId="0F3BEEAF" w14:textId="77777777" w:rsidR="00EF73F7" w:rsidRPr="007A2D29" w:rsidRDefault="00EF73F7" w:rsidP="00EF73F7">
      <w:pPr>
        <w:jc w:val="both"/>
        <w:rPr>
          <w:b/>
          <w:bCs/>
          <w:sz w:val="24"/>
        </w:rPr>
      </w:pPr>
    </w:p>
    <w:p w14:paraId="09406933" w14:textId="77777777" w:rsidR="00EF73F7" w:rsidRPr="007A2D29" w:rsidRDefault="00EF73F7" w:rsidP="00EF73F7">
      <w:pPr>
        <w:jc w:val="both"/>
        <w:rPr>
          <w:b/>
          <w:bCs/>
          <w:sz w:val="24"/>
        </w:rPr>
      </w:pPr>
    </w:p>
    <w:p w14:paraId="071070CB" w14:textId="77777777" w:rsidR="00EF73F7" w:rsidRPr="007A2D29" w:rsidRDefault="00EF73F7" w:rsidP="00EF73F7">
      <w:pPr>
        <w:jc w:val="both"/>
        <w:rPr>
          <w:b/>
          <w:bCs/>
          <w:sz w:val="24"/>
        </w:rPr>
      </w:pPr>
    </w:p>
    <w:p w14:paraId="1CC3D61E" w14:textId="77777777" w:rsidR="00EF73F7" w:rsidRPr="007A2D29" w:rsidRDefault="00EF73F7" w:rsidP="00EF73F7">
      <w:pPr>
        <w:jc w:val="both"/>
        <w:rPr>
          <w:b/>
          <w:bCs/>
          <w:sz w:val="24"/>
        </w:rPr>
      </w:pPr>
    </w:p>
    <w:p w14:paraId="1FFA037C" w14:textId="77777777" w:rsidR="00EF73F7" w:rsidRPr="007A2D29" w:rsidRDefault="00EF73F7" w:rsidP="00EF73F7">
      <w:pPr>
        <w:jc w:val="both"/>
        <w:rPr>
          <w:b/>
          <w:bCs/>
          <w:sz w:val="24"/>
        </w:rPr>
      </w:pPr>
    </w:p>
    <w:p w14:paraId="55646391" w14:textId="77777777" w:rsidR="00EF73F7" w:rsidRPr="007A2D29" w:rsidRDefault="00EF73F7" w:rsidP="00EF73F7">
      <w:pPr>
        <w:jc w:val="both"/>
        <w:rPr>
          <w:b/>
          <w:bCs/>
          <w:sz w:val="24"/>
        </w:rPr>
      </w:pPr>
    </w:p>
    <w:p w14:paraId="074CA25F" w14:textId="77777777" w:rsidR="00EF73F7" w:rsidRPr="007A2D29" w:rsidRDefault="00EF73F7" w:rsidP="00EF73F7">
      <w:pPr>
        <w:jc w:val="both"/>
        <w:rPr>
          <w:b/>
          <w:bCs/>
          <w:sz w:val="24"/>
        </w:rPr>
      </w:pPr>
    </w:p>
    <w:p w14:paraId="21FDD12F" w14:textId="77777777" w:rsidR="00EF73F7" w:rsidRPr="007A2D29" w:rsidRDefault="00EF73F7" w:rsidP="00EF73F7">
      <w:pPr>
        <w:jc w:val="both"/>
        <w:rPr>
          <w:b/>
          <w:bCs/>
          <w:sz w:val="24"/>
        </w:rPr>
      </w:pPr>
    </w:p>
    <w:p w14:paraId="214EB42B" w14:textId="086408CB" w:rsidR="00EF73F7" w:rsidRPr="007A2D29" w:rsidRDefault="00EF73F7" w:rsidP="00EF73F7">
      <w:pPr>
        <w:jc w:val="both"/>
        <w:rPr>
          <w:b/>
          <w:bCs/>
          <w:sz w:val="24"/>
        </w:rPr>
      </w:pPr>
    </w:p>
    <w:p w14:paraId="00B1FED6" w14:textId="4789F5DD" w:rsidR="00211842" w:rsidRPr="007A2D29" w:rsidRDefault="00211842" w:rsidP="00EF73F7">
      <w:pPr>
        <w:jc w:val="both"/>
        <w:rPr>
          <w:b/>
          <w:bCs/>
          <w:sz w:val="24"/>
        </w:rPr>
      </w:pPr>
    </w:p>
    <w:p w14:paraId="12A9F9E1" w14:textId="1DE3DC78" w:rsidR="00211842" w:rsidRPr="007A2D29" w:rsidRDefault="00211842" w:rsidP="00EF73F7">
      <w:pPr>
        <w:jc w:val="both"/>
        <w:rPr>
          <w:b/>
          <w:bCs/>
          <w:sz w:val="24"/>
        </w:rPr>
      </w:pPr>
    </w:p>
    <w:p w14:paraId="498DB61E" w14:textId="5C908486" w:rsidR="00211842" w:rsidRPr="007A2D29" w:rsidRDefault="00211842" w:rsidP="00EF73F7">
      <w:pPr>
        <w:jc w:val="both"/>
        <w:rPr>
          <w:b/>
          <w:bCs/>
          <w:sz w:val="24"/>
        </w:rPr>
      </w:pPr>
    </w:p>
    <w:p w14:paraId="2F38EA8A" w14:textId="358A6C27" w:rsidR="00211842" w:rsidRPr="007A2D29" w:rsidRDefault="00211842" w:rsidP="00EF73F7">
      <w:pPr>
        <w:jc w:val="both"/>
        <w:rPr>
          <w:b/>
          <w:bCs/>
          <w:sz w:val="24"/>
        </w:rPr>
      </w:pPr>
    </w:p>
    <w:p w14:paraId="1A63DA9A" w14:textId="77777777" w:rsidR="00211842" w:rsidRPr="007A2D29" w:rsidRDefault="00211842" w:rsidP="00EF73F7">
      <w:pPr>
        <w:jc w:val="both"/>
        <w:rPr>
          <w:b/>
          <w:bCs/>
          <w:sz w:val="24"/>
        </w:rPr>
      </w:pPr>
    </w:p>
    <w:p w14:paraId="1E7D6A85" w14:textId="77777777" w:rsidR="00EF73F7" w:rsidRPr="007A2D29" w:rsidRDefault="00EF73F7" w:rsidP="00EF73F7">
      <w:pPr>
        <w:jc w:val="both"/>
        <w:rPr>
          <w:b/>
          <w:bCs/>
          <w:sz w:val="24"/>
        </w:rPr>
      </w:pPr>
    </w:p>
    <w:p w14:paraId="4C6C44E9" w14:textId="087C8083" w:rsidR="00EF73F7" w:rsidRPr="007A2D29" w:rsidRDefault="00665CF3" w:rsidP="00656574">
      <w:pPr>
        <w:jc w:val="both"/>
        <w:rPr>
          <w:b/>
          <w:bCs/>
          <w:sz w:val="24"/>
        </w:rPr>
      </w:pPr>
      <w:r w:rsidRPr="007A2D29">
        <w:rPr>
          <w:b/>
          <w:bCs/>
          <w:sz w:val="24"/>
        </w:rPr>
        <w:lastRenderedPageBreak/>
        <w:t xml:space="preserve">Note </w:t>
      </w:r>
      <w:r w:rsidR="00484A7D" w:rsidRPr="007A2D29">
        <w:rPr>
          <w:b/>
          <w:bCs/>
          <w:sz w:val="24"/>
        </w:rPr>
        <w:t>S</w:t>
      </w:r>
      <w:r w:rsidRPr="007A2D29">
        <w:rPr>
          <w:b/>
          <w:bCs/>
          <w:sz w:val="24"/>
        </w:rPr>
        <w:t xml:space="preserve">3. </w:t>
      </w:r>
      <w:r w:rsidR="00EF73F7" w:rsidRPr="007A2D29">
        <w:rPr>
          <w:b/>
          <w:bCs/>
          <w:sz w:val="24"/>
        </w:rPr>
        <w:t>Preparation protocols and characterization of individual Ni surfaces</w:t>
      </w:r>
    </w:p>
    <w:p w14:paraId="709C7B41" w14:textId="46FB6FC5" w:rsidR="00EF73F7" w:rsidRPr="007A2D29" w:rsidRDefault="00EF73F7" w:rsidP="00EF73F7">
      <w:pPr>
        <w:spacing w:before="100" w:beforeAutospacing="1" w:after="100" w:afterAutospacing="1" w:line="240" w:lineRule="auto"/>
        <w:jc w:val="both"/>
        <w:rPr>
          <w:rFonts w:ascii="Times New Roman" w:hAnsi="Times New Roman" w:cs="Times New Roman"/>
          <w:sz w:val="24"/>
          <w:szCs w:val="24"/>
        </w:rPr>
      </w:pPr>
      <w:r w:rsidRPr="007A2D29">
        <w:rPr>
          <w:rFonts w:ascii="Times New Roman" w:hAnsi="Times New Roman" w:cs="Times New Roman"/>
          <w:sz w:val="24"/>
          <w:szCs w:val="24"/>
        </w:rPr>
        <w:t xml:space="preserve">Anyone who has worked with </w:t>
      </w:r>
      <w:r w:rsidR="00E5758B" w:rsidRPr="007A2D29">
        <w:rPr>
          <w:rFonts w:ascii="Times New Roman" w:hAnsi="Times New Roman" w:cs="Times New Roman"/>
          <w:sz w:val="24"/>
          <w:szCs w:val="24"/>
        </w:rPr>
        <w:t xml:space="preserve">Ni </w:t>
      </w:r>
      <w:r w:rsidRPr="007A2D29">
        <w:rPr>
          <w:rFonts w:ascii="Times New Roman" w:hAnsi="Times New Roman" w:cs="Times New Roman"/>
          <w:sz w:val="24"/>
          <w:szCs w:val="24"/>
        </w:rPr>
        <w:t xml:space="preserve">in alkaline electrolytes is familiar with the notorious irreproducibility of its surface, a consequence of the difficulty in stabilizing its surface state. The complexity of </w:t>
      </w:r>
      <w:r w:rsidR="00E5758B" w:rsidRPr="007A2D29">
        <w:rPr>
          <w:rFonts w:ascii="Times New Roman" w:hAnsi="Times New Roman" w:cs="Times New Roman"/>
          <w:sz w:val="24"/>
          <w:szCs w:val="24"/>
        </w:rPr>
        <w:t xml:space="preserve">Ni </w:t>
      </w:r>
      <w:r w:rsidRPr="007A2D29">
        <w:rPr>
          <w:rFonts w:ascii="Times New Roman" w:hAnsi="Times New Roman" w:cs="Times New Roman"/>
          <w:sz w:val="24"/>
          <w:szCs w:val="24"/>
        </w:rPr>
        <w:t>surface chemistry, marked by the coexistence of multiple intrinsic species, casts doubt even on seemingly reproducible results.</w:t>
      </w:r>
    </w:p>
    <w:p w14:paraId="3E3159EF" w14:textId="10B2BE46" w:rsidR="00EF73F7" w:rsidRPr="007A2D29" w:rsidRDefault="00EF73F7" w:rsidP="00EF73F7">
      <w:pPr>
        <w:spacing w:before="100" w:beforeAutospacing="1" w:after="100" w:afterAutospacing="1" w:line="240" w:lineRule="auto"/>
        <w:jc w:val="both"/>
        <w:rPr>
          <w:rFonts w:ascii="Times New Roman" w:hAnsi="Times New Roman" w:cs="Times New Roman"/>
          <w:sz w:val="24"/>
          <w:szCs w:val="24"/>
        </w:rPr>
      </w:pPr>
      <w:r w:rsidRPr="007A2D29">
        <w:rPr>
          <w:rFonts w:ascii="Times New Roman" w:hAnsi="Times New Roman" w:cs="Times New Roman"/>
          <w:sz w:val="24"/>
          <w:szCs w:val="24"/>
        </w:rPr>
        <w:t xml:space="preserve">To establish a meaningful correlation between HER activity and specific </w:t>
      </w:r>
      <w:r w:rsidR="00E5758B" w:rsidRPr="007A2D29">
        <w:rPr>
          <w:rFonts w:ascii="Times New Roman" w:hAnsi="Times New Roman" w:cs="Times New Roman"/>
          <w:sz w:val="24"/>
          <w:szCs w:val="24"/>
        </w:rPr>
        <w:t xml:space="preserve">Ni </w:t>
      </w:r>
      <w:r w:rsidRPr="007A2D29">
        <w:rPr>
          <w:rFonts w:ascii="Times New Roman" w:hAnsi="Times New Roman" w:cs="Times New Roman"/>
          <w:sz w:val="24"/>
          <w:szCs w:val="24"/>
        </w:rPr>
        <w:t xml:space="preserve">species, </w:t>
      </w:r>
      <w:r w:rsidR="00D82AB3" w:rsidRPr="007A2D29">
        <w:rPr>
          <w:rFonts w:ascii="Times New Roman" w:hAnsi="Times New Roman" w:cs="Times New Roman"/>
          <w:sz w:val="24"/>
          <w:szCs w:val="24"/>
        </w:rPr>
        <w:t xml:space="preserve">exact </w:t>
      </w:r>
      <w:r w:rsidRPr="007A2D29">
        <w:rPr>
          <w:rFonts w:ascii="Times New Roman" w:hAnsi="Times New Roman" w:cs="Times New Roman"/>
          <w:sz w:val="24"/>
          <w:szCs w:val="24"/>
        </w:rPr>
        <w:t xml:space="preserve">control over the surface composition was essential. To this end, we developed a set of protocols to prepare surfaces dominated by one of the following well-defined </w:t>
      </w:r>
      <w:r w:rsidR="00E5758B" w:rsidRPr="007A2D29">
        <w:rPr>
          <w:rFonts w:ascii="Times New Roman" w:hAnsi="Times New Roman" w:cs="Times New Roman"/>
          <w:sz w:val="24"/>
          <w:szCs w:val="24"/>
        </w:rPr>
        <w:t xml:space="preserve">Ni </w:t>
      </w:r>
      <w:r w:rsidRPr="007A2D29">
        <w:rPr>
          <w:rFonts w:ascii="Times New Roman" w:hAnsi="Times New Roman" w:cs="Times New Roman"/>
          <w:sz w:val="24"/>
          <w:szCs w:val="24"/>
        </w:rPr>
        <w:t>states:</w:t>
      </w:r>
    </w:p>
    <w:p w14:paraId="06540044" w14:textId="77777777" w:rsidR="00EF73F7" w:rsidRPr="007A2D29" w:rsidRDefault="00EF73F7" w:rsidP="00EF73F7">
      <w:pPr>
        <w:spacing w:after="0"/>
        <w:jc w:val="both"/>
        <w:rPr>
          <w:rFonts w:ascii="Times New Roman" w:hAnsi="Times New Roman" w:cs="Times New Roman"/>
          <w:sz w:val="24"/>
          <w:szCs w:val="24"/>
        </w:rPr>
      </w:pPr>
      <w:r w:rsidRPr="007A2D29">
        <w:rPr>
          <w:rFonts w:ascii="Times New Roman" w:hAnsi="Times New Roman" w:cs="Times New Roman"/>
          <w:sz w:val="24"/>
          <w:szCs w:val="24"/>
        </w:rPr>
        <w:t>1. Bare metallic Ni (unmodified surface)</w:t>
      </w:r>
    </w:p>
    <w:p w14:paraId="5F9AED65" w14:textId="77777777" w:rsidR="00EF73F7" w:rsidRPr="007A2D29" w:rsidRDefault="00EF73F7" w:rsidP="00EF73F7">
      <w:pPr>
        <w:spacing w:after="0"/>
        <w:jc w:val="both"/>
        <w:rPr>
          <w:rFonts w:ascii="Times New Roman" w:hAnsi="Times New Roman" w:cs="Times New Roman"/>
          <w:sz w:val="24"/>
          <w:szCs w:val="24"/>
        </w:rPr>
      </w:pPr>
      <w:r w:rsidRPr="007A2D29">
        <w:rPr>
          <w:rFonts w:ascii="Times New Roman" w:hAnsi="Times New Roman" w:cs="Times New Roman"/>
          <w:sz w:val="24"/>
          <w:szCs w:val="24"/>
        </w:rPr>
        <w:t>2. Ni partially modified, predominantly with H</w:t>
      </w:r>
      <w:r w:rsidRPr="007A2D29">
        <w:rPr>
          <w:rFonts w:ascii="Times New Roman" w:hAnsi="Times New Roman" w:cs="Times New Roman"/>
          <w:sz w:val="24"/>
          <w:szCs w:val="24"/>
          <w:vertAlign w:val="subscript"/>
        </w:rPr>
        <w:t>x</w:t>
      </w:r>
      <w:r w:rsidRPr="007A2D29">
        <w:rPr>
          <w:rFonts w:ascii="Times New Roman" w:hAnsi="Times New Roman" w:cs="Times New Roman"/>
          <w:sz w:val="24"/>
          <w:szCs w:val="24"/>
        </w:rPr>
        <w:t xml:space="preserve"> </w:t>
      </w:r>
    </w:p>
    <w:p w14:paraId="55921A7A" w14:textId="77777777" w:rsidR="00EF73F7" w:rsidRPr="007A2D29" w:rsidRDefault="00EF73F7" w:rsidP="00EF73F7">
      <w:pPr>
        <w:spacing w:after="0"/>
        <w:jc w:val="both"/>
        <w:rPr>
          <w:rFonts w:ascii="Times New Roman" w:hAnsi="Times New Roman" w:cs="Times New Roman"/>
          <w:sz w:val="24"/>
          <w:szCs w:val="24"/>
        </w:rPr>
      </w:pPr>
      <w:r w:rsidRPr="007A2D29">
        <w:rPr>
          <w:rFonts w:ascii="Times New Roman" w:hAnsi="Times New Roman" w:cs="Times New Roman"/>
          <w:sz w:val="24"/>
          <w:szCs w:val="24"/>
        </w:rPr>
        <w:t xml:space="preserve">3. Ni partially modified, predominantly with </w:t>
      </w:r>
      <w:proofErr w:type="gramStart"/>
      <w:r w:rsidRPr="007A2D29">
        <w:rPr>
          <w:rFonts w:ascii="Times New Roman" w:hAnsi="Times New Roman" w:cs="Times New Roman"/>
          <w:sz w:val="24"/>
          <w:szCs w:val="24"/>
        </w:rPr>
        <w:t>Ni(</w:t>
      </w:r>
      <w:proofErr w:type="gramEnd"/>
      <w:r w:rsidRPr="007A2D29">
        <w:rPr>
          <w:rFonts w:ascii="Times New Roman" w:hAnsi="Times New Roman" w:cs="Times New Roman"/>
          <w:sz w:val="24"/>
          <w:szCs w:val="24"/>
        </w:rPr>
        <w:t>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w:t>
      </w:r>
    </w:p>
    <w:p w14:paraId="610E8B8A" w14:textId="77777777" w:rsidR="00EF73F7" w:rsidRPr="007A2D29" w:rsidRDefault="00EF73F7" w:rsidP="00EF73F7">
      <w:pPr>
        <w:spacing w:after="0"/>
        <w:jc w:val="both"/>
        <w:rPr>
          <w:rFonts w:ascii="Times New Roman" w:hAnsi="Times New Roman" w:cs="Times New Roman"/>
          <w:sz w:val="24"/>
          <w:szCs w:val="24"/>
        </w:rPr>
      </w:pPr>
      <w:r w:rsidRPr="007A2D29">
        <w:rPr>
          <w:rFonts w:ascii="Times New Roman" w:hAnsi="Times New Roman" w:cs="Times New Roman"/>
          <w:sz w:val="24"/>
          <w:szCs w:val="24"/>
        </w:rPr>
        <w:t xml:space="preserve">4. Ni partially modified, predominantly with </w:t>
      </w:r>
      <w:proofErr w:type="spellStart"/>
      <w:r w:rsidRPr="007A2D29">
        <w:rPr>
          <w:rFonts w:ascii="Times New Roman" w:hAnsi="Times New Roman" w:cs="Times New Roman"/>
          <w:sz w:val="24"/>
          <w:szCs w:val="24"/>
        </w:rPr>
        <w:t>NiO</w:t>
      </w:r>
      <w:proofErr w:type="spellEnd"/>
    </w:p>
    <w:p w14:paraId="060C2971" w14:textId="77777777" w:rsidR="00EF73F7" w:rsidRPr="007A2D29" w:rsidRDefault="00EF73F7" w:rsidP="00EF73F7">
      <w:pPr>
        <w:spacing w:after="0"/>
        <w:jc w:val="both"/>
        <w:rPr>
          <w:rFonts w:ascii="Times New Roman" w:hAnsi="Times New Roman" w:cs="Times New Roman"/>
          <w:sz w:val="24"/>
          <w:szCs w:val="24"/>
        </w:rPr>
      </w:pPr>
    </w:p>
    <w:p w14:paraId="1B9E94A4" w14:textId="6AECBC10" w:rsidR="00EF73F7" w:rsidRPr="007A2D29" w:rsidRDefault="00EF73F7" w:rsidP="00EF73F7">
      <w:pPr>
        <w:spacing w:after="0"/>
        <w:jc w:val="both"/>
        <w:rPr>
          <w:rFonts w:ascii="Times New Roman" w:hAnsi="Times New Roman" w:cs="Times New Roman"/>
          <w:sz w:val="24"/>
          <w:szCs w:val="24"/>
        </w:rPr>
      </w:pPr>
      <w:r w:rsidRPr="007A2D29">
        <w:rPr>
          <w:rFonts w:ascii="Times New Roman" w:hAnsi="Times New Roman" w:cs="Times New Roman"/>
          <w:sz w:val="24"/>
          <w:szCs w:val="24"/>
        </w:rPr>
        <w:t xml:space="preserve">These are denoted as </w:t>
      </w:r>
      <w:r w:rsidRPr="007A2D29">
        <w:rPr>
          <w:rFonts w:ascii="Times New Roman" w:hAnsi="Times New Roman" w:cs="Times New Roman"/>
          <w:b/>
          <w:bCs/>
          <w:sz w:val="24"/>
          <w:szCs w:val="24"/>
        </w:rPr>
        <w:t>Ni</w:t>
      </w:r>
      <w:r w:rsidRPr="007A2D29">
        <w:rPr>
          <w:rFonts w:ascii="Times New Roman" w:hAnsi="Times New Roman" w:cs="Times New Roman"/>
          <w:b/>
          <w:bCs/>
          <w:sz w:val="24"/>
          <w:szCs w:val="24"/>
          <w:vertAlign w:val="superscript"/>
        </w:rPr>
        <w:t>0</w:t>
      </w:r>
      <w:r w:rsidRPr="007A2D29">
        <w:rPr>
          <w:rFonts w:ascii="Times New Roman" w:hAnsi="Times New Roman" w:cs="Times New Roman"/>
          <w:bCs/>
          <w:sz w:val="24"/>
          <w:szCs w:val="24"/>
        </w:rPr>
        <w:t xml:space="preserve">, </w:t>
      </w:r>
      <w:r w:rsidRPr="007A2D29">
        <w:rPr>
          <w:rFonts w:ascii="Times New Roman" w:hAnsi="Times New Roman" w:cs="Times New Roman"/>
          <w:b/>
          <w:bCs/>
          <w:color w:val="0000FF"/>
          <w:sz w:val="24"/>
          <w:szCs w:val="24"/>
        </w:rPr>
        <w:t>Ni</w:t>
      </w:r>
      <w:r w:rsidRPr="007A2D29">
        <w:rPr>
          <w:rFonts w:ascii="Times New Roman" w:hAnsi="Times New Roman" w:cs="Times New Roman"/>
          <w:b/>
          <w:bCs/>
          <w:color w:val="0000FF"/>
          <w:sz w:val="24"/>
          <w:szCs w:val="24"/>
          <w:vertAlign w:val="subscript"/>
        </w:rPr>
        <w:t>(H)</w:t>
      </w:r>
      <w:r w:rsidRPr="007A2D29">
        <w:rPr>
          <w:rFonts w:ascii="Times New Roman" w:hAnsi="Times New Roman" w:cs="Times New Roman"/>
          <w:sz w:val="24"/>
          <w:szCs w:val="24"/>
        </w:rPr>
        <w:t>,</w:t>
      </w:r>
      <w:r w:rsidRPr="007A2D29">
        <w:rPr>
          <w:rFonts w:ascii="Times New Roman" w:hAnsi="Times New Roman" w:cs="Times New Roman"/>
          <w:b/>
          <w:bCs/>
          <w:sz w:val="24"/>
          <w:szCs w:val="24"/>
        </w:rPr>
        <w:t xml:space="preserve"> </w:t>
      </w:r>
      <w:r w:rsidRPr="007A2D29">
        <w:rPr>
          <w:rFonts w:ascii="Times New Roman" w:hAnsi="Times New Roman" w:cs="Times New Roman"/>
          <w:b/>
          <w:bCs/>
          <w:color w:val="00B050"/>
          <w:sz w:val="24"/>
          <w:szCs w:val="24"/>
        </w:rPr>
        <w:t>Ni</w:t>
      </w:r>
      <w:r w:rsidRPr="007A2D29">
        <w:rPr>
          <w:rFonts w:ascii="Times New Roman" w:hAnsi="Times New Roman" w:cs="Times New Roman"/>
          <w:b/>
          <w:bCs/>
          <w:color w:val="00B050"/>
          <w:sz w:val="24"/>
          <w:szCs w:val="24"/>
          <w:vertAlign w:val="subscript"/>
        </w:rPr>
        <w:t>(OH)</w:t>
      </w:r>
      <w:r w:rsidRPr="007A2D29">
        <w:rPr>
          <w:rFonts w:ascii="Times New Roman" w:hAnsi="Times New Roman" w:cs="Times New Roman"/>
          <w:bCs/>
          <w:sz w:val="24"/>
          <w:szCs w:val="24"/>
        </w:rPr>
        <w:t>, and</w:t>
      </w:r>
      <w:r w:rsidRPr="007A2D29">
        <w:rPr>
          <w:rFonts w:ascii="Times New Roman" w:hAnsi="Times New Roman" w:cs="Times New Roman"/>
          <w:b/>
          <w:bCs/>
          <w:sz w:val="24"/>
          <w:szCs w:val="24"/>
        </w:rPr>
        <w:t xml:space="preserve"> </w:t>
      </w:r>
      <w:r w:rsidRPr="007A2D29">
        <w:rPr>
          <w:rFonts w:ascii="Times New Roman" w:hAnsi="Times New Roman" w:cs="Times New Roman"/>
          <w:b/>
          <w:bCs/>
          <w:color w:val="FF0000"/>
          <w:sz w:val="24"/>
          <w:szCs w:val="24"/>
        </w:rPr>
        <w:t>Ni</w:t>
      </w:r>
      <w:r w:rsidRPr="007A2D29">
        <w:rPr>
          <w:rFonts w:ascii="Times New Roman" w:hAnsi="Times New Roman" w:cs="Times New Roman"/>
          <w:b/>
          <w:bCs/>
          <w:color w:val="FF0000"/>
          <w:sz w:val="24"/>
          <w:szCs w:val="24"/>
          <w:vertAlign w:val="subscript"/>
        </w:rPr>
        <w:t>(O)</w:t>
      </w:r>
      <w:r w:rsidRPr="007A2D29">
        <w:rPr>
          <w:rFonts w:ascii="Times New Roman" w:hAnsi="Times New Roman" w:cs="Times New Roman"/>
          <w:bCs/>
          <w:sz w:val="24"/>
          <w:szCs w:val="24"/>
        </w:rPr>
        <w:t>,</w:t>
      </w:r>
      <w:r w:rsidRPr="007A2D29">
        <w:rPr>
          <w:rFonts w:ascii="Times New Roman" w:hAnsi="Times New Roman" w:cs="Times New Roman"/>
          <w:b/>
          <w:bCs/>
          <w:sz w:val="24"/>
          <w:szCs w:val="24"/>
        </w:rPr>
        <w:t xml:space="preserve"> </w:t>
      </w:r>
      <w:r w:rsidRPr="007A2D29">
        <w:rPr>
          <w:rFonts w:ascii="Times New Roman" w:hAnsi="Times New Roman" w:cs="Times New Roman"/>
          <w:sz w:val="24"/>
          <w:szCs w:val="24"/>
        </w:rPr>
        <w:t xml:space="preserve">respectively. </w:t>
      </w:r>
    </w:p>
    <w:p w14:paraId="2DB92116" w14:textId="77777777" w:rsidR="00EF73F7" w:rsidRPr="007A2D29" w:rsidRDefault="00EF73F7" w:rsidP="00EF73F7">
      <w:pPr>
        <w:spacing w:after="0"/>
        <w:jc w:val="both"/>
        <w:rPr>
          <w:rFonts w:ascii="Times New Roman" w:hAnsi="Times New Roman" w:cs="Times New Roman"/>
          <w:sz w:val="24"/>
          <w:szCs w:val="24"/>
        </w:rPr>
      </w:pPr>
    </w:p>
    <w:p w14:paraId="323703BD" w14:textId="0A6F19C9" w:rsidR="00EF73F7" w:rsidRDefault="00EF73F7" w:rsidP="00EF73F7">
      <w:pPr>
        <w:spacing w:after="0"/>
        <w:ind w:firstLine="720"/>
        <w:jc w:val="both"/>
        <w:rPr>
          <w:rFonts w:ascii="Times New Roman" w:hAnsi="Times New Roman" w:cs="Times New Roman"/>
          <w:sz w:val="24"/>
          <w:szCs w:val="24"/>
        </w:rPr>
      </w:pPr>
      <w:r w:rsidRPr="007A2D29">
        <w:rPr>
          <w:rFonts w:ascii="Times New Roman" w:hAnsi="Times New Roman" w:cs="Times New Roman"/>
          <w:sz w:val="24"/>
          <w:szCs w:val="24"/>
        </w:rPr>
        <w:t xml:space="preserve">To prepare the </w:t>
      </w:r>
      <w:r w:rsidRPr="007A2D29">
        <w:rPr>
          <w:rFonts w:ascii="Times New Roman" w:hAnsi="Times New Roman" w:cs="Times New Roman"/>
          <w:b/>
          <w:sz w:val="24"/>
          <w:szCs w:val="24"/>
        </w:rPr>
        <w:t>Ni</w:t>
      </w:r>
      <w:r w:rsidRPr="007A2D29">
        <w:rPr>
          <w:rFonts w:ascii="Times New Roman" w:hAnsi="Times New Roman" w:cs="Times New Roman"/>
          <w:b/>
          <w:sz w:val="24"/>
          <w:szCs w:val="24"/>
          <w:vertAlign w:val="superscript"/>
        </w:rPr>
        <w:t>0</w:t>
      </w:r>
      <w:r w:rsidRPr="007A2D29">
        <w:rPr>
          <w:rFonts w:ascii="Times New Roman" w:hAnsi="Times New Roman" w:cs="Times New Roman"/>
          <w:sz w:val="24"/>
          <w:szCs w:val="24"/>
        </w:rPr>
        <w:t xml:space="preserve"> surface, we employed two distinct approaches. The first involves surface preparation under ultra-high vacuum (UHV) via </w:t>
      </w:r>
      <w:proofErr w:type="spellStart"/>
      <w:r w:rsidR="003B03CD" w:rsidRPr="007A2D29">
        <w:rPr>
          <w:rFonts w:ascii="Times New Roman" w:hAnsi="Times New Roman" w:cs="Times New Roman"/>
          <w:sz w:val="24"/>
          <w:szCs w:val="24"/>
        </w:rPr>
        <w:t>Ar</w:t>
      </w:r>
      <w:proofErr w:type="spellEnd"/>
      <w:r w:rsidR="003B03CD" w:rsidRPr="007A2D29">
        <w:rPr>
          <w:rFonts w:ascii="Times New Roman" w:hAnsi="Times New Roman" w:cs="Times New Roman"/>
          <w:sz w:val="24"/>
          <w:szCs w:val="24"/>
          <w:vertAlign w:val="superscript"/>
        </w:rPr>
        <w:t>+</w:t>
      </w:r>
      <w:r w:rsidR="003B03CD" w:rsidRPr="007A2D29">
        <w:rPr>
          <w:rFonts w:ascii="Times New Roman" w:hAnsi="Times New Roman" w:cs="Times New Roman"/>
          <w:sz w:val="24"/>
          <w:szCs w:val="24"/>
        </w:rPr>
        <w:t xml:space="preserve"> </w:t>
      </w:r>
      <w:r w:rsidRPr="007A2D29">
        <w:rPr>
          <w:rFonts w:ascii="Times New Roman" w:hAnsi="Times New Roman" w:cs="Times New Roman"/>
          <w:sz w:val="24"/>
          <w:szCs w:val="24"/>
        </w:rPr>
        <w:t xml:space="preserve">ion sputtering, followed by </w:t>
      </w:r>
      <w:r w:rsidR="005201DF" w:rsidRPr="007A2D29">
        <w:rPr>
          <w:rFonts w:ascii="Times New Roman" w:hAnsi="Times New Roman" w:cs="Times New Roman"/>
          <w:sz w:val="24"/>
          <w:szCs w:val="24"/>
        </w:rPr>
        <w:t xml:space="preserve">a </w:t>
      </w:r>
      <w:r w:rsidRPr="007A2D29">
        <w:rPr>
          <w:rFonts w:ascii="Times New Roman" w:hAnsi="Times New Roman" w:cs="Times New Roman"/>
          <w:sz w:val="24"/>
          <w:szCs w:val="24"/>
        </w:rPr>
        <w:t xml:space="preserve">brief annealing step at 600 °C. As shown in the </w:t>
      </w:r>
      <w:r w:rsidR="0054280D" w:rsidRPr="007A2D29">
        <w:rPr>
          <w:rFonts w:ascii="Times New Roman" w:hAnsi="Times New Roman" w:cs="Times New Roman"/>
          <w:sz w:val="24"/>
          <w:szCs w:val="24"/>
        </w:rPr>
        <w:t>scanning electron microscopy (</w:t>
      </w:r>
      <w:r w:rsidRPr="007A2D29">
        <w:rPr>
          <w:rFonts w:ascii="Times New Roman" w:hAnsi="Times New Roman" w:cs="Times New Roman"/>
          <w:sz w:val="24"/>
          <w:szCs w:val="24"/>
        </w:rPr>
        <w:t>SEM</w:t>
      </w:r>
      <w:r w:rsidR="0054280D" w:rsidRPr="007A2D29">
        <w:rPr>
          <w:rFonts w:ascii="Times New Roman" w:hAnsi="Times New Roman" w:cs="Times New Roman"/>
          <w:sz w:val="24"/>
          <w:szCs w:val="24"/>
        </w:rPr>
        <w:t>)</w:t>
      </w:r>
      <w:r w:rsidRPr="007A2D29">
        <w:rPr>
          <w:rFonts w:ascii="Times New Roman" w:hAnsi="Times New Roman" w:cs="Times New Roman"/>
          <w:sz w:val="24"/>
          <w:szCs w:val="24"/>
        </w:rPr>
        <w:t xml:space="preserve"> image (Fig</w:t>
      </w:r>
      <w:r w:rsidR="000E62B2" w:rsidRPr="007A2D29">
        <w:rPr>
          <w:rFonts w:ascii="Times New Roman" w:hAnsi="Times New Roman" w:cs="Times New Roman"/>
          <w:sz w:val="24"/>
          <w:szCs w:val="24"/>
        </w:rPr>
        <w:t>.</w:t>
      </w:r>
      <w:r w:rsidR="00D42618" w:rsidRPr="007A2D29">
        <w:rPr>
          <w:rFonts w:ascii="Times New Roman" w:hAnsi="Times New Roman" w:cs="Times New Roman"/>
          <w:sz w:val="24"/>
          <w:szCs w:val="24"/>
        </w:rPr>
        <w:t xml:space="preserve"> </w:t>
      </w:r>
      <w:r w:rsidR="00665CF3" w:rsidRPr="007A2D29">
        <w:rPr>
          <w:rFonts w:ascii="Times New Roman" w:hAnsi="Times New Roman" w:cs="Times New Roman"/>
          <w:sz w:val="24"/>
          <w:szCs w:val="24"/>
        </w:rPr>
        <w:t>S</w:t>
      </w:r>
      <w:r w:rsidRPr="007A2D29">
        <w:rPr>
          <w:rFonts w:ascii="Times New Roman" w:hAnsi="Times New Roman" w:cs="Times New Roman"/>
          <w:sz w:val="24"/>
          <w:szCs w:val="24"/>
        </w:rPr>
        <w:t>2), the annealing produced extended surfaces with large, 10</w:t>
      </w:r>
      <w:r w:rsidR="0015051B" w:rsidRPr="007A2D29">
        <w:rPr>
          <w:rFonts w:ascii="Times New Roman" w:hAnsi="Times New Roman" w:cs="Times New Roman"/>
          <w:sz w:val="24"/>
          <w:szCs w:val="24"/>
        </w:rPr>
        <w:t>–</w:t>
      </w:r>
      <w:r w:rsidRPr="007A2D29">
        <w:rPr>
          <w:rFonts w:ascii="Times New Roman" w:hAnsi="Times New Roman" w:cs="Times New Roman"/>
          <w:sz w:val="24"/>
          <w:szCs w:val="24"/>
        </w:rPr>
        <w:t xml:space="preserve">200 µm-sized grains. Within individual grains, the surface was close to atomically flat, as seen in the </w:t>
      </w:r>
      <w:r w:rsidR="0015051B" w:rsidRPr="007A2D29">
        <w:rPr>
          <w:rFonts w:ascii="Times New Roman" w:hAnsi="Times New Roman" w:cs="Times New Roman"/>
          <w:sz w:val="24"/>
          <w:szCs w:val="24"/>
        </w:rPr>
        <w:t>atomic force microscopy (</w:t>
      </w:r>
      <w:r w:rsidRPr="007A2D29">
        <w:rPr>
          <w:rFonts w:ascii="Times New Roman" w:hAnsi="Times New Roman" w:cs="Times New Roman"/>
          <w:sz w:val="24"/>
          <w:szCs w:val="24"/>
        </w:rPr>
        <w:t>AFM</w:t>
      </w:r>
      <w:r w:rsidR="0015051B" w:rsidRPr="007A2D29">
        <w:rPr>
          <w:rFonts w:ascii="Times New Roman" w:hAnsi="Times New Roman" w:cs="Times New Roman"/>
          <w:sz w:val="24"/>
          <w:szCs w:val="24"/>
        </w:rPr>
        <w:t>)</w:t>
      </w:r>
      <w:r w:rsidRPr="007A2D29">
        <w:rPr>
          <w:rFonts w:ascii="Times New Roman" w:hAnsi="Times New Roman" w:cs="Times New Roman"/>
          <w:sz w:val="24"/>
          <w:szCs w:val="24"/>
        </w:rPr>
        <w:t xml:space="preserve"> image and the corresponding </w:t>
      </w:r>
      <w:r w:rsidR="00665CF3" w:rsidRPr="007A2D29">
        <w:rPr>
          <w:rFonts w:ascii="Times New Roman" w:hAnsi="Times New Roman" w:cs="Times New Roman"/>
          <w:sz w:val="24"/>
          <w:szCs w:val="24"/>
        </w:rPr>
        <w:t>profile line scan</w:t>
      </w:r>
      <w:r w:rsidRPr="007A2D29">
        <w:rPr>
          <w:rFonts w:ascii="Times New Roman" w:hAnsi="Times New Roman" w:cs="Times New Roman"/>
          <w:sz w:val="24"/>
          <w:szCs w:val="24"/>
        </w:rPr>
        <w:t xml:space="preserve"> in Fig</w:t>
      </w:r>
      <w:r w:rsidR="00EF7AD5" w:rsidRPr="007A2D29">
        <w:rPr>
          <w:rFonts w:ascii="Times New Roman" w:hAnsi="Times New Roman" w:cs="Times New Roman"/>
          <w:sz w:val="24"/>
          <w:szCs w:val="24"/>
        </w:rPr>
        <w:t>.</w:t>
      </w:r>
      <w:r w:rsidRPr="007A2D29">
        <w:rPr>
          <w:rFonts w:ascii="Times New Roman" w:hAnsi="Times New Roman" w:cs="Times New Roman"/>
          <w:sz w:val="24"/>
          <w:szCs w:val="24"/>
        </w:rPr>
        <w:t xml:space="preserve"> 2a. The </w:t>
      </w:r>
      <w:r w:rsidR="00943C8D" w:rsidRPr="007A2D29">
        <w:rPr>
          <w:rFonts w:ascii="Times New Roman" w:hAnsi="Times New Roman" w:cs="Times New Roman"/>
          <w:sz w:val="24"/>
          <w:szCs w:val="24"/>
        </w:rPr>
        <w:t>X-ray photoelectron spectroscopy (</w:t>
      </w:r>
      <w:r w:rsidRPr="007A2D29">
        <w:rPr>
          <w:rFonts w:ascii="Times New Roman" w:hAnsi="Times New Roman" w:cs="Times New Roman"/>
          <w:sz w:val="24"/>
          <w:szCs w:val="24"/>
        </w:rPr>
        <w:t>XPS</w:t>
      </w:r>
      <w:r w:rsidR="00943C8D" w:rsidRPr="007A2D29">
        <w:rPr>
          <w:rFonts w:ascii="Times New Roman" w:hAnsi="Times New Roman" w:cs="Times New Roman"/>
          <w:sz w:val="24"/>
          <w:szCs w:val="24"/>
        </w:rPr>
        <w:t>)</w:t>
      </w:r>
      <w:r w:rsidRPr="007A2D29">
        <w:rPr>
          <w:rFonts w:ascii="Times New Roman" w:hAnsi="Times New Roman" w:cs="Times New Roman"/>
          <w:sz w:val="24"/>
          <w:szCs w:val="24"/>
        </w:rPr>
        <w:t xml:space="preserve"> spectrum confirmed that our preparation procedure yielded a surface free of oxygenated species, as indicated by a single prominent </w:t>
      </w:r>
      <w:r w:rsidR="00116D9C" w:rsidRPr="007A2D29">
        <w:rPr>
          <w:rFonts w:ascii="Times New Roman" w:hAnsi="Times New Roman" w:cs="Times New Roman"/>
          <w:sz w:val="24"/>
          <w:szCs w:val="24"/>
        </w:rPr>
        <w:t>Ni</w:t>
      </w:r>
      <w:r w:rsidRPr="007A2D29">
        <w:rPr>
          <w:rFonts w:ascii="Times New Roman" w:hAnsi="Times New Roman" w:cs="Times New Roman"/>
          <w:sz w:val="24"/>
          <w:szCs w:val="24"/>
        </w:rPr>
        <w:t xml:space="preserve"> 2p</w:t>
      </w:r>
      <w:r w:rsidRPr="007A2D29">
        <w:rPr>
          <w:rFonts w:ascii="Times New Roman" w:hAnsi="Times New Roman" w:cs="Times New Roman"/>
          <w:sz w:val="24"/>
          <w:szCs w:val="24"/>
          <w:vertAlign w:val="subscript"/>
        </w:rPr>
        <w:t>3/2</w:t>
      </w:r>
      <w:r w:rsidRPr="007A2D29">
        <w:rPr>
          <w:rFonts w:ascii="Times New Roman" w:hAnsi="Times New Roman" w:cs="Times New Roman"/>
          <w:sz w:val="24"/>
          <w:szCs w:val="24"/>
        </w:rPr>
        <w:t xml:space="preserve"> peak at 852.5 eV, characteristic of metallic </w:t>
      </w:r>
      <w:r w:rsidR="00E5758B" w:rsidRPr="007A2D29">
        <w:rPr>
          <w:rFonts w:ascii="Times New Roman" w:hAnsi="Times New Roman" w:cs="Times New Roman"/>
          <w:sz w:val="24"/>
          <w:szCs w:val="24"/>
        </w:rPr>
        <w:t xml:space="preserve">Ni </w:t>
      </w:r>
      <w:r w:rsidRPr="007A2D29">
        <w:rPr>
          <w:rFonts w:ascii="Times New Roman" w:hAnsi="Times New Roman" w:cs="Times New Roman"/>
          <w:sz w:val="24"/>
          <w:szCs w:val="24"/>
        </w:rPr>
        <w:t>(Fig. 2h), and the absence of any significant signal in the O 1s region (Fig</w:t>
      </w:r>
      <w:r w:rsidR="000E62B2" w:rsidRPr="007A2D29">
        <w:rPr>
          <w:rFonts w:ascii="Times New Roman" w:hAnsi="Times New Roman" w:cs="Times New Roman"/>
          <w:sz w:val="24"/>
          <w:szCs w:val="24"/>
        </w:rPr>
        <w:t>.</w:t>
      </w:r>
      <w:r w:rsidRPr="007A2D29">
        <w:rPr>
          <w:rFonts w:ascii="Times New Roman" w:hAnsi="Times New Roman" w:cs="Times New Roman"/>
          <w:sz w:val="24"/>
          <w:szCs w:val="24"/>
        </w:rPr>
        <w:t xml:space="preserve"> </w:t>
      </w:r>
      <w:r w:rsidR="00665CF3" w:rsidRPr="007A2D29">
        <w:rPr>
          <w:rFonts w:ascii="Times New Roman" w:hAnsi="Times New Roman" w:cs="Times New Roman"/>
          <w:sz w:val="24"/>
          <w:szCs w:val="24"/>
        </w:rPr>
        <w:t>S</w:t>
      </w:r>
      <w:r w:rsidRPr="007A2D29">
        <w:rPr>
          <w:rFonts w:ascii="Times New Roman" w:hAnsi="Times New Roman" w:cs="Times New Roman"/>
          <w:sz w:val="24"/>
          <w:szCs w:val="24"/>
        </w:rPr>
        <w:t>3</w:t>
      </w:r>
      <w:r w:rsidR="00762BE4">
        <w:rPr>
          <w:rFonts w:ascii="Times New Roman" w:hAnsi="Times New Roman" w:cs="Times New Roman"/>
          <w:sz w:val="24"/>
          <w:szCs w:val="24"/>
        </w:rPr>
        <w:t>a,</w:t>
      </w:r>
      <w:r w:rsidR="00EF7AD5" w:rsidRPr="007A2D29">
        <w:rPr>
          <w:rFonts w:ascii="Times New Roman" w:hAnsi="Times New Roman" w:cs="Times New Roman"/>
          <w:sz w:val="24"/>
          <w:szCs w:val="24"/>
        </w:rPr>
        <w:t>b</w:t>
      </w:r>
      <w:r w:rsidRPr="007A2D29">
        <w:rPr>
          <w:rFonts w:ascii="Times New Roman" w:hAnsi="Times New Roman" w:cs="Times New Roman"/>
          <w:sz w:val="24"/>
          <w:szCs w:val="24"/>
        </w:rPr>
        <w:t>).</w:t>
      </w:r>
    </w:p>
    <w:p w14:paraId="39C60009" w14:textId="3405006F" w:rsidR="00DB5EE3" w:rsidRDefault="009B22C5" w:rsidP="00DB5EE3">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6442" behindDoc="0" locked="0" layoutInCell="1" allowOverlap="1" wp14:anchorId="541185D6" wp14:editId="3B8D601C">
            <wp:simplePos x="0" y="0"/>
            <wp:positionH relativeFrom="column">
              <wp:posOffset>99060</wp:posOffset>
            </wp:positionH>
            <wp:positionV relativeFrom="paragraph">
              <wp:posOffset>219075</wp:posOffset>
            </wp:positionV>
            <wp:extent cx="5423916" cy="1882140"/>
            <wp:effectExtent l="0" t="0" r="5715" b="381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 S2.em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23916" cy="1882140"/>
                    </a:xfrm>
                    <a:prstGeom prst="rect">
                      <a:avLst/>
                    </a:prstGeom>
                  </pic:spPr>
                </pic:pic>
              </a:graphicData>
            </a:graphic>
          </wp:anchor>
        </w:drawing>
      </w:r>
    </w:p>
    <w:p w14:paraId="15B1A5CE" w14:textId="77312929" w:rsidR="00DB5EE3" w:rsidRPr="007A2D29" w:rsidRDefault="00DB5EE3" w:rsidP="00DB5EE3">
      <w:pPr>
        <w:spacing w:after="0"/>
        <w:jc w:val="both"/>
        <w:rPr>
          <w:rFonts w:ascii="Times New Roman" w:hAnsi="Times New Roman" w:cs="Times New Roman"/>
          <w:sz w:val="24"/>
          <w:szCs w:val="24"/>
        </w:rPr>
      </w:pPr>
    </w:p>
    <w:p w14:paraId="7B5BBCCF" w14:textId="77777777" w:rsidR="00DB5EE3" w:rsidRPr="00DB5EE3" w:rsidRDefault="00DB5EE3" w:rsidP="00DB5EE3">
      <w:pPr>
        <w:jc w:val="both"/>
        <w:rPr>
          <w:rFonts w:ascii="Times New Roman" w:hAnsi="Times New Roman" w:cs="Times New Roman"/>
          <w:sz w:val="20"/>
          <w:szCs w:val="20"/>
        </w:rPr>
      </w:pPr>
      <w:r w:rsidRPr="00DB5EE3">
        <w:rPr>
          <w:rFonts w:ascii="Times New Roman" w:hAnsi="Times New Roman" w:cs="Times New Roman"/>
          <w:b/>
          <w:sz w:val="20"/>
          <w:szCs w:val="20"/>
        </w:rPr>
        <w:t>Fig. S2 |</w:t>
      </w:r>
      <w:r w:rsidRPr="00DB5EE3">
        <w:rPr>
          <w:rFonts w:ascii="Times New Roman" w:hAnsi="Times New Roman" w:cs="Times New Roman"/>
          <w:sz w:val="20"/>
          <w:szCs w:val="20"/>
        </w:rPr>
        <w:t xml:space="preserve"> </w:t>
      </w:r>
      <w:r w:rsidRPr="00DB5EE3">
        <w:rPr>
          <w:rFonts w:ascii="Times New Roman" w:hAnsi="Times New Roman" w:cs="Times New Roman"/>
          <w:b/>
          <w:sz w:val="20"/>
          <w:szCs w:val="20"/>
        </w:rPr>
        <w:t>SEM images of the annealed polycrystalline Ni surface.</w:t>
      </w:r>
      <w:r w:rsidRPr="00DB5EE3">
        <w:rPr>
          <w:rFonts w:ascii="Times New Roman" w:hAnsi="Times New Roman" w:cs="Times New Roman"/>
          <w:sz w:val="20"/>
          <w:szCs w:val="20"/>
        </w:rPr>
        <w:t xml:space="preserve"> </w:t>
      </w:r>
      <w:r w:rsidRPr="00DB5EE3">
        <w:rPr>
          <w:rFonts w:ascii="Times New Roman" w:hAnsi="Times New Roman" w:cs="Times New Roman"/>
          <w:b/>
          <w:sz w:val="20"/>
          <w:szCs w:val="20"/>
        </w:rPr>
        <w:t>a</w:t>
      </w:r>
      <w:r w:rsidRPr="00DB5EE3">
        <w:rPr>
          <w:rFonts w:ascii="Times New Roman" w:hAnsi="Times New Roman" w:cs="Times New Roman"/>
          <w:sz w:val="20"/>
          <w:szCs w:val="20"/>
        </w:rPr>
        <w:t xml:space="preserve">, Annealing produced an extended surface with large grains ranging from 10 to 200 µm. </w:t>
      </w:r>
      <w:r w:rsidRPr="00DB5EE3">
        <w:rPr>
          <w:rFonts w:ascii="Times New Roman" w:hAnsi="Times New Roman" w:cs="Times New Roman"/>
          <w:b/>
          <w:sz w:val="20"/>
          <w:szCs w:val="20"/>
        </w:rPr>
        <w:t>b</w:t>
      </w:r>
      <w:r w:rsidRPr="00DB5EE3">
        <w:rPr>
          <w:rFonts w:ascii="Times New Roman" w:hAnsi="Times New Roman" w:cs="Times New Roman"/>
          <w:sz w:val="20"/>
          <w:szCs w:val="20"/>
        </w:rPr>
        <w:t>, Close-up view of selected grain boundaries, showing a surface that appears flat within the resolution of the SEM.</w:t>
      </w:r>
    </w:p>
    <w:p w14:paraId="599B7E7C" w14:textId="77777777" w:rsidR="00EF73F7" w:rsidRPr="007A2D29" w:rsidRDefault="00EF73F7" w:rsidP="00EF73F7">
      <w:pPr>
        <w:spacing w:after="0"/>
        <w:ind w:firstLine="720"/>
        <w:jc w:val="both"/>
        <w:rPr>
          <w:rFonts w:ascii="Times New Roman" w:hAnsi="Times New Roman" w:cs="Times New Roman"/>
          <w:sz w:val="24"/>
          <w:szCs w:val="24"/>
        </w:rPr>
      </w:pPr>
    </w:p>
    <w:p w14:paraId="5A4F5562" w14:textId="1BCE6FB7" w:rsidR="00EF73F7" w:rsidRDefault="00EF73F7" w:rsidP="00EF73F7">
      <w:pPr>
        <w:spacing w:after="0"/>
        <w:jc w:val="both"/>
        <w:rPr>
          <w:rFonts w:ascii="Times New Roman" w:hAnsi="Times New Roman" w:cs="Times New Roman"/>
          <w:sz w:val="24"/>
          <w:szCs w:val="24"/>
        </w:rPr>
      </w:pPr>
    </w:p>
    <w:p w14:paraId="59A07E0B" w14:textId="142C4079" w:rsidR="00DB5EE3" w:rsidRDefault="00DB5EE3" w:rsidP="00EF73F7">
      <w:pPr>
        <w:spacing w:after="0"/>
        <w:jc w:val="both"/>
        <w:rPr>
          <w:rFonts w:ascii="Times New Roman" w:hAnsi="Times New Roman" w:cs="Times New Roman"/>
          <w:sz w:val="24"/>
          <w:szCs w:val="24"/>
        </w:rPr>
      </w:pPr>
    </w:p>
    <w:p w14:paraId="00B21E47" w14:textId="4C4045BC" w:rsidR="00DB5EE3" w:rsidRDefault="00DB5EE3" w:rsidP="00EF73F7">
      <w:pPr>
        <w:spacing w:after="0"/>
        <w:jc w:val="both"/>
        <w:rPr>
          <w:rFonts w:ascii="Times New Roman" w:hAnsi="Times New Roman" w:cs="Times New Roman"/>
          <w:sz w:val="24"/>
          <w:szCs w:val="24"/>
        </w:rPr>
      </w:pPr>
    </w:p>
    <w:p w14:paraId="58C02320" w14:textId="37DC5333" w:rsidR="00DB5EE3" w:rsidRDefault="00922CDB" w:rsidP="00EF73F7">
      <w:pPr>
        <w:spacing w:after="0"/>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07466" behindDoc="0" locked="0" layoutInCell="1" allowOverlap="1" wp14:anchorId="1A709FE6" wp14:editId="1DBD70BC">
            <wp:simplePos x="0" y="0"/>
            <wp:positionH relativeFrom="column">
              <wp:posOffset>0</wp:posOffset>
            </wp:positionH>
            <wp:positionV relativeFrom="paragraph">
              <wp:posOffset>0</wp:posOffset>
            </wp:positionV>
            <wp:extent cx="5679948" cy="543306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S3.em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79948" cy="5433060"/>
                    </a:xfrm>
                    <a:prstGeom prst="rect">
                      <a:avLst/>
                    </a:prstGeom>
                  </pic:spPr>
                </pic:pic>
              </a:graphicData>
            </a:graphic>
          </wp:anchor>
        </w:drawing>
      </w:r>
    </w:p>
    <w:p w14:paraId="0AD95FAF" w14:textId="7FEFE7EB" w:rsidR="00DB5EE3" w:rsidRPr="00DB5EE3" w:rsidRDefault="00DB5EE3" w:rsidP="00EF73F7">
      <w:pPr>
        <w:spacing w:after="0"/>
        <w:jc w:val="both"/>
        <w:rPr>
          <w:rFonts w:ascii="Times New Roman" w:hAnsi="Times New Roman" w:cs="Times New Roman"/>
          <w:sz w:val="20"/>
          <w:szCs w:val="20"/>
        </w:rPr>
      </w:pPr>
      <w:r w:rsidRPr="00DB5EE3">
        <w:rPr>
          <w:rFonts w:ascii="Times New Roman" w:hAnsi="Times New Roman" w:cs="Times New Roman"/>
          <w:b/>
          <w:sz w:val="20"/>
          <w:szCs w:val="20"/>
        </w:rPr>
        <w:t xml:space="preserve">Fig. S3 | XPS spectra of </w:t>
      </w:r>
      <w:r w:rsidR="0007013F">
        <w:rPr>
          <w:rFonts w:ascii="Times New Roman" w:hAnsi="Times New Roman" w:cs="Times New Roman"/>
          <w:b/>
          <w:sz w:val="20"/>
          <w:szCs w:val="20"/>
        </w:rPr>
        <w:t>different</w:t>
      </w:r>
      <w:r w:rsidRPr="00DB5EE3">
        <w:rPr>
          <w:rFonts w:ascii="Times New Roman" w:hAnsi="Times New Roman" w:cs="Times New Roman"/>
          <w:b/>
          <w:sz w:val="20"/>
          <w:szCs w:val="20"/>
        </w:rPr>
        <w:t xml:space="preserve"> Ni surfaces. a</w:t>
      </w:r>
      <w:r w:rsidRPr="00DB5EE3">
        <w:rPr>
          <w:rFonts w:ascii="Times New Roman" w:hAnsi="Times New Roman" w:cs="Times New Roman"/>
          <w:sz w:val="20"/>
          <w:szCs w:val="20"/>
        </w:rPr>
        <w:t xml:space="preserve">, Survey XPS spectrum </w:t>
      </w:r>
      <w:r w:rsidR="005E332B">
        <w:rPr>
          <w:rFonts w:ascii="Times New Roman" w:hAnsi="Times New Roman" w:cs="Times New Roman"/>
          <w:sz w:val="20"/>
          <w:szCs w:val="20"/>
        </w:rPr>
        <w:t>for</w:t>
      </w:r>
      <w:r w:rsidRPr="00DB5EE3">
        <w:rPr>
          <w:rFonts w:ascii="Times New Roman" w:hAnsi="Times New Roman" w:cs="Times New Roman"/>
          <w:sz w:val="20"/>
          <w:szCs w:val="20"/>
        </w:rPr>
        <w:t xml:space="preserve"> </w:t>
      </w:r>
      <w:r w:rsidRPr="00DB5EE3">
        <w:rPr>
          <w:rFonts w:ascii="Times New Roman" w:hAnsi="Times New Roman" w:cs="Times New Roman"/>
          <w:b/>
          <w:sz w:val="20"/>
          <w:szCs w:val="20"/>
        </w:rPr>
        <w:t>Ni</w:t>
      </w:r>
      <w:r w:rsidRPr="00DB5EE3">
        <w:rPr>
          <w:rFonts w:ascii="Times New Roman" w:hAnsi="Times New Roman" w:cs="Times New Roman"/>
          <w:b/>
          <w:sz w:val="20"/>
          <w:szCs w:val="20"/>
          <w:vertAlign w:val="superscript"/>
        </w:rPr>
        <w:t>0</w:t>
      </w:r>
      <w:r w:rsidRPr="00DB5EE3">
        <w:rPr>
          <w:rFonts w:ascii="Times New Roman" w:hAnsi="Times New Roman" w:cs="Times New Roman"/>
          <w:sz w:val="20"/>
          <w:szCs w:val="20"/>
        </w:rPr>
        <w:t xml:space="preserve">. </w:t>
      </w:r>
      <w:r w:rsidRPr="00DB5EE3">
        <w:rPr>
          <w:rFonts w:ascii="Times New Roman" w:hAnsi="Times New Roman" w:cs="Times New Roman"/>
          <w:b/>
          <w:sz w:val="20"/>
          <w:szCs w:val="20"/>
        </w:rPr>
        <w:t>b</w:t>
      </w:r>
      <w:r w:rsidRPr="00DB5EE3">
        <w:rPr>
          <w:rFonts w:ascii="Times New Roman" w:hAnsi="Times New Roman" w:cs="Times New Roman"/>
          <w:sz w:val="20"/>
          <w:szCs w:val="20"/>
        </w:rPr>
        <w:t>-</w:t>
      </w:r>
      <w:r w:rsidRPr="00DB5EE3">
        <w:rPr>
          <w:rFonts w:ascii="Times New Roman" w:hAnsi="Times New Roman" w:cs="Times New Roman"/>
          <w:b/>
          <w:sz w:val="20"/>
          <w:szCs w:val="20"/>
        </w:rPr>
        <w:t>d</w:t>
      </w:r>
      <w:r w:rsidRPr="00DB5EE3">
        <w:rPr>
          <w:rFonts w:ascii="Times New Roman" w:hAnsi="Times New Roman" w:cs="Times New Roman"/>
          <w:sz w:val="20"/>
          <w:szCs w:val="20"/>
        </w:rPr>
        <w:t xml:space="preserve">, Peak deconvolution of high-resolution (HR) XPS O 1s spectra for </w:t>
      </w:r>
      <w:r w:rsidRPr="00DB5EE3">
        <w:rPr>
          <w:rFonts w:ascii="Times New Roman" w:hAnsi="Times New Roman" w:cs="Times New Roman"/>
          <w:b/>
          <w:sz w:val="20"/>
          <w:szCs w:val="20"/>
        </w:rPr>
        <w:t>Ni</w:t>
      </w:r>
      <w:r w:rsidRPr="00DB5EE3">
        <w:rPr>
          <w:rFonts w:ascii="Times New Roman" w:hAnsi="Times New Roman" w:cs="Times New Roman"/>
          <w:b/>
          <w:sz w:val="20"/>
          <w:szCs w:val="20"/>
          <w:vertAlign w:val="superscript"/>
        </w:rPr>
        <w:t>0</w:t>
      </w:r>
      <w:r w:rsidRPr="00DB5EE3">
        <w:rPr>
          <w:rFonts w:ascii="Times New Roman" w:hAnsi="Times New Roman" w:cs="Times New Roman"/>
          <w:sz w:val="20"/>
          <w:szCs w:val="20"/>
        </w:rPr>
        <w:t xml:space="preserve">, </w:t>
      </w:r>
      <w:r w:rsidRPr="00DB5EE3">
        <w:rPr>
          <w:rFonts w:ascii="Times New Roman" w:hAnsi="Times New Roman" w:cs="Times New Roman"/>
          <w:b/>
          <w:color w:val="00B050"/>
          <w:sz w:val="20"/>
          <w:szCs w:val="20"/>
        </w:rPr>
        <w:t>Ni</w:t>
      </w:r>
      <w:r w:rsidRPr="00DB5EE3">
        <w:rPr>
          <w:rFonts w:ascii="Times New Roman" w:hAnsi="Times New Roman" w:cs="Times New Roman"/>
          <w:b/>
          <w:color w:val="00B050"/>
          <w:sz w:val="20"/>
          <w:szCs w:val="20"/>
          <w:vertAlign w:val="subscript"/>
        </w:rPr>
        <w:t>(OH)</w:t>
      </w:r>
      <w:r w:rsidRPr="00DB5EE3">
        <w:rPr>
          <w:rFonts w:ascii="Times New Roman" w:hAnsi="Times New Roman" w:cs="Times New Roman"/>
          <w:sz w:val="20"/>
          <w:szCs w:val="20"/>
        </w:rPr>
        <w:t xml:space="preserve">, </w:t>
      </w:r>
      <w:r w:rsidRPr="00DB5EE3">
        <w:rPr>
          <w:rFonts w:ascii="Times New Roman" w:hAnsi="Times New Roman" w:cs="Times New Roman"/>
          <w:b/>
          <w:bCs/>
          <w:color w:val="EE0000"/>
          <w:sz w:val="20"/>
          <w:szCs w:val="20"/>
        </w:rPr>
        <w:t>Ni</w:t>
      </w:r>
      <w:r w:rsidRPr="00DB5EE3">
        <w:rPr>
          <w:rFonts w:ascii="Times New Roman" w:hAnsi="Times New Roman" w:cs="Times New Roman"/>
          <w:b/>
          <w:bCs/>
          <w:color w:val="EE0000"/>
          <w:sz w:val="20"/>
          <w:szCs w:val="20"/>
          <w:vertAlign w:val="subscript"/>
        </w:rPr>
        <w:t>(O</w:t>
      </w:r>
      <w:r w:rsidRPr="00DB5EE3">
        <w:rPr>
          <w:color w:val="EE0000"/>
          <w:sz w:val="20"/>
          <w:szCs w:val="20"/>
          <w:vertAlign w:val="subscript"/>
        </w:rPr>
        <w:t>)</w:t>
      </w:r>
      <w:r w:rsidRPr="00DB5EE3">
        <w:rPr>
          <w:rFonts w:ascii="Times New Roman" w:hAnsi="Times New Roman" w:cs="Times New Roman"/>
          <w:sz w:val="20"/>
          <w:szCs w:val="20"/>
        </w:rPr>
        <w:t>, respectively.</w:t>
      </w:r>
    </w:p>
    <w:p w14:paraId="214647DA" w14:textId="203F3F7A" w:rsidR="00DB5EE3" w:rsidRDefault="00DB5EE3" w:rsidP="00EF73F7">
      <w:pPr>
        <w:spacing w:after="0"/>
        <w:jc w:val="both"/>
        <w:rPr>
          <w:rFonts w:ascii="Times New Roman" w:hAnsi="Times New Roman" w:cs="Times New Roman"/>
          <w:sz w:val="24"/>
          <w:szCs w:val="24"/>
        </w:rPr>
      </w:pPr>
    </w:p>
    <w:p w14:paraId="583B098E" w14:textId="77777777" w:rsidR="00EF73F7" w:rsidRPr="007A2D29" w:rsidRDefault="00EF73F7" w:rsidP="00DB5EE3">
      <w:pPr>
        <w:spacing w:after="0"/>
        <w:jc w:val="both"/>
        <w:rPr>
          <w:rFonts w:ascii="Times New Roman" w:hAnsi="Times New Roman" w:cs="Times New Roman"/>
          <w:sz w:val="24"/>
          <w:szCs w:val="24"/>
        </w:rPr>
      </w:pPr>
    </w:p>
    <w:p w14:paraId="6BEA8119" w14:textId="2D098C78" w:rsidR="00EF73F7" w:rsidRPr="007A2D29" w:rsidRDefault="00EF73F7" w:rsidP="00EF73F7">
      <w:pPr>
        <w:spacing w:after="0"/>
        <w:ind w:firstLine="720"/>
        <w:jc w:val="both"/>
        <w:rPr>
          <w:rFonts w:ascii="Times New Roman" w:hAnsi="Times New Roman" w:cs="Times New Roman"/>
          <w:sz w:val="24"/>
          <w:szCs w:val="24"/>
        </w:rPr>
      </w:pPr>
      <w:r w:rsidRPr="007A2D29">
        <w:rPr>
          <w:rFonts w:ascii="Times New Roman" w:hAnsi="Times New Roman" w:cs="Times New Roman"/>
          <w:sz w:val="24"/>
          <w:szCs w:val="24"/>
        </w:rPr>
        <w:t xml:space="preserve">The sample was then transferred from </w:t>
      </w:r>
      <w:r w:rsidR="00A254B0" w:rsidRPr="007A2D29">
        <w:rPr>
          <w:rFonts w:ascii="Times New Roman" w:hAnsi="Times New Roman" w:cs="Times New Roman"/>
          <w:sz w:val="24"/>
          <w:szCs w:val="24"/>
        </w:rPr>
        <w:t>the</w:t>
      </w:r>
      <w:r w:rsidRPr="007A2D29">
        <w:rPr>
          <w:rFonts w:ascii="Times New Roman" w:hAnsi="Times New Roman" w:cs="Times New Roman"/>
          <w:sz w:val="24"/>
          <w:szCs w:val="24"/>
        </w:rPr>
        <w:t xml:space="preserve"> UHV chamber, under vacuum, to a transfer vessel and subsequently moved to a N</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-filled glovebox. Electrochemical characterization was performed by recording a cyclic voltammogram from 0.00 V to 0.55 V and back to </w:t>
      </w:r>
      <w:r w:rsidRPr="007A2D29">
        <w:rPr>
          <w:rFonts w:ascii="Times New Roman" w:hAnsi="Times New Roman" w:cs="Times New Roman"/>
          <w:sz w:val="24"/>
          <w:szCs w:val="24"/>
          <w:lang w:eastAsia="sl-SI"/>
        </w:rPr>
        <w:t>–</w:t>
      </w:r>
      <w:r w:rsidRPr="007A2D29">
        <w:rPr>
          <w:rFonts w:ascii="Times New Roman" w:hAnsi="Times New Roman" w:cs="Times New Roman"/>
          <w:sz w:val="24"/>
          <w:szCs w:val="24"/>
        </w:rPr>
        <w:t xml:space="preserve">0.15 V vs. </w:t>
      </w:r>
      <w:r w:rsidR="001813DB" w:rsidRPr="007A2D29">
        <w:rPr>
          <w:rFonts w:ascii="Times New Roman" w:hAnsi="Times New Roman" w:cs="Times New Roman"/>
          <w:sz w:val="24"/>
          <w:szCs w:val="24"/>
        </w:rPr>
        <w:t>reversible hydrogen electrode (</w:t>
      </w:r>
      <w:r w:rsidRPr="007A2D29">
        <w:rPr>
          <w:rFonts w:ascii="Times New Roman" w:hAnsi="Times New Roman" w:cs="Times New Roman"/>
          <w:sz w:val="24"/>
          <w:szCs w:val="24"/>
        </w:rPr>
        <w:t>RHE</w:t>
      </w:r>
      <w:r w:rsidR="001813DB" w:rsidRPr="007A2D29">
        <w:rPr>
          <w:rFonts w:ascii="Times New Roman" w:hAnsi="Times New Roman" w:cs="Times New Roman"/>
          <w:sz w:val="24"/>
          <w:szCs w:val="24"/>
        </w:rPr>
        <w:t>)</w:t>
      </w:r>
      <w:r w:rsidRPr="007A2D29">
        <w:rPr>
          <w:rFonts w:ascii="Times New Roman" w:hAnsi="Times New Roman" w:cs="Times New Roman"/>
          <w:sz w:val="24"/>
          <w:szCs w:val="24"/>
        </w:rPr>
        <w:t>, revealing oxidation and reduction peaks associated with the formation and reduction of 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w:t>
      </w:r>
      <w:r w:rsidRPr="007A2D29">
        <w:rPr>
          <w:rFonts w:ascii="Times New Roman" w:hAnsi="Times New Roman" w:cs="Times New Roman"/>
          <w:sz w:val="24"/>
          <w:szCs w:val="24"/>
          <w:vertAlign w:val="subscript"/>
        </w:rPr>
        <w:t xml:space="preserve"> </w:t>
      </w:r>
      <w:r w:rsidRPr="007A2D29">
        <w:rPr>
          <w:rFonts w:ascii="Times New Roman" w:hAnsi="Times New Roman" w:cs="Times New Roman"/>
          <w:sz w:val="24"/>
          <w:szCs w:val="24"/>
        </w:rPr>
        <w:t xml:space="preserve">respectively, as described in Equation </w:t>
      </w:r>
      <w:r w:rsidR="001813DB" w:rsidRPr="007A2D29">
        <w:rPr>
          <w:rFonts w:ascii="Times New Roman" w:hAnsi="Times New Roman" w:cs="Times New Roman"/>
          <w:sz w:val="24"/>
          <w:szCs w:val="24"/>
        </w:rPr>
        <w:t>S</w:t>
      </w:r>
      <w:r w:rsidRPr="007A2D29">
        <w:rPr>
          <w:rFonts w:ascii="Times New Roman" w:hAnsi="Times New Roman" w:cs="Times New Roman"/>
          <w:sz w:val="24"/>
          <w:szCs w:val="24"/>
        </w:rPr>
        <w:t>6 (Fig. 2d).</w:t>
      </w:r>
    </w:p>
    <w:p w14:paraId="1E67873B" w14:textId="77777777" w:rsidR="00EF73F7" w:rsidRPr="007A2D29" w:rsidRDefault="00EF73F7" w:rsidP="00EF73F7">
      <w:pPr>
        <w:spacing w:after="0"/>
        <w:jc w:val="both"/>
        <w:rPr>
          <w:rFonts w:ascii="Times New Roman" w:hAnsi="Times New Roman" w:cs="Times New Roman"/>
          <w:sz w:val="24"/>
          <w:szCs w:val="24"/>
        </w:rPr>
      </w:pPr>
    </w:p>
    <w:p w14:paraId="04BBB2B0" w14:textId="1EA1EC56" w:rsidR="00EF73F7" w:rsidRPr="007A2D29" w:rsidRDefault="00EF73F7" w:rsidP="00EF73F7">
      <w:pPr>
        <w:spacing w:after="0"/>
        <w:jc w:val="both"/>
        <w:rPr>
          <w:rFonts w:ascii="Times New Roman" w:eastAsiaTheme="minorEastAsia" w:hAnsi="Times New Roman" w:cs="Times New Roman"/>
          <w:b/>
          <w:sz w:val="24"/>
          <w:szCs w:val="24"/>
        </w:rPr>
      </w:pPr>
      <m:oMath>
        <m:r>
          <m:rPr>
            <m:nor/>
          </m:rPr>
          <w:rPr>
            <w:rFonts w:ascii="Times New Roman" w:hAnsi="Times New Roman" w:cs="Times New Roman"/>
            <w:sz w:val="24"/>
            <w:szCs w:val="24"/>
          </w:rPr>
          <m:t>Ni</m:t>
        </m:r>
        <m:r>
          <m:rPr>
            <m:nor/>
          </m:rPr>
          <w:rPr>
            <w:rFonts w:ascii="Cambria Math" w:hAnsi="Times New Roman" w:cs="Times New Roman"/>
            <w:sz w:val="24"/>
            <w:szCs w:val="24"/>
          </w:rPr>
          <m:t xml:space="preserve"> </m:t>
        </m:r>
        <m:r>
          <m:rPr>
            <m:nor/>
          </m:rPr>
          <w:rPr>
            <w:rFonts w:ascii="Times New Roman" w:hAnsi="Times New Roman" w:cs="Times New Roman"/>
            <w:sz w:val="24"/>
            <w:szCs w:val="24"/>
          </w:rPr>
          <m:t>+</m:t>
        </m:r>
        <m:r>
          <m:rPr>
            <m:nor/>
          </m:rPr>
          <w:rPr>
            <w:rFonts w:ascii="Cambria Math" w:hAnsi="Times New Roman" w:cs="Times New Roman"/>
            <w:sz w:val="24"/>
            <w:szCs w:val="24"/>
          </w:rPr>
          <m:t xml:space="preserve"> </m:t>
        </m:r>
        <m:r>
          <m:rPr>
            <m:nor/>
          </m:rPr>
          <w:rPr>
            <w:rFonts w:ascii="Times New Roman" w:hAnsi="Times New Roman" w:cs="Times New Roman"/>
            <w:sz w:val="24"/>
            <w:szCs w:val="24"/>
          </w:rPr>
          <m:t>2</m:t>
        </m:r>
        <m:sSup>
          <m:sSupPr>
            <m:ctrlPr>
              <w:rPr>
                <w:rFonts w:ascii="Cambria Math" w:hAnsi="Cambria Math" w:cs="Times New Roman"/>
                <w:i/>
                <w:sz w:val="24"/>
                <w:szCs w:val="24"/>
              </w:rPr>
            </m:ctrlPr>
          </m:sSupPr>
          <m:e>
            <m:r>
              <m:rPr>
                <m:nor/>
              </m:rPr>
              <w:rPr>
                <w:rFonts w:ascii="Times New Roman" w:hAnsi="Times New Roman" w:cs="Times New Roman"/>
                <w:sz w:val="24"/>
                <w:szCs w:val="24"/>
              </w:rPr>
              <m:t>OH</m:t>
            </m:r>
          </m:e>
          <m:sup>
            <m:r>
              <m:rPr>
                <m:sty m:val="p"/>
              </m:rPr>
              <w:rPr>
                <w:rFonts w:ascii="Cambria Math" w:hAnsi="Cambria Math" w:cs="Times New Roman"/>
                <w:sz w:val="24"/>
                <w:szCs w:val="24"/>
              </w:rPr>
              <m:t>-</m:t>
            </m:r>
          </m:sup>
        </m:sSup>
        <m:r>
          <m:rPr>
            <m:nor/>
          </m:rPr>
          <w:rPr>
            <w:rFonts w:ascii="Times New Roman" w:hAnsi="Times New Roman" w:cs="Times New Roman"/>
            <w:sz w:val="24"/>
            <w:szCs w:val="24"/>
          </w:rPr>
          <m:t xml:space="preserve"> → Ni</m:t>
        </m:r>
        <m:sSub>
          <m:sSubPr>
            <m:ctrlPr>
              <w:rPr>
                <w:rFonts w:ascii="Cambria Math" w:hAnsi="Cambria Math" w:cs="Times New Roman"/>
                <w:i/>
                <w:sz w:val="24"/>
                <w:szCs w:val="24"/>
              </w:rPr>
            </m:ctrlPr>
          </m:sSubPr>
          <m:e>
            <m:r>
              <m:rPr>
                <m:nor/>
              </m:rPr>
              <w:rPr>
                <w:rFonts w:ascii="Times New Roman" w:hAnsi="Times New Roman" w:cs="Times New Roman"/>
                <w:sz w:val="24"/>
                <w:szCs w:val="24"/>
              </w:rPr>
              <m:t>(OH)</m:t>
            </m:r>
          </m:e>
          <m:sub>
            <m:r>
              <m:rPr>
                <m:nor/>
              </m:rPr>
              <w:rPr>
                <w:rFonts w:ascii="Times New Roman" w:hAnsi="Times New Roman" w:cs="Times New Roman"/>
                <w:sz w:val="24"/>
                <w:szCs w:val="24"/>
              </w:rPr>
              <m:t>2</m:t>
            </m:r>
          </m:sub>
        </m:sSub>
        <m:r>
          <m:rPr>
            <m:nor/>
          </m:rPr>
          <w:rPr>
            <w:rFonts w:ascii="Cambria Math" w:hAnsi="Times New Roman" w:cs="Times New Roman"/>
            <w:sz w:val="24"/>
            <w:szCs w:val="24"/>
          </w:rPr>
          <m:t xml:space="preserve"> </m:t>
        </m:r>
        <m:r>
          <m:rPr>
            <m:nor/>
          </m:rPr>
          <w:rPr>
            <w:rFonts w:ascii="Times New Roman" w:hAnsi="Times New Roman" w:cs="Times New Roman"/>
            <w:sz w:val="24"/>
            <w:szCs w:val="24"/>
          </w:rPr>
          <m:t>+</m:t>
        </m:r>
        <m:r>
          <m:rPr>
            <m:nor/>
          </m:rPr>
          <w:rPr>
            <w:rFonts w:ascii="Cambria Math" w:hAnsi="Times New Roman" w:cs="Times New Roman"/>
            <w:sz w:val="24"/>
            <w:szCs w:val="24"/>
          </w:rPr>
          <m:t xml:space="preserve"> </m:t>
        </m:r>
        <m:r>
          <m:rPr>
            <m:nor/>
          </m:rPr>
          <w:rPr>
            <w:rFonts w:ascii="Times New Roman" w:hAnsi="Times New Roman" w:cs="Times New Roman"/>
            <w:sz w:val="24"/>
            <w:szCs w:val="24"/>
          </w:rPr>
          <m:t>2</m:t>
        </m:r>
        <m:sSup>
          <m:sSupPr>
            <m:ctrlPr>
              <w:rPr>
                <w:rFonts w:ascii="Cambria Math" w:hAnsi="Cambria Math" w:cs="Times New Roman"/>
                <w:i/>
                <w:sz w:val="24"/>
                <w:szCs w:val="24"/>
              </w:rPr>
            </m:ctrlPr>
          </m:sSupPr>
          <m:e>
            <m:r>
              <m:rPr>
                <m:nor/>
              </m:rPr>
              <w:rPr>
                <w:rFonts w:ascii="Times New Roman" w:hAnsi="Times New Roman" w:cs="Times New Roman"/>
                <w:sz w:val="24"/>
                <w:szCs w:val="24"/>
              </w:rPr>
              <m:t>e</m:t>
            </m:r>
          </m:e>
          <m:sup>
            <m:r>
              <m:rPr>
                <m:sty m:val="p"/>
              </m:rPr>
              <w:rPr>
                <w:rFonts w:ascii="Cambria Math" w:hAnsi="Cambria Math" w:cs="Times New Roman"/>
                <w:sz w:val="24"/>
                <w:szCs w:val="24"/>
              </w:rPr>
              <m:t>-</m:t>
            </m:r>
          </m:sup>
        </m:sSup>
      </m:oMath>
      <w:r w:rsidRPr="007A2D29">
        <w:rPr>
          <w:rFonts w:ascii="Times New Roman" w:eastAsiaTheme="minorEastAsia" w:hAnsi="Times New Roman" w:cs="Times New Roman"/>
          <w:sz w:val="24"/>
          <w:szCs w:val="24"/>
        </w:rPr>
        <w:tab/>
      </w:r>
      <w:r w:rsidRPr="007A2D29">
        <w:rPr>
          <w:rFonts w:ascii="Times New Roman" w:eastAsiaTheme="minorEastAsia" w:hAnsi="Times New Roman" w:cs="Times New Roman"/>
          <w:sz w:val="24"/>
          <w:szCs w:val="24"/>
        </w:rPr>
        <w:tab/>
      </w:r>
      <w:r w:rsidRPr="007A2D29">
        <w:rPr>
          <w:rFonts w:ascii="Times New Roman" w:eastAsiaTheme="minorEastAsia" w:hAnsi="Times New Roman" w:cs="Times New Roman"/>
          <w:sz w:val="24"/>
          <w:szCs w:val="24"/>
        </w:rPr>
        <w:tab/>
      </w:r>
      <w:r w:rsidRPr="007A2D29">
        <w:rPr>
          <w:rFonts w:ascii="Times New Roman" w:eastAsiaTheme="minorEastAsia" w:hAnsi="Times New Roman" w:cs="Times New Roman"/>
          <w:sz w:val="24"/>
          <w:szCs w:val="24"/>
        </w:rPr>
        <w:tab/>
      </w:r>
      <w:r w:rsidRPr="007A2D29">
        <w:rPr>
          <w:rFonts w:ascii="Times New Roman" w:eastAsiaTheme="minorEastAsia" w:hAnsi="Times New Roman" w:cs="Times New Roman"/>
          <w:sz w:val="24"/>
          <w:szCs w:val="24"/>
        </w:rPr>
        <w:tab/>
      </w:r>
      <w:r w:rsidRPr="007A2D29">
        <w:rPr>
          <w:rFonts w:ascii="Times New Roman" w:eastAsiaTheme="minorEastAsia" w:hAnsi="Times New Roman" w:cs="Times New Roman"/>
          <w:sz w:val="24"/>
          <w:szCs w:val="24"/>
        </w:rPr>
        <w:tab/>
      </w:r>
      <w:r w:rsidRPr="007A2D29">
        <w:rPr>
          <w:rFonts w:ascii="Times New Roman" w:eastAsiaTheme="minorEastAsia" w:hAnsi="Times New Roman" w:cs="Times New Roman"/>
          <w:sz w:val="24"/>
          <w:szCs w:val="24"/>
        </w:rPr>
        <w:tab/>
      </w:r>
      <w:r w:rsidRPr="007A2D29">
        <w:rPr>
          <w:rFonts w:ascii="Times New Roman" w:eastAsiaTheme="minorEastAsia" w:hAnsi="Times New Roman" w:cs="Times New Roman"/>
          <w:b/>
          <w:sz w:val="24"/>
          <w:szCs w:val="24"/>
        </w:rPr>
        <w:t xml:space="preserve"> </w:t>
      </w:r>
      <w:r w:rsidR="001813DB" w:rsidRPr="007A2D29">
        <w:rPr>
          <w:rFonts w:ascii="Times New Roman" w:eastAsiaTheme="minorEastAsia" w:hAnsi="Times New Roman" w:cs="Times New Roman"/>
          <w:b/>
          <w:sz w:val="24"/>
          <w:szCs w:val="24"/>
        </w:rPr>
        <w:t xml:space="preserve">          </w:t>
      </w:r>
      <w:r w:rsidRPr="007A2D29">
        <w:rPr>
          <w:rFonts w:ascii="Times New Roman" w:eastAsiaTheme="minorEastAsia" w:hAnsi="Times New Roman" w:cs="Times New Roman"/>
          <w:b/>
          <w:sz w:val="24"/>
          <w:szCs w:val="24"/>
        </w:rPr>
        <w:t>(</w:t>
      </w:r>
      <w:r w:rsidR="001813DB" w:rsidRPr="007A2D29">
        <w:rPr>
          <w:rFonts w:ascii="Times New Roman" w:eastAsiaTheme="minorEastAsia" w:hAnsi="Times New Roman" w:cs="Times New Roman"/>
          <w:b/>
          <w:sz w:val="24"/>
          <w:szCs w:val="24"/>
        </w:rPr>
        <w:t>S</w:t>
      </w:r>
      <w:r w:rsidRPr="007A2D29">
        <w:rPr>
          <w:rFonts w:ascii="Times New Roman" w:eastAsiaTheme="minorEastAsia" w:hAnsi="Times New Roman" w:cs="Times New Roman"/>
          <w:b/>
          <w:sz w:val="24"/>
          <w:szCs w:val="24"/>
        </w:rPr>
        <w:t>6)</w:t>
      </w:r>
    </w:p>
    <w:p w14:paraId="2FC2ABA8" w14:textId="4DA21686" w:rsidR="00EF73F7" w:rsidRPr="007A2D29" w:rsidRDefault="00C85A4E" w:rsidP="00EF73F7">
      <w:pPr>
        <w:spacing w:after="0"/>
        <w:jc w:val="both"/>
        <w:rPr>
          <w:rFonts w:ascii="Times New Roman" w:eastAsiaTheme="minorEastAsia" w:hAnsi="Times New Roman" w:cs="Times New Roman"/>
          <w:sz w:val="24"/>
          <w:szCs w:val="24"/>
        </w:rPr>
      </w:pPr>
      <m:oMath>
        <m:f>
          <m:fPr>
            <m:ctrlPr>
              <w:rPr>
                <w:rFonts w:ascii="Cambria Math" w:hAnsi="Cambria Math" w:cs="Times New Roman"/>
                <w:i/>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x</m:t>
            </m:r>
          </m:den>
        </m:f>
        <m:r>
          <m:rPr>
            <m:nor/>
          </m:rPr>
          <w:rPr>
            <w:rFonts w:ascii="Times New Roman" w:hAnsi="Times New Roman" w:cs="Times New Roman"/>
            <w:sz w:val="24"/>
            <w:szCs w:val="24"/>
          </w:rPr>
          <m:t>Ni</m:t>
        </m:r>
        <m:sSub>
          <m:sSubPr>
            <m:ctrlPr>
              <w:rPr>
                <w:rFonts w:ascii="Cambria Math" w:hAnsi="Cambria Math" w:cs="Times New Roman"/>
                <w:i/>
                <w:sz w:val="24"/>
                <w:szCs w:val="24"/>
              </w:rPr>
            </m:ctrlPr>
          </m:sSubPr>
          <m:e>
            <m:r>
              <m:rPr>
                <m:nor/>
              </m:rPr>
              <w:rPr>
                <w:rFonts w:ascii="Times New Roman" w:hAnsi="Times New Roman" w:cs="Times New Roman"/>
                <w:sz w:val="24"/>
                <w:szCs w:val="24"/>
              </w:rPr>
              <m:t>H</m:t>
            </m:r>
          </m:e>
          <m:sub>
            <m:r>
              <m:rPr>
                <m:nor/>
              </m:rPr>
              <w:rPr>
                <w:rFonts w:ascii="Times New Roman" w:hAnsi="Times New Roman" w:cs="Times New Roman"/>
                <w:sz w:val="24"/>
                <w:szCs w:val="24"/>
              </w:rPr>
              <m:t>x</m:t>
            </m:r>
          </m:sub>
        </m:sSub>
        <m:r>
          <m:rPr>
            <m:nor/>
          </m:rPr>
          <w:rPr>
            <w:rFonts w:ascii="Cambria Math" w:hAnsi="Times New Roman" w:cs="Times New Roman"/>
            <w:sz w:val="24"/>
            <w:szCs w:val="24"/>
          </w:rPr>
          <m:t xml:space="preserve"> </m:t>
        </m:r>
        <m:r>
          <m:rPr>
            <m:nor/>
          </m:rPr>
          <w:rPr>
            <w:rFonts w:ascii="Times New Roman" w:hAnsi="Times New Roman" w:cs="Times New Roman"/>
            <w:sz w:val="24"/>
            <w:szCs w:val="24"/>
          </w:rPr>
          <m:t>+</m:t>
        </m:r>
        <m:sSup>
          <m:sSupPr>
            <m:ctrlPr>
              <w:rPr>
                <w:rFonts w:ascii="Cambria Math" w:hAnsi="Cambria Math" w:cs="Times New Roman"/>
                <w:i/>
                <w:sz w:val="24"/>
                <w:szCs w:val="24"/>
              </w:rPr>
            </m:ctrlPr>
          </m:sSupPr>
          <m:e>
            <m:r>
              <m:rPr>
                <m:nor/>
              </m:rPr>
              <w:rPr>
                <w:rFonts w:ascii="Cambria Math" w:hAnsi="Times New Roman" w:cs="Times New Roman"/>
                <w:sz w:val="24"/>
                <w:szCs w:val="24"/>
              </w:rPr>
              <m:t xml:space="preserve"> </m:t>
            </m:r>
            <m:r>
              <m:rPr>
                <m:nor/>
              </m:rPr>
              <w:rPr>
                <w:rFonts w:ascii="Times New Roman" w:hAnsi="Times New Roman" w:cs="Times New Roman"/>
                <w:sz w:val="24"/>
                <w:szCs w:val="24"/>
              </w:rPr>
              <m:t>OH</m:t>
            </m:r>
          </m:e>
          <m:sup>
            <m:r>
              <m:rPr>
                <m:sty m:val="p"/>
              </m:rPr>
              <w:rPr>
                <w:rFonts w:ascii="Cambria Math" w:hAnsi="Cambria Math" w:cs="Times New Roman"/>
                <w:sz w:val="24"/>
                <w:szCs w:val="24"/>
              </w:rPr>
              <m:t>-</m:t>
            </m:r>
          </m:sup>
        </m:sSup>
        <m:r>
          <m:rPr>
            <m:nor/>
          </m:rPr>
          <w:rPr>
            <w:rFonts w:ascii="Times New Roman" w:hAnsi="Times New Roman" w:cs="Times New Roman"/>
            <w:sz w:val="24"/>
            <w:szCs w:val="24"/>
          </w:rPr>
          <m:t>→</m:t>
        </m:r>
        <m:r>
          <m:rPr>
            <m:nor/>
          </m:rPr>
          <w:rPr>
            <w:rFonts w:ascii="Cambria Math" w:hAnsi="Times New Roman" w:cs="Times New Roman"/>
            <w:sz w:val="24"/>
            <w:szCs w:val="24"/>
          </w:rPr>
          <m:t xml:space="preserve"> </m:t>
        </m:r>
        <m:f>
          <m:fPr>
            <m:ctrlPr>
              <w:rPr>
                <w:rFonts w:ascii="Cambria Math" w:hAnsi="Cambria Math" w:cs="Times New Roman"/>
                <w:i/>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x</m:t>
            </m:r>
          </m:den>
        </m:f>
        <m:r>
          <m:rPr>
            <m:nor/>
          </m:rPr>
          <w:rPr>
            <w:rFonts w:ascii="Times New Roman" w:hAnsi="Times New Roman" w:cs="Times New Roman"/>
            <w:sz w:val="24"/>
            <w:szCs w:val="24"/>
          </w:rPr>
          <m:t>Ni</m:t>
        </m:r>
        <m:r>
          <m:rPr>
            <m:nor/>
          </m:rPr>
          <w:rPr>
            <w:rFonts w:ascii="Cambria Math" w:hAnsi="Times New Roman" w:cs="Times New Roman"/>
            <w:sz w:val="24"/>
            <w:szCs w:val="24"/>
          </w:rPr>
          <m:t xml:space="preserve"> </m:t>
        </m:r>
        <m:r>
          <m:rPr>
            <m:nor/>
          </m:rPr>
          <w:rPr>
            <w:rFonts w:ascii="Times New Roman" w:hAnsi="Times New Roman" w:cs="Times New Roman"/>
            <w:sz w:val="24"/>
            <w:szCs w:val="24"/>
          </w:rPr>
          <m:t>+</m:t>
        </m:r>
        <m:sSub>
          <m:sSubPr>
            <m:ctrlPr>
              <w:rPr>
                <w:rFonts w:ascii="Cambria Math" w:eastAsiaTheme="minorEastAsia" w:hAnsi="Cambria Math" w:cs="Times New Roman"/>
                <w:i/>
                <w:sz w:val="24"/>
                <w:szCs w:val="24"/>
              </w:rPr>
            </m:ctrlPr>
          </m:sSubPr>
          <m:e>
            <m:r>
              <m:rPr>
                <m:nor/>
              </m:rPr>
              <w:rPr>
                <w:rFonts w:ascii="Cambria Math" w:eastAsiaTheme="minorEastAsia" w:hAnsi="Times New Roman" w:cs="Times New Roman"/>
                <w:sz w:val="24"/>
                <w:szCs w:val="24"/>
              </w:rPr>
              <m:t xml:space="preserve"> </m:t>
            </m:r>
            <m:r>
              <m:rPr>
                <m:nor/>
              </m:rPr>
              <w:rPr>
                <w:rFonts w:ascii="Times New Roman" w:eastAsiaTheme="minorEastAsia" w:hAnsi="Times New Roman" w:cs="Times New Roman"/>
                <w:sz w:val="24"/>
                <w:szCs w:val="24"/>
              </w:rPr>
              <m:t>H</m:t>
            </m:r>
          </m:e>
          <m:sub>
            <m:r>
              <m:rPr>
                <m:nor/>
              </m:rPr>
              <w:rPr>
                <w:rFonts w:ascii="Times New Roman" w:eastAsiaTheme="minorEastAsia" w:hAnsi="Times New Roman" w:cs="Times New Roman"/>
                <w:sz w:val="24"/>
                <w:szCs w:val="24"/>
              </w:rPr>
              <m:t>2</m:t>
            </m:r>
          </m:sub>
        </m:sSub>
        <m:r>
          <m:rPr>
            <m:nor/>
          </m:rPr>
          <w:rPr>
            <w:rFonts w:ascii="Times New Roman" w:eastAsiaTheme="minorEastAsia" w:hAnsi="Times New Roman" w:cs="Times New Roman"/>
            <w:sz w:val="24"/>
            <w:szCs w:val="24"/>
          </w:rPr>
          <m:t>O</m:t>
        </m:r>
        <m:r>
          <m:rPr>
            <m:nor/>
          </m:rPr>
          <w:rPr>
            <w:rFonts w:ascii="Cambria Math" w:eastAsiaTheme="minorEastAsia" w:hAnsi="Times New Roman" w:cs="Times New Roman"/>
            <w:sz w:val="24"/>
            <w:szCs w:val="24"/>
          </w:rPr>
          <m:t xml:space="preserve"> </m:t>
        </m:r>
        <m:r>
          <m:rPr>
            <m:nor/>
          </m:rPr>
          <w:rPr>
            <w:rFonts w:ascii="Times New Roman" w:eastAsiaTheme="minorEastAsia" w:hAnsi="Times New Roman" w:cs="Times New Roman"/>
            <w:sz w:val="24"/>
            <w:szCs w:val="24"/>
          </w:rPr>
          <m:t>+</m:t>
        </m:r>
        <m:sSup>
          <m:sSupPr>
            <m:ctrlPr>
              <w:rPr>
                <w:rFonts w:ascii="Cambria Math" w:eastAsiaTheme="minorEastAsia" w:hAnsi="Cambria Math" w:cs="Times New Roman"/>
                <w:i/>
                <w:sz w:val="24"/>
                <w:szCs w:val="24"/>
              </w:rPr>
            </m:ctrlPr>
          </m:sSupPr>
          <m:e>
            <m:r>
              <m:rPr>
                <m:nor/>
              </m:rPr>
              <w:rPr>
                <w:rFonts w:ascii="Cambria Math" w:eastAsiaTheme="minorEastAsia" w:hAnsi="Times New Roman" w:cs="Times New Roman"/>
                <w:sz w:val="24"/>
                <w:szCs w:val="24"/>
              </w:rPr>
              <m:t xml:space="preserve"> </m:t>
            </m:r>
            <m:r>
              <m:rPr>
                <m:nor/>
              </m:rPr>
              <w:rPr>
                <w:rFonts w:ascii="Times New Roman" w:eastAsiaTheme="minorEastAsia" w:hAnsi="Times New Roman" w:cs="Times New Roman"/>
                <w:sz w:val="24"/>
                <w:szCs w:val="24"/>
              </w:rPr>
              <m:t>e</m:t>
            </m:r>
          </m:e>
          <m:sup>
            <m:r>
              <m:rPr>
                <m:sty m:val="p"/>
              </m:rPr>
              <w:rPr>
                <w:rFonts w:ascii="Cambria Math" w:hAnsi="Cambria Math" w:cs="Times New Roman"/>
                <w:sz w:val="24"/>
                <w:szCs w:val="24"/>
              </w:rPr>
              <m:t>-</m:t>
            </m:r>
          </m:sup>
        </m:sSup>
      </m:oMath>
      <w:r w:rsidR="00EF73F7" w:rsidRPr="007A2D29">
        <w:rPr>
          <w:rFonts w:ascii="Times New Roman" w:eastAsiaTheme="minorEastAsia" w:hAnsi="Times New Roman" w:cs="Times New Roman"/>
          <w:sz w:val="24"/>
          <w:szCs w:val="24"/>
        </w:rPr>
        <w:tab/>
      </w:r>
      <w:r w:rsidR="00EF73F7" w:rsidRPr="007A2D29">
        <w:rPr>
          <w:rFonts w:ascii="Times New Roman" w:eastAsiaTheme="minorEastAsia" w:hAnsi="Times New Roman" w:cs="Times New Roman"/>
          <w:sz w:val="24"/>
          <w:szCs w:val="24"/>
        </w:rPr>
        <w:tab/>
      </w:r>
      <w:r w:rsidR="00EF73F7" w:rsidRPr="007A2D29">
        <w:rPr>
          <w:rFonts w:ascii="Times New Roman" w:eastAsiaTheme="minorEastAsia" w:hAnsi="Times New Roman" w:cs="Times New Roman"/>
          <w:sz w:val="24"/>
          <w:szCs w:val="24"/>
        </w:rPr>
        <w:tab/>
      </w:r>
      <w:r w:rsidR="00EF73F7" w:rsidRPr="007A2D29">
        <w:rPr>
          <w:rFonts w:ascii="Times New Roman" w:eastAsiaTheme="minorEastAsia" w:hAnsi="Times New Roman" w:cs="Times New Roman"/>
          <w:sz w:val="24"/>
          <w:szCs w:val="24"/>
        </w:rPr>
        <w:tab/>
      </w:r>
      <w:r w:rsidR="00EF73F7" w:rsidRPr="007A2D29">
        <w:rPr>
          <w:rFonts w:ascii="Times New Roman" w:eastAsiaTheme="minorEastAsia" w:hAnsi="Times New Roman" w:cs="Times New Roman"/>
          <w:sz w:val="24"/>
          <w:szCs w:val="24"/>
        </w:rPr>
        <w:tab/>
      </w:r>
      <w:r w:rsidR="00EF73F7" w:rsidRPr="007A2D29">
        <w:rPr>
          <w:rFonts w:ascii="Times New Roman" w:eastAsiaTheme="minorEastAsia" w:hAnsi="Times New Roman" w:cs="Times New Roman"/>
          <w:sz w:val="24"/>
          <w:szCs w:val="24"/>
        </w:rPr>
        <w:tab/>
      </w:r>
      <w:r w:rsidR="00EF73F7" w:rsidRPr="007A2D29">
        <w:rPr>
          <w:rFonts w:ascii="Times New Roman" w:eastAsiaTheme="minorEastAsia" w:hAnsi="Times New Roman" w:cs="Times New Roman"/>
          <w:sz w:val="24"/>
          <w:szCs w:val="24"/>
        </w:rPr>
        <w:tab/>
        <w:t xml:space="preserve"> </w:t>
      </w:r>
      <w:r w:rsidR="001813DB" w:rsidRPr="007A2D29">
        <w:rPr>
          <w:rFonts w:ascii="Times New Roman" w:eastAsiaTheme="minorEastAsia" w:hAnsi="Times New Roman" w:cs="Times New Roman"/>
          <w:sz w:val="24"/>
          <w:szCs w:val="24"/>
        </w:rPr>
        <w:t xml:space="preserve">          </w:t>
      </w:r>
      <w:r w:rsidR="00EF73F7" w:rsidRPr="007A2D29">
        <w:rPr>
          <w:rFonts w:ascii="Times New Roman" w:eastAsiaTheme="minorEastAsia" w:hAnsi="Times New Roman" w:cs="Times New Roman"/>
          <w:b/>
          <w:sz w:val="24"/>
          <w:szCs w:val="24"/>
        </w:rPr>
        <w:t>(</w:t>
      </w:r>
      <w:r w:rsidR="001813DB" w:rsidRPr="007A2D29">
        <w:rPr>
          <w:rFonts w:ascii="Times New Roman" w:eastAsiaTheme="minorEastAsia" w:hAnsi="Times New Roman" w:cs="Times New Roman"/>
          <w:b/>
          <w:sz w:val="24"/>
          <w:szCs w:val="24"/>
        </w:rPr>
        <w:t>S</w:t>
      </w:r>
      <w:r w:rsidR="00EF73F7" w:rsidRPr="007A2D29">
        <w:rPr>
          <w:rFonts w:ascii="Times New Roman" w:eastAsiaTheme="minorEastAsia" w:hAnsi="Times New Roman" w:cs="Times New Roman"/>
          <w:b/>
          <w:sz w:val="24"/>
          <w:szCs w:val="24"/>
        </w:rPr>
        <w:t>7)</w:t>
      </w:r>
    </w:p>
    <w:p w14:paraId="5A401BD4" w14:textId="77777777" w:rsidR="00EF73F7" w:rsidRPr="007A2D29" w:rsidRDefault="00EF73F7" w:rsidP="00EF73F7">
      <w:pPr>
        <w:spacing w:after="0"/>
        <w:jc w:val="both"/>
        <w:rPr>
          <w:rFonts w:ascii="Times New Roman" w:hAnsi="Times New Roman" w:cs="Times New Roman"/>
          <w:sz w:val="24"/>
          <w:szCs w:val="24"/>
        </w:rPr>
      </w:pPr>
    </w:p>
    <w:p w14:paraId="68787F03" w14:textId="6E711130" w:rsidR="00EF73F7" w:rsidRPr="007A2D29" w:rsidRDefault="00EF73F7" w:rsidP="00EF73F7">
      <w:pPr>
        <w:spacing w:after="0"/>
        <w:ind w:firstLine="720"/>
        <w:jc w:val="both"/>
        <w:rPr>
          <w:rFonts w:ascii="Times New Roman" w:hAnsi="Times New Roman" w:cs="Times New Roman"/>
          <w:sz w:val="24"/>
          <w:szCs w:val="24"/>
        </w:rPr>
      </w:pPr>
      <w:bookmarkStart w:id="6" w:name="_Hlk201846294"/>
      <w:r w:rsidRPr="007A2D29">
        <w:rPr>
          <w:rFonts w:ascii="Times New Roman" w:hAnsi="Times New Roman" w:cs="Times New Roman"/>
          <w:sz w:val="24"/>
          <w:szCs w:val="24"/>
        </w:rPr>
        <w:t xml:space="preserve">Alternatively, the </w:t>
      </w:r>
      <w:r w:rsidRPr="007A2D29">
        <w:rPr>
          <w:rFonts w:ascii="Times New Roman" w:hAnsi="Times New Roman" w:cs="Times New Roman"/>
          <w:b/>
          <w:bCs/>
          <w:color w:val="000000" w:themeColor="text1"/>
          <w:sz w:val="24"/>
          <w:szCs w:val="24"/>
        </w:rPr>
        <w:t>Ni</w:t>
      </w:r>
      <w:r w:rsidRPr="007A2D29">
        <w:rPr>
          <w:rFonts w:ascii="Times New Roman" w:hAnsi="Times New Roman" w:cs="Times New Roman"/>
          <w:b/>
          <w:bCs/>
          <w:color w:val="000000" w:themeColor="text1"/>
          <w:sz w:val="24"/>
          <w:szCs w:val="24"/>
          <w:vertAlign w:val="superscript"/>
        </w:rPr>
        <w:t>0</w:t>
      </w:r>
      <w:r w:rsidRPr="007A2D29">
        <w:rPr>
          <w:rFonts w:ascii="Times New Roman" w:hAnsi="Times New Roman" w:cs="Times New Roman"/>
          <w:sz w:val="24"/>
          <w:szCs w:val="24"/>
        </w:rPr>
        <w:t xml:space="preserve"> surface can be obtained by inductive heating at 1000 °C in a 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w:t>
      </w:r>
      <w:proofErr w:type="spellStart"/>
      <w:r w:rsidRPr="007A2D29">
        <w:rPr>
          <w:rFonts w:ascii="Times New Roman" w:hAnsi="Times New Roman" w:cs="Times New Roman"/>
          <w:sz w:val="24"/>
          <w:szCs w:val="24"/>
        </w:rPr>
        <w:t>Ar</w:t>
      </w:r>
      <w:proofErr w:type="spellEnd"/>
      <w:r w:rsidRPr="007A2D29">
        <w:rPr>
          <w:rFonts w:ascii="Times New Roman" w:hAnsi="Times New Roman" w:cs="Times New Roman"/>
          <w:sz w:val="24"/>
          <w:szCs w:val="24"/>
        </w:rPr>
        <w:t xml:space="preserve"> atmosphere, followed by transfer through air with a protective droplet of water to shield the surface from airborne contaminants. The air-formed (</w:t>
      </w:r>
      <w:proofErr w:type="spellStart"/>
      <w:r w:rsidRPr="007A2D29">
        <w:rPr>
          <w:rFonts w:ascii="Times New Roman" w:hAnsi="Times New Roman" w:cs="Times New Roman"/>
          <w:sz w:val="24"/>
          <w:szCs w:val="24"/>
        </w:rPr>
        <w:t>hydr</w:t>
      </w:r>
      <w:proofErr w:type="spellEnd"/>
      <w:r w:rsidRPr="007A2D29">
        <w:rPr>
          <w:rFonts w:ascii="Times New Roman" w:hAnsi="Times New Roman" w:cs="Times New Roman"/>
          <w:sz w:val="24"/>
          <w:szCs w:val="24"/>
        </w:rPr>
        <w:t xml:space="preserve">)oxide layer is then </w:t>
      </w:r>
      <w:r w:rsidRPr="007A2D29">
        <w:rPr>
          <w:rFonts w:ascii="Times New Roman" w:hAnsi="Times New Roman" w:cs="Times New Roman"/>
          <w:sz w:val="24"/>
          <w:szCs w:val="24"/>
        </w:rPr>
        <w:lastRenderedPageBreak/>
        <w:t>electrochemically reduced at −0.4</w:t>
      </w:r>
      <w:r w:rsidR="000D1CC6" w:rsidRPr="007A2D29">
        <w:rPr>
          <w:rFonts w:ascii="Times New Roman" w:hAnsi="Times New Roman" w:cs="Times New Roman"/>
          <w:sz w:val="24"/>
          <w:szCs w:val="24"/>
        </w:rPr>
        <w:t>0</w:t>
      </w:r>
      <w:r w:rsidRPr="007A2D29">
        <w:rPr>
          <w:rFonts w:ascii="Times New Roman" w:hAnsi="Times New Roman" w:cs="Times New Roman"/>
          <w:sz w:val="24"/>
          <w:szCs w:val="24"/>
        </w:rPr>
        <w:t xml:space="preserve"> V vs. RHE. To complete the preparation, the subsurface hydride formed during this process is removed by holding the potential at 0.3</w:t>
      </w:r>
      <w:r w:rsidR="00717C1B" w:rsidRPr="007A2D29">
        <w:rPr>
          <w:rFonts w:ascii="Times New Roman" w:hAnsi="Times New Roman" w:cs="Times New Roman"/>
          <w:sz w:val="24"/>
          <w:szCs w:val="24"/>
        </w:rPr>
        <w:t>0</w:t>
      </w:r>
      <w:r w:rsidRPr="007A2D29">
        <w:rPr>
          <w:rFonts w:ascii="Times New Roman" w:hAnsi="Times New Roman" w:cs="Times New Roman"/>
          <w:sz w:val="24"/>
          <w:szCs w:val="24"/>
        </w:rPr>
        <w:t xml:space="preserve"> V for 20 min</w:t>
      </w:r>
      <w:r w:rsidR="00D34949" w:rsidRPr="007A2D29">
        <w:rPr>
          <w:rFonts w:ascii="Times New Roman" w:hAnsi="Times New Roman" w:cs="Times New Roman"/>
          <w:sz w:val="24"/>
          <w:szCs w:val="24"/>
        </w:rPr>
        <w:t xml:space="preserve"> – </w:t>
      </w:r>
      <w:r w:rsidRPr="007A2D29">
        <w:rPr>
          <w:rFonts w:ascii="Times New Roman" w:hAnsi="Times New Roman" w:cs="Times New Roman"/>
          <w:sz w:val="24"/>
          <w:szCs w:val="24"/>
        </w:rPr>
        <w:t>a sufficiently positive value to oxidize unwanted hydride while keeping the co-formed hydroxide within reducible monolayer coverage, thereby minimizing the formation of irreducible 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Notably, this step, followed by a potential sweep past −0.15 V, is essential for obtaining a clean, metallic </w:t>
      </w:r>
      <w:r w:rsidRPr="007A2D29">
        <w:rPr>
          <w:rFonts w:ascii="Times New Roman" w:hAnsi="Times New Roman" w:cs="Times New Roman"/>
          <w:b/>
          <w:bCs/>
          <w:color w:val="000000" w:themeColor="text1"/>
          <w:sz w:val="24"/>
          <w:szCs w:val="24"/>
        </w:rPr>
        <w:t>Ni</w:t>
      </w:r>
      <w:r w:rsidRPr="007A2D29">
        <w:rPr>
          <w:rFonts w:ascii="Times New Roman" w:hAnsi="Times New Roman" w:cs="Times New Roman"/>
          <w:b/>
          <w:bCs/>
          <w:color w:val="000000" w:themeColor="text1"/>
          <w:sz w:val="24"/>
          <w:szCs w:val="24"/>
          <w:vertAlign w:val="superscript"/>
        </w:rPr>
        <w:t>0</w:t>
      </w:r>
      <w:r w:rsidRPr="007A2D29">
        <w:rPr>
          <w:rFonts w:ascii="Times New Roman" w:hAnsi="Times New Roman" w:cs="Times New Roman"/>
          <w:sz w:val="24"/>
          <w:szCs w:val="24"/>
        </w:rPr>
        <w:t xml:space="preserve"> surface (dashed pink, Fig</w:t>
      </w:r>
      <w:r w:rsidR="000E62B2" w:rsidRPr="007A2D29">
        <w:rPr>
          <w:rFonts w:ascii="Times New Roman" w:hAnsi="Times New Roman" w:cs="Times New Roman"/>
          <w:sz w:val="24"/>
          <w:szCs w:val="24"/>
        </w:rPr>
        <w:t>.</w:t>
      </w:r>
      <w:r w:rsidR="00D42618" w:rsidRPr="007A2D29">
        <w:rPr>
          <w:rFonts w:ascii="Times New Roman" w:hAnsi="Times New Roman" w:cs="Times New Roman"/>
          <w:sz w:val="24"/>
          <w:szCs w:val="24"/>
        </w:rPr>
        <w:t xml:space="preserve"> </w:t>
      </w:r>
      <w:r w:rsidR="001813DB" w:rsidRPr="007A2D29">
        <w:rPr>
          <w:rFonts w:ascii="Times New Roman" w:hAnsi="Times New Roman" w:cs="Times New Roman"/>
          <w:sz w:val="24"/>
          <w:szCs w:val="24"/>
        </w:rPr>
        <w:t>S</w:t>
      </w:r>
      <w:r w:rsidRPr="007A2D29">
        <w:rPr>
          <w:rFonts w:ascii="Times New Roman" w:hAnsi="Times New Roman" w:cs="Times New Roman"/>
          <w:sz w:val="24"/>
          <w:szCs w:val="24"/>
        </w:rPr>
        <w:t>4). Integration of the charge under the cathodic peak associated with 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reduction (Equation </w:t>
      </w:r>
      <w:r w:rsidR="001813DB" w:rsidRPr="007A2D29">
        <w:rPr>
          <w:rFonts w:ascii="Times New Roman" w:hAnsi="Times New Roman" w:cs="Times New Roman"/>
          <w:sz w:val="24"/>
          <w:szCs w:val="24"/>
        </w:rPr>
        <w:t>S</w:t>
      </w:r>
      <w:r w:rsidRPr="007A2D29">
        <w:rPr>
          <w:rFonts w:ascii="Times New Roman" w:hAnsi="Times New Roman" w:cs="Times New Roman"/>
          <w:sz w:val="24"/>
          <w:szCs w:val="24"/>
        </w:rPr>
        <w:t>6) yields</w:t>
      </w:r>
      <w:r w:rsidR="00E15CA9" w:rsidRPr="007A2D29">
        <w:rPr>
          <w:rFonts w:ascii="Times New Roman" w:hAnsi="Times New Roman" w:cs="Times New Roman"/>
          <w:sz w:val="24"/>
          <w:szCs w:val="24"/>
        </w:rPr>
        <w:t xml:space="preserve"> charge density of</w:t>
      </w:r>
      <w:r w:rsidRPr="007A2D29">
        <w:rPr>
          <w:rFonts w:ascii="Times New Roman" w:hAnsi="Times New Roman" w:cs="Times New Roman"/>
          <w:sz w:val="24"/>
          <w:szCs w:val="24"/>
        </w:rPr>
        <w:t xml:space="preserve"> 355 µC cm</w:t>
      </w:r>
      <w:r w:rsidRPr="007A2D29">
        <w:rPr>
          <w:rFonts w:ascii="Times New Roman" w:hAnsi="Times New Roman" w:cs="Times New Roman"/>
          <w:sz w:val="24"/>
          <w:szCs w:val="24"/>
          <w:vertAlign w:val="superscript"/>
        </w:rPr>
        <w:t>−2</w:t>
      </w:r>
      <w:r w:rsidRPr="007A2D29">
        <w:rPr>
          <w:rFonts w:ascii="Times New Roman" w:hAnsi="Times New Roman" w:cs="Times New Roman"/>
          <w:sz w:val="24"/>
          <w:szCs w:val="24"/>
        </w:rPr>
        <w:t>, which closely matches the theoretical value of 367 µC cm</w:t>
      </w:r>
      <w:r w:rsidRPr="007A2D29">
        <w:rPr>
          <w:rFonts w:ascii="Times New Roman" w:hAnsi="Times New Roman" w:cs="Times New Roman"/>
          <w:sz w:val="24"/>
          <w:szCs w:val="24"/>
          <w:vertAlign w:val="superscript"/>
        </w:rPr>
        <w:t>−2</w:t>
      </w:r>
      <w:r w:rsidRPr="007A2D29">
        <w:rPr>
          <w:rFonts w:ascii="Times New Roman" w:hAnsi="Times New Roman" w:cs="Times New Roman"/>
          <w:sz w:val="24"/>
          <w:szCs w:val="24"/>
        </w:rPr>
        <w:t xml:space="preserve"> corresponding to one monolayer (1 ML) of 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This estimate assumes a layered hexagonal structure in which each Ni</w:t>
      </w:r>
      <w:r w:rsidR="00762BE4">
        <w:rPr>
          <w:rFonts w:ascii="Times New Roman" w:hAnsi="Times New Roman" w:cs="Times New Roman"/>
          <w:sz w:val="24"/>
          <w:szCs w:val="24"/>
        </w:rPr>
        <w:t>(II)</w:t>
      </w:r>
      <w:r w:rsidRPr="007A2D29">
        <w:rPr>
          <w:rFonts w:ascii="Times New Roman" w:hAnsi="Times New Roman" w:cs="Times New Roman"/>
          <w:sz w:val="24"/>
          <w:szCs w:val="24"/>
        </w:rPr>
        <w:t xml:space="preserve"> layer is sandwiched between two OH</w:t>
      </w:r>
      <w:r w:rsidRPr="007A2D29">
        <w:rPr>
          <w:rFonts w:ascii="Times New Roman" w:hAnsi="Times New Roman" w:cs="Times New Roman"/>
          <w:sz w:val="24"/>
          <w:szCs w:val="24"/>
          <w:vertAlign w:val="superscript"/>
        </w:rPr>
        <w:t>−</w:t>
      </w:r>
      <w:r w:rsidRPr="007A2D29">
        <w:rPr>
          <w:rFonts w:ascii="Times New Roman" w:hAnsi="Times New Roman" w:cs="Times New Roman"/>
          <w:sz w:val="24"/>
          <w:szCs w:val="24"/>
        </w:rPr>
        <w:t xml:space="preserve"> layers, with a surface density of 1.14 × 10</w:t>
      </w:r>
      <w:r w:rsidRPr="007A2D29">
        <w:rPr>
          <w:rFonts w:ascii="Times New Roman" w:hAnsi="Times New Roman" w:cs="Times New Roman"/>
          <w:sz w:val="24"/>
          <w:szCs w:val="24"/>
          <w:vertAlign w:val="superscript"/>
        </w:rPr>
        <w:t>15</w:t>
      </w:r>
      <w:r w:rsidRPr="007A2D29">
        <w:rPr>
          <w:rFonts w:ascii="Times New Roman" w:hAnsi="Times New Roman" w:cs="Times New Roman"/>
          <w:sz w:val="24"/>
          <w:szCs w:val="24"/>
        </w:rPr>
        <w:t xml:space="preserve"> ions cm</w:t>
      </w:r>
      <w:r w:rsidRPr="007A2D29">
        <w:rPr>
          <w:rFonts w:ascii="Times New Roman" w:hAnsi="Times New Roman" w:cs="Times New Roman"/>
          <w:sz w:val="24"/>
          <w:szCs w:val="24"/>
          <w:vertAlign w:val="superscript"/>
        </w:rPr>
        <w:t>−2</w:t>
      </w:r>
      <w:r w:rsidRPr="007A2D29">
        <w:rPr>
          <w:rFonts w:ascii="Times New Roman" w:hAnsi="Times New Roman" w:cs="Times New Roman"/>
          <w:sz w:val="24"/>
          <w:szCs w:val="24"/>
        </w:rPr>
        <w:t xml:space="preserve">, as suggested by </w:t>
      </w:r>
      <w:proofErr w:type="spellStart"/>
      <w:r w:rsidR="0030095D" w:rsidRPr="007A2D29">
        <w:rPr>
          <w:rFonts w:ascii="Times New Roman" w:hAnsi="Times New Roman" w:cs="Times New Roman"/>
          <w:sz w:val="24"/>
          <w:szCs w:val="24"/>
        </w:rPr>
        <w:t>Seyeux</w:t>
      </w:r>
      <w:proofErr w:type="spellEnd"/>
      <w:r w:rsidR="0030095D" w:rsidRPr="007A2D29" w:rsidDel="0030095D">
        <w:rPr>
          <w:rFonts w:ascii="Times New Roman" w:hAnsi="Times New Roman" w:cs="Times New Roman"/>
          <w:sz w:val="24"/>
          <w:szCs w:val="24"/>
        </w:rPr>
        <w:t xml:space="preserve"> </w:t>
      </w:r>
      <w:r w:rsidR="0030095D" w:rsidRPr="007A2D29">
        <w:rPr>
          <w:rFonts w:ascii="Times New Roman" w:hAnsi="Times New Roman" w:cs="Times New Roman"/>
          <w:sz w:val="24"/>
          <w:szCs w:val="24"/>
        </w:rPr>
        <w:t>et al.</w:t>
      </w:r>
      <w:r w:rsidRPr="007A2D29">
        <w:rPr>
          <w:rFonts w:ascii="Times New Roman" w:hAnsi="Times New Roman" w:cs="Times New Roman"/>
          <w:sz w:val="24"/>
          <w:szCs w:val="24"/>
        </w:rPr>
        <w:fldChar w:fldCharType="begin"/>
      </w:r>
      <w:r w:rsidRPr="007A2D29">
        <w:rPr>
          <w:rFonts w:ascii="Times New Roman" w:hAnsi="Times New Roman" w:cs="Times New Roman"/>
          <w:sz w:val="24"/>
          <w:szCs w:val="24"/>
        </w:rPr>
        <w:instrText xml:space="preserve"> ADDIN ZOTERO_ITEM CSL_CITATION {"citationID":"V4uLpF08","properties":{"formattedCitation":"\\super 36\\nosupersub{}","plainCitation":"36","noteIndex":0},"citationItems":[{"id":101,"uris":["http://zotero.org/users/local/R6lzbZLB/items/SQ2EEYBC"],"itemData":{"id":101,"type":"article-journal","abstract":"In situ electrochemical scanning tunnelling microscopic (STM) measurements of the growth mechanism of the passive ﬁlm on Ni(111) single-crystal surfaces in an alkaline 1 mM NaOH aqueous solution are reported. Stepping the potential from À1,050 mV/SHE, where the terrace topography of the bare Ni(111) surface is observed, to À800 mV generates a continuous step ﬂow resulting from a slow dissolution of the surface localized at step edges of the surface. Islands are observed on the terraces that possibly correspond to the speciﬁc adsorption of hydroxide anions, without formation of an ordered structure. The nucleation of the passivating oxide is preferentially located at the step edges at this potential. The ongoing dissolution at the nearby step edges not yet passivated leads to the formation of isolated 2D islands of the passivating oxide. At À780 mV, the formation of extended islands constituted of 2D nanocrystals ($2 nm) is observed on the substrate terraces and blocks the dissolution at the step edges. The nanocrystals have an hexagonal lattice assigned to the formation of a monolayer of Ni(OH)2(0001) in strained epitaxy on Ni(111). At E‡À630 mV, the formation of a facetted topography is observed as a result of the 3D growth of the passive ﬁlm in tilted epitaxy on the substrate. Its structure is in excellent agreement with that expected for an unstrained 3D b-Ni(OH)2(0001) layer. This 3D layer of b-Ni(OH)2 is not reduced by a cathodic sweep of the potential down to À1,500 mV whereas the 2D islands are reduced under similar conditions. Ageing of the passive ﬁlm shifts cathodically the potential of non-reversibility.","container-title":"Journal of Solid State Electrochemistry","DOI":"10.1007/s10008-004-0627-5","ISSN":"1432-8488, 1433-0768","issue":"5","journalAbbreviation":"J Solid State Electrochem","language":"en","license":"http://www.springer.com/tdm","page":"337-346","source":"DOI.org (Crossref)","title":"In situ scanning tunnelling microscopic study of the initial stages of growth and of the structure of the passive film on Ni(111) in 1 mM NaOH(aq)","volume":"9","author":[{"family":"Seyeux","given":"A."},{"family":"Maurice","given":"V."},{"family":"Klein","given":"L. H."},{"family":"Marcus","given":"P."}],"issued":{"date-parts":[["2005",5]]}}}],"schema":"https://github.com/citation-style-language/schema/raw/master/csl-citation.json"} </w:instrText>
      </w:r>
      <w:r w:rsidRPr="007A2D29">
        <w:rPr>
          <w:rFonts w:ascii="Times New Roman" w:hAnsi="Times New Roman" w:cs="Times New Roman"/>
          <w:sz w:val="24"/>
          <w:szCs w:val="24"/>
        </w:rPr>
        <w:fldChar w:fldCharType="separate"/>
      </w:r>
      <w:r w:rsidRPr="007A2D29">
        <w:rPr>
          <w:rFonts w:ascii="Times New Roman" w:hAnsi="Times New Roman" w:cs="Times New Roman"/>
          <w:sz w:val="24"/>
          <w:szCs w:val="24"/>
          <w:vertAlign w:val="superscript"/>
        </w:rPr>
        <w:t>36</w:t>
      </w:r>
      <w:r w:rsidRPr="007A2D29">
        <w:rPr>
          <w:rFonts w:ascii="Times New Roman" w:hAnsi="Times New Roman" w:cs="Times New Roman"/>
          <w:sz w:val="24"/>
          <w:szCs w:val="24"/>
        </w:rPr>
        <w:fldChar w:fldCharType="end"/>
      </w:r>
      <w:r w:rsidRPr="007A2D29">
        <w:rPr>
          <w:rFonts w:ascii="Times New Roman" w:hAnsi="Times New Roman" w:cs="Times New Roman"/>
          <w:sz w:val="24"/>
          <w:szCs w:val="24"/>
        </w:rPr>
        <w:t xml:space="preserve">. Afterward, the scan direction was reversed toward the anodic side, up to 0.55 V, </w:t>
      </w:r>
      <w:r w:rsidR="002C652B" w:rsidRPr="007A2D29">
        <w:rPr>
          <w:rFonts w:ascii="Times New Roman" w:hAnsi="Times New Roman" w:cs="Times New Roman"/>
          <w:sz w:val="24"/>
          <w:szCs w:val="24"/>
        </w:rPr>
        <w:t>to characterize the</w:t>
      </w:r>
      <w:r w:rsidRPr="007A2D29">
        <w:rPr>
          <w:rFonts w:ascii="Times New Roman" w:hAnsi="Times New Roman" w:cs="Times New Roman"/>
          <w:sz w:val="24"/>
          <w:szCs w:val="24"/>
        </w:rPr>
        <w:t xml:space="preserve"> </w:t>
      </w:r>
      <w:r w:rsidR="002C652B" w:rsidRPr="007A2D29">
        <w:rPr>
          <w:rFonts w:ascii="Times New Roman" w:hAnsi="Times New Roman" w:cs="Times New Roman"/>
          <w:sz w:val="24"/>
          <w:szCs w:val="24"/>
        </w:rPr>
        <w:t>Ni</w:t>
      </w:r>
      <w:r w:rsidR="002C652B" w:rsidRPr="007A2D29">
        <w:rPr>
          <w:rFonts w:ascii="Times New Roman" w:hAnsi="Times New Roman" w:cs="Times New Roman"/>
          <w:sz w:val="24"/>
          <w:szCs w:val="24"/>
          <w:vertAlign w:val="superscript"/>
        </w:rPr>
        <w:t>0</w:t>
      </w:r>
      <w:r w:rsidR="002C652B" w:rsidRPr="007A2D29">
        <w:rPr>
          <w:rFonts w:ascii="Times New Roman" w:hAnsi="Times New Roman" w:cs="Times New Roman"/>
          <w:sz w:val="24"/>
          <w:szCs w:val="24"/>
        </w:rPr>
        <w:t xml:space="preserve"> </w:t>
      </w:r>
      <w:r w:rsidRPr="007A2D29">
        <w:rPr>
          <w:rFonts w:ascii="Times New Roman" w:hAnsi="Times New Roman" w:cs="Times New Roman"/>
          <w:sz w:val="24"/>
          <w:szCs w:val="24"/>
        </w:rPr>
        <w:t>surface.</w:t>
      </w:r>
    </w:p>
    <w:p w14:paraId="71AD7E9D" w14:textId="5C08ABFF" w:rsidR="00EF73F7" w:rsidRDefault="00EF73F7" w:rsidP="00EF73F7">
      <w:pPr>
        <w:spacing w:after="0"/>
        <w:ind w:firstLine="720"/>
        <w:jc w:val="both"/>
        <w:rPr>
          <w:rFonts w:ascii="Times New Roman" w:hAnsi="Times New Roman" w:cs="Times New Roman"/>
          <w:sz w:val="24"/>
          <w:szCs w:val="24"/>
        </w:rPr>
      </w:pPr>
      <w:r w:rsidRPr="007A2D29">
        <w:rPr>
          <w:rFonts w:ascii="Times New Roman" w:hAnsi="Times New Roman" w:cs="Times New Roman"/>
          <w:sz w:val="24"/>
          <w:szCs w:val="24"/>
        </w:rPr>
        <w:t>The reproducibility of the Ni</w:t>
      </w:r>
      <w:r w:rsidRPr="007A2D29">
        <w:rPr>
          <w:rFonts w:ascii="Times New Roman" w:hAnsi="Times New Roman" w:cs="Times New Roman"/>
          <w:sz w:val="24"/>
          <w:szCs w:val="24"/>
          <w:vertAlign w:val="superscript"/>
        </w:rPr>
        <w:t>0</w:t>
      </w:r>
      <w:r w:rsidRPr="007A2D29">
        <w:rPr>
          <w:rFonts w:ascii="Times New Roman" w:hAnsi="Times New Roman" w:cs="Times New Roman"/>
          <w:sz w:val="24"/>
          <w:szCs w:val="24"/>
        </w:rPr>
        <w:t xml:space="preserve"> surface prepared by two independent methods was confirmed by the close agreement of their anodic peak features, as shown in</w:t>
      </w:r>
      <w:r w:rsidR="00D42618" w:rsidRPr="007A2D29">
        <w:rPr>
          <w:rFonts w:ascii="Times New Roman" w:hAnsi="Times New Roman" w:cs="Times New Roman"/>
          <w:sz w:val="24"/>
          <w:szCs w:val="24"/>
        </w:rPr>
        <w:t xml:space="preserve"> </w:t>
      </w:r>
      <w:r w:rsidRPr="007A2D29">
        <w:rPr>
          <w:rFonts w:ascii="Times New Roman" w:hAnsi="Times New Roman" w:cs="Times New Roman"/>
          <w:sz w:val="24"/>
          <w:szCs w:val="24"/>
        </w:rPr>
        <w:t>Fig</w:t>
      </w:r>
      <w:r w:rsidR="000E62B2" w:rsidRPr="007A2D29">
        <w:rPr>
          <w:rFonts w:ascii="Times New Roman" w:hAnsi="Times New Roman" w:cs="Times New Roman"/>
          <w:sz w:val="24"/>
          <w:szCs w:val="24"/>
        </w:rPr>
        <w:t>.</w:t>
      </w:r>
      <w:r w:rsidR="00D42618" w:rsidRPr="007A2D29">
        <w:rPr>
          <w:rFonts w:ascii="Times New Roman" w:hAnsi="Times New Roman" w:cs="Times New Roman"/>
          <w:sz w:val="24"/>
          <w:szCs w:val="24"/>
        </w:rPr>
        <w:t xml:space="preserve"> </w:t>
      </w:r>
      <w:r w:rsidR="009405A3" w:rsidRPr="007A2D29">
        <w:rPr>
          <w:rFonts w:ascii="Times New Roman" w:hAnsi="Times New Roman" w:cs="Times New Roman"/>
          <w:sz w:val="24"/>
          <w:szCs w:val="24"/>
        </w:rPr>
        <w:t>S</w:t>
      </w:r>
      <w:r w:rsidRPr="007A2D29">
        <w:rPr>
          <w:rFonts w:ascii="Times New Roman" w:hAnsi="Times New Roman" w:cs="Times New Roman"/>
          <w:sz w:val="24"/>
          <w:szCs w:val="24"/>
        </w:rPr>
        <w:t xml:space="preserve">4. However, the differences in the cathodic region were expected, as the two methods involve different </w:t>
      </w:r>
      <w:r w:rsidR="00F065AE" w:rsidRPr="007A2D29">
        <w:rPr>
          <w:rFonts w:ascii="Times New Roman" w:hAnsi="Times New Roman" w:cs="Times New Roman"/>
          <w:sz w:val="24"/>
          <w:szCs w:val="24"/>
        </w:rPr>
        <w:t>starting potential</w:t>
      </w:r>
      <w:r w:rsidR="008B250E" w:rsidRPr="007A2D29">
        <w:rPr>
          <w:rFonts w:ascii="Times New Roman" w:hAnsi="Times New Roman" w:cs="Times New Roman"/>
          <w:sz w:val="24"/>
          <w:szCs w:val="24"/>
        </w:rPr>
        <w:t>s</w:t>
      </w:r>
      <w:r w:rsidR="00F065AE" w:rsidRPr="007A2D29">
        <w:rPr>
          <w:rFonts w:ascii="Times New Roman" w:hAnsi="Times New Roman" w:cs="Times New Roman"/>
          <w:sz w:val="24"/>
          <w:szCs w:val="24"/>
        </w:rPr>
        <w:t xml:space="preserve"> and the </w:t>
      </w:r>
      <w:r w:rsidRPr="007A2D29">
        <w:rPr>
          <w:rFonts w:ascii="Times New Roman" w:hAnsi="Times New Roman" w:cs="Times New Roman"/>
          <w:sz w:val="24"/>
          <w:szCs w:val="24"/>
        </w:rPr>
        <w:t xml:space="preserve">initial </w:t>
      </w:r>
      <w:r w:rsidR="00F065AE" w:rsidRPr="007A2D29">
        <w:rPr>
          <w:rFonts w:ascii="Times New Roman" w:hAnsi="Times New Roman" w:cs="Times New Roman"/>
          <w:sz w:val="24"/>
          <w:szCs w:val="24"/>
        </w:rPr>
        <w:t xml:space="preserve">direction of the scan. </w:t>
      </w:r>
      <w:bookmarkEnd w:id="6"/>
    </w:p>
    <w:p w14:paraId="750855D8" w14:textId="53BB4DD2" w:rsidR="00DB5EE3" w:rsidRDefault="00DB5EE3" w:rsidP="00DB5EE3">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1082" behindDoc="0" locked="0" layoutInCell="1" allowOverlap="1" wp14:anchorId="1354BA95" wp14:editId="18C9D9D8">
            <wp:simplePos x="0" y="0"/>
            <wp:positionH relativeFrom="column">
              <wp:posOffset>1259263</wp:posOffset>
            </wp:positionH>
            <wp:positionV relativeFrom="paragraph">
              <wp:posOffset>215265</wp:posOffset>
            </wp:positionV>
            <wp:extent cx="2677160" cy="2893695"/>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 S4.em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77160" cy="2893695"/>
                    </a:xfrm>
                    <a:prstGeom prst="rect">
                      <a:avLst/>
                    </a:prstGeom>
                  </pic:spPr>
                </pic:pic>
              </a:graphicData>
            </a:graphic>
          </wp:anchor>
        </w:drawing>
      </w:r>
    </w:p>
    <w:p w14:paraId="2B0FA4C0" w14:textId="0260FD01" w:rsidR="00DB5EE3" w:rsidRPr="00DB5EE3" w:rsidRDefault="00DB5EE3" w:rsidP="00DB5EE3">
      <w:pPr>
        <w:spacing w:after="0"/>
        <w:jc w:val="both"/>
        <w:rPr>
          <w:rFonts w:ascii="Times New Roman" w:hAnsi="Times New Roman" w:cs="Times New Roman"/>
          <w:sz w:val="20"/>
          <w:szCs w:val="20"/>
        </w:rPr>
      </w:pPr>
      <w:r w:rsidRPr="00DB5EE3">
        <w:rPr>
          <w:rFonts w:ascii="Times New Roman" w:hAnsi="Times New Roman" w:cs="Times New Roman"/>
          <w:b/>
          <w:sz w:val="20"/>
          <w:szCs w:val="20"/>
        </w:rPr>
        <w:t>Fig. S4 | Preparation of Ni</w:t>
      </w:r>
      <w:r w:rsidRPr="00DB5EE3">
        <w:rPr>
          <w:rFonts w:ascii="Times New Roman" w:hAnsi="Times New Roman" w:cs="Times New Roman"/>
          <w:b/>
          <w:sz w:val="20"/>
          <w:szCs w:val="20"/>
          <w:vertAlign w:val="superscript"/>
        </w:rPr>
        <w:t xml:space="preserve">0 </w:t>
      </w:r>
      <w:r w:rsidRPr="00DB5EE3">
        <w:rPr>
          <w:rFonts w:ascii="Times New Roman" w:hAnsi="Times New Roman" w:cs="Times New Roman"/>
          <w:b/>
          <w:sz w:val="20"/>
          <w:szCs w:val="20"/>
        </w:rPr>
        <w:t>surface via two methods.</w:t>
      </w:r>
      <w:r w:rsidRPr="00DB5EE3">
        <w:rPr>
          <w:rFonts w:ascii="Times New Roman" w:hAnsi="Times New Roman" w:cs="Times New Roman"/>
          <w:sz w:val="20"/>
          <w:szCs w:val="20"/>
        </w:rPr>
        <w:t xml:space="preserve"> In the first, Ni</w:t>
      </w:r>
      <w:r w:rsidRPr="00DB5EE3">
        <w:rPr>
          <w:rFonts w:ascii="Times New Roman" w:hAnsi="Times New Roman" w:cs="Times New Roman"/>
          <w:sz w:val="20"/>
          <w:szCs w:val="20"/>
          <w:vertAlign w:val="superscript"/>
        </w:rPr>
        <w:t>0</w:t>
      </w:r>
      <w:r w:rsidRPr="00DB5EE3">
        <w:rPr>
          <w:rFonts w:ascii="Times New Roman" w:hAnsi="Times New Roman" w:cs="Times New Roman"/>
          <w:sz w:val="20"/>
          <w:szCs w:val="20"/>
        </w:rPr>
        <w:t xml:space="preserve"> was prepared under UHV by </w:t>
      </w:r>
      <w:proofErr w:type="spellStart"/>
      <w:r w:rsidRPr="00DB5EE3">
        <w:rPr>
          <w:rFonts w:ascii="Times New Roman" w:hAnsi="Times New Roman" w:cs="Times New Roman"/>
          <w:sz w:val="20"/>
          <w:szCs w:val="20"/>
        </w:rPr>
        <w:t>Ar</w:t>
      </w:r>
      <w:proofErr w:type="spellEnd"/>
      <w:r w:rsidRPr="00DB5EE3">
        <w:rPr>
          <w:rFonts w:ascii="Times New Roman" w:hAnsi="Times New Roman" w:cs="Times New Roman"/>
          <w:sz w:val="20"/>
          <w:szCs w:val="20"/>
          <w:vertAlign w:val="superscript"/>
        </w:rPr>
        <w:t>+</w:t>
      </w:r>
      <w:r w:rsidRPr="00DB5EE3">
        <w:rPr>
          <w:rFonts w:ascii="Times New Roman" w:hAnsi="Times New Roman" w:cs="Times New Roman"/>
          <w:sz w:val="20"/>
          <w:szCs w:val="20"/>
        </w:rPr>
        <w:t xml:space="preserve"> ion sputtering and annealing at 600 °C, then transferred under vacuum to a N</w:t>
      </w:r>
      <w:r w:rsidRPr="00DB5EE3">
        <w:rPr>
          <w:rFonts w:ascii="Times New Roman" w:hAnsi="Times New Roman" w:cs="Times New Roman"/>
          <w:sz w:val="20"/>
          <w:szCs w:val="20"/>
          <w:vertAlign w:val="subscript"/>
        </w:rPr>
        <w:t>2</w:t>
      </w:r>
      <w:r w:rsidRPr="00DB5EE3">
        <w:rPr>
          <w:rFonts w:ascii="Times New Roman" w:hAnsi="Times New Roman" w:cs="Times New Roman"/>
          <w:sz w:val="20"/>
          <w:szCs w:val="20"/>
        </w:rPr>
        <w:t>-filled glovebox. A voltammogram recorded from 0 V to 0.55 V and reverse to –0.15 vs. RHE, showed characteristic Ni(OH)</w:t>
      </w:r>
      <w:r w:rsidRPr="00DB5EE3">
        <w:rPr>
          <w:rFonts w:ascii="Times New Roman" w:hAnsi="Times New Roman" w:cs="Times New Roman"/>
          <w:sz w:val="20"/>
          <w:szCs w:val="20"/>
          <w:vertAlign w:val="subscript"/>
        </w:rPr>
        <w:t>2</w:t>
      </w:r>
      <w:r w:rsidRPr="00DB5EE3">
        <w:rPr>
          <w:rFonts w:ascii="Times New Roman" w:hAnsi="Times New Roman" w:cs="Times New Roman"/>
          <w:sz w:val="20"/>
          <w:szCs w:val="20"/>
        </w:rPr>
        <w:t xml:space="preserve"> oxidation and reduction peaks (dashed black curve). Alternatively, Ni</w:t>
      </w:r>
      <w:r w:rsidRPr="00DB5EE3">
        <w:rPr>
          <w:rFonts w:ascii="Times New Roman" w:hAnsi="Times New Roman" w:cs="Times New Roman"/>
          <w:sz w:val="20"/>
          <w:szCs w:val="20"/>
          <w:vertAlign w:val="superscript"/>
        </w:rPr>
        <w:t>0</w:t>
      </w:r>
      <w:r w:rsidRPr="00DB5EE3">
        <w:rPr>
          <w:rFonts w:ascii="Times New Roman" w:hAnsi="Times New Roman" w:cs="Times New Roman"/>
          <w:sz w:val="20"/>
          <w:szCs w:val="20"/>
        </w:rPr>
        <w:t xml:space="preserve"> was obtained by inductive heating at 1000 °C in a H</w:t>
      </w:r>
      <w:r w:rsidRPr="00DB5EE3">
        <w:rPr>
          <w:rFonts w:ascii="Times New Roman" w:hAnsi="Times New Roman" w:cs="Times New Roman"/>
          <w:sz w:val="20"/>
          <w:szCs w:val="20"/>
          <w:vertAlign w:val="subscript"/>
        </w:rPr>
        <w:t>2</w:t>
      </w:r>
      <w:r w:rsidRPr="00DB5EE3">
        <w:rPr>
          <w:rFonts w:ascii="Times New Roman" w:hAnsi="Times New Roman" w:cs="Times New Roman"/>
          <w:sz w:val="20"/>
          <w:szCs w:val="20"/>
        </w:rPr>
        <w:t>/</w:t>
      </w:r>
      <w:proofErr w:type="spellStart"/>
      <w:r w:rsidRPr="00DB5EE3">
        <w:rPr>
          <w:rFonts w:ascii="Times New Roman" w:hAnsi="Times New Roman" w:cs="Times New Roman"/>
          <w:sz w:val="20"/>
          <w:szCs w:val="20"/>
        </w:rPr>
        <w:t>Ar</w:t>
      </w:r>
      <w:proofErr w:type="spellEnd"/>
      <w:r w:rsidRPr="00DB5EE3">
        <w:rPr>
          <w:rFonts w:ascii="Times New Roman" w:hAnsi="Times New Roman" w:cs="Times New Roman"/>
          <w:sz w:val="20"/>
          <w:szCs w:val="20"/>
        </w:rPr>
        <w:t xml:space="preserve"> atmosphere, followed by air transfer using a protective water droplet. The air-formed (</w:t>
      </w:r>
      <w:proofErr w:type="spellStart"/>
      <w:r w:rsidRPr="00DB5EE3">
        <w:rPr>
          <w:rFonts w:ascii="Times New Roman" w:hAnsi="Times New Roman" w:cs="Times New Roman"/>
          <w:sz w:val="20"/>
          <w:szCs w:val="20"/>
        </w:rPr>
        <w:t>hydr</w:t>
      </w:r>
      <w:proofErr w:type="spellEnd"/>
      <w:r w:rsidRPr="00DB5EE3">
        <w:rPr>
          <w:rFonts w:ascii="Times New Roman" w:hAnsi="Times New Roman" w:cs="Times New Roman"/>
          <w:sz w:val="20"/>
          <w:szCs w:val="20"/>
        </w:rPr>
        <w:t>)oxide was reduced at −0.4 V, subsurface hydride removed by holding at 0.30 V for 20 min, followed first by a cathodic sweep to −0.15 V and then anodic sweep to 0.55 V (dashed pink curve). The overlapping anodic peaks indicate that both methods reproducibly yield Ni</w:t>
      </w:r>
      <w:r w:rsidRPr="00DB5EE3">
        <w:rPr>
          <w:rFonts w:ascii="Times New Roman" w:hAnsi="Times New Roman" w:cs="Times New Roman"/>
          <w:sz w:val="20"/>
          <w:szCs w:val="20"/>
          <w:vertAlign w:val="superscript"/>
        </w:rPr>
        <w:t>0</w:t>
      </w:r>
      <w:r w:rsidRPr="00DB5EE3">
        <w:rPr>
          <w:rFonts w:ascii="Times New Roman" w:hAnsi="Times New Roman" w:cs="Times New Roman"/>
          <w:sz w:val="20"/>
          <w:szCs w:val="20"/>
        </w:rPr>
        <w:t xml:space="preserve"> surfaces.</w:t>
      </w:r>
    </w:p>
    <w:p w14:paraId="21A70781" w14:textId="77777777" w:rsidR="00EF73F7" w:rsidRPr="007A2D29" w:rsidRDefault="00EF73F7" w:rsidP="00EF73F7">
      <w:pPr>
        <w:spacing w:after="0"/>
        <w:jc w:val="both"/>
        <w:rPr>
          <w:rFonts w:ascii="Times New Roman" w:hAnsi="Times New Roman" w:cs="Times New Roman"/>
          <w:sz w:val="24"/>
          <w:szCs w:val="24"/>
        </w:rPr>
      </w:pPr>
    </w:p>
    <w:p w14:paraId="1FD7B1C3" w14:textId="3A776799" w:rsidR="00EF73F7" w:rsidRPr="007A2D29" w:rsidRDefault="00EF73F7" w:rsidP="009405A3">
      <w:pPr>
        <w:spacing w:after="0"/>
        <w:ind w:firstLine="720"/>
        <w:jc w:val="both"/>
        <w:rPr>
          <w:rFonts w:ascii="Times New Roman" w:hAnsi="Times New Roman" w:cs="Times New Roman"/>
          <w:sz w:val="24"/>
          <w:szCs w:val="24"/>
        </w:rPr>
      </w:pPr>
      <w:r w:rsidRPr="007A2D29">
        <w:rPr>
          <w:rFonts w:ascii="Times New Roman" w:hAnsi="Times New Roman" w:cs="Times New Roman"/>
          <w:b/>
          <w:bCs/>
          <w:color w:val="0000FF"/>
          <w:sz w:val="24"/>
          <w:szCs w:val="24"/>
        </w:rPr>
        <w:t>Ni</w:t>
      </w:r>
      <w:r w:rsidRPr="007A2D29">
        <w:rPr>
          <w:rFonts w:ascii="Times New Roman" w:hAnsi="Times New Roman" w:cs="Times New Roman"/>
          <w:b/>
          <w:bCs/>
          <w:color w:val="0000FF"/>
          <w:sz w:val="24"/>
          <w:szCs w:val="24"/>
          <w:vertAlign w:val="subscript"/>
        </w:rPr>
        <w:t>(H)</w:t>
      </w:r>
      <w:r w:rsidRPr="007A2D29">
        <w:rPr>
          <w:rFonts w:ascii="Times New Roman" w:hAnsi="Times New Roman" w:cs="Times New Roman"/>
          <w:sz w:val="24"/>
          <w:szCs w:val="24"/>
        </w:rPr>
        <w:t xml:space="preserve"> was prepared by</w:t>
      </w:r>
      <w:r w:rsidR="009405A3" w:rsidRPr="007A2D29">
        <w:rPr>
          <w:rFonts w:ascii="Times New Roman" w:hAnsi="Times New Roman" w:cs="Times New Roman"/>
          <w:sz w:val="24"/>
          <w:szCs w:val="24"/>
        </w:rPr>
        <w:t xml:space="preserve"> </w:t>
      </w:r>
      <w:proofErr w:type="spellStart"/>
      <w:r w:rsidR="009405A3" w:rsidRPr="007A2D29">
        <w:rPr>
          <w:rFonts w:ascii="Times New Roman" w:hAnsi="Times New Roman" w:cs="Times New Roman"/>
          <w:sz w:val="24"/>
          <w:szCs w:val="24"/>
        </w:rPr>
        <w:t>by</w:t>
      </w:r>
      <w:proofErr w:type="spellEnd"/>
      <w:r w:rsidR="009405A3" w:rsidRPr="007A2D29">
        <w:rPr>
          <w:rFonts w:ascii="Times New Roman" w:hAnsi="Times New Roman" w:cs="Times New Roman"/>
          <w:sz w:val="24"/>
          <w:szCs w:val="24"/>
        </w:rPr>
        <w:t xml:space="preserve"> holding the potential of the </w:t>
      </w:r>
      <w:r w:rsidR="009405A3" w:rsidRPr="007A2D29">
        <w:rPr>
          <w:rFonts w:ascii="Times New Roman" w:hAnsi="Times New Roman" w:cs="Times New Roman"/>
          <w:b/>
          <w:bCs/>
          <w:color w:val="000000" w:themeColor="text1"/>
          <w:sz w:val="24"/>
          <w:szCs w:val="24"/>
        </w:rPr>
        <w:t>Ni</w:t>
      </w:r>
      <w:r w:rsidR="009405A3" w:rsidRPr="007A2D29">
        <w:rPr>
          <w:rFonts w:ascii="Times New Roman" w:hAnsi="Times New Roman" w:cs="Times New Roman"/>
          <w:b/>
          <w:bCs/>
          <w:color w:val="000000" w:themeColor="text1"/>
          <w:sz w:val="24"/>
          <w:szCs w:val="24"/>
          <w:vertAlign w:val="superscript"/>
        </w:rPr>
        <w:t xml:space="preserve">0 </w:t>
      </w:r>
      <w:r w:rsidR="009405A3" w:rsidRPr="007A2D29">
        <w:rPr>
          <w:rFonts w:ascii="Times New Roman" w:hAnsi="Times New Roman" w:cs="Times New Roman"/>
          <w:sz w:val="24"/>
          <w:szCs w:val="24"/>
        </w:rPr>
        <w:t xml:space="preserve">electrode between −0.05 and −0.40 V vs. RHE. </w:t>
      </w:r>
      <w:r w:rsidRPr="007A2D29">
        <w:rPr>
          <w:rFonts w:ascii="Times New Roman" w:hAnsi="Times New Roman" w:cs="Times New Roman"/>
          <w:sz w:val="24"/>
          <w:szCs w:val="24"/>
        </w:rPr>
        <w:t xml:space="preserve">As </w:t>
      </w:r>
      <w:r w:rsidR="00147503" w:rsidRPr="007A2D29">
        <w:rPr>
          <w:rFonts w:ascii="Times New Roman" w:hAnsi="Times New Roman" w:cs="Times New Roman"/>
          <w:sz w:val="24"/>
          <w:szCs w:val="24"/>
        </w:rPr>
        <w:t>Ni</w:t>
      </w:r>
      <w:r w:rsidR="00F365B1" w:rsidRPr="007A2D29">
        <w:rPr>
          <w:rFonts w:ascii="Times New Roman" w:hAnsi="Times New Roman" w:cs="Times New Roman"/>
          <w:sz w:val="24"/>
          <w:szCs w:val="24"/>
        </w:rPr>
        <w:t>H</w:t>
      </w:r>
      <w:r w:rsidR="009405A3" w:rsidRPr="007A2D29">
        <w:rPr>
          <w:rFonts w:ascii="Times New Roman" w:hAnsi="Times New Roman" w:cs="Times New Roman"/>
          <w:sz w:val="24"/>
          <w:szCs w:val="24"/>
          <w:vertAlign w:val="subscript"/>
        </w:rPr>
        <w:t>x</w:t>
      </w:r>
      <w:r w:rsidR="00F365B1" w:rsidRPr="007A2D29">
        <w:rPr>
          <w:rFonts w:ascii="Times New Roman" w:hAnsi="Times New Roman" w:cs="Times New Roman"/>
          <w:sz w:val="24"/>
          <w:szCs w:val="24"/>
        </w:rPr>
        <w:t xml:space="preserve"> </w:t>
      </w:r>
      <w:r w:rsidRPr="007A2D29">
        <w:rPr>
          <w:rFonts w:ascii="Times New Roman" w:hAnsi="Times New Roman" w:cs="Times New Roman"/>
          <w:sz w:val="24"/>
          <w:szCs w:val="24"/>
        </w:rPr>
        <w:t xml:space="preserve">cannot be probed by the XPS, we relied on </w:t>
      </w:r>
      <w:r w:rsidR="005A18D1" w:rsidRPr="007A2D29">
        <w:rPr>
          <w:rFonts w:ascii="Times New Roman" w:hAnsi="Times New Roman" w:cs="Times New Roman"/>
          <w:sz w:val="24"/>
          <w:szCs w:val="24"/>
        </w:rPr>
        <w:t xml:space="preserve">CV </w:t>
      </w:r>
      <w:r w:rsidRPr="007A2D29">
        <w:rPr>
          <w:rFonts w:ascii="Times New Roman" w:hAnsi="Times New Roman" w:cs="Times New Roman"/>
          <w:sz w:val="24"/>
          <w:szCs w:val="24"/>
        </w:rPr>
        <w:t>to determine the exact amount present in/on Ni (Fig</w:t>
      </w:r>
      <w:r w:rsidR="000E62B2" w:rsidRPr="007A2D29">
        <w:rPr>
          <w:rFonts w:ascii="Times New Roman" w:hAnsi="Times New Roman" w:cs="Times New Roman"/>
          <w:sz w:val="24"/>
          <w:szCs w:val="24"/>
        </w:rPr>
        <w:t>.</w:t>
      </w:r>
      <w:r w:rsidR="00D42618" w:rsidRPr="007A2D29">
        <w:rPr>
          <w:rFonts w:ascii="Times New Roman" w:hAnsi="Times New Roman" w:cs="Times New Roman"/>
          <w:sz w:val="24"/>
          <w:szCs w:val="24"/>
        </w:rPr>
        <w:t xml:space="preserve"> </w:t>
      </w:r>
      <w:r w:rsidR="009405A3" w:rsidRPr="007A2D29">
        <w:rPr>
          <w:rFonts w:ascii="Times New Roman" w:hAnsi="Times New Roman" w:cs="Times New Roman"/>
          <w:sz w:val="24"/>
          <w:szCs w:val="24"/>
        </w:rPr>
        <w:t>S</w:t>
      </w:r>
      <w:r w:rsidRPr="007A2D29">
        <w:rPr>
          <w:rFonts w:ascii="Times New Roman" w:hAnsi="Times New Roman" w:cs="Times New Roman"/>
          <w:sz w:val="24"/>
          <w:szCs w:val="24"/>
        </w:rPr>
        <w:t>1</w:t>
      </w:r>
      <w:r w:rsidR="00D42618" w:rsidRPr="007A2D29">
        <w:rPr>
          <w:rFonts w:ascii="Times New Roman" w:hAnsi="Times New Roman" w:cs="Times New Roman"/>
          <w:sz w:val="24"/>
          <w:szCs w:val="24"/>
        </w:rPr>
        <w:t>3</w:t>
      </w:r>
      <w:r w:rsidRPr="007A2D29">
        <w:rPr>
          <w:rFonts w:ascii="Times New Roman" w:hAnsi="Times New Roman" w:cs="Times New Roman"/>
          <w:sz w:val="24"/>
          <w:szCs w:val="24"/>
        </w:rPr>
        <w:t>). Comparison of the anodic peaks at 0.4</w:t>
      </w:r>
      <w:r w:rsidR="00A879F4" w:rsidRPr="007A2D29">
        <w:rPr>
          <w:rFonts w:ascii="Times New Roman" w:hAnsi="Times New Roman" w:cs="Times New Roman"/>
          <w:sz w:val="24"/>
          <w:szCs w:val="24"/>
        </w:rPr>
        <w:t>0</w:t>
      </w:r>
      <w:r w:rsidRPr="007A2D29">
        <w:rPr>
          <w:rFonts w:ascii="Times New Roman" w:hAnsi="Times New Roman" w:cs="Times New Roman"/>
          <w:sz w:val="24"/>
          <w:szCs w:val="24"/>
        </w:rPr>
        <w:t xml:space="preserve"> V</w:t>
      </w:r>
      <w:r w:rsidR="00E6324D" w:rsidRPr="007A2D29">
        <w:rPr>
          <w:rFonts w:ascii="Times New Roman" w:hAnsi="Times New Roman" w:cs="Times New Roman"/>
          <w:sz w:val="24"/>
          <w:szCs w:val="24"/>
        </w:rPr>
        <w:t xml:space="preserve">, </w:t>
      </w:r>
      <w:r w:rsidRPr="007A2D29">
        <w:rPr>
          <w:rFonts w:ascii="Times New Roman" w:hAnsi="Times New Roman" w:cs="Times New Roman"/>
          <w:sz w:val="24"/>
          <w:szCs w:val="24"/>
        </w:rPr>
        <w:t>where 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forms on </w:t>
      </w:r>
      <w:r w:rsidRPr="007A2D29">
        <w:rPr>
          <w:rFonts w:ascii="Times New Roman" w:hAnsi="Times New Roman" w:cs="Times New Roman"/>
          <w:b/>
          <w:bCs/>
          <w:color w:val="000000" w:themeColor="text1"/>
          <w:sz w:val="24"/>
          <w:szCs w:val="24"/>
        </w:rPr>
        <w:t>Ni</w:t>
      </w:r>
      <w:r w:rsidRPr="007A2D29">
        <w:rPr>
          <w:rFonts w:ascii="Times New Roman" w:hAnsi="Times New Roman" w:cs="Times New Roman"/>
          <w:b/>
          <w:bCs/>
          <w:color w:val="000000" w:themeColor="text1"/>
          <w:sz w:val="24"/>
          <w:szCs w:val="24"/>
          <w:vertAlign w:val="superscript"/>
        </w:rPr>
        <w:t>0</w:t>
      </w:r>
      <w:r w:rsidRPr="007A2D29">
        <w:rPr>
          <w:rFonts w:ascii="Times New Roman" w:hAnsi="Times New Roman" w:cs="Times New Roman"/>
          <w:sz w:val="24"/>
          <w:szCs w:val="24"/>
          <w:vertAlign w:val="subscript"/>
        </w:rPr>
        <w:t xml:space="preserve"> </w:t>
      </w:r>
      <w:r w:rsidRPr="007A2D29">
        <w:rPr>
          <w:rFonts w:ascii="Times New Roman" w:hAnsi="Times New Roman" w:cs="Times New Roman"/>
          <w:sz w:val="24"/>
          <w:szCs w:val="24"/>
        </w:rPr>
        <w:t>(</w:t>
      </w:r>
      <w:r w:rsidR="00932379" w:rsidRPr="007A2D29">
        <w:rPr>
          <w:rFonts w:ascii="Times New Roman" w:hAnsi="Times New Roman" w:cs="Times New Roman"/>
          <w:sz w:val="24"/>
          <w:szCs w:val="24"/>
        </w:rPr>
        <w:t xml:space="preserve">blue </w:t>
      </w:r>
      <w:r w:rsidRPr="007A2D29">
        <w:rPr>
          <w:rFonts w:ascii="Times New Roman" w:hAnsi="Times New Roman" w:cs="Times New Roman"/>
          <w:sz w:val="24"/>
          <w:szCs w:val="24"/>
        </w:rPr>
        <w:t>dashed line in Fig</w:t>
      </w:r>
      <w:r w:rsidR="00EF7AD5" w:rsidRPr="007A2D29">
        <w:rPr>
          <w:rFonts w:ascii="Times New Roman" w:hAnsi="Times New Roman" w:cs="Times New Roman"/>
          <w:sz w:val="24"/>
          <w:szCs w:val="24"/>
        </w:rPr>
        <w:t>.</w:t>
      </w:r>
      <w:r w:rsidRPr="007A2D29">
        <w:rPr>
          <w:rFonts w:ascii="Times New Roman" w:hAnsi="Times New Roman" w:cs="Times New Roman"/>
          <w:sz w:val="24"/>
          <w:szCs w:val="24"/>
        </w:rPr>
        <w:t xml:space="preserve"> 2e, obtained after stripping of hydride from the Ni surface), as described in Equation </w:t>
      </w:r>
      <w:r w:rsidR="009405A3" w:rsidRPr="007A2D29">
        <w:rPr>
          <w:rFonts w:ascii="Times New Roman" w:hAnsi="Times New Roman" w:cs="Times New Roman"/>
          <w:sz w:val="24"/>
          <w:szCs w:val="24"/>
        </w:rPr>
        <w:t>S</w:t>
      </w:r>
      <w:r w:rsidRPr="007A2D29">
        <w:rPr>
          <w:rFonts w:ascii="Times New Roman" w:hAnsi="Times New Roman" w:cs="Times New Roman"/>
          <w:sz w:val="24"/>
          <w:szCs w:val="24"/>
        </w:rPr>
        <w:t>6</w:t>
      </w:r>
      <w:r w:rsidR="00E6324D" w:rsidRPr="007A2D29">
        <w:rPr>
          <w:rFonts w:ascii="Times New Roman" w:hAnsi="Times New Roman" w:cs="Times New Roman"/>
          <w:sz w:val="24"/>
          <w:szCs w:val="24"/>
        </w:rPr>
        <w:t xml:space="preserve">, </w:t>
      </w:r>
      <w:r w:rsidRPr="007A2D29">
        <w:rPr>
          <w:rFonts w:ascii="Times New Roman" w:hAnsi="Times New Roman" w:cs="Times New Roman"/>
          <w:sz w:val="24"/>
          <w:szCs w:val="24"/>
        </w:rPr>
        <w:t>and coupled formation of 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and oxidation of </w:t>
      </w:r>
      <w:r w:rsidRPr="007A2D29">
        <w:rPr>
          <w:rFonts w:ascii="Times New Roman" w:hAnsi="Times New Roman" w:cs="Times New Roman"/>
          <w:sz w:val="24"/>
          <w:szCs w:val="24"/>
        </w:rPr>
        <w:lastRenderedPageBreak/>
        <w:t>NiH</w:t>
      </w:r>
      <w:r w:rsidRPr="007A2D29">
        <w:rPr>
          <w:rFonts w:ascii="Times New Roman" w:hAnsi="Times New Roman" w:cs="Times New Roman"/>
          <w:sz w:val="24"/>
          <w:szCs w:val="24"/>
          <w:vertAlign w:val="subscript"/>
        </w:rPr>
        <w:t>x</w:t>
      </w:r>
      <w:r w:rsidRPr="007A2D29">
        <w:rPr>
          <w:rFonts w:ascii="Times New Roman" w:hAnsi="Times New Roman" w:cs="Times New Roman"/>
          <w:sz w:val="24"/>
          <w:szCs w:val="24"/>
        </w:rPr>
        <w:t xml:space="preserve"> on </w:t>
      </w:r>
      <w:r w:rsidRPr="007A2D29">
        <w:rPr>
          <w:rFonts w:ascii="Times New Roman" w:hAnsi="Times New Roman" w:cs="Times New Roman"/>
          <w:b/>
          <w:bCs/>
          <w:color w:val="0000FF"/>
          <w:sz w:val="24"/>
          <w:szCs w:val="24"/>
        </w:rPr>
        <w:t>Ni</w:t>
      </w:r>
      <w:r w:rsidRPr="007A2D29">
        <w:rPr>
          <w:rFonts w:ascii="Times New Roman" w:hAnsi="Times New Roman" w:cs="Times New Roman"/>
          <w:b/>
          <w:bCs/>
          <w:color w:val="0000FF"/>
          <w:sz w:val="24"/>
          <w:szCs w:val="24"/>
          <w:vertAlign w:val="subscript"/>
        </w:rPr>
        <w:t>(H)</w:t>
      </w:r>
      <w:r w:rsidRPr="007A2D29">
        <w:rPr>
          <w:rFonts w:ascii="Times New Roman" w:hAnsi="Times New Roman" w:cs="Times New Roman"/>
          <w:sz w:val="24"/>
          <w:szCs w:val="24"/>
        </w:rPr>
        <w:t xml:space="preserve">, as described in Equations </w:t>
      </w:r>
      <w:r w:rsidR="009405A3" w:rsidRPr="007A2D29">
        <w:rPr>
          <w:rFonts w:ascii="Times New Roman" w:hAnsi="Times New Roman" w:cs="Times New Roman"/>
          <w:sz w:val="24"/>
          <w:szCs w:val="24"/>
        </w:rPr>
        <w:t>S</w:t>
      </w:r>
      <w:r w:rsidRPr="007A2D29">
        <w:rPr>
          <w:rFonts w:ascii="Times New Roman" w:hAnsi="Times New Roman" w:cs="Times New Roman"/>
          <w:sz w:val="24"/>
          <w:szCs w:val="24"/>
        </w:rPr>
        <w:t xml:space="preserve">6 and </w:t>
      </w:r>
      <w:r w:rsidR="009405A3" w:rsidRPr="007A2D29">
        <w:rPr>
          <w:rFonts w:ascii="Times New Roman" w:hAnsi="Times New Roman" w:cs="Times New Roman"/>
          <w:sz w:val="24"/>
          <w:szCs w:val="24"/>
        </w:rPr>
        <w:t>S</w:t>
      </w:r>
      <w:r w:rsidRPr="007A2D29">
        <w:rPr>
          <w:rFonts w:ascii="Times New Roman" w:hAnsi="Times New Roman" w:cs="Times New Roman"/>
          <w:sz w:val="24"/>
          <w:szCs w:val="24"/>
        </w:rPr>
        <w:t>7, suggests that 0.52 ML of hydride was formed by holding the electrode at −0.4</w:t>
      </w:r>
      <w:r w:rsidR="00CB31D6" w:rsidRPr="007A2D29">
        <w:rPr>
          <w:rFonts w:ascii="Times New Roman" w:hAnsi="Times New Roman" w:cs="Times New Roman"/>
          <w:sz w:val="24"/>
          <w:szCs w:val="24"/>
        </w:rPr>
        <w:t>0</w:t>
      </w:r>
      <w:r w:rsidRPr="007A2D29">
        <w:rPr>
          <w:rFonts w:ascii="Times New Roman" w:hAnsi="Times New Roman" w:cs="Times New Roman"/>
          <w:sz w:val="24"/>
          <w:szCs w:val="24"/>
        </w:rPr>
        <w:t xml:space="preserve"> V.</w:t>
      </w:r>
    </w:p>
    <w:p w14:paraId="30CB4DC6" w14:textId="1D081616" w:rsidR="00EF73F7" w:rsidRPr="007A2D29" w:rsidRDefault="00EF73F7" w:rsidP="00EF73F7">
      <w:pPr>
        <w:spacing w:after="0"/>
        <w:ind w:firstLine="720"/>
        <w:jc w:val="both"/>
        <w:rPr>
          <w:rFonts w:ascii="Times New Roman" w:hAnsi="Times New Roman" w:cs="Times New Roman"/>
          <w:sz w:val="24"/>
          <w:szCs w:val="24"/>
        </w:rPr>
      </w:pPr>
      <w:r w:rsidRPr="007A2D29">
        <w:rPr>
          <w:rFonts w:ascii="Times New Roman" w:hAnsi="Times New Roman" w:cs="Times New Roman"/>
          <w:sz w:val="24"/>
          <w:szCs w:val="24"/>
        </w:rPr>
        <w:t>To probe the location of the H, we performed a CO displacement experiment (Fig</w:t>
      </w:r>
      <w:r w:rsidR="000E62B2" w:rsidRPr="007A2D29">
        <w:rPr>
          <w:rFonts w:ascii="Times New Roman" w:hAnsi="Times New Roman" w:cs="Times New Roman"/>
          <w:sz w:val="24"/>
          <w:szCs w:val="24"/>
        </w:rPr>
        <w:t>.</w:t>
      </w:r>
      <w:r w:rsidR="005D565F" w:rsidRPr="007A2D29">
        <w:rPr>
          <w:rFonts w:ascii="Times New Roman" w:hAnsi="Times New Roman" w:cs="Times New Roman"/>
          <w:sz w:val="24"/>
          <w:szCs w:val="24"/>
        </w:rPr>
        <w:t xml:space="preserve"> </w:t>
      </w:r>
      <w:r w:rsidR="00AA4FD3" w:rsidRPr="007A2D29">
        <w:rPr>
          <w:rFonts w:ascii="Times New Roman" w:hAnsi="Times New Roman" w:cs="Times New Roman"/>
          <w:sz w:val="24"/>
          <w:szCs w:val="24"/>
        </w:rPr>
        <w:t>S</w:t>
      </w:r>
      <w:r w:rsidRPr="007A2D29">
        <w:rPr>
          <w:rFonts w:ascii="Times New Roman" w:hAnsi="Times New Roman" w:cs="Times New Roman"/>
          <w:sz w:val="24"/>
          <w:szCs w:val="24"/>
        </w:rPr>
        <w:t>5)</w:t>
      </w:r>
      <w:r w:rsidRPr="007A2D29">
        <w:rPr>
          <w:rFonts w:ascii="Times New Roman" w:hAnsi="Times New Roman" w:cs="Times New Roman"/>
          <w:sz w:val="24"/>
          <w:szCs w:val="24"/>
        </w:rPr>
        <w:fldChar w:fldCharType="begin"/>
      </w:r>
      <w:r w:rsidRPr="007A2D29">
        <w:rPr>
          <w:rFonts w:ascii="Times New Roman" w:hAnsi="Times New Roman" w:cs="Times New Roman"/>
          <w:sz w:val="24"/>
          <w:szCs w:val="24"/>
        </w:rPr>
        <w:instrText xml:space="preserve"> ADDIN ZOTERO_ITEM CSL_CITATION {"citationID":"5xZqPQSG","properties":{"formattedCitation":"\\super 37\\nosupersub{}","plainCitation":"37","noteIndex":0},"citationItems":[{"id":271,"uris":["http://zotero.org/users/local/R6lzbZLB/items/529ULHD3"],"itemData":{"id":271,"type":"article-journal","abstract":"A new electrochemical adsorption effect is described in which chemisorption of organic substances such as thiourea, nitriles, benzene and dimethyl sulphide at Pt electrodes occurs by anodic displacement of previously adsorbed atomic H, if the adsorption is initiated at potentials less than 0.35 V against H2 electrode. Anodic adsorption transients are measured potentiostatically and the charges corresponding to quantities of H displaced can be quantitatively related to the blocking of the surface for H adsorption as determined in subsequent cyclic voltammetry experiments. The effects are shown to be quite different from previously described dissociative chemisorption effects at electrodes where anodic transients arise from electrochemical ionization of H atoms resulting from dissociation of the organic molecule itself. Applications of the effect to electrochemical hydrogenation processes are discussed for cases where cathodic component currents complicate the interpretation of the H displacement transients, e.g., with nitriles.","container-title":"Journal of the Chemical Society, Faraday Transactions 1: Physical Chemistry in Condensed Phases","DOI":"10.1039/F19726801566","ISSN":"0300-9599","issue":"0","journalAbbreviation":"J. Chem. Soc., Faraday Trans. 1","language":"en","note":"publisher: The Royal Society of Chemistry","page":"1566-1582","source":"pubs.rsc.org","title":"Anodic displacement of adsorbed H in electrochemisorption of organic molecules at platinum","volume":"68","author":[{"family":"Conway","given":"B. E."},{"family":"MacDougall","given":"B."},{"family":"Kozlowska","given":"H. A."}],"issued":{"date-parts":[["1972",1,1]]}}}],"schema":"https://github.com/citation-style-language/schema/raw/master/csl-citation.json"} </w:instrText>
      </w:r>
      <w:r w:rsidRPr="007A2D29">
        <w:rPr>
          <w:rFonts w:ascii="Times New Roman" w:hAnsi="Times New Roman" w:cs="Times New Roman"/>
          <w:sz w:val="24"/>
          <w:szCs w:val="24"/>
        </w:rPr>
        <w:fldChar w:fldCharType="separate"/>
      </w:r>
      <w:r w:rsidRPr="007A2D29">
        <w:rPr>
          <w:rFonts w:ascii="Times New Roman" w:hAnsi="Times New Roman" w:cs="Times New Roman"/>
          <w:sz w:val="24"/>
          <w:szCs w:val="24"/>
          <w:vertAlign w:val="superscript"/>
        </w:rPr>
        <w:t>37</w:t>
      </w:r>
      <w:r w:rsidRPr="007A2D29">
        <w:rPr>
          <w:rFonts w:ascii="Times New Roman" w:hAnsi="Times New Roman" w:cs="Times New Roman"/>
          <w:sz w:val="24"/>
          <w:szCs w:val="24"/>
        </w:rPr>
        <w:fldChar w:fldCharType="end"/>
      </w:r>
      <w:r w:rsidRPr="007A2D29">
        <w:rPr>
          <w:rFonts w:ascii="Times New Roman" w:hAnsi="Times New Roman" w:cs="Times New Roman"/>
          <w:sz w:val="24"/>
          <w:szCs w:val="24"/>
        </w:rPr>
        <w:t>. Were H adsorbed (H</w:t>
      </w:r>
      <w:r w:rsidRPr="007A2D29">
        <w:rPr>
          <w:rFonts w:ascii="Times New Roman" w:hAnsi="Times New Roman" w:cs="Times New Roman"/>
          <w:sz w:val="24"/>
          <w:szCs w:val="24"/>
          <w:vertAlign w:val="subscript"/>
        </w:rPr>
        <w:t>ad</w:t>
      </w:r>
      <w:r w:rsidRPr="007A2D29">
        <w:rPr>
          <w:rFonts w:ascii="Times New Roman" w:hAnsi="Times New Roman" w:cs="Times New Roman"/>
          <w:sz w:val="24"/>
          <w:szCs w:val="24"/>
        </w:rPr>
        <w:t xml:space="preserve">) on the Ni surface, displacement by CO molecules would induce an anodic transient current. However, no such transient was observed. Instead, a continuously decreasing </w:t>
      </w:r>
      <w:r w:rsidR="00DF100B" w:rsidRPr="007A2D29">
        <w:rPr>
          <w:rFonts w:ascii="Times New Roman" w:hAnsi="Times New Roman" w:cs="Times New Roman"/>
          <w:sz w:val="24"/>
          <w:szCs w:val="24"/>
        </w:rPr>
        <w:t xml:space="preserve">cathodic </w:t>
      </w:r>
      <w:r w:rsidRPr="007A2D29">
        <w:rPr>
          <w:rFonts w:ascii="Times New Roman" w:hAnsi="Times New Roman" w:cs="Times New Roman"/>
          <w:sz w:val="24"/>
          <w:szCs w:val="24"/>
        </w:rPr>
        <w:t>current was recorded, consistent with progressive CO adsorption and eventual complete surface blocking. This strongly suggests that hydrogen resides beneath the surface rather than on it.</w:t>
      </w:r>
    </w:p>
    <w:p w14:paraId="027366CC" w14:textId="0B518413" w:rsidR="00EF73F7" w:rsidRPr="007A2D29" w:rsidRDefault="00DB5EE3" w:rsidP="00EF73F7">
      <w:pPr>
        <w:spacing w:after="0"/>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2106" behindDoc="0" locked="0" layoutInCell="1" allowOverlap="1" wp14:anchorId="01156FC7" wp14:editId="410AB9A8">
            <wp:simplePos x="0" y="0"/>
            <wp:positionH relativeFrom="margin">
              <wp:align>center</wp:align>
            </wp:positionH>
            <wp:positionV relativeFrom="paragraph">
              <wp:posOffset>807085</wp:posOffset>
            </wp:positionV>
            <wp:extent cx="4014216" cy="3073908"/>
            <wp:effectExtent l="0" t="0" r="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 S5.em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14216" cy="3073908"/>
                    </a:xfrm>
                    <a:prstGeom prst="rect">
                      <a:avLst/>
                    </a:prstGeom>
                  </pic:spPr>
                </pic:pic>
              </a:graphicData>
            </a:graphic>
          </wp:anchor>
        </w:drawing>
      </w:r>
      <w:r w:rsidR="00EF73F7" w:rsidRPr="007A2D29">
        <w:rPr>
          <w:rFonts w:ascii="Times New Roman" w:hAnsi="Times New Roman" w:cs="Times New Roman"/>
          <w:sz w:val="24"/>
          <w:szCs w:val="24"/>
        </w:rPr>
        <w:t xml:space="preserve">One might perhaps point to a faint transient signal of opposite polarity. This signal was observed during the physical switch of the gas lines from </w:t>
      </w:r>
      <w:proofErr w:type="spellStart"/>
      <w:r w:rsidR="00EF73F7" w:rsidRPr="007A2D29">
        <w:rPr>
          <w:rFonts w:ascii="Times New Roman" w:hAnsi="Times New Roman" w:cs="Times New Roman"/>
          <w:sz w:val="24"/>
          <w:szCs w:val="24"/>
        </w:rPr>
        <w:t>Ar</w:t>
      </w:r>
      <w:proofErr w:type="spellEnd"/>
      <w:r w:rsidR="00EF73F7" w:rsidRPr="007A2D29">
        <w:rPr>
          <w:rFonts w:ascii="Times New Roman" w:hAnsi="Times New Roman" w:cs="Times New Roman"/>
          <w:sz w:val="24"/>
          <w:szCs w:val="24"/>
        </w:rPr>
        <w:t xml:space="preserve"> to CO purging and is attributed to trace amounts of oxygen that entered the system. The minor cathodic transient is therefore explained as an experimental artifact, arising from residual oxygen reduction (ORR).</w:t>
      </w:r>
    </w:p>
    <w:p w14:paraId="3D391826" w14:textId="43F6376B" w:rsidR="00DB5EE3" w:rsidRDefault="00DB5EE3" w:rsidP="00DB5EE3">
      <w:pPr>
        <w:spacing w:after="0"/>
        <w:jc w:val="both"/>
        <w:rPr>
          <w:rFonts w:ascii="Times New Roman" w:hAnsi="Times New Roman" w:cs="Times New Roman"/>
          <w:sz w:val="24"/>
          <w:szCs w:val="24"/>
        </w:rPr>
      </w:pPr>
    </w:p>
    <w:p w14:paraId="38BAE50B" w14:textId="65EDA825" w:rsidR="00EF73F7" w:rsidRPr="00DB5EE3" w:rsidRDefault="00DB5EE3" w:rsidP="00DB5EE3">
      <w:pPr>
        <w:jc w:val="both"/>
        <w:rPr>
          <w:rFonts w:ascii="Times New Roman" w:hAnsi="Times New Roman" w:cs="Times New Roman"/>
          <w:sz w:val="20"/>
          <w:szCs w:val="20"/>
        </w:rPr>
      </w:pPr>
      <w:r w:rsidRPr="00DB5EE3">
        <w:rPr>
          <w:rFonts w:ascii="Times New Roman" w:hAnsi="Times New Roman" w:cs="Times New Roman"/>
          <w:b/>
          <w:sz w:val="20"/>
          <w:szCs w:val="20"/>
        </w:rPr>
        <w:t>Fig. S5 |</w:t>
      </w:r>
      <w:r w:rsidRPr="00DB5EE3">
        <w:rPr>
          <w:b/>
          <w:sz w:val="20"/>
          <w:szCs w:val="20"/>
        </w:rPr>
        <w:t xml:space="preserve"> </w:t>
      </w:r>
      <w:r w:rsidRPr="00DB5EE3">
        <w:rPr>
          <w:rFonts w:ascii="Times New Roman" w:hAnsi="Times New Roman" w:cs="Times New Roman"/>
          <w:b/>
          <w:sz w:val="20"/>
          <w:szCs w:val="20"/>
        </w:rPr>
        <w:t>CO displacement experiment on a Ni surface modified with H</w:t>
      </w:r>
      <w:r w:rsidRPr="00DB5EE3">
        <w:rPr>
          <w:rFonts w:ascii="Times New Roman" w:hAnsi="Times New Roman" w:cs="Times New Roman"/>
          <w:b/>
          <w:sz w:val="20"/>
          <w:szCs w:val="20"/>
          <w:vertAlign w:val="subscript"/>
        </w:rPr>
        <w:t>x</w:t>
      </w:r>
      <w:r w:rsidRPr="00DB5EE3">
        <w:rPr>
          <w:rFonts w:ascii="Times New Roman" w:hAnsi="Times New Roman" w:cs="Times New Roman"/>
          <w:b/>
          <w:sz w:val="20"/>
          <w:szCs w:val="20"/>
        </w:rPr>
        <w:t xml:space="preserve">. </w:t>
      </w:r>
      <w:r w:rsidRPr="00DB5EE3">
        <w:rPr>
          <w:rFonts w:ascii="Times New Roman" w:hAnsi="Times New Roman" w:cs="Times New Roman"/>
          <w:sz w:val="20"/>
          <w:szCs w:val="20"/>
        </w:rPr>
        <w:t xml:space="preserve">The Ni electrode was first polarized at −0.40 V vs. RHE to make subsurface hydride, then the potential was changed to −0.15 V before introducing CO. The electrolyte was initially purged with </w:t>
      </w:r>
      <w:proofErr w:type="spellStart"/>
      <w:r w:rsidRPr="00DB5EE3">
        <w:rPr>
          <w:rFonts w:ascii="Times New Roman" w:hAnsi="Times New Roman" w:cs="Times New Roman"/>
          <w:sz w:val="20"/>
          <w:szCs w:val="20"/>
        </w:rPr>
        <w:t>Ar</w:t>
      </w:r>
      <w:proofErr w:type="spellEnd"/>
      <w:r w:rsidRPr="00DB5EE3">
        <w:rPr>
          <w:rFonts w:ascii="Times New Roman" w:hAnsi="Times New Roman" w:cs="Times New Roman"/>
          <w:sz w:val="20"/>
          <w:szCs w:val="20"/>
        </w:rPr>
        <w:t xml:space="preserve">, which was then replaced by CO at the time indicated by the dashed </w:t>
      </w:r>
      <w:r w:rsidR="005E332B">
        <w:rPr>
          <w:rFonts w:ascii="Times New Roman" w:hAnsi="Times New Roman" w:cs="Times New Roman"/>
          <w:sz w:val="20"/>
          <w:szCs w:val="20"/>
        </w:rPr>
        <w:t xml:space="preserve">black </w:t>
      </w:r>
      <w:r w:rsidRPr="00DB5EE3">
        <w:rPr>
          <w:rFonts w:ascii="Times New Roman" w:hAnsi="Times New Roman" w:cs="Times New Roman"/>
          <w:sz w:val="20"/>
          <w:szCs w:val="20"/>
        </w:rPr>
        <w:t>arrow on the graph. The dark yellow band highlights the region where CO progressively blocks the surface. No current associated with H</w:t>
      </w:r>
      <w:r w:rsidRPr="00DB5EE3">
        <w:rPr>
          <w:rFonts w:ascii="Times New Roman" w:hAnsi="Times New Roman" w:cs="Times New Roman"/>
          <w:sz w:val="20"/>
          <w:szCs w:val="20"/>
          <w:vertAlign w:val="subscript"/>
        </w:rPr>
        <w:t>ad</w:t>
      </w:r>
      <w:r w:rsidRPr="00DB5EE3">
        <w:rPr>
          <w:rFonts w:ascii="Times New Roman" w:hAnsi="Times New Roman" w:cs="Times New Roman"/>
          <w:sz w:val="20"/>
          <w:szCs w:val="20"/>
        </w:rPr>
        <w:t xml:space="preserve"> desorption was observed, confirming that hydrogen (i.e., “hydride”) resides beneath the Ni surface.</w:t>
      </w:r>
    </w:p>
    <w:p w14:paraId="76DA9642" w14:textId="77777777" w:rsidR="00EF73F7" w:rsidRPr="007A2D29" w:rsidRDefault="00EF73F7" w:rsidP="00EF73F7">
      <w:pPr>
        <w:spacing w:after="0"/>
        <w:jc w:val="both"/>
        <w:rPr>
          <w:rFonts w:ascii="Times New Roman" w:hAnsi="Times New Roman" w:cs="Times New Roman"/>
          <w:sz w:val="24"/>
          <w:szCs w:val="24"/>
        </w:rPr>
      </w:pPr>
    </w:p>
    <w:p w14:paraId="3AC3494E" w14:textId="78E869B5" w:rsidR="00EF73F7" w:rsidRPr="007A2D29" w:rsidRDefault="00EF73F7" w:rsidP="00EF73F7">
      <w:pPr>
        <w:spacing w:after="0"/>
        <w:ind w:firstLine="720"/>
        <w:jc w:val="both"/>
        <w:rPr>
          <w:rFonts w:ascii="Times New Roman" w:hAnsi="Times New Roman" w:cs="Times New Roman"/>
          <w:sz w:val="24"/>
          <w:szCs w:val="24"/>
        </w:rPr>
      </w:pPr>
      <w:r w:rsidRPr="007A2D29">
        <w:rPr>
          <w:rFonts w:ascii="Times New Roman" w:hAnsi="Times New Roman" w:cs="Times New Roman"/>
          <w:sz w:val="24"/>
          <w:szCs w:val="24"/>
        </w:rPr>
        <w:t>As noted earlier, exposing the Ni surface to potentials above 0.3</w:t>
      </w:r>
      <w:r w:rsidR="00FD0802" w:rsidRPr="007A2D29">
        <w:rPr>
          <w:rFonts w:ascii="Times New Roman" w:hAnsi="Times New Roman" w:cs="Times New Roman"/>
          <w:sz w:val="24"/>
          <w:szCs w:val="24"/>
        </w:rPr>
        <w:t>0</w:t>
      </w:r>
      <w:r w:rsidRPr="007A2D29">
        <w:rPr>
          <w:rFonts w:ascii="Times New Roman" w:hAnsi="Times New Roman" w:cs="Times New Roman"/>
          <w:sz w:val="24"/>
          <w:szCs w:val="24"/>
        </w:rPr>
        <w:t xml:space="preserve"> V induces irreversible changes, </w:t>
      </w:r>
      <w:r w:rsidR="00EE575F" w:rsidRPr="007A2D29">
        <w:rPr>
          <w:rFonts w:ascii="Times New Roman" w:hAnsi="Times New Roman" w:cs="Times New Roman"/>
          <w:sz w:val="24"/>
          <w:szCs w:val="24"/>
        </w:rPr>
        <w:t>forming</w:t>
      </w:r>
      <w:r w:rsidRPr="007A2D29">
        <w:rPr>
          <w:rFonts w:ascii="Times New Roman" w:hAnsi="Times New Roman" w:cs="Times New Roman"/>
          <w:sz w:val="24"/>
          <w:szCs w:val="24"/>
        </w:rPr>
        <w:t xml:space="preserve"> a 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-modified surface </w:t>
      </w:r>
      <w:r w:rsidRPr="007A2D29">
        <w:rPr>
          <w:rFonts w:ascii="Times New Roman" w:hAnsi="Times New Roman" w:cs="Times New Roman"/>
          <w:b/>
          <w:bCs/>
          <w:color w:val="00B050"/>
          <w:sz w:val="24"/>
          <w:szCs w:val="24"/>
        </w:rPr>
        <w:t>Ni</w:t>
      </w:r>
      <w:r w:rsidRPr="007A2D29">
        <w:rPr>
          <w:rFonts w:ascii="Times New Roman" w:hAnsi="Times New Roman" w:cs="Times New Roman"/>
          <w:b/>
          <w:bCs/>
          <w:color w:val="00B050"/>
          <w:sz w:val="24"/>
          <w:szCs w:val="24"/>
          <w:vertAlign w:val="subscript"/>
        </w:rPr>
        <w:t>(OH)</w:t>
      </w:r>
      <w:r w:rsidRPr="007A2D29">
        <w:rPr>
          <w:rFonts w:ascii="Times New Roman" w:hAnsi="Times New Roman" w:cs="Times New Roman"/>
          <w:sz w:val="24"/>
          <w:szCs w:val="24"/>
        </w:rPr>
        <w:t>. For example, extending the positive potential limit to 0.55 V results in an anodic peak corresponding to the formation of 1.4 ML of 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indicating partial coverage with multilayer hydroxide. This behavior is in good agreement with earlier work by </w:t>
      </w:r>
      <w:proofErr w:type="spellStart"/>
      <w:r w:rsidRPr="007A2D29">
        <w:rPr>
          <w:rFonts w:ascii="Times New Roman" w:hAnsi="Times New Roman" w:cs="Times New Roman"/>
          <w:sz w:val="24"/>
          <w:szCs w:val="24"/>
        </w:rPr>
        <w:t>Šimpraga</w:t>
      </w:r>
      <w:proofErr w:type="spellEnd"/>
      <w:r w:rsidRPr="007A2D29">
        <w:rPr>
          <w:rFonts w:ascii="Times New Roman" w:hAnsi="Times New Roman" w:cs="Times New Roman"/>
          <w:sz w:val="24"/>
          <w:szCs w:val="24"/>
        </w:rPr>
        <w:t xml:space="preserve"> and Conway</w:t>
      </w:r>
      <w:r w:rsidRPr="007A2D29">
        <w:rPr>
          <w:rFonts w:ascii="Times New Roman" w:hAnsi="Times New Roman" w:cs="Times New Roman"/>
          <w:sz w:val="24"/>
          <w:szCs w:val="24"/>
        </w:rPr>
        <w:fldChar w:fldCharType="begin"/>
      </w:r>
      <w:r w:rsidRPr="007A2D29">
        <w:rPr>
          <w:rFonts w:ascii="Times New Roman" w:hAnsi="Times New Roman" w:cs="Times New Roman"/>
          <w:sz w:val="24"/>
          <w:szCs w:val="24"/>
        </w:rPr>
        <w:instrText xml:space="preserve"> ADDIN ZOTERO_ITEM CSL_CITATION {"citationID":"B1YwPZjC","properties":{"formattedCitation":"\\super 38\\nosupersub{}","plainCitation":"38","noteIndex":0},"citationItems":[{"id":99,"uris":["http://zotero.org/users/local/R6lzbZLB/items/K3UBRSUN"],"itemData":{"id":99,"type":"article-journal","container-title":"Journal of Electroanalytical Chemistry and Interfacial Electrochemistry","DOI":"10.1016/0022-0728(90)87008-8","ISSN":"00220728","issue":"2","journalAbbreviation":"Journal of Electroanalytical Chemistry and Interfacial Electrochemistry","language":"en","license":"https://www.elsevier.com/tdm/userlicense/1.0/","page":"341-357","source":"DOI.org (Crossref)","title":"Realization of monolayer levels of surface oxidation of nickel by anodization at low temperatures","volume":"280","author":[{"family":"S̄impraga","given":"R."},{"family":"Conway","given":"B.E."}],"issued":{"date-parts":[["1990",3]]}}}],"schema":"https://github.com/citation-style-language/schema/raw/master/csl-citation.json"} </w:instrText>
      </w:r>
      <w:r w:rsidRPr="007A2D29">
        <w:rPr>
          <w:rFonts w:ascii="Times New Roman" w:hAnsi="Times New Roman" w:cs="Times New Roman"/>
          <w:sz w:val="24"/>
          <w:szCs w:val="24"/>
        </w:rPr>
        <w:fldChar w:fldCharType="separate"/>
      </w:r>
      <w:r w:rsidRPr="007A2D29">
        <w:rPr>
          <w:rFonts w:ascii="Times New Roman" w:hAnsi="Times New Roman" w:cs="Times New Roman"/>
          <w:sz w:val="24"/>
          <w:szCs w:val="24"/>
          <w:vertAlign w:val="superscript"/>
        </w:rPr>
        <w:t>38</w:t>
      </w:r>
      <w:r w:rsidRPr="007A2D29">
        <w:rPr>
          <w:rFonts w:ascii="Times New Roman" w:hAnsi="Times New Roman" w:cs="Times New Roman"/>
          <w:sz w:val="24"/>
          <w:szCs w:val="24"/>
        </w:rPr>
        <w:fldChar w:fldCharType="end"/>
      </w:r>
      <w:r w:rsidRPr="007A2D29">
        <w:rPr>
          <w:rFonts w:ascii="Times New Roman" w:hAnsi="Times New Roman" w:cs="Times New Roman"/>
          <w:sz w:val="24"/>
          <w:szCs w:val="24"/>
        </w:rPr>
        <w:t>, which showed that even at low levels of Ni surface oxidation, hydroxide growth follows Volmer-Weber (VW)-type behavior</w:t>
      </w:r>
      <w:r w:rsidRPr="007A2D29">
        <w:rPr>
          <w:rFonts w:ascii="Times New Roman" w:hAnsi="Times New Roman" w:cs="Times New Roman"/>
          <w:sz w:val="24"/>
          <w:szCs w:val="24"/>
        </w:rPr>
        <w:fldChar w:fldCharType="begin"/>
      </w:r>
      <w:r w:rsidRPr="007A2D29">
        <w:rPr>
          <w:rFonts w:ascii="Times New Roman" w:hAnsi="Times New Roman" w:cs="Times New Roman"/>
          <w:sz w:val="24"/>
          <w:szCs w:val="24"/>
        </w:rPr>
        <w:instrText xml:space="preserve"> ADDIN ZOTERO_ITEM CSL_CITATION {"citationID":"cmTFMNV0","properties":{"formattedCitation":"\\super 39\\nosupersub{}","plainCitation":"39","noteIndex":0},"citationItems":[{"id":273,"uris":["http://zotero.org/users/local/R6lzbZLB/items/EKY4Y58L"],"itemData":{"id":273,"type":"article-journal","container-title":"Annual Review of Physical Chemistry","DOI":"10.1146/annurev.pc.41.100190.004015","ISSN":"0066-426X, 1545-1593","issue":"1","journalAbbreviation":"Annu. Rev. Phys. Chem.","language":"en","page":"775-837","source":"DOI.org (Crossref)","title":"Bimetallic Surface Chemistry","volume":"41","author":[{"family":"Campbell","given":"C T"}],"issued":{"date-parts":[["1990",10]]}}}],"schema":"https://github.com/citation-style-language/schema/raw/master/csl-citation.json"} </w:instrText>
      </w:r>
      <w:r w:rsidRPr="007A2D29">
        <w:rPr>
          <w:rFonts w:ascii="Times New Roman" w:hAnsi="Times New Roman" w:cs="Times New Roman"/>
          <w:sz w:val="24"/>
          <w:szCs w:val="24"/>
        </w:rPr>
        <w:fldChar w:fldCharType="separate"/>
      </w:r>
      <w:r w:rsidRPr="007A2D29">
        <w:rPr>
          <w:rFonts w:ascii="Times New Roman" w:hAnsi="Times New Roman" w:cs="Times New Roman"/>
          <w:sz w:val="24"/>
          <w:szCs w:val="24"/>
          <w:vertAlign w:val="superscript"/>
        </w:rPr>
        <w:t>39</w:t>
      </w:r>
      <w:r w:rsidRPr="007A2D29">
        <w:rPr>
          <w:rFonts w:ascii="Times New Roman" w:hAnsi="Times New Roman" w:cs="Times New Roman"/>
          <w:sz w:val="24"/>
          <w:szCs w:val="24"/>
        </w:rPr>
        <w:fldChar w:fldCharType="end"/>
      </w:r>
      <w:r w:rsidRPr="007A2D29">
        <w:rPr>
          <w:rFonts w:ascii="Times New Roman" w:hAnsi="Times New Roman" w:cs="Times New Roman"/>
          <w:sz w:val="24"/>
          <w:szCs w:val="24"/>
        </w:rPr>
        <w:t xml:space="preserve">, with 3D islands forming already at lower coverages, and no uniform monolayer developing. More importantly, this hydroxide is not fully reduced during the cathodic sweep, resulting in a slightly lower cathodic charge compared to the anodic one. Consequently, each successive scan shows diminishing </w:t>
      </w:r>
      <w:proofErr w:type="spellStart"/>
      <w:r w:rsidRPr="007A2D29">
        <w:rPr>
          <w:rFonts w:ascii="Times New Roman" w:hAnsi="Times New Roman" w:cs="Times New Roman"/>
          <w:sz w:val="24"/>
          <w:szCs w:val="24"/>
        </w:rPr>
        <w:t>voltammetric</w:t>
      </w:r>
      <w:proofErr w:type="spellEnd"/>
      <w:r w:rsidRPr="007A2D29">
        <w:rPr>
          <w:rFonts w:ascii="Times New Roman" w:hAnsi="Times New Roman" w:cs="Times New Roman"/>
          <w:sz w:val="24"/>
          <w:szCs w:val="24"/>
        </w:rPr>
        <w:t xml:space="preserve"> peaks (Fig</w:t>
      </w:r>
      <w:r w:rsidR="000E62B2" w:rsidRPr="007A2D29">
        <w:rPr>
          <w:rFonts w:ascii="Times New Roman" w:hAnsi="Times New Roman" w:cs="Times New Roman"/>
          <w:sz w:val="24"/>
          <w:szCs w:val="24"/>
        </w:rPr>
        <w:t>.</w:t>
      </w:r>
      <w:r w:rsidR="005D565F" w:rsidRPr="007A2D29">
        <w:rPr>
          <w:rFonts w:ascii="Times New Roman" w:hAnsi="Times New Roman" w:cs="Times New Roman"/>
          <w:sz w:val="24"/>
          <w:szCs w:val="24"/>
        </w:rPr>
        <w:t xml:space="preserve"> </w:t>
      </w:r>
      <w:r w:rsidR="00C2711C" w:rsidRPr="007A2D29">
        <w:rPr>
          <w:rFonts w:ascii="Times New Roman" w:hAnsi="Times New Roman" w:cs="Times New Roman"/>
          <w:sz w:val="24"/>
          <w:szCs w:val="24"/>
        </w:rPr>
        <w:t>S</w:t>
      </w:r>
      <w:r w:rsidRPr="007A2D29">
        <w:rPr>
          <w:rFonts w:ascii="Times New Roman" w:hAnsi="Times New Roman" w:cs="Times New Roman"/>
          <w:sz w:val="24"/>
          <w:szCs w:val="24"/>
        </w:rPr>
        <w:t xml:space="preserve">6). </w:t>
      </w:r>
    </w:p>
    <w:p w14:paraId="70DFFB64" w14:textId="7F7D84A0" w:rsidR="00EF73F7" w:rsidRPr="007A2D29" w:rsidRDefault="00DB5EE3" w:rsidP="00EF73F7">
      <w:pPr>
        <w:spacing w:after="0"/>
        <w:ind w:firstLine="720"/>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93130" behindDoc="0" locked="0" layoutInCell="1" allowOverlap="1" wp14:anchorId="50B33763" wp14:editId="11ED819E">
            <wp:simplePos x="0" y="0"/>
            <wp:positionH relativeFrom="margin">
              <wp:align>center</wp:align>
            </wp:positionH>
            <wp:positionV relativeFrom="paragraph">
              <wp:posOffset>969645</wp:posOffset>
            </wp:positionV>
            <wp:extent cx="4012692" cy="3073908"/>
            <wp:effectExtent l="0" t="0" r="0"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 S6.em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012692" cy="3073908"/>
                    </a:xfrm>
                    <a:prstGeom prst="rect">
                      <a:avLst/>
                    </a:prstGeom>
                  </pic:spPr>
                </pic:pic>
              </a:graphicData>
            </a:graphic>
          </wp:anchor>
        </w:drawing>
      </w:r>
      <w:r w:rsidR="00EF73F7" w:rsidRPr="007A2D29">
        <w:rPr>
          <w:rFonts w:ascii="Times New Roman" w:hAnsi="Times New Roman" w:cs="Times New Roman"/>
          <w:sz w:val="24"/>
          <w:szCs w:val="24"/>
        </w:rPr>
        <w:t>Fig</w:t>
      </w:r>
      <w:r w:rsidR="00EF7AD5" w:rsidRPr="007A2D29">
        <w:rPr>
          <w:rFonts w:ascii="Times New Roman" w:hAnsi="Times New Roman" w:cs="Times New Roman"/>
          <w:sz w:val="24"/>
          <w:szCs w:val="24"/>
        </w:rPr>
        <w:t>.</w:t>
      </w:r>
      <w:r w:rsidR="00EF73F7" w:rsidRPr="007A2D29">
        <w:rPr>
          <w:rFonts w:ascii="Times New Roman" w:hAnsi="Times New Roman" w:cs="Times New Roman"/>
          <w:sz w:val="24"/>
          <w:szCs w:val="24"/>
        </w:rPr>
        <w:t xml:space="preserve"> 2f displays the 30th scan, where metallic Ni availability is significantly reduced (~30%) relative to </w:t>
      </w:r>
      <w:r w:rsidR="00EF73F7" w:rsidRPr="007A2D29">
        <w:rPr>
          <w:rFonts w:ascii="Times New Roman" w:hAnsi="Times New Roman" w:cs="Times New Roman"/>
          <w:b/>
          <w:bCs/>
          <w:color w:val="000000" w:themeColor="text1"/>
          <w:sz w:val="24"/>
          <w:szCs w:val="24"/>
        </w:rPr>
        <w:t>Ni</w:t>
      </w:r>
      <w:r w:rsidR="00EF73F7" w:rsidRPr="007A2D29">
        <w:rPr>
          <w:rFonts w:ascii="Times New Roman" w:hAnsi="Times New Roman" w:cs="Times New Roman"/>
          <w:b/>
          <w:bCs/>
          <w:color w:val="000000" w:themeColor="text1"/>
          <w:sz w:val="24"/>
          <w:szCs w:val="24"/>
          <w:vertAlign w:val="superscript"/>
        </w:rPr>
        <w:t>0</w:t>
      </w:r>
      <w:r w:rsidR="00EF73F7" w:rsidRPr="007A2D29">
        <w:rPr>
          <w:rFonts w:ascii="Times New Roman" w:hAnsi="Times New Roman" w:cs="Times New Roman"/>
          <w:sz w:val="24"/>
          <w:szCs w:val="24"/>
        </w:rPr>
        <w:t xml:space="preserve">. </w:t>
      </w:r>
      <w:r w:rsidR="00AA4FD3" w:rsidRPr="007A2D29">
        <w:rPr>
          <w:rFonts w:ascii="Times New Roman" w:hAnsi="Times New Roman" w:cs="Times New Roman"/>
          <w:sz w:val="24"/>
          <w:szCs w:val="24"/>
        </w:rPr>
        <w:t>H</w:t>
      </w:r>
      <w:r w:rsidR="003F2AB9" w:rsidRPr="007A2D29">
        <w:rPr>
          <w:rFonts w:ascii="Times New Roman" w:hAnsi="Times New Roman" w:cs="Times New Roman"/>
          <w:sz w:val="24"/>
          <w:szCs w:val="24"/>
        </w:rPr>
        <w:t>R</w:t>
      </w:r>
      <w:r w:rsidR="00AA4FD3" w:rsidRPr="007A2D29">
        <w:rPr>
          <w:rFonts w:ascii="Times New Roman" w:hAnsi="Times New Roman" w:cs="Times New Roman"/>
          <w:sz w:val="24"/>
          <w:szCs w:val="24"/>
        </w:rPr>
        <w:t xml:space="preserve"> </w:t>
      </w:r>
      <w:r w:rsidR="00EF73F7" w:rsidRPr="007A2D29">
        <w:rPr>
          <w:rFonts w:ascii="Times New Roman" w:hAnsi="Times New Roman" w:cs="Times New Roman"/>
          <w:sz w:val="24"/>
          <w:szCs w:val="24"/>
        </w:rPr>
        <w:t>XPS Ni 2p</w:t>
      </w:r>
      <w:r w:rsidR="00EF73F7" w:rsidRPr="007A2D29">
        <w:rPr>
          <w:rFonts w:ascii="Times New Roman" w:hAnsi="Times New Roman" w:cs="Times New Roman"/>
          <w:sz w:val="24"/>
          <w:szCs w:val="24"/>
          <w:vertAlign w:val="subscript"/>
        </w:rPr>
        <w:t>3/2</w:t>
      </w:r>
      <w:r w:rsidR="00EF73F7" w:rsidRPr="007A2D29">
        <w:rPr>
          <w:rFonts w:ascii="Times New Roman" w:hAnsi="Times New Roman" w:cs="Times New Roman"/>
          <w:sz w:val="24"/>
          <w:szCs w:val="24"/>
        </w:rPr>
        <w:t xml:space="preserve"> spectra (Fig</w:t>
      </w:r>
      <w:r w:rsidR="00EF7AD5" w:rsidRPr="007A2D29">
        <w:rPr>
          <w:rFonts w:ascii="Times New Roman" w:hAnsi="Times New Roman" w:cs="Times New Roman"/>
          <w:sz w:val="24"/>
          <w:szCs w:val="24"/>
        </w:rPr>
        <w:t>.</w:t>
      </w:r>
      <w:r w:rsidR="00EF73F7" w:rsidRPr="007A2D29">
        <w:rPr>
          <w:rFonts w:ascii="Times New Roman" w:hAnsi="Times New Roman" w:cs="Times New Roman"/>
          <w:sz w:val="24"/>
          <w:szCs w:val="24"/>
        </w:rPr>
        <w:t xml:space="preserve"> 2i) confirm surface composition dominated by metallic Ni and Ni(OH)</w:t>
      </w:r>
      <w:r w:rsidR="00EF73F7" w:rsidRPr="007A2D29">
        <w:rPr>
          <w:rFonts w:ascii="Times New Roman" w:hAnsi="Times New Roman" w:cs="Times New Roman"/>
          <w:sz w:val="24"/>
          <w:szCs w:val="24"/>
          <w:vertAlign w:val="subscript"/>
        </w:rPr>
        <w:t>2</w:t>
      </w:r>
      <w:r w:rsidR="00EF73F7" w:rsidRPr="007A2D29">
        <w:rPr>
          <w:rFonts w:ascii="Times New Roman" w:hAnsi="Times New Roman" w:cs="Times New Roman"/>
          <w:sz w:val="24"/>
          <w:szCs w:val="24"/>
        </w:rPr>
        <w:t xml:space="preserve">, indicated by peaks at 852.5 eV and 855.9 eV, </w:t>
      </w:r>
      <w:r w:rsidR="00EF7AD5" w:rsidRPr="007A2D29">
        <w:rPr>
          <w:rFonts w:ascii="Times New Roman" w:hAnsi="Times New Roman" w:cs="Times New Roman"/>
          <w:sz w:val="24"/>
          <w:szCs w:val="24"/>
        </w:rPr>
        <w:t>respectivel</w:t>
      </w:r>
      <w:r w:rsidR="00EF73F7" w:rsidRPr="007A2D29">
        <w:rPr>
          <w:rFonts w:ascii="Times New Roman" w:hAnsi="Times New Roman" w:cs="Times New Roman"/>
          <w:sz w:val="24"/>
          <w:szCs w:val="24"/>
        </w:rPr>
        <w:t xml:space="preserve">y. O 1s spectra (Fig. </w:t>
      </w:r>
      <w:r w:rsidR="002E6C8A" w:rsidRPr="007A2D29">
        <w:rPr>
          <w:rFonts w:ascii="Times New Roman" w:hAnsi="Times New Roman" w:cs="Times New Roman"/>
          <w:sz w:val="24"/>
          <w:szCs w:val="24"/>
        </w:rPr>
        <w:t>S</w:t>
      </w:r>
      <w:r w:rsidR="00EF73F7" w:rsidRPr="007A2D29">
        <w:rPr>
          <w:rFonts w:ascii="Times New Roman" w:hAnsi="Times New Roman" w:cs="Times New Roman"/>
          <w:sz w:val="24"/>
          <w:szCs w:val="24"/>
        </w:rPr>
        <w:t>3</w:t>
      </w:r>
      <w:r w:rsidR="00EF7AD5" w:rsidRPr="007A2D29">
        <w:rPr>
          <w:rFonts w:ascii="Times New Roman" w:hAnsi="Times New Roman" w:cs="Times New Roman"/>
          <w:sz w:val="24"/>
          <w:szCs w:val="24"/>
        </w:rPr>
        <w:t>c</w:t>
      </w:r>
      <w:r w:rsidR="00EF73F7" w:rsidRPr="007A2D29">
        <w:rPr>
          <w:rFonts w:ascii="Times New Roman" w:hAnsi="Times New Roman" w:cs="Times New Roman"/>
          <w:sz w:val="24"/>
          <w:szCs w:val="24"/>
        </w:rPr>
        <w:t xml:space="preserve">) further support this, with a dominant hydroxide peak at 531.1 eV. </w:t>
      </w:r>
    </w:p>
    <w:p w14:paraId="5BBC2529" w14:textId="7B5E283E" w:rsidR="00EF73F7" w:rsidRDefault="00EF73F7" w:rsidP="00EF73F7">
      <w:pPr>
        <w:spacing w:after="0"/>
        <w:jc w:val="both"/>
        <w:rPr>
          <w:rFonts w:ascii="Times New Roman" w:hAnsi="Times New Roman" w:cs="Times New Roman"/>
          <w:sz w:val="24"/>
          <w:szCs w:val="24"/>
        </w:rPr>
      </w:pPr>
    </w:p>
    <w:p w14:paraId="323F8702" w14:textId="7D3B515D" w:rsidR="00EF73F7" w:rsidRPr="00DB5EE3" w:rsidRDefault="00DB5EE3" w:rsidP="00DB5EE3">
      <w:pPr>
        <w:jc w:val="both"/>
        <w:rPr>
          <w:rFonts w:ascii="Times New Roman" w:hAnsi="Times New Roman" w:cs="Times New Roman"/>
          <w:sz w:val="20"/>
          <w:szCs w:val="20"/>
        </w:rPr>
      </w:pPr>
      <w:r w:rsidRPr="00DB5EE3">
        <w:rPr>
          <w:rFonts w:ascii="Times New Roman" w:hAnsi="Times New Roman" w:cs="Times New Roman"/>
          <w:b/>
          <w:sz w:val="20"/>
          <w:szCs w:val="20"/>
        </w:rPr>
        <w:t>Fig. S6 | Irreversibility of Ni(OH)</w:t>
      </w:r>
      <w:r w:rsidRPr="00DB5EE3">
        <w:rPr>
          <w:rFonts w:ascii="Times New Roman" w:hAnsi="Times New Roman" w:cs="Times New Roman"/>
          <w:b/>
          <w:sz w:val="20"/>
          <w:szCs w:val="20"/>
          <w:vertAlign w:val="subscript"/>
        </w:rPr>
        <w:t xml:space="preserve">2 </w:t>
      </w:r>
      <w:r w:rsidRPr="00DB5EE3">
        <w:rPr>
          <w:rFonts w:ascii="Times New Roman" w:hAnsi="Times New Roman" w:cs="Times New Roman"/>
          <w:b/>
          <w:sz w:val="20"/>
          <w:szCs w:val="20"/>
        </w:rPr>
        <w:t>species on Ni surface.</w:t>
      </w:r>
      <w:r w:rsidRPr="00DB5EE3">
        <w:rPr>
          <w:rFonts w:ascii="Times New Roman" w:hAnsi="Times New Roman" w:cs="Times New Roman"/>
          <w:sz w:val="20"/>
          <w:szCs w:val="20"/>
        </w:rPr>
        <w:t xml:space="preserve"> Thirty potential cycles were performed on </w:t>
      </w:r>
      <w:proofErr w:type="spellStart"/>
      <w:r w:rsidRPr="00DB5EE3">
        <w:rPr>
          <w:rFonts w:ascii="Times New Roman" w:hAnsi="Times New Roman" w:cs="Times New Roman"/>
          <w:sz w:val="20"/>
          <w:szCs w:val="20"/>
        </w:rPr>
        <w:t>th</w:t>
      </w:r>
      <w:r w:rsidR="00D7625B">
        <w:rPr>
          <w:rFonts w:ascii="Times New Roman" w:hAnsi="Times New Roman" w:cs="Times New Roman"/>
          <w:sz w:val="20"/>
          <w:szCs w:val="20"/>
        </w:rPr>
        <w:t>r</w:t>
      </w:r>
      <w:proofErr w:type="spellEnd"/>
      <w:r w:rsidRPr="00DB5EE3">
        <w:rPr>
          <w:rFonts w:ascii="Times New Roman" w:hAnsi="Times New Roman" w:cs="Times New Roman"/>
          <w:sz w:val="20"/>
          <w:szCs w:val="20"/>
        </w:rPr>
        <w:t xml:space="preserve"> Ni</w:t>
      </w:r>
      <w:r w:rsidR="00D7625B">
        <w:rPr>
          <w:rFonts w:ascii="Times New Roman" w:hAnsi="Times New Roman" w:cs="Times New Roman"/>
          <w:sz w:val="20"/>
          <w:szCs w:val="20"/>
          <w:vertAlign w:val="superscript"/>
        </w:rPr>
        <w:t>0</w:t>
      </w:r>
      <w:r w:rsidRPr="00DB5EE3">
        <w:rPr>
          <w:rFonts w:ascii="Times New Roman" w:hAnsi="Times New Roman" w:cs="Times New Roman"/>
          <w:sz w:val="20"/>
          <w:szCs w:val="20"/>
        </w:rPr>
        <w:t xml:space="preserve"> surface. A gradual decrease in the voltametric peak intensity was observed with each cycle, reflecting the progressive accumulation of irreducible Ni(OH)</w:t>
      </w:r>
      <w:r w:rsidRPr="00DB5EE3">
        <w:rPr>
          <w:rFonts w:ascii="Times New Roman" w:hAnsi="Times New Roman" w:cs="Times New Roman"/>
          <w:sz w:val="20"/>
          <w:szCs w:val="20"/>
          <w:vertAlign w:val="subscript"/>
        </w:rPr>
        <w:t>2</w:t>
      </w:r>
      <w:r w:rsidRPr="00DB5EE3">
        <w:rPr>
          <w:rFonts w:ascii="Times New Roman" w:hAnsi="Times New Roman" w:cs="Times New Roman"/>
          <w:sz w:val="20"/>
          <w:szCs w:val="20"/>
        </w:rPr>
        <w:t xml:space="preserve"> species.</w:t>
      </w:r>
    </w:p>
    <w:p w14:paraId="37F2A3BA" w14:textId="77777777" w:rsidR="00FE5B88" w:rsidRPr="007A2D29" w:rsidRDefault="00FE5B88" w:rsidP="00EF73F7">
      <w:pPr>
        <w:spacing w:after="0"/>
        <w:ind w:firstLine="720"/>
        <w:jc w:val="both"/>
        <w:rPr>
          <w:rFonts w:ascii="Times New Roman" w:hAnsi="Times New Roman" w:cs="Times New Roman"/>
          <w:sz w:val="24"/>
          <w:szCs w:val="24"/>
        </w:rPr>
      </w:pPr>
    </w:p>
    <w:p w14:paraId="72AAAE97" w14:textId="3CC1E07D" w:rsidR="00326A14" w:rsidRPr="007A2D29" w:rsidRDefault="00EF73F7" w:rsidP="00987C05">
      <w:pPr>
        <w:spacing w:after="0"/>
        <w:ind w:firstLine="720"/>
        <w:jc w:val="both"/>
        <w:rPr>
          <w:rFonts w:ascii="Times New Roman" w:hAnsi="Times New Roman" w:cs="Times New Roman"/>
          <w:sz w:val="24"/>
          <w:szCs w:val="24"/>
        </w:rPr>
      </w:pPr>
      <w:r w:rsidRPr="007A2D29">
        <w:rPr>
          <w:rFonts w:ascii="Times New Roman" w:hAnsi="Times New Roman" w:cs="Times New Roman"/>
          <w:sz w:val="24"/>
          <w:szCs w:val="24"/>
        </w:rPr>
        <w:t xml:space="preserve">Finally, the </w:t>
      </w:r>
      <w:r w:rsidRPr="007A2D29">
        <w:rPr>
          <w:rFonts w:ascii="Times New Roman" w:hAnsi="Times New Roman" w:cs="Times New Roman"/>
          <w:b/>
          <w:bCs/>
          <w:color w:val="FF0000"/>
          <w:sz w:val="24"/>
          <w:szCs w:val="24"/>
        </w:rPr>
        <w:t>Ni</w:t>
      </w:r>
      <w:r w:rsidRPr="007A2D29">
        <w:rPr>
          <w:rFonts w:ascii="Times New Roman" w:hAnsi="Times New Roman" w:cs="Times New Roman"/>
          <w:b/>
          <w:bCs/>
          <w:color w:val="FF0000"/>
          <w:sz w:val="24"/>
          <w:szCs w:val="24"/>
          <w:vertAlign w:val="subscript"/>
        </w:rPr>
        <w:t>(O)</w:t>
      </w:r>
      <w:r w:rsidRPr="007A2D29">
        <w:rPr>
          <w:rFonts w:ascii="Times New Roman" w:hAnsi="Times New Roman" w:cs="Times New Roman"/>
          <w:color w:val="FF0000"/>
          <w:sz w:val="24"/>
          <w:szCs w:val="24"/>
        </w:rPr>
        <w:t xml:space="preserve"> </w:t>
      </w:r>
      <w:r w:rsidRPr="007A2D29">
        <w:rPr>
          <w:rFonts w:ascii="Times New Roman" w:hAnsi="Times New Roman" w:cs="Times New Roman"/>
          <w:sz w:val="24"/>
          <w:szCs w:val="24"/>
        </w:rPr>
        <w:t xml:space="preserve">model surface was chemically prepared by thermal oxidation of the </w:t>
      </w:r>
      <w:r w:rsidRPr="007A2D29">
        <w:rPr>
          <w:rFonts w:ascii="Times New Roman" w:hAnsi="Times New Roman" w:cs="Times New Roman"/>
          <w:b/>
          <w:bCs/>
          <w:sz w:val="24"/>
          <w:szCs w:val="24"/>
        </w:rPr>
        <w:t>Ni</w:t>
      </w:r>
      <w:r w:rsidRPr="007A2D29">
        <w:rPr>
          <w:rFonts w:ascii="Times New Roman" w:hAnsi="Times New Roman" w:cs="Times New Roman"/>
          <w:b/>
          <w:bCs/>
          <w:sz w:val="24"/>
          <w:szCs w:val="24"/>
          <w:vertAlign w:val="superscript"/>
        </w:rPr>
        <w:t>0</w:t>
      </w:r>
      <w:r w:rsidRPr="007A2D29">
        <w:rPr>
          <w:rFonts w:ascii="Times New Roman" w:hAnsi="Times New Roman" w:cs="Times New Roman"/>
          <w:sz w:val="24"/>
          <w:szCs w:val="24"/>
        </w:rPr>
        <w:t xml:space="preserve"> surface at 300 °C</w:t>
      </w:r>
      <w:r w:rsidRPr="007A2D29" w:rsidDel="003C33F6">
        <w:rPr>
          <w:rFonts w:ascii="Times New Roman" w:hAnsi="Times New Roman" w:cs="Times New Roman"/>
          <w:sz w:val="24"/>
          <w:szCs w:val="24"/>
        </w:rPr>
        <w:t xml:space="preserve"> </w:t>
      </w:r>
      <w:r w:rsidRPr="007A2D29">
        <w:rPr>
          <w:rFonts w:ascii="Times New Roman" w:hAnsi="Times New Roman" w:cs="Times New Roman"/>
          <w:sz w:val="24"/>
          <w:szCs w:val="24"/>
        </w:rPr>
        <w:t xml:space="preserve">in a stream of </w:t>
      </w:r>
      <w:proofErr w:type="spellStart"/>
      <w:r w:rsidRPr="007A2D29">
        <w:rPr>
          <w:rFonts w:ascii="Times New Roman" w:hAnsi="Times New Roman" w:cs="Times New Roman"/>
          <w:sz w:val="24"/>
          <w:szCs w:val="24"/>
        </w:rPr>
        <w:t>Ar</w:t>
      </w:r>
      <w:proofErr w:type="spellEnd"/>
      <w:r w:rsidRPr="007A2D29">
        <w:rPr>
          <w:rFonts w:ascii="Times New Roman" w:hAnsi="Times New Roman" w:cs="Times New Roman"/>
          <w:sz w:val="24"/>
          <w:szCs w:val="24"/>
        </w:rPr>
        <w:t>/O</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gas. The</w:t>
      </w:r>
      <w:r w:rsidR="002E6C8A" w:rsidRPr="007A2D29">
        <w:rPr>
          <w:rFonts w:ascii="Times New Roman" w:hAnsi="Times New Roman" w:cs="Times New Roman"/>
          <w:sz w:val="24"/>
          <w:szCs w:val="24"/>
        </w:rPr>
        <w:t xml:space="preserve"> </w:t>
      </w:r>
      <w:r w:rsidR="003F2AB9" w:rsidRPr="007A2D29">
        <w:rPr>
          <w:rFonts w:ascii="Times New Roman" w:hAnsi="Times New Roman" w:cs="Times New Roman"/>
          <w:sz w:val="24"/>
          <w:szCs w:val="24"/>
        </w:rPr>
        <w:t>HR</w:t>
      </w:r>
      <w:r w:rsidR="002E6C8A" w:rsidRPr="007A2D29">
        <w:rPr>
          <w:rFonts w:ascii="Times New Roman" w:hAnsi="Times New Roman" w:cs="Times New Roman"/>
          <w:sz w:val="24"/>
          <w:szCs w:val="24"/>
        </w:rPr>
        <w:t xml:space="preserve"> XPS</w:t>
      </w:r>
      <w:r w:rsidRPr="007A2D29">
        <w:rPr>
          <w:rFonts w:ascii="Times New Roman" w:hAnsi="Times New Roman" w:cs="Times New Roman"/>
          <w:sz w:val="24"/>
          <w:szCs w:val="24"/>
        </w:rPr>
        <w:t xml:space="preserve"> Ni 2p</w:t>
      </w:r>
      <w:r w:rsidRPr="007A2D29">
        <w:rPr>
          <w:rFonts w:ascii="Times New Roman" w:hAnsi="Times New Roman" w:cs="Times New Roman"/>
          <w:sz w:val="24"/>
          <w:szCs w:val="24"/>
          <w:vertAlign w:val="subscript"/>
        </w:rPr>
        <w:t>3/2</w:t>
      </w:r>
      <w:r w:rsidRPr="007A2D29">
        <w:rPr>
          <w:rFonts w:ascii="Times New Roman" w:hAnsi="Times New Roman" w:cs="Times New Roman"/>
          <w:sz w:val="24"/>
          <w:szCs w:val="24"/>
        </w:rPr>
        <w:t xml:space="preserve"> spectrum </w:t>
      </w:r>
      <w:r w:rsidR="0069008C" w:rsidRPr="007A2D29">
        <w:rPr>
          <w:rFonts w:ascii="Times New Roman" w:hAnsi="Times New Roman" w:cs="Times New Roman"/>
          <w:sz w:val="24"/>
          <w:szCs w:val="24"/>
        </w:rPr>
        <w:t xml:space="preserve">of </w:t>
      </w:r>
      <w:r w:rsidR="0069008C" w:rsidRPr="007A2D29">
        <w:rPr>
          <w:rFonts w:ascii="Times New Roman" w:hAnsi="Times New Roman" w:cs="Times New Roman"/>
          <w:b/>
          <w:bCs/>
          <w:color w:val="FF0000"/>
          <w:sz w:val="24"/>
          <w:szCs w:val="24"/>
        </w:rPr>
        <w:t>Ni</w:t>
      </w:r>
      <w:r w:rsidR="0069008C" w:rsidRPr="007A2D29">
        <w:rPr>
          <w:rFonts w:ascii="Times New Roman" w:hAnsi="Times New Roman" w:cs="Times New Roman"/>
          <w:b/>
          <w:bCs/>
          <w:color w:val="FF0000"/>
          <w:sz w:val="24"/>
          <w:szCs w:val="24"/>
          <w:vertAlign w:val="subscript"/>
        </w:rPr>
        <w:t>(O)</w:t>
      </w:r>
      <w:r w:rsidR="0069008C" w:rsidRPr="007A2D29">
        <w:rPr>
          <w:rFonts w:ascii="Times New Roman" w:hAnsi="Times New Roman" w:cs="Times New Roman"/>
          <w:color w:val="FF0000"/>
          <w:sz w:val="24"/>
          <w:szCs w:val="24"/>
        </w:rPr>
        <w:t xml:space="preserve"> </w:t>
      </w:r>
      <w:r w:rsidRPr="007A2D29">
        <w:rPr>
          <w:rFonts w:ascii="Times New Roman" w:hAnsi="Times New Roman" w:cs="Times New Roman"/>
          <w:sz w:val="24"/>
          <w:szCs w:val="24"/>
        </w:rPr>
        <w:t>displays a</w:t>
      </w:r>
      <w:r w:rsidR="00B83A35" w:rsidRPr="007A2D29">
        <w:rPr>
          <w:rFonts w:ascii="Times New Roman" w:hAnsi="Times New Roman" w:cs="Times New Roman"/>
          <w:sz w:val="24"/>
          <w:szCs w:val="24"/>
        </w:rPr>
        <w:t>n</w:t>
      </w:r>
      <w:r w:rsidRPr="007A2D29">
        <w:rPr>
          <w:rFonts w:ascii="Times New Roman" w:hAnsi="Times New Roman" w:cs="Times New Roman"/>
          <w:sz w:val="24"/>
          <w:szCs w:val="24"/>
        </w:rPr>
        <w:t xml:space="preserve"> </w:t>
      </w:r>
      <w:r w:rsidR="008A56C0" w:rsidRPr="007A2D29">
        <w:rPr>
          <w:rFonts w:ascii="Times New Roman" w:hAnsi="Times New Roman" w:cs="Times New Roman"/>
          <w:sz w:val="24"/>
          <w:szCs w:val="24"/>
        </w:rPr>
        <w:t xml:space="preserve">intense </w:t>
      </w:r>
      <w:r w:rsidRPr="007A2D29">
        <w:rPr>
          <w:rFonts w:ascii="Times New Roman" w:hAnsi="Times New Roman" w:cs="Times New Roman"/>
          <w:sz w:val="24"/>
          <w:szCs w:val="24"/>
        </w:rPr>
        <w:t xml:space="preserve">metallic Ni peak at 852.5 eV and a distinct fingerprint double-headed peak at 854.0 eV and 855.7 eV, attributed to </w:t>
      </w:r>
      <w:proofErr w:type="gramStart"/>
      <w:r w:rsidRPr="007A2D29">
        <w:rPr>
          <w:rFonts w:ascii="Times New Roman" w:hAnsi="Times New Roman" w:cs="Times New Roman"/>
          <w:sz w:val="24"/>
          <w:szCs w:val="24"/>
        </w:rPr>
        <w:t>Ni</w:t>
      </w:r>
      <w:r w:rsidR="00294BAB" w:rsidRPr="007A2D29">
        <w:rPr>
          <w:rFonts w:ascii="Times New Roman" w:hAnsi="Times New Roman" w:cs="Times New Roman"/>
          <w:sz w:val="24"/>
          <w:szCs w:val="24"/>
        </w:rPr>
        <w:t>(</w:t>
      </w:r>
      <w:proofErr w:type="gramEnd"/>
      <w:r w:rsidR="00294BAB" w:rsidRPr="007A2D29">
        <w:rPr>
          <w:rFonts w:ascii="Times New Roman" w:hAnsi="Times New Roman" w:cs="Times New Roman"/>
          <w:sz w:val="24"/>
          <w:szCs w:val="24"/>
        </w:rPr>
        <w:t>II)</w:t>
      </w:r>
      <w:r w:rsidRPr="007A2D29">
        <w:rPr>
          <w:rFonts w:ascii="Times New Roman" w:hAnsi="Times New Roman" w:cs="Times New Roman"/>
          <w:sz w:val="24"/>
          <w:szCs w:val="24"/>
        </w:rPr>
        <w:t xml:space="preserve"> from oxide species (Fig</w:t>
      </w:r>
      <w:r w:rsidR="00EF7AD5" w:rsidRPr="007A2D29">
        <w:rPr>
          <w:rFonts w:ascii="Times New Roman" w:hAnsi="Times New Roman" w:cs="Times New Roman"/>
          <w:sz w:val="24"/>
          <w:szCs w:val="24"/>
        </w:rPr>
        <w:t>.</w:t>
      </w:r>
      <w:r w:rsidR="002E6C8A" w:rsidRPr="007A2D29">
        <w:rPr>
          <w:rFonts w:ascii="Times New Roman" w:hAnsi="Times New Roman" w:cs="Times New Roman"/>
          <w:sz w:val="24"/>
          <w:szCs w:val="24"/>
        </w:rPr>
        <w:t xml:space="preserve"> 2j)</w:t>
      </w:r>
      <w:r w:rsidRPr="007A2D29">
        <w:rPr>
          <w:rFonts w:ascii="Times New Roman" w:hAnsi="Times New Roman" w:cs="Times New Roman"/>
          <w:sz w:val="24"/>
          <w:szCs w:val="24"/>
        </w:rPr>
        <w:t>.</w:t>
      </w:r>
    </w:p>
    <w:p w14:paraId="531A6261" w14:textId="6CEC1511" w:rsidR="00447852" w:rsidRPr="007A2D29" w:rsidRDefault="00EF73F7" w:rsidP="00447852">
      <w:pPr>
        <w:spacing w:after="0"/>
        <w:ind w:firstLine="720"/>
        <w:jc w:val="both"/>
        <w:rPr>
          <w:rFonts w:ascii="Times New Roman" w:hAnsi="Times New Roman" w:cs="Times New Roman"/>
          <w:sz w:val="24"/>
          <w:szCs w:val="24"/>
        </w:rPr>
      </w:pPr>
      <w:r w:rsidRPr="007A2D29">
        <w:rPr>
          <w:rFonts w:ascii="Times New Roman" w:hAnsi="Times New Roman" w:cs="Times New Roman"/>
          <w:sz w:val="24"/>
          <w:szCs w:val="24"/>
        </w:rPr>
        <w:t>We note that special care should be taken when drawing conclusions from the XPS data.</w:t>
      </w:r>
      <w:r w:rsidR="00447852" w:rsidRPr="007A2D29">
        <w:rPr>
          <w:rFonts w:ascii="Times New Roman" w:hAnsi="Times New Roman" w:cs="Times New Roman"/>
          <w:sz w:val="24"/>
          <w:szCs w:val="24"/>
        </w:rPr>
        <w:t xml:space="preserve"> </w:t>
      </w:r>
      <w:r w:rsidR="00FE5B88" w:rsidRPr="007A2D29">
        <w:rPr>
          <w:rFonts w:ascii="Times New Roman" w:hAnsi="Times New Roman" w:cs="Times New Roman"/>
          <w:sz w:val="24"/>
          <w:szCs w:val="24"/>
        </w:rPr>
        <w:t>Three prevalent examples of crude misinterpretation of double-headed feature in the literature</w:t>
      </w:r>
      <w:r w:rsidR="005D565F" w:rsidRPr="007A2D29">
        <w:rPr>
          <w:rFonts w:ascii="Times New Roman" w:hAnsi="Times New Roman" w:cs="Times New Roman"/>
          <w:sz w:val="24"/>
          <w:szCs w:val="24"/>
        </w:rPr>
        <w:fldChar w:fldCharType="begin"/>
      </w:r>
      <w:r w:rsidR="005D565F" w:rsidRPr="007A2D29">
        <w:rPr>
          <w:rFonts w:ascii="Times New Roman" w:hAnsi="Times New Roman" w:cs="Times New Roman"/>
          <w:sz w:val="24"/>
          <w:szCs w:val="24"/>
        </w:rPr>
        <w:instrText xml:space="preserve"> ADDIN ZOTERO_ITEM CSL_CITATION {"citationID":"GqZPui1Y","properties":{"formattedCitation":"\\super 24,25,27,40\\uc0\\u8211{}42\\nosupersub{}","plainCitation":"24,25,27,40–42","noteIndex":0},"citationItems":[{"id":113,"uris":["http://zotero.org/users/local/R6lzbZLB/items/LD4Y82HH"],"itemData":{"id":113,"type":"article-journal","abstract":"In this work, alkaline hydrogen evolution reaction (HER) processes of three typical nickel-based electrocatalysts [i. e., Ni, α-Ni(OH)2, and β-Ni(OH)2] were investigated to probe critical factors that determine the activity and durability. The HER activity trend was observed as Ni</w:instrText>
      </w:r>
      <w:r w:rsidR="005D565F" w:rsidRPr="007A2D29">
        <w:rPr>
          <w:rFonts w:ascii="Cambria Math" w:hAnsi="Cambria Math" w:cs="Cambria Math"/>
          <w:sz w:val="24"/>
          <w:szCs w:val="24"/>
        </w:rPr>
        <w:instrText>≫</w:instrText>
      </w:r>
      <w:r w:rsidR="005D565F" w:rsidRPr="007A2D29">
        <w:rPr>
          <w:rFonts w:ascii="Times New Roman" w:hAnsi="Times New Roman" w:cs="Times New Roman"/>
          <w:sz w:val="24"/>
          <w:szCs w:val="24"/>
        </w:rPr>
        <w:instrText xml:space="preserve">α-Ni(OH)2&gt;β-Ni(OH)2, likely attributed to a synergy between metallic Ni and Ni(OH)2 components on the Ni surface and fast water dissociation kinetics on the α-Ni(OH)2 surface. With the HER proceeding, the metallic Ni surface, however, gradually became α-Ni(OH)2, and α-Ni(OH)2 surface ultimately transformed into β-phase, leading to a dramatic activity decrease of Ni electrodes. Therefore, Ni electrodes were coated with α-Ni(OH)2 nanosheets to slow down the nickel hydroxylation and optimize the surface ratio of Ni(OH)2 to metallic Ni. This simple coating procedure enhanced both activity and durability of Ni electrocatalysts.","container-title":"ChemSusChem","DOI":"10.1002/cssc.202201072","ISSN":"1864-564X","issue":"18","language":"en","note":"_eprint: https://onlinelibrary.wiley.com/doi/pdf/10.1002/cssc.202201072","page":"e202201072","source":"Wiley Online Library","title":"Alpha-Nickel Hydroxide Coating of Metallic Nickel for Enhanced Alkaline Hydrogen Evolution","volume":"15","author":[{"family":"Xue","given":"Song"},{"family":"Liang","given":"Yunchang"},{"family":"Hou","given":"Shujin"},{"family":"Zhang","given":"Yajing"},{"family":"Jiang","given":"Heqing"}],"issued":{"date-parts":[["2022"]]}}},{"id":120,"uris":["http://zotero.org/users/local/R6lzbZLB/items/GU37S8IZ"],"itemData":{"id":120,"type":"article-journal","abstract":"Nickel/Nickel oxide (Ni/NiO) nanosheets heterostructure is a cheap and active catalyst for hydrogen evolution reaction (HER) in alkaline electrolytes. However, the reason for this activity is still under debate. Herein in-situ Raman electrochemistry has been established as a method to probe interfacial intermediates and correlate the performance of various nickel catalysts (Ni, NiO, and Ni/NiO nanosheets) during HER. In-situ Raman spectroscopy demonstrated that Ni/NiO nanosheet heterostructure maintained β-Ni(OH)2 species initially, which may contribute to the superior initial HER activity. Ni/NiO nanosheets lost β-Ni(OH)2 species by preserving a high cathodic overpotential (-0.4 V vs. RHE) for 2000 sec. The results confirmed the importance of Ni metal sites in addition to NiO sites and maintaining hydroxide species for superior and durable HER activity. These results can be utilized to design an efficient and durable catalyst for alkaline electrolyzers for the sustainable production of hydrogen.","container-title":"Electrochimica Acta","DOI":"10.1016/j.electacta.2020.137040","ISSN":"0013-4686","journalAbbreviation":"Electrochimica Acta","page":"137040","source":"ScienceDirect","title":"Ni/NiO nanosheets for alkaline hydrogen evolution reaction: In situ electrochemical-Raman study","title-short":"Ni/NiO nanosheets for alkaline hydrogen evolution reaction","volume":"361","author":[{"family":"Faid","given":"Alaa Y."},{"family":"Barnett","given":"Alejandro Oyarce"},{"family":"Seland","given":"Frode"},{"family":"Sunde","given":"Svein"}],"issued":{"date-parts":[["2020",11,20]]}}},{"id":208,"uris":["http://zotero.org/users/local/R6lzbZLB/items/DKKLN2KB"],"itemData":{"id":208,"type":"article-journal","abstract":"The viability of clean hydrogen energy strongly depends on the efficient non-precious metal-based electrocatalysts. Herein, thin carbon coated nickel-based nanosheets (Ni@C NSs) were designed and synthesized by controlling the successive assembly and carbothermal reduction under an inert atmosphere. The nanosheets were assembled by partially reduced Ni nanoparticles and NiO nanoparticles wrapped in thin graphitic carbon. Dodecyl amine played a vital role in the structure-directing of the interconnected nanosheets by suppressing the nanoparticles growth and providing a protective effect on the low-valence nickel. The resulting metallic Ni and NiO were the effective active sites for hydrogen and oxygen evolution, respectively; moreover, the neighboring other nickel species could exert a good synergetic effect on the electrocatalytic reaction. The outside thin carbon film was also conducive to the electrochemical stability. Furthermore, based on the practical application considerations, the Ni@C NSs were directly grown on the Ni foam surface. The water electrolyser made up of Ni@C NSs/Ni foam electrodes presented a 1.57 V cell voltage in an alkaline medium accompanied with long-term durability. The highly active transition-metal catalysts with two valences is promising for full water splitting devices.","container-title":"Journal of Materials Chemistry A","DOI":"10.1039/C6TA00894A","ISSN":"2050-7496","issue":"19","journalAbbreviation":"J. Mater. Chem. A","language":"en","note":"publisher: The Royal Society of Chemistry","page":"7297-7304","source":"pubs.rsc.org","title":"Dual-valence nickel nanosheets covered with thin carbon as bifunctional electrocatalysts for full water splitting","volume":"4","author":[{"family":"Xi","given":"Wang"},{"family":"Ren","given":"Zhiyu"},{"family":"Kong","given":"Lingjun"},{"family":"Wu","given":"Jun"},{"family":"Du","given":"Shichao"},{"family":"Zhu","given":"Jiaqing"},{"family":"Xue","given":"Yuzhu"},{"family":"Meng","given":"Huiyuan"},{"family":"Fu","given":"Honggang"}],"issued":{"date-parts":[["2016",5,11]]}}},{"id":150,"uris":["http://zotero.org/users/local/R6lzbZLB/items/AV3U7BQR"],"itemData":{"id":150,"type":"article-journal","abstract":"Active, stable and cost-effective electrocatalysts are a key to water splitting for hydrogen production through electrolysis or photoelectrochemistry. Here we report nanoscale nickel oxide/nickel heterostructures formed on carbon nanotube sidewalls as highly effective electrocatalysts for hydrogen evolution reaction with activity similar to platinum. Partially reduced nickel interfaced with nickel oxide results from thermal decomposition of nickel hydroxide precursors bonded to carbon nanotube sidewalls. The metal ion–carbon nanotube interactions impede complete reduction and Ostwald ripening of nickel species into the less hydrogen evolution reaction active pure nickel phase. A water electrolyzer that achieves ~20 mA cm−2 at a voltage of 1.5 V, and which may be operated by a single-cell alkaline battery, is fabricated using cheap, non-precious metal-based electrocatalysts.","container-title":"Nature Communications","DOI":"10.1038/ncomms5695","ISSN":"2041-1723","issue":"1","journalAbbreviation":"Nat Commun","language":"en","license":"2014 Springer Nature Limited","note":"publisher: Nature Publishing Group","page":"4695","source":"www.nature.com","title":"Nanoscale nickel oxide/nickel heterostructures for active hydrogen evolution electrocatalysis","volume":"5","author":[{"family":"Gong","given":"Ming"},{"family":"Zhou","given":"Wu"},{"family":"Tsai","given":"Mon-Che"},{"family":"Zhou","given":"Jigang"},{"family":"Guan","given":"Mingyun"},{"family":"Lin","given":"Meng-Chang"},{"family":"Zhang","given":"Bo"},{"family":"Hu","given":"Yongfeng"},{"family":"Wang","given":"Di-Yan"},{"family":"Yang","given":"Jiang"},{"family":"Pennycook","given":"Stephen J."},{"family":"Hwang","given":"Bing-Joe"},{"family":"Dai","given":"Hongjie"}],"issued":{"date-parts":[["2014",8,22]]}}},{"id":203,"uris":["http://zotero.org/users/local/R6lzbZLB/items/CNP2DK5X"],"itemData":{"id":203,"type":"article-journal","abstract":"Exploring earth-abundant and highly efficient electrocatalysts is critical for further development of water electrolyzer systems. Integrating bifunctional catalytically active sites into one multi-component might greatly improve the overall water-splitting performance. In this work, amorphous NiO nanosheets coupled with ultrafine Ni and MoO3 nanoparticles (MoO3/Ni–NiO), which contains two heterostructures (i.e., Ni–NiO and MoO3–NiO), is fabricated via a novel sequential electrodeposition strategy. The as-synthesized MoO3/Ni–NiO composite exhibits superior electrocatalytic properties, affording low overpotentials of 62 mV at 10 mA cm−2 and 347 mV at 100 mA cm−2 for catalyzing the hydrogen and the oxygen evolution reaction (HER/OER), respectively. Moreover, the MoO3/Ni–NiO hybrid enables the overall alkaline water-splitting at a low cell voltage of 1.55 V to achieve 10 mA cm−2 with outstanding catalytic durability, significantly outperforming the noble-metal catalysts and many materials previously reported. Experimental and theoretical investigations collectively demonstrate the generated Ni–NiO and MoO3–NiO heterostructures significantly reduce the energetic barrier and act as catalytically active centers for selective HER and OER, synergistically accelerating the overall water-splitting process. This work helps to fundamentally understand the heterostructure-dependent mechanism, providing guidance for the rational design and oriented construction of hybrid nanomaterials for diverse catalytic processes.","container-title":"Advanced Materials","DOI":"10.1002/adma.202003414","ISSN":"1521-4095","issue":"39","language":"en","license":"© 2020 Wiley-VCH GmbH","note":"_eprint: https://onlinelibrary.wiley.com/doi/pdf/10.1002/adma.202003414","page":"2003414","source":"Wiley Online Library","title":"Sequential Electrodeposition of Bifunctional Catalytically Active Structures in MoO3/Ni–NiO Composite Electrocatalysts for Selective Hydrogen and Oxygen Evolution","volume":"32","author":[{"family":"Li","given":"Xiaopeng"},{"family":"Wang","given":"Yang"},{"family":"Wang","given":"Jiajun"},{"family":"Da","given":"Yumin"},{"family":"Zhang","given":"Jinfeng"},{"family":"Li","given":"Lanlan"},{"family":"Zhong","given":"Cheng"},{"family":"Deng","given":"Yida"},{"family":"Han","given":"Xiaopeng"},{"family":"Hu","given":"Wenbin"}],"issued":{"date-parts":[["2020"]]}}},{"id":201,"uris":["http://zotero.org/users/local/R6lzbZLB/items/JJPXSJ43"],"itemData":{"id":201,"type":"article-journal","abstract":"The low-cost hydrogen production from water electrolysis is crucial to the deployment of sustainable hydrogen economy but is currently constrained by the lack of active and robust electrocatalysts from earth-abundant materials. We describe here an unconventional heterostructure composed of strongly coupled Ni-deficient LixNiO nanoclusters and polycrystalline Ni nanocrystals and its exceptional activities toward the hydrogen evolution reaction (HER) in aqueous electrolytes. The presence of lattice oxygen species with strong Brønsted basicity is a significant feature in such heterostructure, which spontaneously split water molecules for accelerated Volmer H–OH dissociation in neutral and alkaline HER. In combination with the intimate LixNiO and Ni interfacial junctions that generate localized hotspots for promoted hydride coupling and hydrogen desorption, the catalysts produce hydrogen at a current density of 10 mA cm–2 under overpotentials of only 20, 50, and 36 mV in acidic, neutral, and alkaline electrolytes, respectively, making them among the most active Pt-free catalysts developed thus far. In addition, such heterostructures also exhibited superior activity toward the hydrogen oxidation reaction in alkaline electrolytes.","container-title":"Journal of the American Chemical Society","DOI":"10.1021/jacs.0c00241","ISSN":"0002-7863","issue":"29","journalAbbreviation":"J. Am. Chem. Soc.","note":"publisher: American Chemical Society","page":"12613-12619","source":"ACS Publications","title":"LixNiO/Ni Heterostructure with Strong Basic Lattice Oxygen Enables Electrocatalytic Hydrogen Evolution with Pt-like Activity","volume":"142","author":[{"family":"Lu","given":"Ke"},{"family":"Liu","given":"Yuzi"},{"family":"Lin","given":"Fan"},{"family":"Cordova","given":"Isvar A."},{"family":"Gao","given":"Siyuan"},{"family":"Li","given":"Bomin"},{"family":"Peng","given":"Bo"},{"family":"Xu","given":"Haiping"},{"family":"Kaelin","given":"Jacob"},{"family":"Coliz","given":"Daniel"},{"family":"Wang","given":"Cheng"},{"family":"Shao","given":"Yuyan"},{"family":"Cheng","given":"Yingwen"}],"issued":{"date-parts":[["2020",7,22]]}}}],"schema":"https://github.com/citation-style-language/schema/raw/master/csl-citation.json"} </w:instrText>
      </w:r>
      <w:r w:rsidR="005D565F" w:rsidRPr="007A2D29">
        <w:rPr>
          <w:rFonts w:ascii="Times New Roman" w:hAnsi="Times New Roman" w:cs="Times New Roman"/>
          <w:sz w:val="24"/>
          <w:szCs w:val="24"/>
        </w:rPr>
        <w:fldChar w:fldCharType="separate"/>
      </w:r>
      <w:r w:rsidR="005D565F" w:rsidRPr="007A2D29">
        <w:rPr>
          <w:rFonts w:ascii="Times New Roman" w:hAnsi="Times New Roman" w:cs="Times New Roman"/>
          <w:sz w:val="24"/>
          <w:szCs w:val="24"/>
          <w:vertAlign w:val="superscript"/>
        </w:rPr>
        <w:t>24,25,27,40–42</w:t>
      </w:r>
      <w:r w:rsidR="005D565F" w:rsidRPr="007A2D29">
        <w:rPr>
          <w:rFonts w:ascii="Times New Roman" w:hAnsi="Times New Roman" w:cs="Times New Roman"/>
          <w:sz w:val="24"/>
          <w:szCs w:val="24"/>
        </w:rPr>
        <w:fldChar w:fldCharType="end"/>
      </w:r>
      <w:r w:rsidR="00FE5B88" w:rsidRPr="007A2D29">
        <w:rPr>
          <w:rFonts w:ascii="Times New Roman" w:hAnsi="Times New Roman" w:cs="Times New Roman"/>
          <w:sz w:val="24"/>
          <w:szCs w:val="24"/>
        </w:rPr>
        <w:t xml:space="preserve"> are highlighted: (</w:t>
      </w:r>
      <w:proofErr w:type="spellStart"/>
      <w:r w:rsidR="00FE5B88" w:rsidRPr="007A2D29">
        <w:rPr>
          <w:rFonts w:ascii="Times New Roman" w:hAnsi="Times New Roman" w:cs="Times New Roman"/>
          <w:sz w:val="24"/>
          <w:szCs w:val="24"/>
        </w:rPr>
        <w:t>i</w:t>
      </w:r>
      <w:proofErr w:type="spellEnd"/>
      <w:r w:rsidR="00FE5B88" w:rsidRPr="007A2D29">
        <w:rPr>
          <w:rFonts w:ascii="Times New Roman" w:hAnsi="Times New Roman" w:cs="Times New Roman"/>
          <w:sz w:val="24"/>
          <w:szCs w:val="24"/>
        </w:rPr>
        <w:t xml:space="preserve">) assigning the main peak to metallic Ni and the shoulder to a hydroxide or oxide; (ii) attributing the main peak to the oxide and the shoulder to the hydroxide; and (iii) distortion in the relative intensities of the double-headed feature, where a dominant shoulder makes it incorrect to attribute the entire signal to oxide alone, as it includes significant hydroxide contribution. </w:t>
      </w:r>
      <w:r w:rsidR="00447852" w:rsidRPr="007A2D29">
        <w:rPr>
          <w:rFonts w:ascii="Times New Roman" w:hAnsi="Times New Roman" w:cs="Times New Roman"/>
          <w:sz w:val="24"/>
          <w:szCs w:val="24"/>
        </w:rPr>
        <w:t>To avoid potential confusion and guide the reader through the article,</w:t>
      </w:r>
      <w:r w:rsidR="00E42123" w:rsidRPr="007A2D29">
        <w:rPr>
          <w:rFonts w:ascii="Times New Roman" w:hAnsi="Times New Roman" w:cs="Times New Roman"/>
          <w:sz w:val="24"/>
          <w:szCs w:val="24"/>
        </w:rPr>
        <w:t xml:space="preserve"> </w:t>
      </w:r>
      <w:r w:rsidR="00447852" w:rsidRPr="007A2D29">
        <w:rPr>
          <w:rFonts w:ascii="Times New Roman" w:hAnsi="Times New Roman" w:cs="Times New Roman"/>
          <w:sz w:val="24"/>
          <w:szCs w:val="24"/>
        </w:rPr>
        <w:t>Fig</w:t>
      </w:r>
      <w:r w:rsidR="000E62B2" w:rsidRPr="007A2D29">
        <w:rPr>
          <w:rFonts w:ascii="Times New Roman" w:hAnsi="Times New Roman" w:cs="Times New Roman"/>
          <w:sz w:val="24"/>
          <w:szCs w:val="24"/>
        </w:rPr>
        <w:t>.</w:t>
      </w:r>
      <w:r w:rsidR="00447852" w:rsidRPr="007A2D29">
        <w:rPr>
          <w:rFonts w:ascii="Times New Roman" w:hAnsi="Times New Roman" w:cs="Times New Roman"/>
          <w:sz w:val="24"/>
          <w:szCs w:val="24"/>
        </w:rPr>
        <w:t xml:space="preserve"> </w:t>
      </w:r>
      <w:r w:rsidR="00E42123" w:rsidRPr="007A2D29">
        <w:rPr>
          <w:rFonts w:ascii="Times New Roman" w:hAnsi="Times New Roman" w:cs="Times New Roman"/>
          <w:sz w:val="24"/>
          <w:szCs w:val="24"/>
        </w:rPr>
        <w:t>S</w:t>
      </w:r>
      <w:r w:rsidR="00447852" w:rsidRPr="007A2D29">
        <w:rPr>
          <w:rFonts w:ascii="Times New Roman" w:hAnsi="Times New Roman" w:cs="Times New Roman"/>
          <w:sz w:val="24"/>
          <w:szCs w:val="24"/>
        </w:rPr>
        <w:t>7 provides clear insight into the peak shapes corresponding to specific Ni (</w:t>
      </w:r>
      <w:proofErr w:type="spellStart"/>
      <w:r w:rsidR="00447852" w:rsidRPr="007A2D29">
        <w:rPr>
          <w:rFonts w:ascii="Times New Roman" w:hAnsi="Times New Roman" w:cs="Times New Roman"/>
          <w:sz w:val="24"/>
          <w:szCs w:val="24"/>
        </w:rPr>
        <w:t>hydr</w:t>
      </w:r>
      <w:proofErr w:type="spellEnd"/>
      <w:r w:rsidR="00447852" w:rsidRPr="007A2D29">
        <w:rPr>
          <w:rFonts w:ascii="Times New Roman" w:hAnsi="Times New Roman" w:cs="Times New Roman"/>
          <w:sz w:val="24"/>
          <w:szCs w:val="24"/>
        </w:rPr>
        <w:t>)oxide species.</w:t>
      </w:r>
    </w:p>
    <w:p w14:paraId="2AE14704" w14:textId="7C590BB5" w:rsidR="00F34436" w:rsidRPr="007A2D29" w:rsidRDefault="00EF73F7" w:rsidP="00F34436">
      <w:pPr>
        <w:spacing w:after="0"/>
        <w:ind w:firstLine="720"/>
        <w:jc w:val="both"/>
        <w:rPr>
          <w:rFonts w:ascii="Times New Roman" w:hAnsi="Times New Roman" w:cs="Times New Roman"/>
          <w:sz w:val="24"/>
          <w:szCs w:val="24"/>
        </w:rPr>
      </w:pPr>
      <w:r w:rsidRPr="007A2D29">
        <w:rPr>
          <w:rFonts w:ascii="Times New Roman" w:hAnsi="Times New Roman" w:cs="Times New Roman"/>
          <w:sz w:val="24"/>
          <w:szCs w:val="24"/>
        </w:rPr>
        <w:t xml:space="preserve">The </w:t>
      </w:r>
      <w:r w:rsidR="002E6C8A" w:rsidRPr="007A2D29">
        <w:rPr>
          <w:rFonts w:ascii="Times New Roman" w:hAnsi="Times New Roman" w:cs="Times New Roman"/>
          <w:sz w:val="24"/>
          <w:szCs w:val="24"/>
        </w:rPr>
        <w:t xml:space="preserve"> XPS </w:t>
      </w:r>
      <w:r w:rsidRPr="007A2D29">
        <w:rPr>
          <w:rFonts w:ascii="Times New Roman" w:hAnsi="Times New Roman" w:cs="Times New Roman"/>
          <w:sz w:val="24"/>
          <w:szCs w:val="24"/>
        </w:rPr>
        <w:t xml:space="preserve">O 1s spectrum of </w:t>
      </w:r>
      <w:r w:rsidRPr="007A2D29">
        <w:rPr>
          <w:rFonts w:ascii="Times New Roman" w:hAnsi="Times New Roman" w:cs="Times New Roman"/>
          <w:b/>
          <w:bCs/>
          <w:color w:val="FF0000"/>
          <w:sz w:val="24"/>
          <w:szCs w:val="24"/>
        </w:rPr>
        <w:t>Ni</w:t>
      </w:r>
      <w:r w:rsidRPr="007A2D29">
        <w:rPr>
          <w:rFonts w:ascii="Times New Roman" w:hAnsi="Times New Roman" w:cs="Times New Roman"/>
          <w:b/>
          <w:bCs/>
          <w:color w:val="FF0000"/>
          <w:sz w:val="24"/>
          <w:szCs w:val="24"/>
          <w:vertAlign w:val="subscript"/>
        </w:rPr>
        <w:t>(O)</w:t>
      </w:r>
      <w:r w:rsidRPr="007A2D29">
        <w:rPr>
          <w:rFonts w:ascii="Times New Roman" w:hAnsi="Times New Roman" w:cs="Times New Roman"/>
          <w:sz w:val="24"/>
          <w:szCs w:val="24"/>
        </w:rPr>
        <w:t xml:space="preserve"> also shows a</w:t>
      </w:r>
      <w:r w:rsidR="00641F21" w:rsidRPr="007A2D29">
        <w:rPr>
          <w:rFonts w:ascii="Times New Roman" w:hAnsi="Times New Roman" w:cs="Times New Roman"/>
          <w:sz w:val="24"/>
          <w:szCs w:val="24"/>
        </w:rPr>
        <w:t xml:space="preserve">n intense </w:t>
      </w:r>
      <w:r w:rsidRPr="007A2D29">
        <w:rPr>
          <w:rFonts w:ascii="Times New Roman" w:hAnsi="Times New Roman" w:cs="Times New Roman"/>
          <w:sz w:val="24"/>
          <w:szCs w:val="24"/>
        </w:rPr>
        <w:t>peak at 529.3 eV, characteristic of oxide species (Fig</w:t>
      </w:r>
      <w:r w:rsidR="000E62B2" w:rsidRPr="007A2D29">
        <w:rPr>
          <w:rFonts w:ascii="Times New Roman" w:hAnsi="Times New Roman" w:cs="Times New Roman"/>
          <w:sz w:val="24"/>
          <w:szCs w:val="24"/>
        </w:rPr>
        <w:t>.</w:t>
      </w:r>
      <w:r w:rsidRPr="007A2D29">
        <w:rPr>
          <w:rFonts w:ascii="Times New Roman" w:hAnsi="Times New Roman" w:cs="Times New Roman"/>
          <w:sz w:val="24"/>
          <w:szCs w:val="24"/>
        </w:rPr>
        <w:t xml:space="preserve"> </w:t>
      </w:r>
      <w:r w:rsidR="002E6C8A" w:rsidRPr="007A2D29">
        <w:rPr>
          <w:rFonts w:ascii="Times New Roman" w:hAnsi="Times New Roman" w:cs="Times New Roman"/>
          <w:sz w:val="24"/>
          <w:szCs w:val="24"/>
        </w:rPr>
        <w:t>S</w:t>
      </w:r>
      <w:r w:rsidRPr="007A2D29">
        <w:rPr>
          <w:rFonts w:ascii="Times New Roman" w:hAnsi="Times New Roman" w:cs="Times New Roman"/>
          <w:sz w:val="24"/>
          <w:szCs w:val="24"/>
        </w:rPr>
        <w:t>3</w:t>
      </w:r>
      <w:r w:rsidR="000E62B2" w:rsidRPr="007A2D29">
        <w:rPr>
          <w:rFonts w:ascii="Times New Roman" w:hAnsi="Times New Roman" w:cs="Times New Roman"/>
          <w:sz w:val="24"/>
          <w:szCs w:val="24"/>
        </w:rPr>
        <w:t>d</w:t>
      </w:r>
      <w:r w:rsidRPr="007A2D29">
        <w:rPr>
          <w:rFonts w:ascii="Times New Roman" w:hAnsi="Times New Roman" w:cs="Times New Roman"/>
          <w:sz w:val="24"/>
          <w:szCs w:val="24"/>
        </w:rPr>
        <w:t>). Fitting parameters for both Ni 2p</w:t>
      </w:r>
      <w:r w:rsidRPr="007A2D29">
        <w:rPr>
          <w:rFonts w:ascii="Times New Roman" w:hAnsi="Times New Roman" w:cs="Times New Roman"/>
          <w:sz w:val="24"/>
          <w:szCs w:val="24"/>
          <w:vertAlign w:val="subscript"/>
        </w:rPr>
        <w:t>3/2</w:t>
      </w:r>
      <w:r w:rsidRPr="007A2D29">
        <w:rPr>
          <w:rFonts w:ascii="Times New Roman" w:hAnsi="Times New Roman" w:cs="Times New Roman"/>
          <w:sz w:val="24"/>
          <w:szCs w:val="24"/>
        </w:rPr>
        <w:t xml:space="preserve"> and O 1s spectra of </w:t>
      </w:r>
      <w:r w:rsidR="003459A7" w:rsidRPr="007A2D29">
        <w:rPr>
          <w:rFonts w:ascii="Times New Roman" w:hAnsi="Times New Roman" w:cs="Times New Roman"/>
          <w:b/>
          <w:bCs/>
          <w:color w:val="00B050"/>
          <w:sz w:val="24"/>
          <w:szCs w:val="24"/>
        </w:rPr>
        <w:t>Ni</w:t>
      </w:r>
      <w:r w:rsidR="003459A7" w:rsidRPr="007A2D29">
        <w:rPr>
          <w:rFonts w:ascii="Times New Roman" w:hAnsi="Times New Roman" w:cs="Times New Roman"/>
          <w:b/>
          <w:bCs/>
          <w:color w:val="00B050"/>
          <w:sz w:val="24"/>
          <w:szCs w:val="24"/>
          <w:vertAlign w:val="subscript"/>
        </w:rPr>
        <w:t>(OH)</w:t>
      </w:r>
      <w:r w:rsidRPr="007A2D29">
        <w:rPr>
          <w:rFonts w:ascii="Times New Roman" w:hAnsi="Times New Roman" w:cs="Times New Roman"/>
          <w:sz w:val="24"/>
          <w:szCs w:val="24"/>
        </w:rPr>
        <w:t xml:space="preserve"> and </w:t>
      </w:r>
      <w:r w:rsidR="003D7E99" w:rsidRPr="007A2D29">
        <w:rPr>
          <w:rFonts w:ascii="Times New Roman" w:hAnsi="Times New Roman" w:cs="Times New Roman"/>
          <w:b/>
          <w:bCs/>
          <w:color w:val="FF0000"/>
          <w:sz w:val="24"/>
          <w:szCs w:val="24"/>
        </w:rPr>
        <w:t>Ni</w:t>
      </w:r>
      <w:r w:rsidR="003D7E99" w:rsidRPr="007A2D29">
        <w:rPr>
          <w:rFonts w:ascii="Times New Roman" w:hAnsi="Times New Roman" w:cs="Times New Roman"/>
          <w:b/>
          <w:bCs/>
          <w:color w:val="FF0000"/>
          <w:sz w:val="24"/>
          <w:szCs w:val="24"/>
          <w:vertAlign w:val="subscript"/>
        </w:rPr>
        <w:t>(O)</w:t>
      </w:r>
      <w:r w:rsidRPr="007A2D29">
        <w:rPr>
          <w:rFonts w:ascii="Times New Roman" w:hAnsi="Times New Roman" w:cs="Times New Roman"/>
          <w:sz w:val="24"/>
          <w:szCs w:val="24"/>
        </w:rPr>
        <w:t xml:space="preserve"> </w:t>
      </w:r>
      <w:r w:rsidR="00F34436" w:rsidRPr="007A2D29">
        <w:rPr>
          <w:rFonts w:ascii="Times New Roman" w:hAnsi="Times New Roman" w:cs="Times New Roman"/>
          <w:sz w:val="24"/>
          <w:szCs w:val="24"/>
        </w:rPr>
        <w:t>are listed in Tables S2 and S3, following the methodology established by Biesinger and co-workers</w:t>
      </w:r>
      <w:r w:rsidR="00F34436" w:rsidRPr="007A2D29">
        <w:rPr>
          <w:rFonts w:ascii="Times New Roman" w:hAnsi="Times New Roman" w:cs="Times New Roman"/>
          <w:sz w:val="24"/>
          <w:szCs w:val="24"/>
        </w:rPr>
        <w:fldChar w:fldCharType="begin"/>
      </w:r>
      <w:r w:rsidR="00F34436" w:rsidRPr="007A2D29">
        <w:rPr>
          <w:rFonts w:ascii="Times New Roman" w:hAnsi="Times New Roman" w:cs="Times New Roman"/>
          <w:sz w:val="24"/>
          <w:szCs w:val="24"/>
        </w:rPr>
        <w:instrText xml:space="preserve"> ADDIN ZOTERO_ITEM CSL_CITATION {"citationID":"hL1LkF10","properties":{"formattedCitation":"\\super 43\\nosupersub{}","plainCitation":"43","noteIndex":0},"citationItems":[{"id":66,"uris":["http://zotero.org/users/local/R6lzbZLB/items/IPY2LBV3"],"itemData":{"id":66,"type":"article-journal","abstract":"Quantitative chemical state X-ray photoelectron spectroscopic analysis of mixed nickel metal, oxide, hydroxide and oxyhydroxide systems is challenging due to the complexity of the Ni 2p peak shapes resulting from multiplet splitting, shake-up and plasmon loss structures. Quantification of mixed nickel chemical states and the qualitative determination of low concentrations of Ni(III) species are demonstrated via an approach based on standard spectra from quality reference samples (Ni, NiO, Ni(OH)2, NiOOH), subtraction of these spectra, and data analysis that integrates information from the Ni 2p spectrum and the O 1s spectra. Quantification of a commercial nickel powder and a thin nickel oxide film grown at 1-Torr O2 and 300 °C for 20 min is demonstrated. The effect of uncertain relative sensitivity factors (e.g. Ni 2.67 ± 0.54) is discussed, as is the depth of measurement for thin film analysis based on calculated inelastic mean free paths. Copyright © 2009 John Wiley &amp; Sons, Ltd.","container-title":"Surface and Interface Analysis","DOI":"10.1002/sia.3026","ISSN":"1096-9918","issue":"4","language":"en","note":"_eprint: https://onlinelibrary.wiley.com/doi/pdf/10.1002/sia.3026","page":"324-332","source":"Wiley Online Library","title":"X-ray photoelectron spectroscopic chemical state quantification of mixed nickel metal, oxide and hydroxide systems","volume":"41","author":[{"family":"Biesinger","given":"Mark C."},{"family":"Payne","given":"Brad P."},{"family":"Lau","given":"Leo W. M."},{"family":"Gerson","given":"Andrea"},{"family":"Smart","given":"Roger St. C."}],"issued":{"date-parts":[["2009"]]}}}],"schema":"https://github.com/citation-style-language/schema/raw/master/csl-citation.json"} </w:instrText>
      </w:r>
      <w:r w:rsidR="00F34436" w:rsidRPr="007A2D29">
        <w:rPr>
          <w:rFonts w:ascii="Times New Roman" w:hAnsi="Times New Roman" w:cs="Times New Roman"/>
          <w:sz w:val="24"/>
          <w:szCs w:val="24"/>
        </w:rPr>
        <w:fldChar w:fldCharType="separate"/>
      </w:r>
      <w:r w:rsidR="00F34436" w:rsidRPr="007A2D29">
        <w:rPr>
          <w:rFonts w:ascii="Times New Roman" w:hAnsi="Times New Roman" w:cs="Times New Roman"/>
          <w:sz w:val="24"/>
          <w:szCs w:val="24"/>
          <w:vertAlign w:val="superscript"/>
        </w:rPr>
        <w:t>43</w:t>
      </w:r>
      <w:r w:rsidR="00F34436" w:rsidRPr="007A2D29">
        <w:rPr>
          <w:rFonts w:ascii="Times New Roman" w:hAnsi="Times New Roman" w:cs="Times New Roman"/>
          <w:sz w:val="24"/>
          <w:szCs w:val="24"/>
        </w:rPr>
        <w:fldChar w:fldCharType="end"/>
      </w:r>
      <w:r w:rsidR="00F34436" w:rsidRPr="007A2D29">
        <w:rPr>
          <w:rFonts w:ascii="Times New Roman" w:hAnsi="Times New Roman" w:cs="Times New Roman"/>
          <w:sz w:val="24"/>
          <w:szCs w:val="24"/>
        </w:rPr>
        <w:t>.</w:t>
      </w:r>
    </w:p>
    <w:p w14:paraId="05FE7172" w14:textId="5547DB73" w:rsidR="00DB5EE3" w:rsidRDefault="00DB5EE3" w:rsidP="00EF73F7">
      <w:pPr>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94154" behindDoc="0" locked="0" layoutInCell="1" allowOverlap="1" wp14:anchorId="346B46D9" wp14:editId="7C5AE044">
            <wp:simplePos x="0" y="0"/>
            <wp:positionH relativeFrom="margin">
              <wp:align>center</wp:align>
            </wp:positionH>
            <wp:positionV relativeFrom="paragraph">
              <wp:posOffset>231</wp:posOffset>
            </wp:positionV>
            <wp:extent cx="3064510" cy="4719320"/>
            <wp:effectExtent l="0" t="0" r="0" b="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ig. S7.em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64510" cy="4719320"/>
                    </a:xfrm>
                    <a:prstGeom prst="rect">
                      <a:avLst/>
                    </a:prstGeom>
                  </pic:spPr>
                </pic:pic>
              </a:graphicData>
            </a:graphic>
          </wp:anchor>
        </w:drawing>
      </w:r>
    </w:p>
    <w:p w14:paraId="3FDE46BD" w14:textId="1DEB8CD1" w:rsidR="00DB5EE3" w:rsidRPr="00DB5EE3" w:rsidRDefault="00DB5EE3" w:rsidP="00DB5EE3">
      <w:pPr>
        <w:jc w:val="both"/>
        <w:rPr>
          <w:rFonts w:ascii="Times New Roman" w:hAnsi="Times New Roman" w:cs="Times New Roman"/>
          <w:sz w:val="20"/>
          <w:szCs w:val="20"/>
        </w:rPr>
      </w:pPr>
      <w:r w:rsidRPr="00DB5EE3">
        <w:rPr>
          <w:rFonts w:ascii="Times New Roman" w:hAnsi="Times New Roman" w:cs="Times New Roman"/>
          <w:b/>
          <w:sz w:val="20"/>
          <w:szCs w:val="20"/>
        </w:rPr>
        <w:t>Fig. S7 |</w:t>
      </w:r>
      <w:r w:rsidRPr="00DB5EE3">
        <w:rPr>
          <w:rFonts w:ascii="Times New Roman" w:hAnsi="Times New Roman" w:cs="Times New Roman"/>
          <w:sz w:val="20"/>
          <w:szCs w:val="20"/>
        </w:rPr>
        <w:t xml:space="preserve"> </w:t>
      </w:r>
      <w:r w:rsidRPr="00DB5EE3">
        <w:rPr>
          <w:rFonts w:ascii="Times New Roman" w:hAnsi="Times New Roman" w:cs="Times New Roman"/>
          <w:b/>
          <w:sz w:val="20"/>
          <w:szCs w:val="20"/>
        </w:rPr>
        <w:t>The XPS spectra exhibit distinct fingerprints for Ni</w:t>
      </w:r>
      <w:r w:rsidR="005E332B">
        <w:rPr>
          <w:rFonts w:ascii="Times New Roman" w:hAnsi="Times New Roman" w:cs="Times New Roman"/>
          <w:b/>
          <w:sz w:val="20"/>
          <w:szCs w:val="20"/>
        </w:rPr>
        <w:t>(II)</w:t>
      </w:r>
      <w:r w:rsidRPr="00DB5EE3">
        <w:rPr>
          <w:rFonts w:ascii="Times New Roman" w:hAnsi="Times New Roman" w:cs="Times New Roman"/>
          <w:b/>
          <w:sz w:val="20"/>
          <w:szCs w:val="20"/>
        </w:rPr>
        <w:t xml:space="preserve"> in oxide and hydroxide species. a,</w:t>
      </w:r>
      <w:r w:rsidRPr="00DB5EE3">
        <w:rPr>
          <w:rFonts w:ascii="Times New Roman" w:hAnsi="Times New Roman" w:cs="Times New Roman"/>
          <w:sz w:val="20"/>
          <w:szCs w:val="20"/>
        </w:rPr>
        <w:t xml:space="preserve"> a double-headed peak with a maximum at 854.0 eV and a shoulder at 855.7 eV, characteristic of Ni(II) in oxide species. </w:t>
      </w:r>
      <w:r w:rsidRPr="00DB5EE3">
        <w:rPr>
          <w:rFonts w:ascii="Times New Roman" w:hAnsi="Times New Roman" w:cs="Times New Roman"/>
          <w:b/>
          <w:sz w:val="20"/>
          <w:szCs w:val="20"/>
        </w:rPr>
        <w:t>b,</w:t>
      </w:r>
      <w:r w:rsidRPr="00DB5EE3">
        <w:rPr>
          <w:rFonts w:ascii="Times New Roman" w:hAnsi="Times New Roman" w:cs="Times New Roman"/>
          <w:sz w:val="20"/>
          <w:szCs w:val="20"/>
        </w:rPr>
        <w:t xml:space="preserve"> a single peak with a maximum at 855.9 eV, consistent with Ni(II) in hydroxide species. </w:t>
      </w:r>
      <w:r w:rsidRPr="00DB5EE3">
        <w:rPr>
          <w:rFonts w:ascii="Times New Roman" w:hAnsi="Times New Roman" w:cs="Times New Roman"/>
          <w:b/>
          <w:sz w:val="20"/>
          <w:szCs w:val="20"/>
        </w:rPr>
        <w:t>c,</w:t>
      </w:r>
      <w:r w:rsidRPr="00DB5EE3">
        <w:rPr>
          <w:rFonts w:ascii="Times New Roman" w:hAnsi="Times New Roman" w:cs="Times New Roman"/>
          <w:sz w:val="20"/>
          <w:szCs w:val="20"/>
        </w:rPr>
        <w:t xml:space="preserve"> a double-headed peak with a maximum at more positive binding energy (BE) and a shoulder at lower BE, opposite to the pattern observed for oxide, indicating the prevalence of hydroxide with a significant contribution from oxide species.</w:t>
      </w:r>
    </w:p>
    <w:p w14:paraId="0F48ACBE" w14:textId="77777777" w:rsidR="00DB5EE3" w:rsidRPr="007A2D29" w:rsidRDefault="00DB5EE3" w:rsidP="00EF73F7">
      <w:pPr>
        <w:rPr>
          <w:rFonts w:ascii="Times New Roman" w:hAnsi="Times New Roman" w:cs="Times New Roman"/>
        </w:rPr>
      </w:pPr>
    </w:p>
    <w:p w14:paraId="6C4C261E" w14:textId="2F2947D5" w:rsidR="00EE7809" w:rsidRDefault="00EE7809" w:rsidP="00EF73F7">
      <w:pPr>
        <w:rPr>
          <w:b/>
          <w:highlight w:val="yellow"/>
        </w:rPr>
      </w:pPr>
    </w:p>
    <w:p w14:paraId="5DB57192" w14:textId="14D2DAEA" w:rsidR="00DB5EE3" w:rsidRDefault="00DB5EE3" w:rsidP="00EF73F7">
      <w:pPr>
        <w:rPr>
          <w:b/>
          <w:highlight w:val="yellow"/>
        </w:rPr>
      </w:pPr>
    </w:p>
    <w:p w14:paraId="7824F38F" w14:textId="3CA0A9C3" w:rsidR="00DB5EE3" w:rsidRDefault="00DB5EE3" w:rsidP="00EF73F7">
      <w:pPr>
        <w:rPr>
          <w:b/>
          <w:highlight w:val="yellow"/>
        </w:rPr>
      </w:pPr>
    </w:p>
    <w:p w14:paraId="7A9D7E92" w14:textId="77777777" w:rsidR="00DB5EE3" w:rsidRPr="007A2D29" w:rsidRDefault="00DB5EE3" w:rsidP="00EF73F7">
      <w:pPr>
        <w:rPr>
          <w:b/>
          <w:highlight w:val="yellow"/>
        </w:rPr>
      </w:pPr>
    </w:p>
    <w:p w14:paraId="6FBB7532" w14:textId="2F6FCD85" w:rsidR="00EF73F7" w:rsidRPr="007A2D29" w:rsidRDefault="00EF73F7" w:rsidP="00EF73F7">
      <w:pPr>
        <w:rPr>
          <w:b/>
          <w:highlight w:val="yellow"/>
        </w:rPr>
      </w:pPr>
    </w:p>
    <w:p w14:paraId="6F2C21D5" w14:textId="0B1AE344" w:rsidR="00FE5B88" w:rsidRPr="007A2D29" w:rsidRDefault="00FE5B88" w:rsidP="00EF73F7">
      <w:pPr>
        <w:rPr>
          <w:b/>
          <w:highlight w:val="yellow"/>
        </w:rPr>
      </w:pPr>
    </w:p>
    <w:p w14:paraId="218D56FC" w14:textId="464ECCA0" w:rsidR="00FE5B88" w:rsidRPr="007A2D29" w:rsidRDefault="00FE5B88" w:rsidP="00EF73F7">
      <w:pPr>
        <w:rPr>
          <w:b/>
          <w:highlight w:val="yellow"/>
        </w:rPr>
      </w:pPr>
    </w:p>
    <w:p w14:paraId="3DFC2497" w14:textId="77777777" w:rsidR="00FE5B88" w:rsidRPr="007A2D29" w:rsidRDefault="00FE5B88" w:rsidP="00EF73F7">
      <w:pPr>
        <w:rPr>
          <w:b/>
          <w:highlight w:val="yellow"/>
        </w:rPr>
      </w:pPr>
    </w:p>
    <w:p w14:paraId="058BF4E1" w14:textId="77777777" w:rsidR="00EF73F7" w:rsidRPr="007A2D29" w:rsidRDefault="00EF73F7" w:rsidP="00EF73F7">
      <w:pPr>
        <w:rPr>
          <w:b/>
          <w:highlight w:val="yellow"/>
        </w:rPr>
      </w:pPr>
    </w:p>
    <w:p w14:paraId="653E1D00" w14:textId="14A0847A" w:rsidR="00EF73F7" w:rsidRPr="00DB5EE3" w:rsidRDefault="00EF73F7" w:rsidP="00F34436">
      <w:pPr>
        <w:jc w:val="both"/>
        <w:rPr>
          <w:rFonts w:ascii="Times New Roman" w:hAnsi="Times New Roman" w:cs="Times New Roman"/>
          <w:sz w:val="20"/>
          <w:szCs w:val="24"/>
        </w:rPr>
      </w:pPr>
      <w:r w:rsidRPr="00DB5EE3">
        <w:rPr>
          <w:rFonts w:ascii="Times New Roman" w:hAnsi="Times New Roman" w:cs="Times New Roman"/>
          <w:b/>
          <w:sz w:val="20"/>
          <w:szCs w:val="24"/>
        </w:rPr>
        <w:lastRenderedPageBreak/>
        <w:t xml:space="preserve">Table </w:t>
      </w:r>
      <w:r w:rsidR="00F34436" w:rsidRPr="00DB5EE3">
        <w:rPr>
          <w:rFonts w:ascii="Times New Roman" w:hAnsi="Times New Roman" w:cs="Times New Roman"/>
          <w:b/>
          <w:sz w:val="20"/>
          <w:szCs w:val="24"/>
        </w:rPr>
        <w:t>S</w:t>
      </w:r>
      <w:r w:rsidRPr="00DB5EE3">
        <w:rPr>
          <w:rFonts w:ascii="Times New Roman" w:hAnsi="Times New Roman" w:cs="Times New Roman"/>
          <w:b/>
          <w:sz w:val="20"/>
          <w:szCs w:val="24"/>
        </w:rPr>
        <w:t>2.</w:t>
      </w:r>
      <w:r w:rsidRPr="00DB5EE3">
        <w:rPr>
          <w:rFonts w:ascii="Times New Roman" w:hAnsi="Times New Roman" w:cs="Times New Roman"/>
          <w:sz w:val="20"/>
          <w:szCs w:val="24"/>
        </w:rPr>
        <w:t xml:space="preserve"> Fitting parameters for </w:t>
      </w:r>
      <w:r w:rsidR="003F2AB9" w:rsidRPr="00DB5EE3">
        <w:rPr>
          <w:rFonts w:ascii="Times New Roman" w:hAnsi="Times New Roman" w:cs="Times New Roman"/>
          <w:sz w:val="20"/>
          <w:szCs w:val="24"/>
        </w:rPr>
        <w:t>HR</w:t>
      </w:r>
      <w:r w:rsidR="00F35D7C" w:rsidRPr="00DB5EE3">
        <w:rPr>
          <w:rFonts w:ascii="Times New Roman" w:hAnsi="Times New Roman" w:cs="Times New Roman"/>
          <w:sz w:val="20"/>
          <w:szCs w:val="24"/>
        </w:rPr>
        <w:t xml:space="preserve"> XPS </w:t>
      </w:r>
      <w:r w:rsidRPr="00DB5EE3">
        <w:rPr>
          <w:rFonts w:ascii="Times New Roman" w:hAnsi="Times New Roman" w:cs="Times New Roman"/>
          <w:sz w:val="20"/>
          <w:szCs w:val="24"/>
        </w:rPr>
        <w:t>Ni 2p</w:t>
      </w:r>
      <w:r w:rsidRPr="00DB5EE3">
        <w:rPr>
          <w:rFonts w:ascii="Times New Roman" w:hAnsi="Times New Roman" w:cs="Times New Roman"/>
          <w:sz w:val="20"/>
          <w:szCs w:val="24"/>
          <w:vertAlign w:val="subscript"/>
        </w:rPr>
        <w:t>3/2</w:t>
      </w:r>
      <w:r w:rsidRPr="00DB5EE3">
        <w:rPr>
          <w:rFonts w:ascii="Times New Roman" w:hAnsi="Times New Roman" w:cs="Times New Roman"/>
          <w:sz w:val="20"/>
          <w:szCs w:val="24"/>
        </w:rPr>
        <w:t xml:space="preserve"> spectra corresponding to Fig. 2h-j</w:t>
      </w:r>
      <w:r w:rsidR="00404F15" w:rsidRPr="00DB5EE3">
        <w:rPr>
          <w:rFonts w:ascii="Times New Roman" w:hAnsi="Times New Roman" w:cs="Times New Roman"/>
          <w:sz w:val="20"/>
          <w:szCs w:val="24"/>
        </w:rPr>
        <w:t xml:space="preserve"> adapted from Biesinge</w:t>
      </w:r>
      <w:r w:rsidR="00B56540" w:rsidRPr="00DB5EE3">
        <w:rPr>
          <w:rFonts w:ascii="Times New Roman" w:hAnsi="Times New Roman" w:cs="Times New Roman"/>
          <w:sz w:val="20"/>
          <w:szCs w:val="24"/>
        </w:rPr>
        <w:t>r</w:t>
      </w:r>
      <w:r w:rsidR="00404F15" w:rsidRPr="00DB5EE3">
        <w:rPr>
          <w:rFonts w:ascii="Times New Roman" w:hAnsi="Times New Roman" w:cs="Times New Roman"/>
          <w:sz w:val="20"/>
          <w:szCs w:val="24"/>
        </w:rPr>
        <w:t xml:space="preserve"> et al.</w:t>
      </w:r>
      <w:r w:rsidR="00F34436" w:rsidRPr="00DB5EE3">
        <w:rPr>
          <w:rFonts w:ascii="Times New Roman" w:hAnsi="Times New Roman" w:cs="Times New Roman"/>
          <w:sz w:val="20"/>
          <w:szCs w:val="24"/>
        </w:rPr>
        <w:fldChar w:fldCharType="begin"/>
      </w:r>
      <w:r w:rsidR="00F34436" w:rsidRPr="00DB5EE3">
        <w:rPr>
          <w:rFonts w:ascii="Times New Roman" w:hAnsi="Times New Roman" w:cs="Times New Roman"/>
          <w:sz w:val="20"/>
          <w:szCs w:val="24"/>
        </w:rPr>
        <w:instrText xml:space="preserve"> ADDIN ZOTERO_ITEM CSL_CITATION {"citationID":"2FfImYkj","properties":{"formattedCitation":"\\super 43\\nosupersub{}","plainCitation":"43","noteIndex":0},"citationItems":[{"id":66,"uris":["http://zotero.org/users/local/R6lzbZLB/items/IPY2LBV3"],"itemData":{"id":66,"type":"article-journal","abstract":"Quantitative chemical state X-ray photoelectron spectroscopic analysis of mixed nickel metal, oxide, hydroxide and oxyhydroxide systems is challenging due to the complexity of the Ni 2p peak shapes resulting from multiplet splitting, shake-up and plasmon loss structures. Quantification of mixed nickel chemical states and the qualitative determination of low concentrations of Ni(III) species are demonstrated via an approach based on standard spectra from quality reference samples (Ni, NiO, Ni(OH)2, NiOOH), subtraction of these spectra, and data analysis that integrates information from the Ni 2p spectrum and the O 1s spectra. Quantification of a commercial nickel powder and a thin nickel oxide film grown at 1-Torr O2 and 300 °C for 20 min is demonstrated. The effect of uncertain relative sensitivity factors (e.g. Ni 2.67 ± 0.54) is discussed, as is the depth of measurement for thin film analysis based on calculated inelastic mean free paths. Copyright © 2009 John Wiley &amp; Sons, Ltd.","container-title":"Surface and Interface Analysis","DOI":"10.1002/sia.3026","ISSN":"1096-9918","issue":"4","language":"en","note":"_eprint: https://onlinelibrary.wiley.com/doi/pdf/10.1002/sia.3026","page":"324-332","source":"Wiley Online Library","title":"X-ray photoelectron spectroscopic chemical state quantification of mixed nickel metal, oxide and hydroxide systems","volume":"41","author":[{"family":"Biesinger","given":"Mark C."},{"family":"Payne","given":"Brad P."},{"family":"Lau","given":"Leo W. M."},{"family":"Gerson","given":"Andrea"},{"family":"Smart","given":"Roger St. C."}],"issued":{"date-parts":[["2009"]]}}}],"schema":"https://github.com/citation-style-language/schema/raw/master/csl-citation.json"} </w:instrText>
      </w:r>
      <w:r w:rsidR="00F34436" w:rsidRPr="00DB5EE3">
        <w:rPr>
          <w:rFonts w:ascii="Times New Roman" w:hAnsi="Times New Roman" w:cs="Times New Roman"/>
          <w:sz w:val="20"/>
          <w:szCs w:val="24"/>
        </w:rPr>
        <w:fldChar w:fldCharType="separate"/>
      </w:r>
      <w:r w:rsidR="00F34436" w:rsidRPr="00DB5EE3">
        <w:rPr>
          <w:rFonts w:ascii="Times New Roman" w:hAnsi="Times New Roman" w:cs="Times New Roman"/>
          <w:sz w:val="20"/>
          <w:szCs w:val="24"/>
          <w:vertAlign w:val="superscript"/>
        </w:rPr>
        <w:t>43</w:t>
      </w:r>
      <w:r w:rsidR="00F34436" w:rsidRPr="00DB5EE3">
        <w:rPr>
          <w:rFonts w:ascii="Times New Roman" w:hAnsi="Times New Roman" w:cs="Times New Roman"/>
          <w:sz w:val="20"/>
          <w:szCs w:val="24"/>
        </w:rPr>
        <w:fldChar w:fldCharType="end"/>
      </w:r>
      <w:r w:rsidR="00CB1F3B" w:rsidRPr="00DB5EE3">
        <w:rPr>
          <w:rFonts w:ascii="Times New Roman" w:hAnsi="Times New Roman" w:cs="Times New Roman"/>
          <w:sz w:val="20"/>
          <w:szCs w:val="24"/>
        </w:rPr>
        <w:t xml:space="preserve">. </w:t>
      </w:r>
      <w:r w:rsidR="00484A7D" w:rsidRPr="00DB5EE3">
        <w:rPr>
          <w:rFonts w:ascii="Times New Roman" w:hAnsi="Times New Roman" w:cs="Times New Roman"/>
          <w:sz w:val="20"/>
          <w:szCs w:val="24"/>
        </w:rPr>
        <w:t>FWHM denotes the full width at half maximum.</w:t>
      </w:r>
    </w:p>
    <w:tbl>
      <w:tblPr>
        <w:tblStyle w:val="TableGrid"/>
        <w:tblW w:w="0" w:type="auto"/>
        <w:tblLook w:val="04A0" w:firstRow="1" w:lastRow="0" w:firstColumn="1" w:lastColumn="0" w:noHBand="0" w:noVBand="1"/>
      </w:tblPr>
      <w:tblGrid>
        <w:gridCol w:w="1127"/>
        <w:gridCol w:w="1127"/>
        <w:gridCol w:w="1127"/>
        <w:gridCol w:w="1127"/>
        <w:gridCol w:w="1127"/>
        <w:gridCol w:w="1127"/>
        <w:gridCol w:w="1127"/>
        <w:gridCol w:w="1127"/>
      </w:tblGrid>
      <w:tr w:rsidR="00EF73F7" w:rsidRPr="007A2D29" w14:paraId="0F7EDA4F" w14:textId="77777777" w:rsidTr="00945BEC">
        <w:tc>
          <w:tcPr>
            <w:tcW w:w="1127" w:type="dxa"/>
            <w:vAlign w:val="center"/>
          </w:tcPr>
          <w:p w14:paraId="1AEB6ADC" w14:textId="77777777" w:rsidR="00EF73F7" w:rsidRPr="007A2D29" w:rsidRDefault="00EF73F7" w:rsidP="00945BEC">
            <w:pPr>
              <w:jc w:val="center"/>
              <w:rPr>
                <w:sz w:val="18"/>
                <w:szCs w:val="18"/>
              </w:rPr>
            </w:pPr>
            <w:r w:rsidRPr="007A2D29">
              <w:rPr>
                <w:sz w:val="18"/>
                <w:szCs w:val="18"/>
              </w:rPr>
              <w:t>Component</w:t>
            </w:r>
          </w:p>
        </w:tc>
        <w:tc>
          <w:tcPr>
            <w:tcW w:w="1127" w:type="dxa"/>
            <w:vAlign w:val="center"/>
          </w:tcPr>
          <w:p w14:paraId="546F35F0" w14:textId="77777777" w:rsidR="00EF73F7" w:rsidRPr="007A2D29" w:rsidRDefault="00EF73F7" w:rsidP="00945BEC">
            <w:pPr>
              <w:jc w:val="center"/>
              <w:rPr>
                <w:sz w:val="18"/>
                <w:szCs w:val="18"/>
              </w:rPr>
            </w:pPr>
            <w:r w:rsidRPr="007A2D29">
              <w:rPr>
                <w:sz w:val="18"/>
                <w:szCs w:val="18"/>
              </w:rPr>
              <w:t>A</w:t>
            </w:r>
          </w:p>
        </w:tc>
        <w:tc>
          <w:tcPr>
            <w:tcW w:w="1127" w:type="dxa"/>
            <w:vAlign w:val="center"/>
          </w:tcPr>
          <w:p w14:paraId="497524FC" w14:textId="77777777" w:rsidR="00EF73F7" w:rsidRPr="007A2D29" w:rsidRDefault="00EF73F7" w:rsidP="00945BEC">
            <w:pPr>
              <w:jc w:val="center"/>
              <w:rPr>
                <w:sz w:val="18"/>
                <w:szCs w:val="18"/>
              </w:rPr>
            </w:pPr>
            <w:r w:rsidRPr="007A2D29">
              <w:rPr>
                <w:sz w:val="18"/>
                <w:szCs w:val="18"/>
              </w:rPr>
              <w:t>B</w:t>
            </w:r>
          </w:p>
        </w:tc>
        <w:tc>
          <w:tcPr>
            <w:tcW w:w="1127" w:type="dxa"/>
            <w:vAlign w:val="center"/>
          </w:tcPr>
          <w:p w14:paraId="2E18A77F" w14:textId="77777777" w:rsidR="00EF73F7" w:rsidRPr="007A2D29" w:rsidRDefault="00EF73F7" w:rsidP="00945BEC">
            <w:pPr>
              <w:jc w:val="center"/>
              <w:rPr>
                <w:sz w:val="18"/>
                <w:szCs w:val="18"/>
              </w:rPr>
            </w:pPr>
            <w:r w:rsidRPr="007A2D29">
              <w:rPr>
                <w:sz w:val="18"/>
                <w:szCs w:val="18"/>
              </w:rPr>
              <w:t>C</w:t>
            </w:r>
          </w:p>
        </w:tc>
        <w:tc>
          <w:tcPr>
            <w:tcW w:w="1127" w:type="dxa"/>
            <w:vAlign w:val="center"/>
          </w:tcPr>
          <w:p w14:paraId="02DE85B6" w14:textId="77777777" w:rsidR="00EF73F7" w:rsidRPr="007A2D29" w:rsidRDefault="00EF73F7" w:rsidP="00945BEC">
            <w:pPr>
              <w:jc w:val="center"/>
              <w:rPr>
                <w:sz w:val="18"/>
                <w:szCs w:val="18"/>
              </w:rPr>
            </w:pPr>
            <w:r w:rsidRPr="007A2D29">
              <w:rPr>
                <w:sz w:val="18"/>
                <w:szCs w:val="18"/>
              </w:rPr>
              <w:t>D</w:t>
            </w:r>
          </w:p>
        </w:tc>
        <w:tc>
          <w:tcPr>
            <w:tcW w:w="1127" w:type="dxa"/>
            <w:vAlign w:val="center"/>
          </w:tcPr>
          <w:p w14:paraId="2DBC510A" w14:textId="77777777" w:rsidR="00EF73F7" w:rsidRPr="007A2D29" w:rsidRDefault="00EF73F7" w:rsidP="00945BEC">
            <w:pPr>
              <w:jc w:val="center"/>
              <w:rPr>
                <w:sz w:val="18"/>
                <w:szCs w:val="18"/>
              </w:rPr>
            </w:pPr>
            <w:r w:rsidRPr="007A2D29">
              <w:rPr>
                <w:sz w:val="18"/>
                <w:szCs w:val="18"/>
              </w:rPr>
              <w:t>E</w:t>
            </w:r>
          </w:p>
        </w:tc>
        <w:tc>
          <w:tcPr>
            <w:tcW w:w="1127" w:type="dxa"/>
            <w:vAlign w:val="center"/>
          </w:tcPr>
          <w:p w14:paraId="2C7DAFC6" w14:textId="77777777" w:rsidR="00EF73F7" w:rsidRPr="007A2D29" w:rsidRDefault="00EF73F7" w:rsidP="00945BEC">
            <w:pPr>
              <w:jc w:val="center"/>
              <w:rPr>
                <w:sz w:val="18"/>
                <w:szCs w:val="18"/>
              </w:rPr>
            </w:pPr>
            <w:r w:rsidRPr="007A2D29">
              <w:rPr>
                <w:sz w:val="18"/>
                <w:szCs w:val="18"/>
              </w:rPr>
              <w:t>F</w:t>
            </w:r>
          </w:p>
        </w:tc>
        <w:tc>
          <w:tcPr>
            <w:tcW w:w="1127" w:type="dxa"/>
            <w:vAlign w:val="center"/>
          </w:tcPr>
          <w:p w14:paraId="6CCCFFD1" w14:textId="78A192FF" w:rsidR="00EF73F7" w:rsidRPr="007A2D29" w:rsidRDefault="00EF73F7" w:rsidP="00945BEC">
            <w:pPr>
              <w:jc w:val="center"/>
              <w:rPr>
                <w:sz w:val="18"/>
                <w:szCs w:val="18"/>
              </w:rPr>
            </w:pPr>
            <w:r w:rsidRPr="007A2D29">
              <w:rPr>
                <w:sz w:val="18"/>
                <w:szCs w:val="18"/>
              </w:rPr>
              <w:t>G</w:t>
            </w:r>
          </w:p>
        </w:tc>
      </w:tr>
      <w:tr w:rsidR="00EF73F7" w:rsidRPr="007A2D29" w14:paraId="4DCF9164" w14:textId="77777777" w:rsidTr="00945BEC">
        <w:tc>
          <w:tcPr>
            <w:tcW w:w="1127" w:type="dxa"/>
            <w:vAlign w:val="center"/>
          </w:tcPr>
          <w:p w14:paraId="1089B309" w14:textId="77777777" w:rsidR="00EF73F7" w:rsidRPr="007A2D29" w:rsidRDefault="00EF73F7" w:rsidP="00945BEC">
            <w:pPr>
              <w:jc w:val="center"/>
              <w:rPr>
                <w:sz w:val="18"/>
                <w:szCs w:val="18"/>
              </w:rPr>
            </w:pPr>
            <w:r w:rsidRPr="007A2D29">
              <w:rPr>
                <w:sz w:val="18"/>
                <w:szCs w:val="18"/>
              </w:rPr>
              <w:t>Name</w:t>
            </w:r>
          </w:p>
        </w:tc>
        <w:tc>
          <w:tcPr>
            <w:tcW w:w="1127" w:type="dxa"/>
            <w:vAlign w:val="center"/>
          </w:tcPr>
          <w:p w14:paraId="0DA62BCD" w14:textId="77777777" w:rsidR="00EF73F7" w:rsidRPr="007A2D29" w:rsidRDefault="00EF73F7" w:rsidP="00945BEC">
            <w:pPr>
              <w:jc w:val="center"/>
              <w:rPr>
                <w:b/>
                <w:sz w:val="18"/>
                <w:szCs w:val="18"/>
                <w:vertAlign w:val="superscript"/>
              </w:rPr>
            </w:pPr>
            <w:r w:rsidRPr="007A2D29">
              <w:rPr>
                <w:b/>
                <w:sz w:val="18"/>
                <w:szCs w:val="18"/>
              </w:rPr>
              <w:t>metallic Ni</w:t>
            </w:r>
            <w:r w:rsidRPr="007A2D29">
              <w:rPr>
                <w:b/>
                <w:sz w:val="18"/>
                <w:szCs w:val="18"/>
                <w:vertAlign w:val="superscript"/>
              </w:rPr>
              <w:t>1</w:t>
            </w:r>
          </w:p>
        </w:tc>
        <w:tc>
          <w:tcPr>
            <w:tcW w:w="1127" w:type="dxa"/>
            <w:vAlign w:val="center"/>
          </w:tcPr>
          <w:p w14:paraId="3AEB0E8C" w14:textId="77777777" w:rsidR="00EF73F7" w:rsidRPr="007A2D29" w:rsidRDefault="00EF73F7" w:rsidP="00945BEC">
            <w:pPr>
              <w:jc w:val="center"/>
              <w:rPr>
                <w:b/>
                <w:sz w:val="18"/>
                <w:szCs w:val="18"/>
              </w:rPr>
            </w:pPr>
            <w:r w:rsidRPr="007A2D29">
              <w:rPr>
                <w:b/>
                <w:sz w:val="18"/>
                <w:szCs w:val="18"/>
              </w:rPr>
              <w:t>metallic Ni</w:t>
            </w:r>
            <w:r w:rsidRPr="007A2D29">
              <w:rPr>
                <w:b/>
                <w:sz w:val="18"/>
                <w:szCs w:val="18"/>
                <w:vertAlign w:val="superscript"/>
              </w:rPr>
              <w:t>2</w:t>
            </w:r>
          </w:p>
        </w:tc>
        <w:tc>
          <w:tcPr>
            <w:tcW w:w="1127" w:type="dxa"/>
            <w:vAlign w:val="center"/>
          </w:tcPr>
          <w:p w14:paraId="6699D7BD" w14:textId="77777777" w:rsidR="00EF73F7" w:rsidRPr="007A2D29" w:rsidRDefault="00EF73F7" w:rsidP="00945BEC">
            <w:pPr>
              <w:jc w:val="center"/>
              <w:rPr>
                <w:b/>
                <w:sz w:val="18"/>
                <w:szCs w:val="18"/>
              </w:rPr>
            </w:pPr>
            <w:r w:rsidRPr="007A2D29">
              <w:rPr>
                <w:b/>
                <w:sz w:val="18"/>
                <w:szCs w:val="18"/>
              </w:rPr>
              <w:t>metallic Ni</w:t>
            </w:r>
            <w:r w:rsidRPr="007A2D29">
              <w:rPr>
                <w:b/>
                <w:sz w:val="18"/>
                <w:szCs w:val="18"/>
                <w:vertAlign w:val="superscript"/>
              </w:rPr>
              <w:t>3</w:t>
            </w:r>
          </w:p>
        </w:tc>
        <w:tc>
          <w:tcPr>
            <w:tcW w:w="1127" w:type="dxa"/>
            <w:vAlign w:val="center"/>
          </w:tcPr>
          <w:p w14:paraId="36F6676B" w14:textId="77777777" w:rsidR="00EF73F7" w:rsidRPr="007A2D29" w:rsidRDefault="00EF73F7" w:rsidP="00945BEC">
            <w:pPr>
              <w:jc w:val="center"/>
              <w:rPr>
                <w:b/>
                <w:sz w:val="18"/>
                <w:szCs w:val="18"/>
                <w:vertAlign w:val="superscript"/>
              </w:rPr>
            </w:pPr>
            <w:r w:rsidRPr="007A2D29">
              <w:rPr>
                <w:b/>
                <w:color w:val="00B050"/>
                <w:sz w:val="18"/>
                <w:szCs w:val="18"/>
              </w:rPr>
              <w:t>Ni(OH)</w:t>
            </w:r>
            <w:r w:rsidRPr="007A2D29">
              <w:rPr>
                <w:b/>
                <w:color w:val="00B050"/>
                <w:sz w:val="18"/>
                <w:szCs w:val="18"/>
                <w:vertAlign w:val="subscript"/>
              </w:rPr>
              <w:t>2</w:t>
            </w:r>
            <w:r w:rsidRPr="007A2D29">
              <w:rPr>
                <w:b/>
                <w:sz w:val="18"/>
                <w:szCs w:val="18"/>
                <w:vertAlign w:val="superscript"/>
              </w:rPr>
              <w:t>1</w:t>
            </w:r>
          </w:p>
        </w:tc>
        <w:tc>
          <w:tcPr>
            <w:tcW w:w="1127" w:type="dxa"/>
            <w:vAlign w:val="center"/>
          </w:tcPr>
          <w:p w14:paraId="25EA5415" w14:textId="77777777" w:rsidR="00EF73F7" w:rsidRPr="007A2D29" w:rsidRDefault="00EF73F7" w:rsidP="00945BEC">
            <w:pPr>
              <w:jc w:val="center"/>
              <w:rPr>
                <w:b/>
                <w:sz w:val="18"/>
                <w:szCs w:val="18"/>
                <w:vertAlign w:val="superscript"/>
              </w:rPr>
            </w:pPr>
            <w:r w:rsidRPr="007A2D29">
              <w:rPr>
                <w:b/>
                <w:color w:val="00B050"/>
                <w:sz w:val="18"/>
                <w:szCs w:val="18"/>
              </w:rPr>
              <w:t>Ni(OH)</w:t>
            </w:r>
            <w:r w:rsidRPr="007A2D29">
              <w:rPr>
                <w:b/>
                <w:color w:val="00B050"/>
                <w:sz w:val="18"/>
                <w:szCs w:val="18"/>
                <w:vertAlign w:val="subscript"/>
              </w:rPr>
              <w:t>2</w:t>
            </w:r>
            <w:r w:rsidRPr="007A2D29">
              <w:rPr>
                <w:b/>
                <w:sz w:val="18"/>
                <w:szCs w:val="18"/>
                <w:vertAlign w:val="superscript"/>
              </w:rPr>
              <w:t>2</w:t>
            </w:r>
          </w:p>
        </w:tc>
        <w:tc>
          <w:tcPr>
            <w:tcW w:w="1127" w:type="dxa"/>
            <w:vAlign w:val="center"/>
          </w:tcPr>
          <w:p w14:paraId="29A865CC" w14:textId="77777777" w:rsidR="00EF73F7" w:rsidRPr="007A2D29" w:rsidRDefault="00EF73F7" w:rsidP="00945BEC">
            <w:pPr>
              <w:jc w:val="center"/>
              <w:rPr>
                <w:b/>
                <w:sz w:val="18"/>
                <w:szCs w:val="18"/>
                <w:vertAlign w:val="superscript"/>
              </w:rPr>
            </w:pPr>
            <w:r w:rsidRPr="007A2D29">
              <w:rPr>
                <w:b/>
                <w:color w:val="00B050"/>
                <w:sz w:val="18"/>
                <w:szCs w:val="18"/>
              </w:rPr>
              <w:t>Ni(OH)</w:t>
            </w:r>
            <w:r w:rsidRPr="007A2D29">
              <w:rPr>
                <w:b/>
                <w:color w:val="00B050"/>
                <w:sz w:val="18"/>
                <w:szCs w:val="18"/>
                <w:vertAlign w:val="subscript"/>
              </w:rPr>
              <w:t>2</w:t>
            </w:r>
            <w:r w:rsidRPr="007A2D29">
              <w:rPr>
                <w:b/>
                <w:sz w:val="18"/>
                <w:szCs w:val="18"/>
                <w:vertAlign w:val="superscript"/>
              </w:rPr>
              <w:t>3</w:t>
            </w:r>
          </w:p>
        </w:tc>
        <w:tc>
          <w:tcPr>
            <w:tcW w:w="1127" w:type="dxa"/>
            <w:vAlign w:val="center"/>
          </w:tcPr>
          <w:p w14:paraId="3C56177B" w14:textId="77777777" w:rsidR="00EF73F7" w:rsidRPr="007A2D29" w:rsidRDefault="00EF73F7" w:rsidP="00945BEC">
            <w:pPr>
              <w:jc w:val="center"/>
              <w:rPr>
                <w:b/>
                <w:sz w:val="18"/>
                <w:szCs w:val="18"/>
                <w:vertAlign w:val="superscript"/>
              </w:rPr>
            </w:pPr>
            <w:r w:rsidRPr="007A2D29">
              <w:rPr>
                <w:b/>
                <w:color w:val="00B050"/>
                <w:sz w:val="18"/>
                <w:szCs w:val="18"/>
              </w:rPr>
              <w:t>Ni(OH)</w:t>
            </w:r>
            <w:r w:rsidRPr="007A2D29">
              <w:rPr>
                <w:b/>
                <w:color w:val="00B050"/>
                <w:sz w:val="18"/>
                <w:szCs w:val="18"/>
                <w:vertAlign w:val="subscript"/>
              </w:rPr>
              <w:t>2</w:t>
            </w:r>
            <w:r w:rsidRPr="007A2D29">
              <w:rPr>
                <w:b/>
                <w:sz w:val="18"/>
                <w:szCs w:val="18"/>
                <w:vertAlign w:val="superscript"/>
              </w:rPr>
              <w:t>4</w:t>
            </w:r>
          </w:p>
        </w:tc>
      </w:tr>
      <w:tr w:rsidR="00EF73F7" w:rsidRPr="007A2D29" w14:paraId="1113720F" w14:textId="77777777" w:rsidTr="00945BEC">
        <w:tc>
          <w:tcPr>
            <w:tcW w:w="1127" w:type="dxa"/>
            <w:tcBorders>
              <w:bottom w:val="single" w:sz="4" w:space="0" w:color="auto"/>
            </w:tcBorders>
            <w:vAlign w:val="center"/>
          </w:tcPr>
          <w:p w14:paraId="2F097CA6" w14:textId="77777777" w:rsidR="00EF73F7" w:rsidRPr="007A2D29" w:rsidRDefault="00EF73F7" w:rsidP="00945BEC">
            <w:pPr>
              <w:jc w:val="center"/>
              <w:rPr>
                <w:sz w:val="18"/>
                <w:szCs w:val="18"/>
              </w:rPr>
            </w:pPr>
            <w:r w:rsidRPr="007A2D29">
              <w:rPr>
                <w:sz w:val="18"/>
                <w:szCs w:val="18"/>
              </w:rPr>
              <w:t>Peak position</w:t>
            </w:r>
          </w:p>
        </w:tc>
        <w:tc>
          <w:tcPr>
            <w:tcW w:w="1127" w:type="dxa"/>
            <w:tcBorders>
              <w:bottom w:val="single" w:sz="4" w:space="0" w:color="auto"/>
            </w:tcBorders>
            <w:vAlign w:val="center"/>
          </w:tcPr>
          <w:p w14:paraId="19FFC58C" w14:textId="77777777" w:rsidR="00EF73F7" w:rsidRPr="007A2D29" w:rsidRDefault="00EF73F7" w:rsidP="00945BEC">
            <w:pPr>
              <w:jc w:val="center"/>
              <w:rPr>
                <w:sz w:val="18"/>
                <w:szCs w:val="18"/>
              </w:rPr>
            </w:pPr>
            <w:r w:rsidRPr="007A2D29">
              <w:rPr>
                <w:sz w:val="18"/>
                <w:szCs w:val="18"/>
              </w:rPr>
              <w:t>852.5</w:t>
            </w:r>
          </w:p>
        </w:tc>
        <w:tc>
          <w:tcPr>
            <w:tcW w:w="1127" w:type="dxa"/>
            <w:tcBorders>
              <w:bottom w:val="single" w:sz="4" w:space="0" w:color="auto"/>
            </w:tcBorders>
            <w:vAlign w:val="center"/>
          </w:tcPr>
          <w:p w14:paraId="044A4C27" w14:textId="77777777" w:rsidR="00EF73F7" w:rsidRPr="007A2D29" w:rsidRDefault="00EF73F7" w:rsidP="00945BEC">
            <w:pPr>
              <w:jc w:val="center"/>
              <w:rPr>
                <w:sz w:val="18"/>
                <w:szCs w:val="18"/>
              </w:rPr>
            </w:pPr>
            <w:r w:rsidRPr="007A2D29">
              <w:rPr>
                <w:sz w:val="18"/>
                <w:szCs w:val="18"/>
              </w:rPr>
              <w:t>856.4</w:t>
            </w:r>
          </w:p>
        </w:tc>
        <w:tc>
          <w:tcPr>
            <w:tcW w:w="1127" w:type="dxa"/>
            <w:tcBorders>
              <w:bottom w:val="single" w:sz="4" w:space="0" w:color="auto"/>
            </w:tcBorders>
            <w:vAlign w:val="center"/>
          </w:tcPr>
          <w:p w14:paraId="315821CD" w14:textId="77777777" w:rsidR="00EF73F7" w:rsidRPr="007A2D29" w:rsidRDefault="00EF73F7" w:rsidP="00945BEC">
            <w:pPr>
              <w:jc w:val="center"/>
              <w:rPr>
                <w:sz w:val="18"/>
                <w:szCs w:val="18"/>
              </w:rPr>
            </w:pPr>
            <w:r w:rsidRPr="007A2D29">
              <w:rPr>
                <w:sz w:val="18"/>
                <w:szCs w:val="18"/>
              </w:rPr>
              <w:t>858.8</w:t>
            </w:r>
          </w:p>
        </w:tc>
        <w:tc>
          <w:tcPr>
            <w:tcW w:w="1127" w:type="dxa"/>
            <w:tcBorders>
              <w:bottom w:val="single" w:sz="4" w:space="0" w:color="auto"/>
            </w:tcBorders>
            <w:vAlign w:val="center"/>
          </w:tcPr>
          <w:p w14:paraId="1D1580B4" w14:textId="77777777" w:rsidR="00EF73F7" w:rsidRPr="007A2D29" w:rsidRDefault="00EF73F7" w:rsidP="00945BEC">
            <w:pPr>
              <w:jc w:val="center"/>
              <w:rPr>
                <w:sz w:val="18"/>
                <w:szCs w:val="18"/>
              </w:rPr>
            </w:pPr>
            <w:r w:rsidRPr="007A2D29">
              <w:rPr>
                <w:sz w:val="18"/>
                <w:szCs w:val="18"/>
              </w:rPr>
              <w:t>854.9</w:t>
            </w:r>
          </w:p>
        </w:tc>
        <w:tc>
          <w:tcPr>
            <w:tcW w:w="1127" w:type="dxa"/>
            <w:tcBorders>
              <w:bottom w:val="single" w:sz="4" w:space="0" w:color="auto"/>
            </w:tcBorders>
            <w:vAlign w:val="center"/>
          </w:tcPr>
          <w:p w14:paraId="5CF73AF4" w14:textId="77777777" w:rsidR="00EF73F7" w:rsidRPr="007A2D29" w:rsidRDefault="00EF73F7" w:rsidP="00945BEC">
            <w:pPr>
              <w:jc w:val="center"/>
              <w:rPr>
                <w:sz w:val="18"/>
                <w:szCs w:val="18"/>
              </w:rPr>
            </w:pPr>
            <w:r w:rsidRPr="007A2D29">
              <w:rPr>
                <w:sz w:val="18"/>
                <w:szCs w:val="18"/>
              </w:rPr>
              <w:t>856.0</w:t>
            </w:r>
          </w:p>
        </w:tc>
        <w:tc>
          <w:tcPr>
            <w:tcW w:w="1127" w:type="dxa"/>
            <w:tcBorders>
              <w:bottom w:val="single" w:sz="4" w:space="0" w:color="auto"/>
            </w:tcBorders>
            <w:vAlign w:val="center"/>
          </w:tcPr>
          <w:p w14:paraId="139D7A03" w14:textId="77777777" w:rsidR="00EF73F7" w:rsidRPr="007A2D29" w:rsidRDefault="00EF73F7" w:rsidP="00945BEC">
            <w:pPr>
              <w:jc w:val="center"/>
              <w:rPr>
                <w:sz w:val="18"/>
                <w:szCs w:val="18"/>
              </w:rPr>
            </w:pPr>
            <w:r w:rsidRPr="007A2D29">
              <w:rPr>
                <w:sz w:val="18"/>
                <w:szCs w:val="18"/>
              </w:rPr>
              <w:t>858.0</w:t>
            </w:r>
          </w:p>
        </w:tc>
        <w:tc>
          <w:tcPr>
            <w:tcW w:w="1127" w:type="dxa"/>
            <w:tcBorders>
              <w:bottom w:val="single" w:sz="4" w:space="0" w:color="auto"/>
            </w:tcBorders>
            <w:vAlign w:val="center"/>
          </w:tcPr>
          <w:p w14:paraId="1B5E70A0" w14:textId="77777777" w:rsidR="00EF73F7" w:rsidRPr="007A2D29" w:rsidRDefault="00EF73F7" w:rsidP="00945BEC">
            <w:pPr>
              <w:jc w:val="center"/>
              <w:rPr>
                <w:sz w:val="18"/>
                <w:szCs w:val="18"/>
              </w:rPr>
            </w:pPr>
            <w:r w:rsidRPr="007A2D29">
              <w:rPr>
                <w:sz w:val="18"/>
                <w:szCs w:val="18"/>
              </w:rPr>
              <w:t>860.8</w:t>
            </w:r>
          </w:p>
        </w:tc>
      </w:tr>
      <w:tr w:rsidR="00EF73F7" w:rsidRPr="007A2D29" w14:paraId="0D0FC991" w14:textId="77777777" w:rsidTr="00945BEC">
        <w:tc>
          <w:tcPr>
            <w:tcW w:w="1127" w:type="dxa"/>
            <w:vAlign w:val="center"/>
          </w:tcPr>
          <w:p w14:paraId="320B6B50" w14:textId="77777777" w:rsidR="00EF73F7" w:rsidRPr="007A2D29" w:rsidRDefault="00EF73F7" w:rsidP="00945BEC">
            <w:pPr>
              <w:jc w:val="center"/>
              <w:rPr>
                <w:sz w:val="18"/>
                <w:szCs w:val="18"/>
              </w:rPr>
            </w:pPr>
            <w:r w:rsidRPr="007A2D29">
              <w:rPr>
                <w:sz w:val="18"/>
                <w:szCs w:val="18"/>
              </w:rPr>
              <w:t>Area constraints</w:t>
            </w:r>
          </w:p>
        </w:tc>
        <w:tc>
          <w:tcPr>
            <w:tcW w:w="1127" w:type="dxa"/>
            <w:vAlign w:val="center"/>
          </w:tcPr>
          <w:p w14:paraId="7B20A8F0" w14:textId="77777777" w:rsidR="00EF73F7" w:rsidRPr="007A2D29" w:rsidRDefault="00EF73F7" w:rsidP="00945BEC">
            <w:pPr>
              <w:jc w:val="center"/>
              <w:rPr>
                <w:sz w:val="18"/>
                <w:szCs w:val="18"/>
              </w:rPr>
            </w:pPr>
            <w:r w:rsidRPr="007A2D29">
              <w:rPr>
                <w:sz w:val="18"/>
                <w:szCs w:val="18"/>
              </w:rPr>
              <w:t>A</w:t>
            </w:r>
          </w:p>
        </w:tc>
        <w:tc>
          <w:tcPr>
            <w:tcW w:w="1127" w:type="dxa"/>
            <w:vAlign w:val="center"/>
          </w:tcPr>
          <w:p w14:paraId="2EFDE6F7" w14:textId="77777777" w:rsidR="00EF73F7" w:rsidRPr="007A2D29" w:rsidRDefault="00EF73F7" w:rsidP="00945BEC">
            <w:pPr>
              <w:jc w:val="center"/>
              <w:rPr>
                <w:sz w:val="18"/>
                <w:szCs w:val="18"/>
              </w:rPr>
            </w:pPr>
            <w:r w:rsidRPr="007A2D29">
              <w:rPr>
                <w:sz w:val="18"/>
                <w:szCs w:val="18"/>
              </w:rPr>
              <w:t xml:space="preserve">A </w:t>
            </w:r>
            <w:r w:rsidRPr="007A2D29">
              <w:t xml:space="preserve">× </w:t>
            </w:r>
            <w:r w:rsidRPr="007A2D29">
              <w:rPr>
                <w:sz w:val="18"/>
                <w:szCs w:val="18"/>
              </w:rPr>
              <w:t>0.08</w:t>
            </w:r>
          </w:p>
        </w:tc>
        <w:tc>
          <w:tcPr>
            <w:tcW w:w="1127" w:type="dxa"/>
            <w:vAlign w:val="center"/>
          </w:tcPr>
          <w:p w14:paraId="5D925B3C" w14:textId="77777777" w:rsidR="00EF73F7" w:rsidRPr="007A2D29" w:rsidRDefault="00EF73F7" w:rsidP="00945BEC">
            <w:pPr>
              <w:jc w:val="center"/>
              <w:rPr>
                <w:sz w:val="18"/>
                <w:szCs w:val="18"/>
              </w:rPr>
            </w:pPr>
            <w:r w:rsidRPr="007A2D29">
              <w:rPr>
                <w:sz w:val="18"/>
                <w:szCs w:val="18"/>
              </w:rPr>
              <w:t xml:space="preserve">A </w:t>
            </w:r>
            <w:r w:rsidRPr="007A2D29">
              <w:t xml:space="preserve">× </w:t>
            </w:r>
            <w:r w:rsidRPr="007A2D29">
              <w:rPr>
                <w:sz w:val="18"/>
                <w:szCs w:val="18"/>
              </w:rPr>
              <w:t>0.15</w:t>
            </w:r>
          </w:p>
        </w:tc>
        <w:tc>
          <w:tcPr>
            <w:tcW w:w="1127" w:type="dxa"/>
            <w:vAlign w:val="center"/>
          </w:tcPr>
          <w:p w14:paraId="52C2EDE7" w14:textId="77777777" w:rsidR="00EF73F7" w:rsidRPr="007A2D29" w:rsidRDefault="00EF73F7" w:rsidP="00945BEC">
            <w:pPr>
              <w:jc w:val="center"/>
              <w:rPr>
                <w:sz w:val="18"/>
                <w:szCs w:val="18"/>
              </w:rPr>
            </w:pPr>
            <w:r w:rsidRPr="007A2D29">
              <w:rPr>
                <w:sz w:val="18"/>
                <w:szCs w:val="18"/>
              </w:rPr>
              <w:t>E × 0.16</w:t>
            </w:r>
          </w:p>
        </w:tc>
        <w:tc>
          <w:tcPr>
            <w:tcW w:w="1127" w:type="dxa"/>
            <w:vAlign w:val="center"/>
          </w:tcPr>
          <w:p w14:paraId="1B2DA058" w14:textId="77777777" w:rsidR="00EF73F7" w:rsidRPr="007A2D29" w:rsidRDefault="00EF73F7" w:rsidP="00945BEC">
            <w:pPr>
              <w:jc w:val="center"/>
              <w:rPr>
                <w:sz w:val="18"/>
                <w:szCs w:val="18"/>
              </w:rPr>
            </w:pPr>
            <w:r w:rsidRPr="007A2D29">
              <w:rPr>
                <w:sz w:val="18"/>
                <w:szCs w:val="18"/>
              </w:rPr>
              <w:t>E</w:t>
            </w:r>
          </w:p>
        </w:tc>
        <w:tc>
          <w:tcPr>
            <w:tcW w:w="1127" w:type="dxa"/>
            <w:vAlign w:val="center"/>
          </w:tcPr>
          <w:p w14:paraId="406D1940" w14:textId="77777777" w:rsidR="00EF73F7" w:rsidRPr="007A2D29" w:rsidRDefault="00EF73F7" w:rsidP="00945BEC">
            <w:pPr>
              <w:jc w:val="center"/>
              <w:rPr>
                <w:sz w:val="18"/>
                <w:szCs w:val="18"/>
              </w:rPr>
            </w:pPr>
            <w:r w:rsidRPr="007A2D29">
              <w:rPr>
                <w:sz w:val="18"/>
                <w:szCs w:val="18"/>
              </w:rPr>
              <w:t xml:space="preserve">E × 0.07 </w:t>
            </w:r>
          </w:p>
        </w:tc>
        <w:tc>
          <w:tcPr>
            <w:tcW w:w="1127" w:type="dxa"/>
            <w:vAlign w:val="center"/>
          </w:tcPr>
          <w:p w14:paraId="346E7874" w14:textId="77777777" w:rsidR="00EF73F7" w:rsidRPr="007A2D29" w:rsidRDefault="00EF73F7" w:rsidP="00945BEC">
            <w:pPr>
              <w:jc w:val="center"/>
              <w:rPr>
                <w:sz w:val="18"/>
                <w:szCs w:val="18"/>
              </w:rPr>
            </w:pPr>
            <w:r w:rsidRPr="007A2D29">
              <w:rPr>
                <w:sz w:val="18"/>
                <w:szCs w:val="18"/>
              </w:rPr>
              <w:t>E × 0.03</w:t>
            </w:r>
          </w:p>
        </w:tc>
      </w:tr>
      <w:tr w:rsidR="00EF73F7" w:rsidRPr="007A2D29" w14:paraId="3FCD1B0F" w14:textId="77777777" w:rsidTr="00945BEC">
        <w:tc>
          <w:tcPr>
            <w:tcW w:w="1127" w:type="dxa"/>
            <w:tcBorders>
              <w:bottom w:val="single" w:sz="4" w:space="0" w:color="auto"/>
            </w:tcBorders>
            <w:vAlign w:val="center"/>
          </w:tcPr>
          <w:p w14:paraId="31B487D5" w14:textId="77777777" w:rsidR="00EF73F7" w:rsidRPr="007A2D29" w:rsidRDefault="00EF73F7" w:rsidP="00945BEC">
            <w:pPr>
              <w:jc w:val="center"/>
              <w:rPr>
                <w:sz w:val="18"/>
                <w:szCs w:val="18"/>
              </w:rPr>
            </w:pPr>
            <w:r w:rsidRPr="007A2D29">
              <w:rPr>
                <w:sz w:val="18"/>
                <w:szCs w:val="18"/>
              </w:rPr>
              <w:t>FWHM</w:t>
            </w:r>
          </w:p>
        </w:tc>
        <w:tc>
          <w:tcPr>
            <w:tcW w:w="1127" w:type="dxa"/>
            <w:tcBorders>
              <w:bottom w:val="single" w:sz="4" w:space="0" w:color="auto"/>
            </w:tcBorders>
            <w:vAlign w:val="center"/>
          </w:tcPr>
          <w:p w14:paraId="75CBCD25" w14:textId="77777777" w:rsidR="00EF73F7" w:rsidRPr="007A2D29" w:rsidRDefault="00EF73F7" w:rsidP="00945BEC">
            <w:pPr>
              <w:jc w:val="center"/>
              <w:rPr>
                <w:sz w:val="18"/>
                <w:szCs w:val="18"/>
              </w:rPr>
            </w:pPr>
            <w:r w:rsidRPr="007A2D29">
              <w:rPr>
                <w:sz w:val="18"/>
                <w:szCs w:val="18"/>
              </w:rPr>
              <w:t>1.03</w:t>
            </w:r>
          </w:p>
        </w:tc>
        <w:tc>
          <w:tcPr>
            <w:tcW w:w="1127" w:type="dxa"/>
            <w:tcBorders>
              <w:bottom w:val="single" w:sz="4" w:space="0" w:color="auto"/>
            </w:tcBorders>
            <w:vAlign w:val="center"/>
          </w:tcPr>
          <w:p w14:paraId="2689EB52" w14:textId="77777777" w:rsidR="00EF73F7" w:rsidRPr="007A2D29" w:rsidRDefault="00EF73F7" w:rsidP="00945BEC">
            <w:pPr>
              <w:jc w:val="center"/>
              <w:rPr>
                <w:sz w:val="18"/>
                <w:szCs w:val="18"/>
              </w:rPr>
            </w:pPr>
            <w:r w:rsidRPr="007A2D29">
              <w:rPr>
                <w:sz w:val="18"/>
                <w:szCs w:val="18"/>
              </w:rPr>
              <w:t>2.30</w:t>
            </w:r>
          </w:p>
        </w:tc>
        <w:tc>
          <w:tcPr>
            <w:tcW w:w="1127" w:type="dxa"/>
            <w:tcBorders>
              <w:bottom w:val="single" w:sz="4" w:space="0" w:color="auto"/>
            </w:tcBorders>
            <w:vAlign w:val="center"/>
          </w:tcPr>
          <w:p w14:paraId="14156B67" w14:textId="77777777" w:rsidR="00EF73F7" w:rsidRPr="007A2D29" w:rsidRDefault="00EF73F7" w:rsidP="00945BEC">
            <w:pPr>
              <w:jc w:val="center"/>
              <w:rPr>
                <w:sz w:val="18"/>
                <w:szCs w:val="18"/>
              </w:rPr>
            </w:pPr>
            <w:r w:rsidRPr="007A2D29">
              <w:rPr>
                <w:sz w:val="18"/>
                <w:szCs w:val="18"/>
              </w:rPr>
              <w:t>2.30</w:t>
            </w:r>
          </w:p>
        </w:tc>
        <w:tc>
          <w:tcPr>
            <w:tcW w:w="1127" w:type="dxa"/>
            <w:tcBorders>
              <w:bottom w:val="single" w:sz="4" w:space="0" w:color="auto"/>
            </w:tcBorders>
            <w:vAlign w:val="center"/>
          </w:tcPr>
          <w:p w14:paraId="14C61441" w14:textId="77777777" w:rsidR="00EF73F7" w:rsidRPr="007A2D29" w:rsidRDefault="00EF73F7" w:rsidP="00945BEC">
            <w:pPr>
              <w:jc w:val="center"/>
              <w:rPr>
                <w:sz w:val="18"/>
                <w:szCs w:val="18"/>
              </w:rPr>
            </w:pPr>
            <w:r w:rsidRPr="007A2D29">
              <w:rPr>
                <w:sz w:val="18"/>
                <w:szCs w:val="18"/>
              </w:rPr>
              <w:t>1.36</w:t>
            </w:r>
          </w:p>
        </w:tc>
        <w:tc>
          <w:tcPr>
            <w:tcW w:w="1127" w:type="dxa"/>
            <w:tcBorders>
              <w:bottom w:val="single" w:sz="4" w:space="0" w:color="auto"/>
            </w:tcBorders>
            <w:vAlign w:val="center"/>
          </w:tcPr>
          <w:p w14:paraId="0E03C02F" w14:textId="77777777" w:rsidR="00EF73F7" w:rsidRPr="007A2D29" w:rsidRDefault="00EF73F7" w:rsidP="00945BEC">
            <w:pPr>
              <w:jc w:val="center"/>
              <w:rPr>
                <w:sz w:val="18"/>
                <w:szCs w:val="18"/>
              </w:rPr>
            </w:pPr>
            <w:r w:rsidRPr="007A2D29">
              <w:rPr>
                <w:sz w:val="18"/>
                <w:szCs w:val="18"/>
              </w:rPr>
              <w:t>2.50</w:t>
            </w:r>
          </w:p>
        </w:tc>
        <w:tc>
          <w:tcPr>
            <w:tcW w:w="1127" w:type="dxa"/>
            <w:tcBorders>
              <w:bottom w:val="single" w:sz="4" w:space="0" w:color="auto"/>
            </w:tcBorders>
            <w:vAlign w:val="center"/>
          </w:tcPr>
          <w:p w14:paraId="40F071E3" w14:textId="77777777" w:rsidR="00EF73F7" w:rsidRPr="007A2D29" w:rsidRDefault="00EF73F7" w:rsidP="00945BEC">
            <w:pPr>
              <w:jc w:val="center"/>
              <w:rPr>
                <w:sz w:val="18"/>
                <w:szCs w:val="18"/>
              </w:rPr>
            </w:pPr>
            <w:r w:rsidRPr="007A2D29">
              <w:rPr>
                <w:sz w:val="18"/>
                <w:szCs w:val="18"/>
              </w:rPr>
              <w:t>1.40</w:t>
            </w:r>
          </w:p>
        </w:tc>
        <w:tc>
          <w:tcPr>
            <w:tcW w:w="1127" w:type="dxa"/>
            <w:tcBorders>
              <w:bottom w:val="single" w:sz="4" w:space="0" w:color="auto"/>
            </w:tcBorders>
            <w:vAlign w:val="center"/>
          </w:tcPr>
          <w:p w14:paraId="634DEEC0" w14:textId="77777777" w:rsidR="00EF73F7" w:rsidRPr="007A2D29" w:rsidRDefault="00EF73F7" w:rsidP="00945BEC">
            <w:pPr>
              <w:jc w:val="center"/>
              <w:rPr>
                <w:sz w:val="18"/>
                <w:szCs w:val="18"/>
              </w:rPr>
            </w:pPr>
            <w:r w:rsidRPr="007A2D29">
              <w:rPr>
                <w:sz w:val="18"/>
                <w:szCs w:val="18"/>
              </w:rPr>
              <w:t>1.26</w:t>
            </w:r>
          </w:p>
        </w:tc>
      </w:tr>
      <w:tr w:rsidR="00EF73F7" w:rsidRPr="007A2D29" w14:paraId="117DD61D" w14:textId="77777777" w:rsidTr="00945BEC">
        <w:tc>
          <w:tcPr>
            <w:tcW w:w="1127" w:type="dxa"/>
            <w:tcBorders>
              <w:top w:val="single" w:sz="4" w:space="0" w:color="auto"/>
              <w:left w:val="nil"/>
              <w:bottom w:val="single" w:sz="4" w:space="0" w:color="auto"/>
              <w:right w:val="nil"/>
            </w:tcBorders>
            <w:vAlign w:val="center"/>
          </w:tcPr>
          <w:p w14:paraId="3A93EA16" w14:textId="77777777" w:rsidR="00EF73F7" w:rsidRPr="007A2D29" w:rsidRDefault="00EF73F7" w:rsidP="00945BEC">
            <w:pPr>
              <w:jc w:val="center"/>
              <w:rPr>
                <w:sz w:val="18"/>
                <w:szCs w:val="18"/>
              </w:rPr>
            </w:pPr>
          </w:p>
        </w:tc>
        <w:tc>
          <w:tcPr>
            <w:tcW w:w="1127" w:type="dxa"/>
            <w:tcBorders>
              <w:top w:val="single" w:sz="4" w:space="0" w:color="auto"/>
              <w:left w:val="nil"/>
              <w:bottom w:val="single" w:sz="4" w:space="0" w:color="auto"/>
              <w:right w:val="nil"/>
            </w:tcBorders>
            <w:vAlign w:val="center"/>
          </w:tcPr>
          <w:p w14:paraId="57882D73" w14:textId="77777777" w:rsidR="00EF73F7" w:rsidRPr="007A2D29" w:rsidRDefault="00EF73F7" w:rsidP="00945BEC">
            <w:pPr>
              <w:jc w:val="center"/>
              <w:rPr>
                <w:sz w:val="18"/>
                <w:szCs w:val="18"/>
              </w:rPr>
            </w:pPr>
          </w:p>
        </w:tc>
        <w:tc>
          <w:tcPr>
            <w:tcW w:w="1127" w:type="dxa"/>
            <w:tcBorders>
              <w:top w:val="single" w:sz="4" w:space="0" w:color="auto"/>
              <w:left w:val="nil"/>
              <w:bottom w:val="single" w:sz="4" w:space="0" w:color="auto"/>
              <w:right w:val="nil"/>
            </w:tcBorders>
            <w:vAlign w:val="center"/>
          </w:tcPr>
          <w:p w14:paraId="1E447E5B" w14:textId="77777777" w:rsidR="00EF73F7" w:rsidRPr="007A2D29" w:rsidRDefault="00EF73F7" w:rsidP="00945BEC">
            <w:pPr>
              <w:jc w:val="center"/>
              <w:rPr>
                <w:sz w:val="18"/>
                <w:szCs w:val="18"/>
              </w:rPr>
            </w:pPr>
          </w:p>
        </w:tc>
        <w:tc>
          <w:tcPr>
            <w:tcW w:w="1127" w:type="dxa"/>
            <w:tcBorders>
              <w:top w:val="single" w:sz="4" w:space="0" w:color="auto"/>
              <w:left w:val="nil"/>
              <w:bottom w:val="single" w:sz="4" w:space="0" w:color="auto"/>
              <w:right w:val="nil"/>
            </w:tcBorders>
            <w:vAlign w:val="center"/>
          </w:tcPr>
          <w:p w14:paraId="44B019E9" w14:textId="77777777" w:rsidR="00EF73F7" w:rsidRPr="007A2D29" w:rsidRDefault="00EF73F7" w:rsidP="00945BEC">
            <w:pPr>
              <w:jc w:val="center"/>
              <w:rPr>
                <w:sz w:val="18"/>
                <w:szCs w:val="18"/>
              </w:rPr>
            </w:pPr>
          </w:p>
        </w:tc>
        <w:tc>
          <w:tcPr>
            <w:tcW w:w="1127" w:type="dxa"/>
            <w:tcBorders>
              <w:top w:val="single" w:sz="4" w:space="0" w:color="auto"/>
              <w:left w:val="nil"/>
              <w:bottom w:val="single" w:sz="4" w:space="0" w:color="auto"/>
              <w:right w:val="nil"/>
            </w:tcBorders>
            <w:vAlign w:val="center"/>
          </w:tcPr>
          <w:p w14:paraId="32DEE9F8" w14:textId="77777777" w:rsidR="00EF73F7" w:rsidRPr="007A2D29" w:rsidRDefault="00EF73F7" w:rsidP="00945BEC">
            <w:pPr>
              <w:jc w:val="center"/>
              <w:rPr>
                <w:sz w:val="18"/>
                <w:szCs w:val="18"/>
              </w:rPr>
            </w:pPr>
          </w:p>
        </w:tc>
        <w:tc>
          <w:tcPr>
            <w:tcW w:w="1127" w:type="dxa"/>
            <w:tcBorders>
              <w:top w:val="single" w:sz="4" w:space="0" w:color="auto"/>
              <w:left w:val="nil"/>
              <w:bottom w:val="single" w:sz="4" w:space="0" w:color="auto"/>
              <w:right w:val="nil"/>
            </w:tcBorders>
            <w:vAlign w:val="center"/>
          </w:tcPr>
          <w:p w14:paraId="2CC29F45" w14:textId="77777777" w:rsidR="00EF73F7" w:rsidRPr="007A2D29" w:rsidRDefault="00EF73F7" w:rsidP="00945BEC">
            <w:pPr>
              <w:jc w:val="center"/>
              <w:rPr>
                <w:sz w:val="18"/>
                <w:szCs w:val="18"/>
              </w:rPr>
            </w:pPr>
          </w:p>
        </w:tc>
        <w:tc>
          <w:tcPr>
            <w:tcW w:w="1127" w:type="dxa"/>
            <w:tcBorders>
              <w:top w:val="single" w:sz="4" w:space="0" w:color="auto"/>
              <w:left w:val="nil"/>
              <w:bottom w:val="single" w:sz="4" w:space="0" w:color="auto"/>
              <w:right w:val="nil"/>
            </w:tcBorders>
            <w:vAlign w:val="center"/>
          </w:tcPr>
          <w:p w14:paraId="4164DB2E" w14:textId="77777777" w:rsidR="00EF73F7" w:rsidRPr="007A2D29" w:rsidRDefault="00EF73F7" w:rsidP="00945BEC">
            <w:pPr>
              <w:jc w:val="center"/>
              <w:rPr>
                <w:sz w:val="18"/>
                <w:szCs w:val="18"/>
              </w:rPr>
            </w:pPr>
          </w:p>
        </w:tc>
        <w:tc>
          <w:tcPr>
            <w:tcW w:w="1127" w:type="dxa"/>
            <w:tcBorders>
              <w:top w:val="single" w:sz="4" w:space="0" w:color="auto"/>
              <w:left w:val="nil"/>
              <w:bottom w:val="single" w:sz="4" w:space="0" w:color="auto"/>
              <w:right w:val="nil"/>
            </w:tcBorders>
            <w:vAlign w:val="center"/>
          </w:tcPr>
          <w:p w14:paraId="553947A1" w14:textId="77777777" w:rsidR="00EF73F7" w:rsidRPr="007A2D29" w:rsidRDefault="00EF73F7" w:rsidP="00945BEC">
            <w:pPr>
              <w:jc w:val="center"/>
              <w:rPr>
                <w:sz w:val="18"/>
                <w:szCs w:val="18"/>
              </w:rPr>
            </w:pPr>
          </w:p>
        </w:tc>
      </w:tr>
      <w:tr w:rsidR="00EF73F7" w:rsidRPr="007A2D29" w14:paraId="73A0792E" w14:textId="77777777" w:rsidTr="00945BEC">
        <w:tc>
          <w:tcPr>
            <w:tcW w:w="1127" w:type="dxa"/>
            <w:tcBorders>
              <w:top w:val="single" w:sz="4" w:space="0" w:color="auto"/>
            </w:tcBorders>
            <w:vAlign w:val="center"/>
          </w:tcPr>
          <w:p w14:paraId="238BDC38" w14:textId="77777777" w:rsidR="00EF73F7" w:rsidRPr="007A2D29" w:rsidRDefault="00EF73F7" w:rsidP="00945BEC">
            <w:pPr>
              <w:jc w:val="center"/>
              <w:rPr>
                <w:sz w:val="18"/>
                <w:szCs w:val="18"/>
              </w:rPr>
            </w:pPr>
            <w:r w:rsidRPr="007A2D29">
              <w:rPr>
                <w:sz w:val="18"/>
                <w:szCs w:val="18"/>
              </w:rPr>
              <w:t>Component</w:t>
            </w:r>
          </w:p>
        </w:tc>
        <w:tc>
          <w:tcPr>
            <w:tcW w:w="1127" w:type="dxa"/>
            <w:tcBorders>
              <w:top w:val="single" w:sz="4" w:space="0" w:color="auto"/>
            </w:tcBorders>
            <w:vAlign w:val="center"/>
          </w:tcPr>
          <w:p w14:paraId="478C2756" w14:textId="77777777" w:rsidR="00EF73F7" w:rsidRPr="007A2D29" w:rsidRDefault="00EF73F7" w:rsidP="00945BEC">
            <w:pPr>
              <w:jc w:val="center"/>
              <w:rPr>
                <w:sz w:val="18"/>
                <w:szCs w:val="18"/>
              </w:rPr>
            </w:pPr>
            <w:r w:rsidRPr="007A2D29">
              <w:rPr>
                <w:sz w:val="18"/>
                <w:szCs w:val="18"/>
              </w:rPr>
              <w:t>H</w:t>
            </w:r>
          </w:p>
        </w:tc>
        <w:tc>
          <w:tcPr>
            <w:tcW w:w="1127" w:type="dxa"/>
            <w:tcBorders>
              <w:top w:val="single" w:sz="4" w:space="0" w:color="auto"/>
            </w:tcBorders>
            <w:vAlign w:val="center"/>
          </w:tcPr>
          <w:p w14:paraId="66CDE3A9" w14:textId="77777777" w:rsidR="00EF73F7" w:rsidRPr="007A2D29" w:rsidRDefault="00EF73F7" w:rsidP="00945BEC">
            <w:pPr>
              <w:jc w:val="center"/>
              <w:rPr>
                <w:sz w:val="18"/>
                <w:szCs w:val="18"/>
              </w:rPr>
            </w:pPr>
            <w:r w:rsidRPr="007A2D29">
              <w:rPr>
                <w:sz w:val="18"/>
                <w:szCs w:val="18"/>
              </w:rPr>
              <w:t>I</w:t>
            </w:r>
          </w:p>
        </w:tc>
        <w:tc>
          <w:tcPr>
            <w:tcW w:w="1127" w:type="dxa"/>
            <w:tcBorders>
              <w:top w:val="single" w:sz="4" w:space="0" w:color="auto"/>
            </w:tcBorders>
            <w:vAlign w:val="center"/>
          </w:tcPr>
          <w:p w14:paraId="03A3A6EF" w14:textId="77777777" w:rsidR="00EF73F7" w:rsidRPr="007A2D29" w:rsidRDefault="00EF73F7" w:rsidP="00945BEC">
            <w:pPr>
              <w:jc w:val="center"/>
              <w:rPr>
                <w:sz w:val="18"/>
                <w:szCs w:val="18"/>
              </w:rPr>
            </w:pPr>
            <w:r w:rsidRPr="007A2D29">
              <w:rPr>
                <w:sz w:val="18"/>
                <w:szCs w:val="18"/>
              </w:rPr>
              <w:t>J</w:t>
            </w:r>
          </w:p>
        </w:tc>
        <w:tc>
          <w:tcPr>
            <w:tcW w:w="1127" w:type="dxa"/>
            <w:tcBorders>
              <w:top w:val="single" w:sz="4" w:space="0" w:color="auto"/>
            </w:tcBorders>
            <w:vAlign w:val="center"/>
          </w:tcPr>
          <w:p w14:paraId="3847DED0" w14:textId="77777777" w:rsidR="00EF73F7" w:rsidRPr="007A2D29" w:rsidRDefault="00EF73F7" w:rsidP="00945BEC">
            <w:pPr>
              <w:jc w:val="center"/>
              <w:rPr>
                <w:sz w:val="18"/>
                <w:szCs w:val="18"/>
              </w:rPr>
            </w:pPr>
            <w:r w:rsidRPr="007A2D29">
              <w:rPr>
                <w:sz w:val="18"/>
                <w:szCs w:val="18"/>
              </w:rPr>
              <w:t>K</w:t>
            </w:r>
          </w:p>
        </w:tc>
        <w:tc>
          <w:tcPr>
            <w:tcW w:w="1127" w:type="dxa"/>
            <w:tcBorders>
              <w:top w:val="single" w:sz="4" w:space="0" w:color="auto"/>
            </w:tcBorders>
            <w:vAlign w:val="center"/>
          </w:tcPr>
          <w:p w14:paraId="383BB00C" w14:textId="77777777" w:rsidR="00EF73F7" w:rsidRPr="007A2D29" w:rsidRDefault="00EF73F7" w:rsidP="00945BEC">
            <w:pPr>
              <w:jc w:val="center"/>
              <w:rPr>
                <w:sz w:val="18"/>
                <w:szCs w:val="18"/>
              </w:rPr>
            </w:pPr>
            <w:r w:rsidRPr="007A2D29">
              <w:rPr>
                <w:sz w:val="18"/>
                <w:szCs w:val="18"/>
              </w:rPr>
              <w:t>L</w:t>
            </w:r>
          </w:p>
        </w:tc>
        <w:tc>
          <w:tcPr>
            <w:tcW w:w="1127" w:type="dxa"/>
            <w:tcBorders>
              <w:top w:val="single" w:sz="4" w:space="0" w:color="auto"/>
            </w:tcBorders>
            <w:vAlign w:val="center"/>
          </w:tcPr>
          <w:p w14:paraId="64DD9812" w14:textId="77777777" w:rsidR="00EF73F7" w:rsidRPr="007A2D29" w:rsidRDefault="00EF73F7" w:rsidP="00945BEC">
            <w:pPr>
              <w:jc w:val="center"/>
              <w:rPr>
                <w:sz w:val="18"/>
                <w:szCs w:val="18"/>
              </w:rPr>
            </w:pPr>
            <w:r w:rsidRPr="007A2D29">
              <w:rPr>
                <w:sz w:val="18"/>
                <w:szCs w:val="18"/>
              </w:rPr>
              <w:t>M</w:t>
            </w:r>
          </w:p>
        </w:tc>
        <w:tc>
          <w:tcPr>
            <w:tcW w:w="1127" w:type="dxa"/>
            <w:tcBorders>
              <w:top w:val="single" w:sz="4" w:space="0" w:color="auto"/>
            </w:tcBorders>
            <w:vAlign w:val="center"/>
          </w:tcPr>
          <w:p w14:paraId="241FD0F8" w14:textId="77777777" w:rsidR="00EF73F7" w:rsidRPr="007A2D29" w:rsidRDefault="00EF73F7" w:rsidP="00945BEC">
            <w:pPr>
              <w:jc w:val="center"/>
              <w:rPr>
                <w:sz w:val="18"/>
                <w:szCs w:val="18"/>
              </w:rPr>
            </w:pPr>
            <w:r w:rsidRPr="007A2D29">
              <w:rPr>
                <w:sz w:val="18"/>
                <w:szCs w:val="18"/>
              </w:rPr>
              <w:t>N</w:t>
            </w:r>
          </w:p>
        </w:tc>
      </w:tr>
      <w:tr w:rsidR="00EF73F7" w:rsidRPr="007A2D29" w14:paraId="0DE802A4" w14:textId="77777777" w:rsidTr="00945BEC">
        <w:tc>
          <w:tcPr>
            <w:tcW w:w="1127" w:type="dxa"/>
            <w:vAlign w:val="center"/>
          </w:tcPr>
          <w:p w14:paraId="6E55D7AA" w14:textId="77777777" w:rsidR="00EF73F7" w:rsidRPr="007A2D29" w:rsidRDefault="00EF73F7" w:rsidP="00945BEC">
            <w:pPr>
              <w:jc w:val="center"/>
              <w:rPr>
                <w:sz w:val="18"/>
                <w:szCs w:val="18"/>
              </w:rPr>
            </w:pPr>
            <w:r w:rsidRPr="007A2D29">
              <w:rPr>
                <w:sz w:val="18"/>
                <w:szCs w:val="18"/>
              </w:rPr>
              <w:t>Name</w:t>
            </w:r>
          </w:p>
        </w:tc>
        <w:tc>
          <w:tcPr>
            <w:tcW w:w="1127" w:type="dxa"/>
            <w:vAlign w:val="center"/>
          </w:tcPr>
          <w:p w14:paraId="6E3F7BA2" w14:textId="77777777" w:rsidR="00EF73F7" w:rsidRPr="007A2D29" w:rsidRDefault="00EF73F7" w:rsidP="00945BEC">
            <w:pPr>
              <w:jc w:val="center"/>
              <w:rPr>
                <w:b/>
                <w:sz w:val="18"/>
                <w:szCs w:val="18"/>
                <w:vertAlign w:val="superscript"/>
              </w:rPr>
            </w:pPr>
            <w:r w:rsidRPr="007A2D29">
              <w:rPr>
                <w:b/>
                <w:color w:val="00B050"/>
                <w:sz w:val="18"/>
                <w:szCs w:val="18"/>
              </w:rPr>
              <w:t>Ni(OH)</w:t>
            </w:r>
            <w:r w:rsidRPr="007A2D29">
              <w:rPr>
                <w:b/>
                <w:color w:val="00B050"/>
                <w:sz w:val="18"/>
                <w:szCs w:val="18"/>
                <w:vertAlign w:val="subscript"/>
              </w:rPr>
              <w:t>2</w:t>
            </w:r>
            <w:r w:rsidRPr="007A2D29">
              <w:rPr>
                <w:b/>
                <w:sz w:val="18"/>
                <w:szCs w:val="18"/>
                <w:vertAlign w:val="superscript"/>
              </w:rPr>
              <w:t>5</w:t>
            </w:r>
          </w:p>
        </w:tc>
        <w:tc>
          <w:tcPr>
            <w:tcW w:w="1127" w:type="dxa"/>
            <w:vAlign w:val="center"/>
          </w:tcPr>
          <w:p w14:paraId="1476DED4" w14:textId="77777777" w:rsidR="00EF73F7" w:rsidRPr="007A2D29" w:rsidRDefault="00EF73F7" w:rsidP="00945BEC">
            <w:pPr>
              <w:jc w:val="center"/>
              <w:rPr>
                <w:b/>
                <w:sz w:val="18"/>
                <w:szCs w:val="18"/>
                <w:vertAlign w:val="superscript"/>
              </w:rPr>
            </w:pPr>
            <w:r w:rsidRPr="007A2D29">
              <w:rPr>
                <w:b/>
                <w:color w:val="00B050"/>
                <w:sz w:val="18"/>
                <w:szCs w:val="18"/>
              </w:rPr>
              <w:t>Ni(OH)</w:t>
            </w:r>
            <w:r w:rsidRPr="007A2D29">
              <w:rPr>
                <w:b/>
                <w:color w:val="00B050"/>
                <w:sz w:val="18"/>
                <w:szCs w:val="18"/>
                <w:vertAlign w:val="subscript"/>
              </w:rPr>
              <w:t>2</w:t>
            </w:r>
            <w:r w:rsidRPr="007A2D29">
              <w:rPr>
                <w:b/>
                <w:sz w:val="18"/>
                <w:szCs w:val="18"/>
                <w:vertAlign w:val="superscript"/>
              </w:rPr>
              <w:t>6</w:t>
            </w:r>
          </w:p>
        </w:tc>
        <w:tc>
          <w:tcPr>
            <w:tcW w:w="1127" w:type="dxa"/>
            <w:vAlign w:val="center"/>
          </w:tcPr>
          <w:p w14:paraId="2F4F30ED" w14:textId="77777777" w:rsidR="00EF73F7" w:rsidRPr="007A2D29" w:rsidRDefault="00EF73F7" w:rsidP="00945BEC">
            <w:pPr>
              <w:jc w:val="center"/>
              <w:rPr>
                <w:b/>
                <w:sz w:val="18"/>
                <w:szCs w:val="18"/>
                <w:vertAlign w:val="superscript"/>
              </w:rPr>
            </w:pPr>
            <w:r w:rsidRPr="007A2D29">
              <w:rPr>
                <w:b/>
                <w:color w:val="FF0000"/>
                <w:sz w:val="18"/>
                <w:szCs w:val="18"/>
              </w:rPr>
              <w:t>NiO</w:t>
            </w:r>
            <w:r w:rsidRPr="007A2D29">
              <w:rPr>
                <w:b/>
                <w:sz w:val="18"/>
                <w:szCs w:val="18"/>
                <w:vertAlign w:val="superscript"/>
              </w:rPr>
              <w:t>1</w:t>
            </w:r>
          </w:p>
        </w:tc>
        <w:tc>
          <w:tcPr>
            <w:tcW w:w="1127" w:type="dxa"/>
            <w:vAlign w:val="center"/>
          </w:tcPr>
          <w:p w14:paraId="0C14B9A2" w14:textId="77777777" w:rsidR="00EF73F7" w:rsidRPr="007A2D29" w:rsidRDefault="00EF73F7" w:rsidP="00945BEC">
            <w:pPr>
              <w:jc w:val="center"/>
              <w:rPr>
                <w:b/>
                <w:sz w:val="18"/>
                <w:szCs w:val="18"/>
                <w:vertAlign w:val="superscript"/>
              </w:rPr>
            </w:pPr>
            <w:r w:rsidRPr="007A2D29">
              <w:rPr>
                <w:b/>
                <w:color w:val="FF0000"/>
                <w:sz w:val="18"/>
                <w:szCs w:val="18"/>
              </w:rPr>
              <w:t>NiO</w:t>
            </w:r>
            <w:r w:rsidRPr="007A2D29">
              <w:rPr>
                <w:b/>
                <w:sz w:val="18"/>
                <w:szCs w:val="18"/>
                <w:vertAlign w:val="superscript"/>
              </w:rPr>
              <w:t>2</w:t>
            </w:r>
          </w:p>
        </w:tc>
        <w:tc>
          <w:tcPr>
            <w:tcW w:w="1127" w:type="dxa"/>
            <w:vAlign w:val="center"/>
          </w:tcPr>
          <w:p w14:paraId="122244E9" w14:textId="77777777" w:rsidR="00EF73F7" w:rsidRPr="007A2D29" w:rsidRDefault="00EF73F7" w:rsidP="00945BEC">
            <w:pPr>
              <w:jc w:val="center"/>
              <w:rPr>
                <w:b/>
                <w:sz w:val="18"/>
                <w:szCs w:val="18"/>
                <w:vertAlign w:val="superscript"/>
              </w:rPr>
            </w:pPr>
            <w:r w:rsidRPr="007A2D29">
              <w:rPr>
                <w:b/>
                <w:color w:val="FF0000"/>
                <w:sz w:val="18"/>
                <w:szCs w:val="18"/>
              </w:rPr>
              <w:t>NIO</w:t>
            </w:r>
            <w:r w:rsidRPr="007A2D29">
              <w:rPr>
                <w:b/>
                <w:sz w:val="18"/>
                <w:szCs w:val="18"/>
                <w:vertAlign w:val="superscript"/>
              </w:rPr>
              <w:t>3</w:t>
            </w:r>
          </w:p>
        </w:tc>
        <w:tc>
          <w:tcPr>
            <w:tcW w:w="1127" w:type="dxa"/>
            <w:vAlign w:val="center"/>
          </w:tcPr>
          <w:p w14:paraId="47BA55F1" w14:textId="77777777" w:rsidR="00EF73F7" w:rsidRPr="007A2D29" w:rsidRDefault="00EF73F7" w:rsidP="00945BEC">
            <w:pPr>
              <w:jc w:val="center"/>
              <w:rPr>
                <w:b/>
                <w:sz w:val="18"/>
                <w:szCs w:val="18"/>
                <w:vertAlign w:val="superscript"/>
              </w:rPr>
            </w:pPr>
            <w:r w:rsidRPr="007A2D29">
              <w:rPr>
                <w:b/>
                <w:color w:val="FF0000"/>
                <w:sz w:val="18"/>
                <w:szCs w:val="18"/>
              </w:rPr>
              <w:t>NiO</w:t>
            </w:r>
            <w:r w:rsidRPr="007A2D29">
              <w:rPr>
                <w:b/>
                <w:sz w:val="18"/>
                <w:szCs w:val="18"/>
                <w:vertAlign w:val="superscript"/>
              </w:rPr>
              <w:t>4</w:t>
            </w:r>
          </w:p>
        </w:tc>
        <w:tc>
          <w:tcPr>
            <w:tcW w:w="1127" w:type="dxa"/>
            <w:vAlign w:val="center"/>
          </w:tcPr>
          <w:p w14:paraId="527FDA56" w14:textId="77777777" w:rsidR="00EF73F7" w:rsidRPr="007A2D29" w:rsidRDefault="00EF73F7" w:rsidP="00945BEC">
            <w:pPr>
              <w:jc w:val="center"/>
              <w:rPr>
                <w:b/>
                <w:sz w:val="18"/>
                <w:szCs w:val="18"/>
                <w:vertAlign w:val="superscript"/>
              </w:rPr>
            </w:pPr>
            <w:r w:rsidRPr="007A2D29">
              <w:rPr>
                <w:b/>
                <w:color w:val="FF0000"/>
                <w:sz w:val="18"/>
                <w:szCs w:val="18"/>
              </w:rPr>
              <w:t>NiO</w:t>
            </w:r>
            <w:r w:rsidRPr="007A2D29">
              <w:rPr>
                <w:b/>
                <w:sz w:val="18"/>
                <w:szCs w:val="18"/>
                <w:vertAlign w:val="superscript"/>
              </w:rPr>
              <w:t>5</w:t>
            </w:r>
          </w:p>
        </w:tc>
      </w:tr>
      <w:tr w:rsidR="00EF73F7" w:rsidRPr="007A2D29" w14:paraId="035D524B" w14:textId="77777777" w:rsidTr="00945BEC">
        <w:tc>
          <w:tcPr>
            <w:tcW w:w="1127" w:type="dxa"/>
            <w:vAlign w:val="center"/>
          </w:tcPr>
          <w:p w14:paraId="18BA088D" w14:textId="77777777" w:rsidR="00EF73F7" w:rsidRPr="007A2D29" w:rsidRDefault="00EF73F7" w:rsidP="00945BEC">
            <w:pPr>
              <w:jc w:val="center"/>
              <w:rPr>
                <w:sz w:val="18"/>
                <w:szCs w:val="18"/>
              </w:rPr>
            </w:pPr>
            <w:r w:rsidRPr="007A2D29">
              <w:rPr>
                <w:sz w:val="18"/>
                <w:szCs w:val="18"/>
              </w:rPr>
              <w:t>Peak position</w:t>
            </w:r>
          </w:p>
        </w:tc>
        <w:tc>
          <w:tcPr>
            <w:tcW w:w="1127" w:type="dxa"/>
            <w:vAlign w:val="center"/>
          </w:tcPr>
          <w:p w14:paraId="33E6BAD4" w14:textId="77777777" w:rsidR="00EF73F7" w:rsidRPr="007A2D29" w:rsidRDefault="00EF73F7" w:rsidP="00945BEC">
            <w:pPr>
              <w:jc w:val="center"/>
              <w:rPr>
                <w:sz w:val="18"/>
                <w:szCs w:val="18"/>
              </w:rPr>
            </w:pPr>
            <w:r w:rsidRPr="007A2D29">
              <w:rPr>
                <w:sz w:val="18"/>
                <w:szCs w:val="18"/>
              </w:rPr>
              <w:t>861.5</w:t>
            </w:r>
          </w:p>
        </w:tc>
        <w:tc>
          <w:tcPr>
            <w:tcW w:w="1127" w:type="dxa"/>
            <w:vAlign w:val="center"/>
          </w:tcPr>
          <w:p w14:paraId="359A13EF" w14:textId="77777777" w:rsidR="00EF73F7" w:rsidRPr="007A2D29" w:rsidRDefault="00EF73F7" w:rsidP="00945BEC">
            <w:pPr>
              <w:jc w:val="center"/>
              <w:rPr>
                <w:sz w:val="18"/>
                <w:szCs w:val="18"/>
              </w:rPr>
            </w:pPr>
            <w:r w:rsidRPr="007A2D29">
              <w:rPr>
                <w:sz w:val="18"/>
                <w:szCs w:val="18"/>
              </w:rPr>
              <w:t>866.8</w:t>
            </w:r>
          </w:p>
        </w:tc>
        <w:tc>
          <w:tcPr>
            <w:tcW w:w="1127" w:type="dxa"/>
            <w:vAlign w:val="center"/>
          </w:tcPr>
          <w:p w14:paraId="72FB8526" w14:textId="77777777" w:rsidR="00EF73F7" w:rsidRPr="007A2D29" w:rsidRDefault="00EF73F7" w:rsidP="00945BEC">
            <w:pPr>
              <w:jc w:val="center"/>
              <w:rPr>
                <w:sz w:val="18"/>
                <w:szCs w:val="18"/>
              </w:rPr>
            </w:pPr>
            <w:r w:rsidRPr="007A2D29">
              <w:rPr>
                <w:sz w:val="18"/>
                <w:szCs w:val="18"/>
              </w:rPr>
              <w:t>854.0</w:t>
            </w:r>
          </w:p>
        </w:tc>
        <w:tc>
          <w:tcPr>
            <w:tcW w:w="1127" w:type="dxa"/>
            <w:vAlign w:val="center"/>
          </w:tcPr>
          <w:p w14:paraId="362FEE07" w14:textId="77777777" w:rsidR="00EF73F7" w:rsidRPr="007A2D29" w:rsidRDefault="00EF73F7" w:rsidP="00945BEC">
            <w:pPr>
              <w:jc w:val="center"/>
              <w:rPr>
                <w:sz w:val="18"/>
                <w:szCs w:val="18"/>
              </w:rPr>
            </w:pPr>
            <w:r w:rsidRPr="007A2D29">
              <w:rPr>
                <w:sz w:val="18"/>
                <w:szCs w:val="18"/>
              </w:rPr>
              <w:t>855.7</w:t>
            </w:r>
          </w:p>
        </w:tc>
        <w:tc>
          <w:tcPr>
            <w:tcW w:w="1127" w:type="dxa"/>
            <w:vAlign w:val="center"/>
          </w:tcPr>
          <w:p w14:paraId="67CB59AF" w14:textId="77777777" w:rsidR="00EF73F7" w:rsidRPr="007A2D29" w:rsidRDefault="00EF73F7" w:rsidP="00945BEC">
            <w:pPr>
              <w:jc w:val="center"/>
              <w:rPr>
                <w:sz w:val="18"/>
                <w:szCs w:val="18"/>
              </w:rPr>
            </w:pPr>
            <w:r w:rsidRPr="007A2D29">
              <w:rPr>
                <w:sz w:val="18"/>
                <w:szCs w:val="18"/>
              </w:rPr>
              <w:t>861.1</w:t>
            </w:r>
          </w:p>
        </w:tc>
        <w:tc>
          <w:tcPr>
            <w:tcW w:w="1127" w:type="dxa"/>
            <w:vAlign w:val="center"/>
          </w:tcPr>
          <w:p w14:paraId="7F3C71ED" w14:textId="77777777" w:rsidR="00EF73F7" w:rsidRPr="007A2D29" w:rsidRDefault="00EF73F7" w:rsidP="00945BEC">
            <w:pPr>
              <w:jc w:val="center"/>
              <w:rPr>
                <w:sz w:val="18"/>
                <w:szCs w:val="18"/>
              </w:rPr>
            </w:pPr>
            <w:r w:rsidRPr="007A2D29">
              <w:rPr>
                <w:sz w:val="18"/>
                <w:szCs w:val="18"/>
              </w:rPr>
              <w:t>864.1</w:t>
            </w:r>
          </w:p>
        </w:tc>
        <w:tc>
          <w:tcPr>
            <w:tcW w:w="1127" w:type="dxa"/>
            <w:vAlign w:val="center"/>
          </w:tcPr>
          <w:p w14:paraId="4CEB8BC1" w14:textId="77777777" w:rsidR="00EF73F7" w:rsidRPr="007A2D29" w:rsidRDefault="00EF73F7" w:rsidP="00945BEC">
            <w:pPr>
              <w:jc w:val="center"/>
              <w:rPr>
                <w:sz w:val="18"/>
                <w:szCs w:val="18"/>
              </w:rPr>
            </w:pPr>
            <w:r w:rsidRPr="007A2D29">
              <w:rPr>
                <w:sz w:val="18"/>
                <w:szCs w:val="18"/>
              </w:rPr>
              <w:t>866.7</w:t>
            </w:r>
          </w:p>
        </w:tc>
      </w:tr>
      <w:tr w:rsidR="00EF73F7" w:rsidRPr="007A2D29" w14:paraId="23EA0C71" w14:textId="77777777" w:rsidTr="00945BEC">
        <w:tc>
          <w:tcPr>
            <w:tcW w:w="1127" w:type="dxa"/>
            <w:vAlign w:val="center"/>
          </w:tcPr>
          <w:p w14:paraId="2E2ABF4B" w14:textId="77777777" w:rsidR="00EF73F7" w:rsidRPr="007A2D29" w:rsidRDefault="00EF73F7" w:rsidP="00945BEC">
            <w:pPr>
              <w:jc w:val="center"/>
              <w:rPr>
                <w:sz w:val="18"/>
                <w:szCs w:val="18"/>
              </w:rPr>
            </w:pPr>
            <w:r w:rsidRPr="007A2D29">
              <w:rPr>
                <w:sz w:val="18"/>
                <w:szCs w:val="18"/>
              </w:rPr>
              <w:t>Area constraints</w:t>
            </w:r>
          </w:p>
        </w:tc>
        <w:tc>
          <w:tcPr>
            <w:tcW w:w="1127" w:type="dxa"/>
            <w:vAlign w:val="center"/>
          </w:tcPr>
          <w:p w14:paraId="38F974FE" w14:textId="77777777" w:rsidR="00EF73F7" w:rsidRPr="007A2D29" w:rsidRDefault="00EF73F7" w:rsidP="00945BEC">
            <w:pPr>
              <w:jc w:val="center"/>
              <w:rPr>
                <w:sz w:val="18"/>
                <w:szCs w:val="18"/>
              </w:rPr>
            </w:pPr>
            <w:r w:rsidRPr="007A2D29">
              <w:rPr>
                <w:sz w:val="18"/>
                <w:szCs w:val="18"/>
              </w:rPr>
              <w:t>E × 0.86</w:t>
            </w:r>
          </w:p>
        </w:tc>
        <w:tc>
          <w:tcPr>
            <w:tcW w:w="1127" w:type="dxa"/>
            <w:vAlign w:val="center"/>
          </w:tcPr>
          <w:p w14:paraId="5509F875" w14:textId="77777777" w:rsidR="00EF73F7" w:rsidRPr="007A2D29" w:rsidRDefault="00EF73F7" w:rsidP="00945BEC">
            <w:pPr>
              <w:jc w:val="center"/>
              <w:rPr>
                <w:sz w:val="18"/>
                <w:szCs w:val="18"/>
              </w:rPr>
            </w:pPr>
            <w:r w:rsidRPr="007A2D29">
              <w:rPr>
                <w:sz w:val="18"/>
                <w:szCs w:val="18"/>
              </w:rPr>
              <w:t>E × 0.08</w:t>
            </w:r>
          </w:p>
        </w:tc>
        <w:tc>
          <w:tcPr>
            <w:tcW w:w="1127" w:type="dxa"/>
            <w:vAlign w:val="center"/>
          </w:tcPr>
          <w:p w14:paraId="7A8D8594" w14:textId="77777777" w:rsidR="00EF73F7" w:rsidRPr="007A2D29" w:rsidRDefault="00EF73F7" w:rsidP="00945BEC">
            <w:pPr>
              <w:jc w:val="center"/>
              <w:rPr>
                <w:sz w:val="18"/>
                <w:szCs w:val="18"/>
              </w:rPr>
            </w:pPr>
            <w:r w:rsidRPr="007A2D29">
              <w:rPr>
                <w:sz w:val="18"/>
                <w:szCs w:val="18"/>
              </w:rPr>
              <w:t>K × 0.32</w:t>
            </w:r>
          </w:p>
        </w:tc>
        <w:tc>
          <w:tcPr>
            <w:tcW w:w="1127" w:type="dxa"/>
            <w:vAlign w:val="center"/>
          </w:tcPr>
          <w:p w14:paraId="224A803E" w14:textId="77777777" w:rsidR="00EF73F7" w:rsidRPr="007A2D29" w:rsidRDefault="00EF73F7" w:rsidP="00945BEC">
            <w:pPr>
              <w:jc w:val="center"/>
              <w:rPr>
                <w:sz w:val="18"/>
                <w:szCs w:val="18"/>
              </w:rPr>
            </w:pPr>
            <w:r w:rsidRPr="007A2D29">
              <w:rPr>
                <w:sz w:val="18"/>
                <w:szCs w:val="18"/>
              </w:rPr>
              <w:t>K</w:t>
            </w:r>
          </w:p>
        </w:tc>
        <w:tc>
          <w:tcPr>
            <w:tcW w:w="1127" w:type="dxa"/>
            <w:vAlign w:val="center"/>
          </w:tcPr>
          <w:p w14:paraId="1F269F92" w14:textId="77777777" w:rsidR="00EF73F7" w:rsidRPr="007A2D29" w:rsidRDefault="00EF73F7" w:rsidP="00945BEC">
            <w:pPr>
              <w:jc w:val="center"/>
              <w:rPr>
                <w:sz w:val="18"/>
                <w:szCs w:val="18"/>
              </w:rPr>
            </w:pPr>
            <w:r w:rsidRPr="007A2D29">
              <w:rPr>
                <w:sz w:val="18"/>
                <w:szCs w:val="18"/>
              </w:rPr>
              <w:t>K × 0.77</w:t>
            </w:r>
          </w:p>
        </w:tc>
        <w:tc>
          <w:tcPr>
            <w:tcW w:w="1127" w:type="dxa"/>
            <w:vAlign w:val="center"/>
          </w:tcPr>
          <w:p w14:paraId="27C45DBC" w14:textId="77777777" w:rsidR="00EF73F7" w:rsidRPr="007A2D29" w:rsidRDefault="00EF73F7" w:rsidP="00945BEC">
            <w:pPr>
              <w:jc w:val="center"/>
              <w:rPr>
                <w:sz w:val="18"/>
                <w:szCs w:val="18"/>
              </w:rPr>
            </w:pPr>
            <w:r w:rsidRPr="007A2D29">
              <w:rPr>
                <w:sz w:val="18"/>
                <w:szCs w:val="18"/>
              </w:rPr>
              <w:t>K × 0.08</w:t>
            </w:r>
          </w:p>
        </w:tc>
        <w:tc>
          <w:tcPr>
            <w:tcW w:w="1127" w:type="dxa"/>
            <w:vAlign w:val="center"/>
          </w:tcPr>
          <w:p w14:paraId="334CC9E4" w14:textId="77777777" w:rsidR="00EF73F7" w:rsidRPr="007A2D29" w:rsidRDefault="00EF73F7" w:rsidP="00945BEC">
            <w:pPr>
              <w:jc w:val="center"/>
              <w:rPr>
                <w:sz w:val="18"/>
                <w:szCs w:val="18"/>
              </w:rPr>
            </w:pPr>
            <w:r w:rsidRPr="007A2D29">
              <w:rPr>
                <w:sz w:val="18"/>
                <w:szCs w:val="18"/>
              </w:rPr>
              <w:t>K × 0.09</w:t>
            </w:r>
          </w:p>
        </w:tc>
      </w:tr>
      <w:tr w:rsidR="00EF73F7" w:rsidRPr="007A2D29" w14:paraId="760CF68A" w14:textId="77777777" w:rsidTr="00945BEC">
        <w:tc>
          <w:tcPr>
            <w:tcW w:w="1127" w:type="dxa"/>
            <w:vAlign w:val="center"/>
          </w:tcPr>
          <w:p w14:paraId="64EC1202" w14:textId="77777777" w:rsidR="00EF73F7" w:rsidRPr="007A2D29" w:rsidRDefault="00EF73F7" w:rsidP="00945BEC">
            <w:pPr>
              <w:jc w:val="center"/>
              <w:rPr>
                <w:sz w:val="18"/>
                <w:szCs w:val="18"/>
              </w:rPr>
            </w:pPr>
            <w:r w:rsidRPr="007A2D29">
              <w:rPr>
                <w:sz w:val="18"/>
                <w:szCs w:val="18"/>
              </w:rPr>
              <w:t>FWHM</w:t>
            </w:r>
          </w:p>
        </w:tc>
        <w:tc>
          <w:tcPr>
            <w:tcW w:w="1127" w:type="dxa"/>
            <w:vAlign w:val="center"/>
          </w:tcPr>
          <w:p w14:paraId="4F7BB117" w14:textId="77777777" w:rsidR="00EF73F7" w:rsidRPr="007A2D29" w:rsidRDefault="00EF73F7" w:rsidP="00945BEC">
            <w:pPr>
              <w:jc w:val="center"/>
              <w:rPr>
                <w:sz w:val="18"/>
                <w:szCs w:val="18"/>
              </w:rPr>
            </w:pPr>
            <w:r w:rsidRPr="007A2D29">
              <w:rPr>
                <w:sz w:val="18"/>
                <w:szCs w:val="18"/>
              </w:rPr>
              <w:t>4.85</w:t>
            </w:r>
          </w:p>
        </w:tc>
        <w:tc>
          <w:tcPr>
            <w:tcW w:w="1127" w:type="dxa"/>
            <w:vAlign w:val="center"/>
          </w:tcPr>
          <w:p w14:paraId="57459B71" w14:textId="77777777" w:rsidR="00EF73F7" w:rsidRPr="007A2D29" w:rsidRDefault="00EF73F7" w:rsidP="00945BEC">
            <w:pPr>
              <w:jc w:val="center"/>
              <w:rPr>
                <w:sz w:val="18"/>
                <w:szCs w:val="18"/>
              </w:rPr>
            </w:pPr>
            <w:r w:rsidRPr="007A2D29">
              <w:rPr>
                <w:sz w:val="18"/>
                <w:szCs w:val="18"/>
              </w:rPr>
              <w:t>3.20</w:t>
            </w:r>
          </w:p>
        </w:tc>
        <w:tc>
          <w:tcPr>
            <w:tcW w:w="1127" w:type="dxa"/>
            <w:vAlign w:val="center"/>
          </w:tcPr>
          <w:p w14:paraId="246920F5" w14:textId="77777777" w:rsidR="00EF73F7" w:rsidRPr="007A2D29" w:rsidRDefault="00EF73F7" w:rsidP="00945BEC">
            <w:pPr>
              <w:jc w:val="center"/>
              <w:rPr>
                <w:sz w:val="18"/>
                <w:szCs w:val="18"/>
              </w:rPr>
            </w:pPr>
            <w:r w:rsidRPr="007A2D29">
              <w:rPr>
                <w:sz w:val="18"/>
                <w:szCs w:val="18"/>
              </w:rPr>
              <w:t>1.00</w:t>
            </w:r>
          </w:p>
        </w:tc>
        <w:tc>
          <w:tcPr>
            <w:tcW w:w="1127" w:type="dxa"/>
            <w:vAlign w:val="center"/>
          </w:tcPr>
          <w:p w14:paraId="702227D9" w14:textId="77777777" w:rsidR="00EF73F7" w:rsidRPr="007A2D29" w:rsidRDefault="00EF73F7" w:rsidP="00945BEC">
            <w:pPr>
              <w:jc w:val="center"/>
              <w:rPr>
                <w:sz w:val="18"/>
                <w:szCs w:val="18"/>
              </w:rPr>
            </w:pPr>
            <w:r w:rsidRPr="007A2D29">
              <w:rPr>
                <w:sz w:val="18"/>
                <w:szCs w:val="18"/>
              </w:rPr>
              <w:t>3.25</w:t>
            </w:r>
          </w:p>
        </w:tc>
        <w:tc>
          <w:tcPr>
            <w:tcW w:w="1127" w:type="dxa"/>
            <w:vAlign w:val="center"/>
          </w:tcPr>
          <w:p w14:paraId="695FAFA8" w14:textId="77777777" w:rsidR="00EF73F7" w:rsidRPr="007A2D29" w:rsidRDefault="00EF73F7" w:rsidP="00945BEC">
            <w:pPr>
              <w:jc w:val="center"/>
              <w:rPr>
                <w:sz w:val="18"/>
                <w:szCs w:val="18"/>
              </w:rPr>
            </w:pPr>
            <w:r w:rsidRPr="007A2D29">
              <w:rPr>
                <w:sz w:val="18"/>
                <w:szCs w:val="18"/>
              </w:rPr>
              <w:t>3.76</w:t>
            </w:r>
          </w:p>
        </w:tc>
        <w:tc>
          <w:tcPr>
            <w:tcW w:w="1127" w:type="dxa"/>
            <w:vAlign w:val="center"/>
          </w:tcPr>
          <w:p w14:paraId="16E2BBBE" w14:textId="77777777" w:rsidR="00EF73F7" w:rsidRPr="007A2D29" w:rsidRDefault="00EF73F7" w:rsidP="00945BEC">
            <w:pPr>
              <w:jc w:val="center"/>
              <w:rPr>
                <w:sz w:val="18"/>
                <w:szCs w:val="18"/>
              </w:rPr>
            </w:pPr>
            <w:r w:rsidRPr="007A2D29">
              <w:rPr>
                <w:sz w:val="18"/>
                <w:szCs w:val="18"/>
              </w:rPr>
              <w:t>2.04</w:t>
            </w:r>
          </w:p>
        </w:tc>
        <w:tc>
          <w:tcPr>
            <w:tcW w:w="1127" w:type="dxa"/>
            <w:vAlign w:val="center"/>
          </w:tcPr>
          <w:p w14:paraId="1349173B" w14:textId="77777777" w:rsidR="00EF73F7" w:rsidRPr="007A2D29" w:rsidRDefault="00EF73F7" w:rsidP="00945BEC">
            <w:pPr>
              <w:jc w:val="center"/>
              <w:rPr>
                <w:sz w:val="18"/>
                <w:szCs w:val="18"/>
              </w:rPr>
            </w:pPr>
            <w:r w:rsidRPr="007A2D29">
              <w:rPr>
                <w:sz w:val="18"/>
                <w:szCs w:val="18"/>
              </w:rPr>
              <w:t>2.44</w:t>
            </w:r>
          </w:p>
        </w:tc>
      </w:tr>
    </w:tbl>
    <w:p w14:paraId="22B17A1D" w14:textId="77777777" w:rsidR="00FC2447" w:rsidRPr="007A2D29" w:rsidRDefault="00FC2447" w:rsidP="00EF73F7">
      <w:pPr>
        <w:rPr>
          <w:b/>
          <w:highlight w:val="yellow"/>
        </w:rPr>
      </w:pPr>
    </w:p>
    <w:p w14:paraId="4298E98B" w14:textId="61F9DBA8" w:rsidR="00EF73F7" w:rsidRPr="007A2D29" w:rsidRDefault="007C3152" w:rsidP="00EF73F7">
      <w:pPr>
        <w:jc w:val="both"/>
        <w:rPr>
          <w:rFonts w:ascii="Times New Roman" w:hAnsi="Times New Roman" w:cs="Times New Roman"/>
          <w:sz w:val="24"/>
          <w:szCs w:val="24"/>
        </w:rPr>
      </w:pPr>
      <w:r w:rsidRPr="007A2D29">
        <w:rPr>
          <w:rFonts w:ascii="Times New Roman" w:hAnsi="Times New Roman" w:cs="Times New Roman"/>
          <w:sz w:val="24"/>
          <w:szCs w:val="24"/>
        </w:rPr>
        <w:t>We note that</w:t>
      </w:r>
      <w:r w:rsidR="00EF73F7" w:rsidRPr="007A2D29">
        <w:rPr>
          <w:rFonts w:ascii="Times New Roman" w:hAnsi="Times New Roman" w:cs="Times New Roman"/>
          <w:sz w:val="24"/>
          <w:szCs w:val="24"/>
        </w:rPr>
        <w:t xml:space="preserve"> the (</w:t>
      </w:r>
      <w:proofErr w:type="spellStart"/>
      <w:r w:rsidR="00EF73F7" w:rsidRPr="007A2D29">
        <w:rPr>
          <w:rFonts w:ascii="Times New Roman" w:hAnsi="Times New Roman" w:cs="Times New Roman"/>
          <w:sz w:val="24"/>
          <w:szCs w:val="24"/>
        </w:rPr>
        <w:t>hydr</w:t>
      </w:r>
      <w:proofErr w:type="spellEnd"/>
      <w:r w:rsidR="00EF73F7" w:rsidRPr="007A2D29">
        <w:rPr>
          <w:rFonts w:ascii="Times New Roman" w:hAnsi="Times New Roman" w:cs="Times New Roman"/>
          <w:sz w:val="24"/>
          <w:szCs w:val="24"/>
        </w:rPr>
        <w:t>)oxide peak positions are slightly shifted to higher binding energies than expected, likely due to differential charging effects</w:t>
      </w:r>
      <w:r w:rsidR="00FC2447" w:rsidRPr="007A2D29">
        <w:rPr>
          <w:rFonts w:ascii="Times New Roman" w:hAnsi="Times New Roman" w:cs="Times New Roman"/>
          <w:sz w:val="24"/>
          <w:szCs w:val="24"/>
        </w:rPr>
        <w:fldChar w:fldCharType="begin"/>
      </w:r>
      <w:r w:rsidR="005D565F" w:rsidRPr="007A2D29">
        <w:rPr>
          <w:rFonts w:ascii="Times New Roman" w:hAnsi="Times New Roman" w:cs="Times New Roman"/>
          <w:sz w:val="24"/>
          <w:szCs w:val="24"/>
        </w:rPr>
        <w:instrText xml:space="preserve"> ADDIN ZOTERO_ITEM CSL_CITATION {"citationID":"ikFtIcMf","properties":{"formattedCitation":"\\super 44\\nosupersub{}","plainCitation":"44","noteIndex":0},"citationItems":[{"id":352,"uris":["http://zotero.org/users/local/R6lzbZLB/items/UDMDBVQT"],"itemData":{"id":352,"type":"article-journal","container-title":"The Journal of Physical Chemistry Letters","DOI":"10.1021/acs.jpclett.6b00391","ISSN":"1948-7185, 1948-7185","issue":"10","journalAbbreviation":"J. Phys. Chem. Lett.","language":"en","license":"http://pubs.acs.org/page/policy/authorchoice_termsofuse.html","page":"1775-1780","source":"DOI.org (Crossref)","title":"Electric Potential Gradient at the Buried Interface between Lithium-Ion Battery Electrodes and the SEI Observed Using Photoelectron Spectroscopy","volume":"7","author":[{"family":"Maibach","given":"Julia"},{"family":"Lindgren","given":"Fredrik"},{"family":"Eriksson","given":"Henrik"},{"family":"Edström","given":"Kristina"},{"family":"Hahlin","given":"Maria"}],"issued":{"date-parts":[["2016",5,19]]}}}],"schema":"https://github.com/citation-style-language/schema/raw/master/csl-citation.json"} </w:instrText>
      </w:r>
      <w:r w:rsidR="00FC2447" w:rsidRPr="007A2D29">
        <w:rPr>
          <w:rFonts w:ascii="Times New Roman" w:hAnsi="Times New Roman" w:cs="Times New Roman"/>
          <w:sz w:val="24"/>
          <w:szCs w:val="24"/>
        </w:rPr>
        <w:fldChar w:fldCharType="separate"/>
      </w:r>
      <w:r w:rsidR="005D565F" w:rsidRPr="007A2D29">
        <w:rPr>
          <w:rFonts w:ascii="Times New Roman" w:hAnsi="Times New Roman" w:cs="Times New Roman"/>
          <w:sz w:val="24"/>
          <w:szCs w:val="24"/>
          <w:vertAlign w:val="superscript"/>
        </w:rPr>
        <w:t>44</w:t>
      </w:r>
      <w:r w:rsidR="00FC2447" w:rsidRPr="007A2D29">
        <w:rPr>
          <w:rFonts w:ascii="Times New Roman" w:hAnsi="Times New Roman" w:cs="Times New Roman"/>
          <w:sz w:val="24"/>
          <w:szCs w:val="24"/>
        </w:rPr>
        <w:fldChar w:fldCharType="end"/>
      </w:r>
      <w:r w:rsidR="00EF73F7" w:rsidRPr="007A2D29">
        <w:rPr>
          <w:rFonts w:ascii="Times New Roman" w:hAnsi="Times New Roman" w:cs="Times New Roman"/>
          <w:sz w:val="24"/>
          <w:szCs w:val="24"/>
        </w:rPr>
        <w:t>. This shift results from the insulating nature of the (</w:t>
      </w:r>
      <w:proofErr w:type="spellStart"/>
      <w:r w:rsidR="00EF73F7" w:rsidRPr="007A2D29">
        <w:rPr>
          <w:rFonts w:ascii="Times New Roman" w:hAnsi="Times New Roman" w:cs="Times New Roman"/>
          <w:sz w:val="24"/>
          <w:szCs w:val="24"/>
        </w:rPr>
        <w:t>hydr</w:t>
      </w:r>
      <w:proofErr w:type="spellEnd"/>
      <w:r w:rsidR="00EF73F7" w:rsidRPr="007A2D29">
        <w:rPr>
          <w:rFonts w:ascii="Times New Roman" w:hAnsi="Times New Roman" w:cs="Times New Roman"/>
          <w:sz w:val="24"/>
          <w:szCs w:val="24"/>
        </w:rPr>
        <w:t>)oxide layers relative to the underlying conductive metallic Ni substrate—a well-known, yet often overlooked phenomenon in the surface chemistry literature.</w:t>
      </w:r>
    </w:p>
    <w:p w14:paraId="7F444E29" w14:textId="77777777" w:rsidR="00EF73F7" w:rsidRPr="007A2D29" w:rsidRDefault="00EF73F7" w:rsidP="00EF73F7">
      <w:pPr>
        <w:rPr>
          <w:b/>
          <w:highlight w:val="yellow"/>
        </w:rPr>
      </w:pPr>
    </w:p>
    <w:p w14:paraId="7A7784D6" w14:textId="77777777" w:rsidR="00EF73F7" w:rsidRPr="007A2D29" w:rsidRDefault="00EF73F7" w:rsidP="00EF73F7">
      <w:pPr>
        <w:rPr>
          <w:b/>
          <w:sz w:val="20"/>
          <w:highlight w:val="yellow"/>
        </w:rPr>
      </w:pPr>
    </w:p>
    <w:p w14:paraId="562FEF04" w14:textId="498A3D40" w:rsidR="00EF73F7" w:rsidRPr="00DB5EE3" w:rsidRDefault="00EF73F7" w:rsidP="00F34436">
      <w:pPr>
        <w:jc w:val="both"/>
        <w:rPr>
          <w:rFonts w:ascii="Times New Roman" w:hAnsi="Times New Roman" w:cs="Times New Roman"/>
          <w:sz w:val="20"/>
          <w:szCs w:val="24"/>
        </w:rPr>
      </w:pPr>
      <w:r w:rsidRPr="00DB5EE3">
        <w:rPr>
          <w:rFonts w:ascii="Times New Roman" w:hAnsi="Times New Roman" w:cs="Times New Roman"/>
          <w:b/>
          <w:sz w:val="20"/>
          <w:szCs w:val="24"/>
        </w:rPr>
        <w:t xml:space="preserve">Table </w:t>
      </w:r>
      <w:r w:rsidR="00F34436" w:rsidRPr="00DB5EE3">
        <w:rPr>
          <w:rFonts w:ascii="Times New Roman" w:hAnsi="Times New Roman" w:cs="Times New Roman"/>
          <w:b/>
          <w:sz w:val="20"/>
          <w:szCs w:val="24"/>
        </w:rPr>
        <w:t>S</w:t>
      </w:r>
      <w:r w:rsidRPr="00DB5EE3">
        <w:rPr>
          <w:rFonts w:ascii="Times New Roman" w:hAnsi="Times New Roman" w:cs="Times New Roman"/>
          <w:b/>
          <w:sz w:val="20"/>
          <w:szCs w:val="24"/>
        </w:rPr>
        <w:t>3.</w:t>
      </w:r>
      <w:r w:rsidRPr="00DB5EE3">
        <w:rPr>
          <w:rFonts w:ascii="Times New Roman" w:hAnsi="Times New Roman" w:cs="Times New Roman"/>
          <w:sz w:val="20"/>
          <w:szCs w:val="24"/>
        </w:rPr>
        <w:t xml:space="preserve"> Fitting parameters for </w:t>
      </w:r>
      <w:r w:rsidR="003F2AB9" w:rsidRPr="00DB5EE3">
        <w:rPr>
          <w:rFonts w:ascii="Times New Roman" w:hAnsi="Times New Roman" w:cs="Times New Roman"/>
          <w:sz w:val="20"/>
          <w:szCs w:val="24"/>
        </w:rPr>
        <w:t>HR</w:t>
      </w:r>
      <w:r w:rsidR="00C16A3D" w:rsidRPr="00DB5EE3">
        <w:rPr>
          <w:rFonts w:ascii="Times New Roman" w:hAnsi="Times New Roman" w:cs="Times New Roman"/>
          <w:sz w:val="20"/>
          <w:szCs w:val="24"/>
        </w:rPr>
        <w:t xml:space="preserve"> XPS</w:t>
      </w:r>
      <w:r w:rsidRPr="00DB5EE3">
        <w:rPr>
          <w:rFonts w:ascii="Times New Roman" w:hAnsi="Times New Roman" w:cs="Times New Roman"/>
          <w:sz w:val="20"/>
          <w:szCs w:val="24"/>
        </w:rPr>
        <w:t xml:space="preserve"> O 1s spectra corresponding to</w:t>
      </w:r>
      <w:r w:rsidR="00B620F6" w:rsidRPr="00DB5EE3">
        <w:rPr>
          <w:rFonts w:ascii="Times New Roman" w:hAnsi="Times New Roman" w:cs="Times New Roman"/>
          <w:sz w:val="20"/>
          <w:szCs w:val="24"/>
        </w:rPr>
        <w:t xml:space="preserve"> </w:t>
      </w:r>
      <w:r w:rsidRPr="00DB5EE3">
        <w:rPr>
          <w:rFonts w:ascii="Times New Roman" w:hAnsi="Times New Roman" w:cs="Times New Roman"/>
          <w:sz w:val="20"/>
          <w:szCs w:val="24"/>
        </w:rPr>
        <w:t>Fig</w:t>
      </w:r>
      <w:r w:rsidR="00987C05" w:rsidRPr="00DB5EE3">
        <w:rPr>
          <w:rFonts w:ascii="Times New Roman" w:hAnsi="Times New Roman" w:cs="Times New Roman"/>
          <w:sz w:val="20"/>
          <w:szCs w:val="24"/>
        </w:rPr>
        <w:t>.</w:t>
      </w:r>
      <w:r w:rsidRPr="00DB5EE3">
        <w:rPr>
          <w:rFonts w:ascii="Times New Roman" w:hAnsi="Times New Roman" w:cs="Times New Roman"/>
          <w:sz w:val="20"/>
          <w:szCs w:val="24"/>
        </w:rPr>
        <w:t xml:space="preserve"> </w:t>
      </w:r>
      <w:r w:rsidR="00F34436" w:rsidRPr="00DB5EE3">
        <w:rPr>
          <w:rFonts w:ascii="Times New Roman" w:hAnsi="Times New Roman" w:cs="Times New Roman"/>
          <w:sz w:val="20"/>
          <w:szCs w:val="24"/>
        </w:rPr>
        <w:t>S</w:t>
      </w:r>
      <w:r w:rsidRPr="00DB5EE3">
        <w:rPr>
          <w:rFonts w:ascii="Times New Roman" w:hAnsi="Times New Roman" w:cs="Times New Roman"/>
          <w:sz w:val="20"/>
          <w:szCs w:val="24"/>
        </w:rPr>
        <w:t>3</w:t>
      </w:r>
      <w:r w:rsidR="00484A7D" w:rsidRPr="00DB5EE3">
        <w:rPr>
          <w:rFonts w:ascii="Times New Roman" w:hAnsi="Times New Roman" w:cs="Times New Roman"/>
          <w:sz w:val="20"/>
          <w:szCs w:val="24"/>
        </w:rPr>
        <w:t xml:space="preserve"> adapted from Biesinger et al.</w:t>
      </w:r>
      <w:r w:rsidR="00484A7D" w:rsidRPr="00DB5EE3">
        <w:rPr>
          <w:rFonts w:ascii="Times New Roman" w:hAnsi="Times New Roman" w:cs="Times New Roman"/>
          <w:sz w:val="20"/>
          <w:szCs w:val="24"/>
        </w:rPr>
        <w:fldChar w:fldCharType="begin"/>
      </w:r>
      <w:r w:rsidR="00484A7D" w:rsidRPr="00DB5EE3">
        <w:rPr>
          <w:rFonts w:ascii="Times New Roman" w:hAnsi="Times New Roman" w:cs="Times New Roman"/>
          <w:sz w:val="20"/>
          <w:szCs w:val="24"/>
        </w:rPr>
        <w:instrText xml:space="preserve"> ADDIN ZOTERO_ITEM CSL_CITATION {"citationID":"2FfImYkj","properties":{"formattedCitation":"\\super 43\\nosupersub{}","plainCitation":"43","noteIndex":0},"citationItems":[{"id":66,"uris":["http://zotero.org/users/local/R6lzbZLB/items/IPY2LBV3"],"itemData":{"id":66,"type":"article-journal","abstract":"Quantitative chemical state X-ray photoelectron spectroscopic analysis of mixed nickel metal, oxide, hydroxide and oxyhydroxide systems is challenging due to the complexity of the Ni 2p peak shapes resulting from multiplet splitting, shake-up and plasmon loss structures. Quantification of mixed nickel chemical states and the qualitative determination of low concentrations of Ni(III) species are demonstrated via an approach based on standard spectra from quality reference samples (Ni, NiO, Ni(OH)2, NiOOH), subtraction of these spectra, and data analysis that integrates information from the Ni 2p spectrum and the O 1s spectra. Quantification of a commercial nickel powder and a thin nickel oxide film grown at 1-Torr O2 and 300 °C for 20 min is demonstrated. The effect of uncertain relative sensitivity factors (e.g. Ni 2.67 ± 0.54) is discussed, as is the depth of measurement for thin film analysis based on calculated inelastic mean free paths. Copyright © 2009 John Wiley &amp; Sons, Ltd.","container-title":"Surface and Interface Analysis","DOI":"10.1002/sia.3026","ISSN":"1096-9918","issue":"4","language":"en","note":"_eprint: https://onlinelibrary.wiley.com/doi/pdf/10.1002/sia.3026","page":"324-332","source":"Wiley Online Library","title":"X-ray photoelectron spectroscopic chemical state quantification of mixed nickel metal, oxide and hydroxide systems","volume":"41","author":[{"family":"Biesinger","given":"Mark C."},{"family":"Payne","given":"Brad P."},{"family":"Lau","given":"Leo W. M."},{"family":"Gerson","given":"Andrea"},{"family":"Smart","given":"Roger St. C."}],"issued":{"date-parts":[["2009"]]}}}],"schema":"https://github.com/citation-style-language/schema/raw/master/csl-citation.json"} </w:instrText>
      </w:r>
      <w:r w:rsidR="00484A7D" w:rsidRPr="00DB5EE3">
        <w:rPr>
          <w:rFonts w:ascii="Times New Roman" w:hAnsi="Times New Roman" w:cs="Times New Roman"/>
          <w:sz w:val="20"/>
          <w:szCs w:val="24"/>
        </w:rPr>
        <w:fldChar w:fldCharType="separate"/>
      </w:r>
      <w:r w:rsidR="00484A7D" w:rsidRPr="00DB5EE3">
        <w:rPr>
          <w:rFonts w:ascii="Times New Roman" w:hAnsi="Times New Roman" w:cs="Times New Roman"/>
          <w:sz w:val="20"/>
          <w:szCs w:val="24"/>
          <w:vertAlign w:val="superscript"/>
        </w:rPr>
        <w:t>43</w:t>
      </w:r>
      <w:r w:rsidR="00484A7D" w:rsidRPr="00DB5EE3">
        <w:rPr>
          <w:rFonts w:ascii="Times New Roman" w:hAnsi="Times New Roman" w:cs="Times New Roman"/>
          <w:sz w:val="20"/>
          <w:szCs w:val="24"/>
        </w:rPr>
        <w:fldChar w:fldCharType="end"/>
      </w:r>
      <w:r w:rsidR="00484A7D" w:rsidRPr="00DB5EE3">
        <w:rPr>
          <w:rFonts w:ascii="Times New Roman" w:hAnsi="Times New Roman" w:cs="Times New Roman"/>
          <w:sz w:val="20"/>
          <w:szCs w:val="24"/>
        </w:rPr>
        <w:t>.</w:t>
      </w:r>
    </w:p>
    <w:tbl>
      <w:tblPr>
        <w:tblStyle w:val="TableGrid"/>
        <w:tblW w:w="0" w:type="auto"/>
        <w:tblLayout w:type="fixed"/>
        <w:tblLook w:val="04A0" w:firstRow="1" w:lastRow="0" w:firstColumn="1" w:lastColumn="0" w:noHBand="0" w:noVBand="1"/>
      </w:tblPr>
      <w:tblGrid>
        <w:gridCol w:w="1127"/>
        <w:gridCol w:w="1127"/>
        <w:gridCol w:w="1127"/>
        <w:gridCol w:w="1576"/>
      </w:tblGrid>
      <w:tr w:rsidR="00EF73F7" w:rsidRPr="007A2D29" w14:paraId="65100C0A" w14:textId="77777777" w:rsidTr="00945BEC">
        <w:tc>
          <w:tcPr>
            <w:tcW w:w="1127" w:type="dxa"/>
            <w:vAlign w:val="center"/>
          </w:tcPr>
          <w:p w14:paraId="07F14E3D" w14:textId="77777777" w:rsidR="00EF73F7" w:rsidRPr="007A2D29" w:rsidRDefault="00EF73F7" w:rsidP="00945BEC">
            <w:pPr>
              <w:jc w:val="center"/>
              <w:rPr>
                <w:sz w:val="18"/>
                <w:szCs w:val="18"/>
              </w:rPr>
            </w:pPr>
            <w:r w:rsidRPr="007A2D29">
              <w:rPr>
                <w:sz w:val="18"/>
                <w:szCs w:val="18"/>
              </w:rPr>
              <w:t>Component</w:t>
            </w:r>
          </w:p>
        </w:tc>
        <w:tc>
          <w:tcPr>
            <w:tcW w:w="1127" w:type="dxa"/>
            <w:vAlign w:val="center"/>
          </w:tcPr>
          <w:p w14:paraId="4F532F35" w14:textId="77777777" w:rsidR="00EF73F7" w:rsidRPr="007A2D29" w:rsidRDefault="00EF73F7" w:rsidP="00945BEC">
            <w:pPr>
              <w:jc w:val="center"/>
              <w:rPr>
                <w:sz w:val="18"/>
                <w:szCs w:val="18"/>
              </w:rPr>
            </w:pPr>
            <w:r w:rsidRPr="007A2D29">
              <w:rPr>
                <w:sz w:val="18"/>
                <w:szCs w:val="18"/>
              </w:rPr>
              <w:t>A</w:t>
            </w:r>
          </w:p>
        </w:tc>
        <w:tc>
          <w:tcPr>
            <w:tcW w:w="1127" w:type="dxa"/>
            <w:vAlign w:val="center"/>
          </w:tcPr>
          <w:p w14:paraId="4546F52C" w14:textId="77777777" w:rsidR="00EF73F7" w:rsidRPr="007A2D29" w:rsidRDefault="00EF73F7" w:rsidP="00945BEC">
            <w:pPr>
              <w:jc w:val="center"/>
              <w:rPr>
                <w:sz w:val="18"/>
                <w:szCs w:val="18"/>
              </w:rPr>
            </w:pPr>
            <w:r w:rsidRPr="007A2D29">
              <w:rPr>
                <w:sz w:val="18"/>
                <w:szCs w:val="18"/>
              </w:rPr>
              <w:t>B</w:t>
            </w:r>
          </w:p>
        </w:tc>
        <w:tc>
          <w:tcPr>
            <w:tcW w:w="1576" w:type="dxa"/>
            <w:vAlign w:val="center"/>
          </w:tcPr>
          <w:p w14:paraId="4E38688F" w14:textId="77777777" w:rsidR="00EF73F7" w:rsidRPr="007A2D29" w:rsidRDefault="00EF73F7" w:rsidP="00945BEC">
            <w:pPr>
              <w:jc w:val="center"/>
              <w:rPr>
                <w:sz w:val="18"/>
                <w:szCs w:val="18"/>
              </w:rPr>
            </w:pPr>
            <w:r w:rsidRPr="007A2D29">
              <w:rPr>
                <w:sz w:val="18"/>
                <w:szCs w:val="18"/>
              </w:rPr>
              <w:t>C</w:t>
            </w:r>
          </w:p>
        </w:tc>
      </w:tr>
      <w:tr w:rsidR="00EF73F7" w:rsidRPr="007A2D29" w14:paraId="1A25D9B1" w14:textId="77777777" w:rsidTr="00945BEC">
        <w:tc>
          <w:tcPr>
            <w:tcW w:w="1127" w:type="dxa"/>
            <w:vAlign w:val="center"/>
          </w:tcPr>
          <w:p w14:paraId="33AAD086" w14:textId="77777777" w:rsidR="00EF73F7" w:rsidRPr="007A2D29" w:rsidRDefault="00EF73F7" w:rsidP="00945BEC">
            <w:pPr>
              <w:jc w:val="center"/>
              <w:rPr>
                <w:sz w:val="18"/>
                <w:szCs w:val="18"/>
              </w:rPr>
            </w:pPr>
            <w:r w:rsidRPr="007A2D29">
              <w:rPr>
                <w:sz w:val="18"/>
                <w:szCs w:val="18"/>
              </w:rPr>
              <w:t>Name</w:t>
            </w:r>
          </w:p>
        </w:tc>
        <w:tc>
          <w:tcPr>
            <w:tcW w:w="1127" w:type="dxa"/>
            <w:vAlign w:val="center"/>
          </w:tcPr>
          <w:p w14:paraId="3B0E65F1" w14:textId="77777777" w:rsidR="00EF73F7" w:rsidRPr="007A2D29" w:rsidRDefault="00EF73F7" w:rsidP="00945BEC">
            <w:pPr>
              <w:jc w:val="center"/>
              <w:rPr>
                <w:b/>
                <w:sz w:val="18"/>
                <w:szCs w:val="18"/>
              </w:rPr>
            </w:pPr>
            <w:r w:rsidRPr="007A2D29">
              <w:rPr>
                <w:b/>
                <w:color w:val="FF0000"/>
                <w:sz w:val="18"/>
                <w:szCs w:val="18"/>
              </w:rPr>
              <w:t>Oxide</w:t>
            </w:r>
          </w:p>
        </w:tc>
        <w:tc>
          <w:tcPr>
            <w:tcW w:w="1127" w:type="dxa"/>
            <w:vAlign w:val="center"/>
          </w:tcPr>
          <w:p w14:paraId="3269B069" w14:textId="77777777" w:rsidR="00EF73F7" w:rsidRPr="007A2D29" w:rsidRDefault="00EF73F7" w:rsidP="00945BEC">
            <w:pPr>
              <w:jc w:val="center"/>
              <w:rPr>
                <w:b/>
                <w:sz w:val="18"/>
                <w:szCs w:val="18"/>
              </w:rPr>
            </w:pPr>
            <w:r w:rsidRPr="007A2D29">
              <w:rPr>
                <w:b/>
                <w:color w:val="00B050"/>
                <w:sz w:val="18"/>
                <w:szCs w:val="18"/>
              </w:rPr>
              <w:t>Hydroxide</w:t>
            </w:r>
          </w:p>
        </w:tc>
        <w:tc>
          <w:tcPr>
            <w:tcW w:w="1576" w:type="dxa"/>
            <w:vAlign w:val="center"/>
          </w:tcPr>
          <w:p w14:paraId="1BA1682A" w14:textId="6991287C" w:rsidR="00EF73F7" w:rsidRPr="007A2D29" w:rsidRDefault="00EF73F7" w:rsidP="00945BEC">
            <w:pPr>
              <w:jc w:val="center"/>
              <w:rPr>
                <w:b/>
                <w:sz w:val="18"/>
                <w:szCs w:val="18"/>
              </w:rPr>
            </w:pPr>
            <w:r w:rsidRPr="007A2D29">
              <w:rPr>
                <w:b/>
                <w:color w:val="5B9BD5" w:themeColor="accent5"/>
                <w:sz w:val="18"/>
                <w:szCs w:val="18"/>
              </w:rPr>
              <w:t>Water/Organic</w:t>
            </w:r>
          </w:p>
        </w:tc>
      </w:tr>
      <w:tr w:rsidR="00EF73F7" w:rsidRPr="007A2D29" w14:paraId="2D1F2062" w14:textId="77777777" w:rsidTr="00945BEC">
        <w:tc>
          <w:tcPr>
            <w:tcW w:w="1127" w:type="dxa"/>
            <w:tcBorders>
              <w:bottom w:val="single" w:sz="4" w:space="0" w:color="auto"/>
            </w:tcBorders>
            <w:vAlign w:val="center"/>
          </w:tcPr>
          <w:p w14:paraId="391D2B40" w14:textId="77777777" w:rsidR="00EF73F7" w:rsidRPr="007A2D29" w:rsidRDefault="00EF73F7" w:rsidP="00945BEC">
            <w:pPr>
              <w:jc w:val="center"/>
              <w:rPr>
                <w:sz w:val="18"/>
                <w:szCs w:val="18"/>
              </w:rPr>
            </w:pPr>
            <w:r w:rsidRPr="007A2D29">
              <w:rPr>
                <w:sz w:val="18"/>
                <w:szCs w:val="18"/>
              </w:rPr>
              <w:t>Peak position</w:t>
            </w:r>
          </w:p>
        </w:tc>
        <w:tc>
          <w:tcPr>
            <w:tcW w:w="1127" w:type="dxa"/>
            <w:tcBorders>
              <w:bottom w:val="single" w:sz="4" w:space="0" w:color="auto"/>
            </w:tcBorders>
            <w:vAlign w:val="center"/>
          </w:tcPr>
          <w:p w14:paraId="2F1108D3" w14:textId="77777777" w:rsidR="00EF73F7" w:rsidRPr="007A2D29" w:rsidRDefault="00EF73F7" w:rsidP="00945BEC">
            <w:pPr>
              <w:jc w:val="center"/>
              <w:rPr>
                <w:sz w:val="18"/>
                <w:szCs w:val="18"/>
              </w:rPr>
            </w:pPr>
            <w:r w:rsidRPr="007A2D29">
              <w:rPr>
                <w:sz w:val="18"/>
                <w:szCs w:val="18"/>
              </w:rPr>
              <w:t>529.2</w:t>
            </w:r>
          </w:p>
        </w:tc>
        <w:tc>
          <w:tcPr>
            <w:tcW w:w="1127" w:type="dxa"/>
            <w:tcBorders>
              <w:bottom w:val="single" w:sz="4" w:space="0" w:color="auto"/>
            </w:tcBorders>
            <w:vAlign w:val="center"/>
          </w:tcPr>
          <w:p w14:paraId="3B8C4093" w14:textId="77777777" w:rsidR="00EF73F7" w:rsidRPr="007A2D29" w:rsidRDefault="00EF73F7" w:rsidP="00945BEC">
            <w:pPr>
              <w:jc w:val="center"/>
              <w:rPr>
                <w:sz w:val="18"/>
                <w:szCs w:val="18"/>
              </w:rPr>
            </w:pPr>
            <w:r w:rsidRPr="007A2D29">
              <w:rPr>
                <w:sz w:val="18"/>
                <w:szCs w:val="18"/>
              </w:rPr>
              <w:t>531.1</w:t>
            </w:r>
          </w:p>
        </w:tc>
        <w:tc>
          <w:tcPr>
            <w:tcW w:w="1576" w:type="dxa"/>
            <w:tcBorders>
              <w:bottom w:val="single" w:sz="4" w:space="0" w:color="auto"/>
            </w:tcBorders>
            <w:vAlign w:val="center"/>
          </w:tcPr>
          <w:p w14:paraId="0E960A8B" w14:textId="77777777" w:rsidR="00EF73F7" w:rsidRPr="007A2D29" w:rsidRDefault="00EF73F7" w:rsidP="00945BEC">
            <w:pPr>
              <w:jc w:val="center"/>
              <w:rPr>
                <w:sz w:val="18"/>
                <w:szCs w:val="18"/>
              </w:rPr>
            </w:pPr>
            <w:r w:rsidRPr="007A2D29">
              <w:rPr>
                <w:sz w:val="18"/>
                <w:szCs w:val="18"/>
              </w:rPr>
              <w:t>532.9</w:t>
            </w:r>
          </w:p>
        </w:tc>
      </w:tr>
      <w:tr w:rsidR="00EF73F7" w:rsidRPr="007A2D29" w14:paraId="13253881" w14:textId="77777777" w:rsidTr="00945BEC">
        <w:tc>
          <w:tcPr>
            <w:tcW w:w="1127" w:type="dxa"/>
            <w:tcBorders>
              <w:bottom w:val="single" w:sz="4" w:space="0" w:color="auto"/>
            </w:tcBorders>
            <w:vAlign w:val="center"/>
          </w:tcPr>
          <w:p w14:paraId="1E2A17AF" w14:textId="77777777" w:rsidR="00EF73F7" w:rsidRPr="007A2D29" w:rsidRDefault="00EF73F7" w:rsidP="00945BEC">
            <w:pPr>
              <w:jc w:val="center"/>
              <w:rPr>
                <w:sz w:val="18"/>
                <w:szCs w:val="18"/>
              </w:rPr>
            </w:pPr>
            <w:r w:rsidRPr="007A2D29">
              <w:rPr>
                <w:sz w:val="18"/>
                <w:szCs w:val="18"/>
              </w:rPr>
              <w:t>FWHM</w:t>
            </w:r>
          </w:p>
        </w:tc>
        <w:tc>
          <w:tcPr>
            <w:tcW w:w="1127" w:type="dxa"/>
            <w:tcBorders>
              <w:bottom w:val="single" w:sz="4" w:space="0" w:color="auto"/>
            </w:tcBorders>
            <w:vAlign w:val="center"/>
          </w:tcPr>
          <w:p w14:paraId="4FDB645F" w14:textId="77777777" w:rsidR="00EF73F7" w:rsidRPr="007A2D29" w:rsidRDefault="00EF73F7" w:rsidP="00945BEC">
            <w:pPr>
              <w:jc w:val="center"/>
              <w:rPr>
                <w:sz w:val="18"/>
                <w:szCs w:val="18"/>
              </w:rPr>
            </w:pPr>
            <w:r w:rsidRPr="007A2D29">
              <w:rPr>
                <w:sz w:val="18"/>
                <w:szCs w:val="18"/>
              </w:rPr>
              <w:t>0.95</w:t>
            </w:r>
          </w:p>
        </w:tc>
        <w:tc>
          <w:tcPr>
            <w:tcW w:w="1127" w:type="dxa"/>
            <w:tcBorders>
              <w:bottom w:val="single" w:sz="4" w:space="0" w:color="auto"/>
            </w:tcBorders>
            <w:vAlign w:val="center"/>
          </w:tcPr>
          <w:p w14:paraId="2EA67B83" w14:textId="00CB13F6" w:rsidR="00EF73F7" w:rsidRPr="007A2D29" w:rsidRDefault="00EF73F7" w:rsidP="00945BEC">
            <w:pPr>
              <w:jc w:val="center"/>
              <w:rPr>
                <w:sz w:val="18"/>
                <w:szCs w:val="18"/>
              </w:rPr>
            </w:pPr>
            <w:r w:rsidRPr="007A2D29">
              <w:rPr>
                <w:sz w:val="18"/>
                <w:szCs w:val="18"/>
              </w:rPr>
              <w:t>1.59</w:t>
            </w:r>
          </w:p>
        </w:tc>
        <w:tc>
          <w:tcPr>
            <w:tcW w:w="1576" w:type="dxa"/>
            <w:tcBorders>
              <w:bottom w:val="single" w:sz="4" w:space="0" w:color="auto"/>
            </w:tcBorders>
            <w:vAlign w:val="center"/>
          </w:tcPr>
          <w:p w14:paraId="43DD12C0" w14:textId="77777777" w:rsidR="00EF73F7" w:rsidRPr="007A2D29" w:rsidRDefault="00EF73F7" w:rsidP="00945BEC">
            <w:pPr>
              <w:jc w:val="center"/>
              <w:rPr>
                <w:sz w:val="18"/>
                <w:szCs w:val="18"/>
              </w:rPr>
            </w:pPr>
            <w:r w:rsidRPr="007A2D29">
              <w:rPr>
                <w:sz w:val="18"/>
                <w:szCs w:val="18"/>
              </w:rPr>
              <w:t xml:space="preserve">B </w:t>
            </w:r>
            <w:r w:rsidRPr="007A2D29">
              <w:t xml:space="preserve">× </w:t>
            </w:r>
            <w:r w:rsidRPr="007A2D29">
              <w:rPr>
                <w:sz w:val="18"/>
                <w:szCs w:val="18"/>
              </w:rPr>
              <w:t>1</w:t>
            </w:r>
          </w:p>
        </w:tc>
      </w:tr>
    </w:tbl>
    <w:p w14:paraId="15F55DCB" w14:textId="77777777" w:rsidR="00EF73F7" w:rsidRPr="007A2D29" w:rsidRDefault="00EF73F7" w:rsidP="00EF73F7">
      <w:pPr>
        <w:rPr>
          <w:b/>
          <w:highlight w:val="yellow"/>
        </w:rPr>
      </w:pPr>
    </w:p>
    <w:p w14:paraId="011BFFAE" w14:textId="77777777" w:rsidR="00EF73F7" w:rsidRPr="007A2D29" w:rsidRDefault="00EF73F7" w:rsidP="00EF73F7">
      <w:pPr>
        <w:rPr>
          <w:b/>
          <w:highlight w:val="yellow"/>
        </w:rPr>
      </w:pPr>
    </w:p>
    <w:p w14:paraId="2A2C5BE7" w14:textId="77777777" w:rsidR="00EF73F7" w:rsidRPr="007A2D29" w:rsidRDefault="00EF73F7" w:rsidP="00EF73F7">
      <w:pPr>
        <w:rPr>
          <w:b/>
          <w:highlight w:val="yellow"/>
        </w:rPr>
      </w:pPr>
    </w:p>
    <w:p w14:paraId="02CE6E69" w14:textId="77777777" w:rsidR="00EF73F7" w:rsidRPr="007A2D29" w:rsidRDefault="00EF73F7" w:rsidP="00EF73F7">
      <w:pPr>
        <w:rPr>
          <w:b/>
          <w:highlight w:val="yellow"/>
        </w:rPr>
      </w:pPr>
    </w:p>
    <w:p w14:paraId="43E4F806" w14:textId="420BCE5A" w:rsidR="00FC2447" w:rsidRPr="007A2D29" w:rsidRDefault="00FC2447" w:rsidP="00EF73F7">
      <w:pPr>
        <w:rPr>
          <w:b/>
          <w:highlight w:val="yellow"/>
        </w:rPr>
      </w:pPr>
    </w:p>
    <w:p w14:paraId="59F83A2C" w14:textId="22DC7DE8" w:rsidR="00FC2447" w:rsidRPr="007A2D29" w:rsidRDefault="00FC2447" w:rsidP="00EF73F7">
      <w:pPr>
        <w:rPr>
          <w:b/>
          <w:highlight w:val="yellow"/>
        </w:rPr>
      </w:pPr>
    </w:p>
    <w:p w14:paraId="7FD6F18A" w14:textId="73FD272D" w:rsidR="00FC2447" w:rsidRPr="007A2D29" w:rsidRDefault="00FC2447" w:rsidP="00EF73F7">
      <w:pPr>
        <w:rPr>
          <w:b/>
          <w:highlight w:val="yellow"/>
        </w:rPr>
      </w:pPr>
    </w:p>
    <w:p w14:paraId="51D4E6DA" w14:textId="6A4DB884" w:rsidR="00FC2447" w:rsidRDefault="00FC2447" w:rsidP="00EF73F7">
      <w:pPr>
        <w:rPr>
          <w:b/>
          <w:highlight w:val="yellow"/>
        </w:rPr>
      </w:pPr>
    </w:p>
    <w:p w14:paraId="42AC990A" w14:textId="77777777" w:rsidR="00DB5EE3" w:rsidRPr="007A2D29" w:rsidRDefault="00DB5EE3" w:rsidP="00EF73F7">
      <w:pPr>
        <w:rPr>
          <w:b/>
          <w:highlight w:val="yellow"/>
        </w:rPr>
      </w:pPr>
    </w:p>
    <w:p w14:paraId="5DF27C78" w14:textId="7C6F4724" w:rsidR="00FC2447" w:rsidRPr="007A2D29" w:rsidRDefault="00FC2447" w:rsidP="00EF73F7">
      <w:pPr>
        <w:rPr>
          <w:b/>
          <w:highlight w:val="yellow"/>
        </w:rPr>
      </w:pPr>
    </w:p>
    <w:p w14:paraId="7D7F8D62" w14:textId="2851D945" w:rsidR="00B07501" w:rsidRDefault="00B07501" w:rsidP="00EF73F7">
      <w:pPr>
        <w:rPr>
          <w:b/>
          <w:highlight w:val="yellow"/>
        </w:rPr>
      </w:pPr>
    </w:p>
    <w:p w14:paraId="6708FB1D" w14:textId="77777777" w:rsidR="00DB5EE3" w:rsidRPr="007A2D29" w:rsidRDefault="00DB5EE3" w:rsidP="00EF73F7">
      <w:pPr>
        <w:rPr>
          <w:b/>
          <w:highlight w:val="yellow"/>
        </w:rPr>
      </w:pPr>
    </w:p>
    <w:p w14:paraId="64277D82" w14:textId="2614C745" w:rsidR="00B07501" w:rsidRPr="00DB5EE3" w:rsidRDefault="00DB5EE3" w:rsidP="00DB5EE3">
      <w:pPr>
        <w:jc w:val="both"/>
        <w:rPr>
          <w:b/>
          <w:bCs/>
          <w:sz w:val="24"/>
        </w:rPr>
      </w:pPr>
      <w:r>
        <w:rPr>
          <w:rFonts w:ascii="Times New Roman" w:hAnsi="Times New Roman" w:cs="Times New Roman"/>
          <w:noProof/>
          <w:sz w:val="24"/>
          <w:szCs w:val="24"/>
        </w:rPr>
        <w:lastRenderedPageBreak/>
        <w:drawing>
          <wp:anchor distT="0" distB="0" distL="114300" distR="114300" simplePos="0" relativeHeight="251695178" behindDoc="0" locked="0" layoutInCell="1" allowOverlap="1" wp14:anchorId="196D0FCB" wp14:editId="0781BA1C">
            <wp:simplePos x="0" y="0"/>
            <wp:positionH relativeFrom="margin">
              <wp:align>right</wp:align>
            </wp:positionH>
            <wp:positionV relativeFrom="paragraph">
              <wp:posOffset>462626</wp:posOffset>
            </wp:positionV>
            <wp:extent cx="5727065" cy="1712595"/>
            <wp:effectExtent l="0" t="0" r="0" b="0"/>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 S8.em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27065" cy="1712595"/>
                    </a:xfrm>
                    <a:prstGeom prst="rect">
                      <a:avLst/>
                    </a:prstGeom>
                  </pic:spPr>
                </pic:pic>
              </a:graphicData>
            </a:graphic>
          </wp:anchor>
        </w:drawing>
      </w:r>
      <w:r w:rsidR="00340CE8" w:rsidRPr="007A2D29">
        <w:rPr>
          <w:b/>
          <w:bCs/>
          <w:sz w:val="24"/>
        </w:rPr>
        <w:t xml:space="preserve">Note </w:t>
      </w:r>
      <w:r w:rsidR="00484A7D" w:rsidRPr="007A2D29">
        <w:rPr>
          <w:b/>
          <w:bCs/>
          <w:sz w:val="24"/>
        </w:rPr>
        <w:t>S</w:t>
      </w:r>
      <w:r w:rsidR="00340CE8" w:rsidRPr="007A2D29">
        <w:rPr>
          <w:b/>
          <w:bCs/>
          <w:sz w:val="24"/>
        </w:rPr>
        <w:t xml:space="preserve">4. </w:t>
      </w:r>
      <w:r w:rsidR="00B07501" w:rsidRPr="007A2D29">
        <w:rPr>
          <w:b/>
          <w:bCs/>
          <w:sz w:val="24"/>
        </w:rPr>
        <w:t>ECSA determination</w:t>
      </w:r>
    </w:p>
    <w:p w14:paraId="169953F9" w14:textId="78170481" w:rsidR="00DB5EE3" w:rsidRDefault="00DB5EE3" w:rsidP="00B07501">
      <w:pPr>
        <w:tabs>
          <w:tab w:val="left" w:pos="2842"/>
        </w:tabs>
        <w:jc w:val="both"/>
        <w:rPr>
          <w:rFonts w:ascii="Times New Roman" w:hAnsi="Times New Roman" w:cs="Times New Roman"/>
          <w:sz w:val="24"/>
          <w:szCs w:val="24"/>
        </w:rPr>
      </w:pPr>
    </w:p>
    <w:p w14:paraId="465D05A9" w14:textId="40BABC72" w:rsidR="00DB5EE3" w:rsidRPr="00DB5EE3" w:rsidRDefault="00DB5EE3" w:rsidP="00B07501">
      <w:pPr>
        <w:tabs>
          <w:tab w:val="left" w:pos="2842"/>
        </w:tabs>
        <w:jc w:val="both"/>
        <w:rPr>
          <w:rFonts w:ascii="Times New Roman" w:hAnsi="Times New Roman" w:cs="Times New Roman"/>
          <w:szCs w:val="24"/>
        </w:rPr>
      </w:pPr>
      <w:r w:rsidRPr="00DB5EE3">
        <w:rPr>
          <w:rFonts w:ascii="Times New Roman" w:hAnsi="Times New Roman" w:cs="Times New Roman"/>
          <w:b/>
          <w:sz w:val="20"/>
        </w:rPr>
        <w:t>Fig. S8 | Cyclic voltammograms illustrating determination of surface coverages (</w:t>
      </w:r>
      <m:oMath>
        <m:sSub>
          <m:sSubPr>
            <m:ctrlPr>
              <w:rPr>
                <w:rFonts w:ascii="Cambria Math" w:hAnsi="Cambria Math" w:cs="Times New Roman"/>
                <w:b/>
                <w:bCs/>
                <w:iCs/>
                <w:sz w:val="20"/>
              </w:rPr>
            </m:ctrlPr>
          </m:sSubPr>
          <m:e>
            <m:r>
              <m:rPr>
                <m:sty m:val="b"/>
              </m:rPr>
              <w:rPr>
                <w:rFonts w:ascii="Cambria Math" w:hAnsi="Cambria Math" w:cs="Times New Roman"/>
                <w:sz w:val="20"/>
              </w:rPr>
              <m:t>Θ</m:t>
            </m:r>
          </m:e>
          <m:sub>
            <m:r>
              <m:rPr>
                <m:sty m:val="b"/>
              </m:rPr>
              <w:rPr>
                <w:rFonts w:ascii="Cambria Math" w:hAnsi="Cambria Math" w:cs="Times New Roman"/>
                <w:sz w:val="20"/>
              </w:rPr>
              <m:t>ad</m:t>
            </m:r>
          </m:sub>
        </m:sSub>
      </m:oMath>
      <w:r w:rsidRPr="00DB5EE3">
        <w:rPr>
          <w:rFonts w:ascii="Times New Roman" w:hAnsi="Times New Roman" w:cs="Times New Roman"/>
          <w:b/>
          <w:sz w:val="20"/>
        </w:rPr>
        <w:t>).</w:t>
      </w:r>
      <w:r w:rsidRPr="00DB5EE3">
        <w:rPr>
          <w:rFonts w:ascii="Times New Roman" w:hAnsi="Times New Roman" w:cs="Times New Roman"/>
          <w:sz w:val="20"/>
        </w:rPr>
        <w:t xml:space="preserve"> </w:t>
      </w:r>
      <w:r w:rsidRPr="00DB5EE3">
        <w:rPr>
          <w:rFonts w:ascii="Times New Roman" w:hAnsi="Times New Roman" w:cs="Times New Roman"/>
          <w:b/>
          <w:sz w:val="20"/>
        </w:rPr>
        <w:t>a</w:t>
      </w:r>
      <w:r w:rsidRPr="00DB5EE3">
        <w:rPr>
          <w:rFonts w:ascii="Times New Roman" w:hAnsi="Times New Roman" w:cs="Times New Roman"/>
          <w:sz w:val="20"/>
        </w:rPr>
        <w:t>,</w:t>
      </w:r>
      <w:r w:rsidRPr="00DB5EE3">
        <w:rPr>
          <w:rFonts w:ascii="Times New Roman" w:hAnsi="Times New Roman" w:cs="Times New Roman"/>
          <w:b/>
          <w:sz w:val="20"/>
        </w:rPr>
        <w:t xml:space="preserve"> </w:t>
      </w:r>
      <w:r w:rsidRPr="00DB5EE3">
        <w:rPr>
          <w:rFonts w:ascii="Times New Roman" w:hAnsi="Times New Roman" w:cs="Times New Roman"/>
          <w:sz w:val="20"/>
        </w:rPr>
        <w:t xml:space="preserve">The hatched area labeled “A” represents the charge associated with the oxidation of Ni to </w:t>
      </w:r>
      <w:proofErr w:type="gramStart"/>
      <w:r w:rsidRPr="00DB5EE3">
        <w:rPr>
          <w:rFonts w:ascii="Times New Roman" w:hAnsi="Times New Roman" w:cs="Times New Roman"/>
          <w:sz w:val="20"/>
        </w:rPr>
        <w:t>Ni(</w:t>
      </w:r>
      <w:proofErr w:type="gramEnd"/>
      <w:r w:rsidRPr="00DB5EE3">
        <w:rPr>
          <w:rFonts w:ascii="Times New Roman" w:hAnsi="Times New Roman" w:cs="Times New Roman"/>
          <w:sz w:val="20"/>
        </w:rPr>
        <w:t>OH)</w:t>
      </w:r>
      <w:r w:rsidRPr="00DB5EE3">
        <w:rPr>
          <w:rFonts w:ascii="Times New Roman" w:hAnsi="Times New Roman" w:cs="Times New Roman"/>
          <w:sz w:val="20"/>
          <w:vertAlign w:val="subscript"/>
        </w:rPr>
        <w:t xml:space="preserve">2 </w:t>
      </w:r>
      <w:r w:rsidRPr="00DB5EE3">
        <w:rPr>
          <w:rFonts w:ascii="Times New Roman" w:hAnsi="Times New Roman" w:cs="Times New Roman"/>
          <w:sz w:val="20"/>
        </w:rPr>
        <w:t xml:space="preserve">and serves as the basis for ECSA determination. </w:t>
      </w:r>
      <w:proofErr w:type="spellStart"/>
      <w:proofErr w:type="gramStart"/>
      <w:r w:rsidRPr="00DB5EE3">
        <w:rPr>
          <w:rFonts w:ascii="Times New Roman" w:hAnsi="Times New Roman" w:cs="Times New Roman"/>
          <w:b/>
          <w:sz w:val="20"/>
        </w:rPr>
        <w:t>b</w:t>
      </w:r>
      <w:r w:rsidRPr="00DB5EE3">
        <w:rPr>
          <w:rFonts w:ascii="Times New Roman" w:hAnsi="Times New Roman" w:cs="Times New Roman"/>
          <w:sz w:val="20"/>
        </w:rPr>
        <w:t>,</w:t>
      </w:r>
      <w:r w:rsidRPr="00DB5EE3">
        <w:rPr>
          <w:rFonts w:ascii="Times New Roman" w:hAnsi="Times New Roman" w:cs="Times New Roman"/>
          <w:b/>
          <w:sz w:val="20"/>
        </w:rPr>
        <w:t>c</w:t>
      </w:r>
      <w:proofErr w:type="spellEnd"/>
      <w:proofErr w:type="gramEnd"/>
      <w:r w:rsidRPr="00DB5EE3">
        <w:rPr>
          <w:rFonts w:ascii="Times New Roman" w:hAnsi="Times New Roman" w:cs="Times New Roman"/>
          <w:sz w:val="20"/>
        </w:rPr>
        <w:t>, The correction term, labeled “B”, increases with hydroxide coverage</w:t>
      </w:r>
      <w:r w:rsidRPr="00DB5EE3">
        <w:rPr>
          <w:rFonts w:ascii="Times New Roman" w:hAnsi="Times New Roman" w:cs="Times New Roman"/>
          <w:iCs/>
          <w:sz w:val="20"/>
        </w:rPr>
        <w:t xml:space="preserve"> – being negligible </w:t>
      </w:r>
      <w:r w:rsidRPr="00DB5EE3">
        <w:rPr>
          <w:rFonts w:ascii="Times New Roman" w:hAnsi="Times New Roman" w:cs="Times New Roman"/>
          <w:sz w:val="20"/>
        </w:rPr>
        <w:t>at 0% and progressively larger at higher coverage levels (e.g., 30%, 60%).</w:t>
      </w:r>
    </w:p>
    <w:p w14:paraId="095A00D0" w14:textId="77777777" w:rsidR="00B07501" w:rsidRPr="007A2D29" w:rsidRDefault="00B07501" w:rsidP="00B07501">
      <w:pPr>
        <w:tabs>
          <w:tab w:val="left" w:pos="2842"/>
        </w:tabs>
        <w:jc w:val="both"/>
        <w:rPr>
          <w:rStyle w:val="Strong"/>
        </w:rPr>
      </w:pPr>
    </w:p>
    <w:p w14:paraId="5CDDDAD7" w14:textId="4EF16755" w:rsidR="00B07501" w:rsidRPr="007A2D29" w:rsidRDefault="00B07501" w:rsidP="00B07501">
      <w:pPr>
        <w:tabs>
          <w:tab w:val="left" w:pos="2842"/>
        </w:tabs>
        <w:jc w:val="both"/>
        <w:rPr>
          <w:rFonts w:ascii="Times New Roman" w:hAnsi="Times New Roman" w:cs="Times New Roman"/>
          <w:sz w:val="24"/>
          <w:szCs w:val="24"/>
        </w:rPr>
      </w:pPr>
      <w:r w:rsidRPr="007A2D29">
        <w:rPr>
          <w:rFonts w:ascii="Times New Roman" w:hAnsi="Times New Roman" w:cs="Times New Roman"/>
          <w:sz w:val="24"/>
          <w:szCs w:val="24"/>
        </w:rPr>
        <w:t xml:space="preserve">The </w:t>
      </w:r>
      <w:r w:rsidR="004C32D4" w:rsidRPr="007A2D29">
        <w:rPr>
          <w:rFonts w:ascii="Times New Roman" w:hAnsi="Times New Roman" w:cs="Times New Roman"/>
          <w:i/>
          <w:sz w:val="24"/>
          <w:szCs w:val="24"/>
        </w:rPr>
        <w:t>true</w:t>
      </w:r>
      <w:r w:rsidR="00AD5F64" w:rsidRPr="007A2D29">
        <w:rPr>
          <w:rFonts w:ascii="Times New Roman" w:hAnsi="Times New Roman" w:cs="Times New Roman"/>
          <w:sz w:val="24"/>
          <w:szCs w:val="24"/>
        </w:rPr>
        <w:t xml:space="preserve"> </w:t>
      </w:r>
      <w:r w:rsidRPr="007A2D29">
        <w:rPr>
          <w:rFonts w:ascii="Times New Roman" w:hAnsi="Times New Roman" w:cs="Times New Roman"/>
          <w:sz w:val="24"/>
          <w:szCs w:val="24"/>
        </w:rPr>
        <w:t xml:space="preserve">ECSA of </w:t>
      </w:r>
      <w:r w:rsidRPr="007A2D29">
        <w:rPr>
          <w:rFonts w:ascii="Times New Roman" w:hAnsi="Times New Roman" w:cs="Times New Roman"/>
          <w:b/>
          <w:bCs/>
          <w:color w:val="00B050"/>
          <w:sz w:val="24"/>
          <w:szCs w:val="24"/>
        </w:rPr>
        <w:t>Ni</w:t>
      </w:r>
      <w:r w:rsidRPr="007A2D29">
        <w:rPr>
          <w:rFonts w:ascii="Times New Roman" w:hAnsi="Times New Roman" w:cs="Times New Roman"/>
          <w:b/>
          <w:bCs/>
          <w:color w:val="00B050"/>
          <w:sz w:val="24"/>
          <w:szCs w:val="24"/>
          <w:vertAlign w:val="subscript"/>
        </w:rPr>
        <w:t>(OH)</w:t>
      </w:r>
      <w:r w:rsidRPr="007A2D29">
        <w:rPr>
          <w:rFonts w:ascii="Times New Roman" w:hAnsi="Times New Roman" w:cs="Times New Roman"/>
          <w:color w:val="00B050"/>
          <w:sz w:val="24"/>
          <w:szCs w:val="24"/>
        </w:rPr>
        <w:t xml:space="preserve"> </w:t>
      </w:r>
      <w:r w:rsidRPr="007A2D29">
        <w:rPr>
          <w:rFonts w:ascii="Times New Roman" w:hAnsi="Times New Roman" w:cs="Times New Roman"/>
          <w:sz w:val="24"/>
          <w:szCs w:val="24"/>
        </w:rPr>
        <w:t xml:space="preserve">and </w:t>
      </w:r>
      <w:r w:rsidRPr="007A2D29">
        <w:rPr>
          <w:rFonts w:ascii="Times New Roman" w:hAnsi="Times New Roman" w:cs="Times New Roman"/>
          <w:b/>
          <w:bCs/>
          <w:color w:val="EE0000"/>
          <w:sz w:val="24"/>
          <w:szCs w:val="24"/>
        </w:rPr>
        <w:t>Ni</w:t>
      </w:r>
      <w:r w:rsidRPr="007A2D29">
        <w:rPr>
          <w:rFonts w:ascii="Times New Roman" w:hAnsi="Times New Roman" w:cs="Times New Roman"/>
          <w:b/>
          <w:bCs/>
          <w:color w:val="EE0000"/>
          <w:sz w:val="24"/>
          <w:szCs w:val="24"/>
          <w:vertAlign w:val="subscript"/>
        </w:rPr>
        <w:t>(O)</w:t>
      </w:r>
      <w:r w:rsidRPr="007A2D29">
        <w:rPr>
          <w:rFonts w:ascii="Times New Roman" w:hAnsi="Times New Roman" w:cs="Times New Roman"/>
          <w:color w:val="EE0000"/>
          <w:sz w:val="24"/>
          <w:szCs w:val="24"/>
          <w:vertAlign w:val="subscript"/>
        </w:rPr>
        <w:t xml:space="preserve"> </w:t>
      </w:r>
      <w:r w:rsidRPr="007A2D29">
        <w:rPr>
          <w:rFonts w:ascii="Times New Roman" w:hAnsi="Times New Roman" w:cs="Times New Roman"/>
          <w:sz w:val="24"/>
          <w:szCs w:val="24"/>
        </w:rPr>
        <w:t xml:space="preserve">was determined by cyclic voltammetry (CV). Here, we show the procedure using </w:t>
      </w:r>
      <w:r w:rsidR="003459A7" w:rsidRPr="007A2D29">
        <w:rPr>
          <w:rFonts w:ascii="Times New Roman" w:hAnsi="Times New Roman" w:cs="Times New Roman"/>
          <w:b/>
          <w:bCs/>
          <w:color w:val="00B050"/>
          <w:sz w:val="24"/>
          <w:szCs w:val="24"/>
        </w:rPr>
        <w:t>Ni</w:t>
      </w:r>
      <w:r w:rsidR="003459A7" w:rsidRPr="007A2D29">
        <w:rPr>
          <w:rFonts w:ascii="Times New Roman" w:hAnsi="Times New Roman" w:cs="Times New Roman"/>
          <w:b/>
          <w:bCs/>
          <w:color w:val="00B050"/>
          <w:sz w:val="24"/>
          <w:szCs w:val="24"/>
          <w:vertAlign w:val="subscript"/>
        </w:rPr>
        <w:t>(OH)</w:t>
      </w:r>
      <w:r w:rsidRPr="007A2D29">
        <w:rPr>
          <w:rFonts w:ascii="Times New Roman" w:hAnsi="Times New Roman" w:cs="Times New Roman"/>
          <w:sz w:val="24"/>
          <w:szCs w:val="24"/>
        </w:rPr>
        <w:t xml:space="preserve"> as an example. Quantita</w:t>
      </w:r>
      <w:r w:rsidR="00905C2D" w:rsidRPr="007A2D29">
        <w:rPr>
          <w:rFonts w:ascii="Times New Roman" w:hAnsi="Times New Roman" w:cs="Times New Roman"/>
          <w:sz w:val="24"/>
          <w:szCs w:val="24"/>
        </w:rPr>
        <w:t>ti</w:t>
      </w:r>
      <w:r w:rsidRPr="007A2D29">
        <w:rPr>
          <w:rFonts w:ascii="Times New Roman" w:hAnsi="Times New Roman" w:cs="Times New Roman"/>
          <w:sz w:val="24"/>
          <w:szCs w:val="24"/>
        </w:rPr>
        <w:t>vely</w:t>
      </w:r>
      <w:r w:rsidRPr="007A2D29">
        <w:rPr>
          <w:rFonts w:ascii="Times New Roman" w:eastAsiaTheme="minorEastAsia" w:hAnsi="Times New Roman" w:cs="Times New Roman"/>
          <w:bCs/>
          <w:color w:val="000000"/>
          <w:sz w:val="24"/>
          <w:szCs w:val="24"/>
        </w:rPr>
        <w:t xml:space="preserve">, the ECSA is given by the product of </w:t>
      </w:r>
      <w:r w:rsidRPr="007A2D29">
        <w:rPr>
          <w:rFonts w:ascii="Times New Roman" w:eastAsiaTheme="minorEastAsia" w:hAnsi="Times New Roman" w:cs="Times New Roman"/>
          <w:b/>
          <w:bCs/>
          <w:i/>
          <w:color w:val="000000"/>
          <w:sz w:val="24"/>
          <w:szCs w:val="24"/>
        </w:rPr>
        <w:t>A</w:t>
      </w:r>
      <w:r w:rsidRPr="007A2D29">
        <w:rPr>
          <w:rFonts w:ascii="Times New Roman" w:eastAsiaTheme="minorEastAsia" w:hAnsi="Times New Roman" w:cs="Times New Roman"/>
          <w:bCs/>
          <w:color w:val="000000"/>
          <w:sz w:val="24"/>
          <w:szCs w:val="24"/>
        </w:rPr>
        <w:t xml:space="preserve"> and </w:t>
      </w:r>
      <w:r w:rsidRPr="007A2D29">
        <w:rPr>
          <w:rFonts w:ascii="Times New Roman" w:eastAsiaTheme="minorEastAsia" w:hAnsi="Times New Roman" w:cs="Times New Roman"/>
          <w:b/>
          <w:bCs/>
          <w:sz w:val="24"/>
          <w:szCs w:val="24"/>
        </w:rPr>
        <w:t>(</w:t>
      </w:r>
      <w:r w:rsidRPr="007A2D29">
        <w:rPr>
          <w:rFonts w:ascii="Times New Roman" w:eastAsiaTheme="minorEastAsia" w:hAnsi="Times New Roman" w:cs="Times New Roman"/>
          <w:b/>
          <w:bCs/>
          <w:color w:val="FF0000"/>
          <w:sz w:val="24"/>
          <w:szCs w:val="24"/>
        </w:rPr>
        <w:t>1</w:t>
      </w:r>
      <w:r w:rsidRPr="007A2D29">
        <w:rPr>
          <w:b/>
          <w:color w:val="FF0000"/>
          <w:sz w:val="24"/>
          <w:szCs w:val="24"/>
        </w:rPr>
        <w:t xml:space="preserve"> </w:t>
      </w:r>
      <w:r w:rsidRPr="007A2D29">
        <w:rPr>
          <w:rFonts w:ascii="Times New Roman" w:eastAsiaTheme="minorEastAsia" w:hAnsi="Times New Roman" w:cs="Times New Roman"/>
          <w:b/>
          <w:bCs/>
          <w:color w:val="FF0000"/>
          <w:sz w:val="24"/>
          <w:szCs w:val="24"/>
        </w:rPr>
        <w:t xml:space="preserve">− </w:t>
      </w:r>
      <m:oMath>
        <m:r>
          <m:rPr>
            <m:sty m:val="b"/>
          </m:rPr>
          <w:rPr>
            <w:rFonts w:ascii="Cambria Math" w:hAnsi="Cambria Math" w:cs="Times New Roman"/>
            <w:color w:val="FF0000"/>
          </w:rPr>
          <m:t>Θ</m:t>
        </m:r>
      </m:oMath>
      <w:r w:rsidRPr="007A2D29">
        <w:rPr>
          <w:rFonts w:ascii="Times New Roman" w:eastAsiaTheme="minorEastAsia" w:hAnsi="Times New Roman" w:cs="Times New Roman"/>
          <w:b/>
          <w:color w:val="FF0000"/>
          <w:sz w:val="24"/>
          <w:szCs w:val="24"/>
          <w:vertAlign w:val="subscript"/>
        </w:rPr>
        <w:t>ad</w:t>
      </w:r>
      <w:r w:rsidRPr="007A2D29">
        <w:rPr>
          <w:rFonts w:ascii="Times New Roman" w:eastAsiaTheme="minorEastAsia" w:hAnsi="Times New Roman" w:cs="Times New Roman"/>
          <w:b/>
          <w:bCs/>
          <w:color w:val="000000"/>
          <w:sz w:val="24"/>
          <w:szCs w:val="24"/>
        </w:rPr>
        <w:t>)</w:t>
      </w:r>
      <w:r w:rsidRPr="007A2D29">
        <w:rPr>
          <w:rFonts w:ascii="Times New Roman" w:eastAsiaTheme="minorEastAsia" w:hAnsi="Times New Roman" w:cs="Times New Roman"/>
          <w:bCs/>
          <w:color w:val="000000"/>
          <w:sz w:val="24"/>
          <w:szCs w:val="24"/>
        </w:rPr>
        <w:t xml:space="preserve">, as described by Equation </w:t>
      </w:r>
      <w:r w:rsidR="00A51DBD" w:rsidRPr="007A2D29">
        <w:rPr>
          <w:rFonts w:ascii="Times New Roman" w:eastAsiaTheme="minorEastAsia" w:hAnsi="Times New Roman" w:cs="Times New Roman"/>
          <w:bCs/>
          <w:color w:val="000000"/>
          <w:sz w:val="24"/>
          <w:szCs w:val="24"/>
        </w:rPr>
        <w:t>S</w:t>
      </w:r>
      <w:r w:rsidR="00B07F69" w:rsidRPr="007A2D29">
        <w:rPr>
          <w:rFonts w:ascii="Times New Roman" w:eastAsiaTheme="minorEastAsia" w:hAnsi="Times New Roman" w:cs="Times New Roman"/>
          <w:bCs/>
          <w:color w:val="000000"/>
          <w:sz w:val="24"/>
          <w:szCs w:val="24"/>
        </w:rPr>
        <w:t>8</w:t>
      </w:r>
      <w:r w:rsidRPr="007A2D29">
        <w:rPr>
          <w:rFonts w:ascii="Times New Roman" w:eastAsiaTheme="minorEastAsia" w:hAnsi="Times New Roman" w:cs="Times New Roman"/>
          <w:bCs/>
          <w:color w:val="000000"/>
          <w:sz w:val="24"/>
          <w:szCs w:val="24"/>
        </w:rPr>
        <w:t>:</w:t>
      </w:r>
    </w:p>
    <w:p w14:paraId="46215B8C" w14:textId="02DF1D0D" w:rsidR="00B07501" w:rsidRPr="007A2D29" w:rsidRDefault="00B07501" w:rsidP="00B07F69">
      <w:pPr>
        <w:tabs>
          <w:tab w:val="left" w:pos="720"/>
          <w:tab w:val="left" w:pos="1440"/>
          <w:tab w:val="left" w:pos="2160"/>
          <w:tab w:val="left" w:pos="2880"/>
          <w:tab w:val="left" w:pos="3600"/>
          <w:tab w:val="left" w:pos="4320"/>
          <w:tab w:val="left" w:pos="5040"/>
          <w:tab w:val="left" w:pos="5760"/>
          <w:tab w:val="left" w:pos="6480"/>
          <w:tab w:val="left" w:pos="7800"/>
        </w:tabs>
        <w:rPr>
          <w:rFonts w:ascii="Times New Roman" w:eastAsiaTheme="minorEastAsia" w:hAnsi="Times New Roman" w:cs="Times New Roman"/>
          <w:b/>
          <w:sz w:val="24"/>
          <w:szCs w:val="24"/>
        </w:rPr>
      </w:pP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b/>
          <w:bCs/>
          <w:iCs/>
          <w:color w:val="000000"/>
          <w:sz w:val="24"/>
          <w:szCs w:val="24"/>
        </w:rPr>
        <w:tab/>
      </w:r>
      <m:oMath>
        <m:sSub>
          <m:sSubPr>
            <m:ctrlPr>
              <w:rPr>
                <w:rFonts w:ascii="Cambria Math" w:eastAsiaTheme="minorEastAsia" w:hAnsi="Cambria Math" w:cs="Times New Roman"/>
                <w:b/>
                <w:bCs/>
                <w:i/>
                <w:iCs/>
                <w:color w:val="000000"/>
                <w:sz w:val="24"/>
                <w:szCs w:val="24"/>
              </w:rPr>
            </m:ctrlPr>
          </m:sSubPr>
          <m:e>
            <m:r>
              <m:rPr>
                <m:sty m:val="b"/>
              </m:rPr>
              <w:rPr>
                <w:rFonts w:ascii="Cambria Math" w:eastAsiaTheme="minorEastAsia" w:hAnsi="Cambria Math" w:cs="Times New Roman"/>
                <w:color w:val="000000"/>
                <w:sz w:val="24"/>
                <w:szCs w:val="24"/>
              </w:rPr>
              <m:t>ECSA</m:t>
            </m:r>
          </m:e>
          <m:sub>
            <m:r>
              <m:rPr>
                <m:sty m:val="b"/>
              </m:rPr>
              <w:rPr>
                <w:rFonts w:ascii="Cambria Math" w:eastAsiaTheme="minorEastAsia" w:hAnsi="Cambria Math" w:cs="Times New Roman"/>
                <w:color w:val="000000"/>
                <w:sz w:val="24"/>
                <w:szCs w:val="24"/>
              </w:rPr>
              <m:t>true</m:t>
            </m:r>
          </m:sub>
        </m:sSub>
      </m:oMath>
      <w:r w:rsidRPr="007A2D29">
        <w:rPr>
          <w:rFonts w:ascii="Times New Roman" w:eastAsiaTheme="minorEastAsia" w:hAnsi="Times New Roman" w:cs="Times New Roman"/>
          <w:b/>
          <w:bCs/>
          <w:iCs/>
          <w:color w:val="000000"/>
          <w:sz w:val="24"/>
          <w:szCs w:val="24"/>
        </w:rPr>
        <w:t xml:space="preserve"> = </w:t>
      </w:r>
      <w:r w:rsidRPr="007A2D29">
        <w:rPr>
          <w:rFonts w:ascii="Times New Roman" w:eastAsiaTheme="minorEastAsia" w:hAnsi="Times New Roman" w:cs="Times New Roman"/>
          <w:b/>
          <w:bCs/>
          <w:i/>
          <w:iCs/>
          <w:color w:val="000000"/>
          <w:sz w:val="24"/>
          <w:szCs w:val="24"/>
        </w:rPr>
        <w:t xml:space="preserve">A </w:t>
      </w:r>
      <w:r w:rsidRPr="007A2D29">
        <w:rPr>
          <w:rFonts w:ascii="Times New Roman" w:eastAsiaTheme="minorEastAsia" w:hAnsi="Times New Roman" w:cs="Times New Roman"/>
          <w:b/>
          <w:bCs/>
          <w:iCs/>
          <w:color w:val="000000"/>
          <w:sz w:val="24"/>
          <w:szCs w:val="24"/>
        </w:rPr>
        <w:t>(</w:t>
      </w:r>
      <w:r w:rsidRPr="007A2D29">
        <w:rPr>
          <w:rFonts w:ascii="Times New Roman" w:eastAsiaTheme="minorEastAsia" w:hAnsi="Times New Roman" w:cs="Times New Roman"/>
          <w:b/>
          <w:bCs/>
          <w:color w:val="FF0000"/>
          <w:sz w:val="24"/>
          <w:szCs w:val="24"/>
        </w:rPr>
        <w:t>1</w:t>
      </w:r>
      <w:r w:rsidRPr="007A2D29">
        <w:rPr>
          <w:b/>
          <w:color w:val="FF0000"/>
          <w:sz w:val="24"/>
          <w:szCs w:val="24"/>
        </w:rPr>
        <w:t xml:space="preserve"> </w:t>
      </w:r>
      <w:r w:rsidRPr="007A2D29">
        <w:rPr>
          <w:rFonts w:ascii="Times New Roman" w:eastAsiaTheme="minorEastAsia" w:hAnsi="Times New Roman" w:cs="Times New Roman"/>
          <w:b/>
          <w:bCs/>
          <w:color w:val="FF0000"/>
          <w:sz w:val="24"/>
          <w:szCs w:val="24"/>
        </w:rPr>
        <w:t xml:space="preserve">− </w:t>
      </w:r>
      <m:oMath>
        <m:r>
          <m:rPr>
            <m:sty m:val="b"/>
          </m:rPr>
          <w:rPr>
            <w:rFonts w:ascii="Cambria Math" w:hAnsi="Cambria Math" w:cs="Times New Roman"/>
            <w:color w:val="FF0000"/>
          </w:rPr>
          <m:t>Θ</m:t>
        </m:r>
      </m:oMath>
      <w:r w:rsidRPr="007A2D29">
        <w:rPr>
          <w:rFonts w:ascii="Times New Roman" w:eastAsiaTheme="minorEastAsia" w:hAnsi="Times New Roman" w:cs="Times New Roman"/>
          <w:b/>
          <w:color w:val="FF0000"/>
          <w:sz w:val="24"/>
          <w:szCs w:val="24"/>
          <w:vertAlign w:val="subscript"/>
        </w:rPr>
        <w:t>ad</w:t>
      </w:r>
      <w:r w:rsidRPr="007A2D29">
        <w:rPr>
          <w:rFonts w:ascii="Times New Roman" w:eastAsiaTheme="minorEastAsia" w:hAnsi="Times New Roman" w:cs="Times New Roman"/>
          <w:b/>
          <w:sz w:val="24"/>
          <w:szCs w:val="24"/>
        </w:rPr>
        <w:t xml:space="preserve">)             </w:t>
      </w:r>
      <w:r w:rsidR="00B07F69" w:rsidRPr="007A2D29">
        <w:rPr>
          <w:rFonts w:ascii="Times New Roman" w:eastAsiaTheme="minorEastAsia" w:hAnsi="Times New Roman" w:cs="Times New Roman"/>
          <w:b/>
          <w:sz w:val="24"/>
          <w:szCs w:val="24"/>
        </w:rPr>
        <w:tab/>
      </w:r>
      <w:r w:rsidRPr="007A2D29">
        <w:rPr>
          <w:rFonts w:ascii="Times New Roman" w:eastAsiaTheme="minorEastAsia" w:hAnsi="Times New Roman" w:cs="Times New Roman"/>
          <w:b/>
          <w:sz w:val="24"/>
          <w:szCs w:val="24"/>
        </w:rPr>
        <w:t xml:space="preserve">   </w:t>
      </w:r>
      <w:r w:rsidR="00A51DBD" w:rsidRPr="007A2D29">
        <w:rPr>
          <w:rFonts w:ascii="Times New Roman" w:eastAsiaTheme="minorEastAsia" w:hAnsi="Times New Roman" w:cs="Times New Roman"/>
          <w:b/>
          <w:sz w:val="24"/>
          <w:szCs w:val="24"/>
        </w:rPr>
        <w:t xml:space="preserve">          </w:t>
      </w:r>
      <w:r w:rsidR="00B07F69" w:rsidRPr="007A2D29">
        <w:rPr>
          <w:rFonts w:ascii="Times New Roman" w:eastAsiaTheme="minorEastAsia" w:hAnsi="Times New Roman" w:cs="Times New Roman"/>
          <w:b/>
          <w:sz w:val="24"/>
          <w:szCs w:val="24"/>
        </w:rPr>
        <w:t>(</w:t>
      </w:r>
      <w:r w:rsidR="00A51DBD" w:rsidRPr="007A2D29">
        <w:rPr>
          <w:rFonts w:ascii="Times New Roman" w:eastAsiaTheme="minorEastAsia" w:hAnsi="Times New Roman" w:cs="Times New Roman"/>
          <w:b/>
          <w:sz w:val="24"/>
          <w:szCs w:val="24"/>
        </w:rPr>
        <w:t>S</w:t>
      </w:r>
      <w:r w:rsidR="00B07F69" w:rsidRPr="007A2D29">
        <w:rPr>
          <w:rFonts w:ascii="Times New Roman" w:eastAsiaTheme="minorEastAsia" w:hAnsi="Times New Roman" w:cs="Times New Roman"/>
          <w:b/>
          <w:sz w:val="24"/>
          <w:szCs w:val="24"/>
        </w:rPr>
        <w:t>8)</w:t>
      </w:r>
    </w:p>
    <w:p w14:paraId="08C1E3DA" w14:textId="27C8428D" w:rsidR="00B07501" w:rsidRPr="007A2D29" w:rsidRDefault="00B07501" w:rsidP="00B07501">
      <w:pPr>
        <w:jc w:val="both"/>
        <w:rPr>
          <w:rFonts w:ascii="Times New Roman" w:eastAsiaTheme="minorEastAsia" w:hAnsi="Times New Roman" w:cs="Times New Roman"/>
          <w:b/>
          <w:color w:val="FF0000"/>
          <w:sz w:val="24"/>
          <w:szCs w:val="24"/>
        </w:rPr>
      </w:pPr>
      <w:r w:rsidRPr="007A2D29">
        <w:rPr>
          <w:rFonts w:ascii="Times New Roman" w:hAnsi="Times New Roman" w:cs="Times New Roman"/>
          <w:color w:val="000000" w:themeColor="text1"/>
          <w:sz w:val="24"/>
          <w:szCs w:val="24"/>
        </w:rPr>
        <w:t xml:space="preserve">where </w:t>
      </w:r>
      <w:r w:rsidRPr="007A2D29">
        <w:rPr>
          <w:rFonts w:ascii="Times New Roman" w:hAnsi="Times New Roman" w:cs="Times New Roman"/>
          <w:b/>
          <w:bCs/>
          <w:i/>
          <w:iCs/>
          <w:color w:val="000000" w:themeColor="text1"/>
          <w:sz w:val="24"/>
          <w:szCs w:val="24"/>
        </w:rPr>
        <w:t>A</w:t>
      </w:r>
      <w:r w:rsidRPr="007A2D29">
        <w:rPr>
          <w:rFonts w:ascii="Times New Roman" w:hAnsi="Times New Roman" w:cs="Times New Roman"/>
          <w:color w:val="000000" w:themeColor="text1"/>
          <w:sz w:val="24"/>
          <w:szCs w:val="24"/>
        </w:rPr>
        <w:t xml:space="preserve"> is the real surface area (</w:t>
      </w:r>
      <w:proofErr w:type="spellStart"/>
      <w:r w:rsidR="00AD5F64" w:rsidRPr="007A2D29">
        <w:rPr>
          <w:rFonts w:ascii="Times New Roman" w:hAnsi="Times New Roman" w:cs="Times New Roman"/>
          <w:i/>
          <w:color w:val="000000" w:themeColor="text1"/>
          <w:sz w:val="24"/>
          <w:szCs w:val="24"/>
        </w:rPr>
        <w:t>A</w:t>
      </w:r>
      <w:r w:rsidR="00AD5F64" w:rsidRPr="007A2D29">
        <w:rPr>
          <w:rFonts w:ascii="Times New Roman" w:hAnsi="Times New Roman" w:cs="Times New Roman"/>
          <w:color w:val="000000" w:themeColor="text1"/>
          <w:sz w:val="24"/>
          <w:szCs w:val="24"/>
          <w:vertAlign w:val="subscript"/>
        </w:rPr>
        <w:t>geo</w:t>
      </w:r>
      <w:proofErr w:type="spellEnd"/>
      <w:r w:rsidRPr="007A2D29">
        <w:rPr>
          <w:rFonts w:ascii="Times New Roman" w:hAnsi="Times New Roman" w:cs="Times New Roman"/>
          <w:color w:val="000000" w:themeColor="text1"/>
          <w:sz w:val="24"/>
          <w:szCs w:val="24"/>
        </w:rPr>
        <w:t xml:space="preserve"> multiplied by the </w:t>
      </w:r>
      <w:r w:rsidR="00362FF3" w:rsidRPr="007A2D29">
        <w:rPr>
          <w:rFonts w:ascii="Times New Roman" w:eastAsiaTheme="minorEastAsia" w:hAnsi="Times New Roman" w:cs="Times New Roman"/>
          <w:bCs/>
          <w:i/>
          <w:color w:val="000000"/>
          <w:sz w:val="24"/>
          <w:szCs w:val="24"/>
        </w:rPr>
        <w:t>R</w:t>
      </w:r>
      <w:r w:rsidR="00362FF3" w:rsidRPr="007A2D29">
        <w:rPr>
          <w:rFonts w:ascii="Times New Roman" w:eastAsiaTheme="minorEastAsia" w:hAnsi="Times New Roman" w:cs="Times New Roman"/>
          <w:bCs/>
          <w:color w:val="000000"/>
          <w:sz w:val="24"/>
          <w:szCs w:val="24"/>
          <w:vertAlign w:val="subscript"/>
        </w:rPr>
        <w:t>f</w:t>
      </w:r>
      <w:r w:rsidR="00362FF3" w:rsidRPr="007A2D29">
        <w:rPr>
          <w:rFonts w:ascii="Times New Roman" w:hAnsi="Times New Roman" w:cs="Times New Roman"/>
          <w:color w:val="000000" w:themeColor="text1"/>
          <w:sz w:val="24"/>
          <w:szCs w:val="24"/>
        </w:rPr>
        <w:t>)</w:t>
      </w:r>
      <w:r w:rsidRPr="007A2D29">
        <w:rPr>
          <w:rFonts w:ascii="Times New Roman" w:hAnsi="Times New Roman" w:cs="Times New Roman"/>
          <w:color w:val="000000" w:themeColor="text1"/>
          <w:sz w:val="24"/>
          <w:szCs w:val="24"/>
        </w:rPr>
        <w:t xml:space="preserve">, and </w:t>
      </w:r>
      <m:oMath>
        <m:r>
          <m:rPr>
            <m:sty m:val="b"/>
          </m:rPr>
          <w:rPr>
            <w:rFonts w:ascii="Cambria Math" w:hAnsi="Cambria Math" w:cs="Times New Roman"/>
            <w:color w:val="FF0000"/>
          </w:rPr>
          <m:t>Θ</m:t>
        </m:r>
      </m:oMath>
      <w:r w:rsidRPr="007A2D29">
        <w:rPr>
          <w:rFonts w:ascii="Times New Roman" w:eastAsiaTheme="minorEastAsia" w:hAnsi="Times New Roman" w:cs="Times New Roman"/>
          <w:b/>
          <w:color w:val="FF0000"/>
          <w:sz w:val="24"/>
          <w:szCs w:val="24"/>
          <w:vertAlign w:val="subscript"/>
        </w:rPr>
        <w:t>ad</w:t>
      </w:r>
      <w:r w:rsidRPr="007A2D29">
        <w:rPr>
          <w:rFonts w:ascii="Times New Roman" w:eastAsiaTheme="minorEastAsia" w:hAnsi="Times New Roman" w:cs="Times New Roman"/>
          <w:color w:val="FF0000"/>
          <w:sz w:val="24"/>
          <w:szCs w:val="24"/>
        </w:rPr>
        <w:t xml:space="preserve"> </w:t>
      </w:r>
      <w:r w:rsidRPr="007A2D29">
        <w:rPr>
          <w:rFonts w:ascii="Times New Roman" w:eastAsiaTheme="minorEastAsia" w:hAnsi="Times New Roman" w:cs="Times New Roman"/>
          <w:sz w:val="24"/>
          <w:szCs w:val="24"/>
        </w:rPr>
        <w:t>is the surface coverage by adsorbed species. AFM measurements confirm that</w:t>
      </w:r>
      <w:r w:rsidRPr="007A2D29">
        <w:rPr>
          <w:rFonts w:ascii="Times New Roman" w:eastAsiaTheme="minorEastAsia" w:hAnsi="Times New Roman" w:cs="Times New Roman"/>
          <w:bCs/>
          <w:color w:val="000000"/>
          <w:sz w:val="24"/>
          <w:szCs w:val="24"/>
        </w:rPr>
        <w:t xml:space="preserve"> our electrodes are atomically flat (</w:t>
      </w:r>
      <w:r w:rsidRPr="007A2D29">
        <w:rPr>
          <w:rFonts w:ascii="Times New Roman" w:eastAsiaTheme="minorEastAsia" w:hAnsi="Times New Roman" w:cs="Times New Roman"/>
          <w:bCs/>
          <w:i/>
          <w:color w:val="000000"/>
          <w:sz w:val="24"/>
          <w:szCs w:val="24"/>
        </w:rPr>
        <w:t>R</w:t>
      </w:r>
      <w:r w:rsidR="00956D87" w:rsidRPr="007A2D29">
        <w:rPr>
          <w:rFonts w:ascii="Times New Roman" w:eastAsiaTheme="minorEastAsia" w:hAnsi="Times New Roman" w:cs="Times New Roman"/>
          <w:bCs/>
          <w:color w:val="000000"/>
          <w:sz w:val="24"/>
          <w:szCs w:val="24"/>
          <w:vertAlign w:val="subscript"/>
        </w:rPr>
        <w:t>f</w:t>
      </w:r>
      <w:r w:rsidRPr="007A2D29">
        <w:rPr>
          <w:rFonts w:ascii="Times New Roman" w:eastAsiaTheme="minorEastAsia" w:hAnsi="Times New Roman" w:cs="Times New Roman"/>
          <w:bCs/>
          <w:color w:val="000000"/>
          <w:sz w:val="24"/>
          <w:szCs w:val="24"/>
        </w:rPr>
        <w:t xml:space="preserve"> = 1), so </w:t>
      </w:r>
      <w:r w:rsidRPr="007A2D29">
        <w:rPr>
          <w:rFonts w:ascii="Times New Roman" w:eastAsiaTheme="minorEastAsia" w:hAnsi="Times New Roman" w:cs="Times New Roman"/>
          <w:b/>
          <w:bCs/>
          <w:i/>
          <w:color w:val="000000"/>
          <w:sz w:val="24"/>
          <w:szCs w:val="24"/>
        </w:rPr>
        <w:t>A</w:t>
      </w:r>
      <w:r w:rsidRPr="007A2D29">
        <w:rPr>
          <w:rFonts w:ascii="Times New Roman" w:eastAsiaTheme="minorEastAsia" w:hAnsi="Times New Roman" w:cs="Times New Roman"/>
          <w:bCs/>
          <w:i/>
          <w:color w:val="000000"/>
          <w:sz w:val="24"/>
          <w:szCs w:val="24"/>
        </w:rPr>
        <w:t xml:space="preserve"> </w:t>
      </w:r>
      <w:r w:rsidRPr="007A2D29">
        <w:rPr>
          <w:rFonts w:ascii="Times New Roman" w:eastAsiaTheme="minorEastAsia" w:hAnsi="Times New Roman" w:cs="Times New Roman"/>
          <w:bCs/>
          <w:color w:val="000000"/>
          <w:sz w:val="24"/>
          <w:szCs w:val="24"/>
        </w:rPr>
        <w:t>equals th</w:t>
      </w:r>
      <w:r w:rsidR="00AD5F64" w:rsidRPr="007A2D29">
        <w:rPr>
          <w:rFonts w:ascii="Times New Roman" w:eastAsiaTheme="minorEastAsia" w:hAnsi="Times New Roman" w:cs="Times New Roman"/>
          <w:bCs/>
          <w:color w:val="000000"/>
          <w:sz w:val="24"/>
          <w:szCs w:val="24"/>
        </w:rPr>
        <w:t xml:space="preserve">e </w:t>
      </w:r>
      <w:proofErr w:type="spellStart"/>
      <w:r w:rsidR="00AD5F64" w:rsidRPr="007A2D29">
        <w:rPr>
          <w:rFonts w:ascii="Times New Roman" w:eastAsiaTheme="minorEastAsia" w:hAnsi="Times New Roman" w:cs="Times New Roman"/>
          <w:bCs/>
          <w:i/>
          <w:color w:val="000000"/>
          <w:sz w:val="24"/>
          <w:szCs w:val="24"/>
        </w:rPr>
        <w:t>A</w:t>
      </w:r>
      <w:r w:rsidR="00AD5F64" w:rsidRPr="007A2D29">
        <w:rPr>
          <w:rFonts w:ascii="Times New Roman" w:eastAsiaTheme="minorEastAsia" w:hAnsi="Times New Roman" w:cs="Times New Roman"/>
          <w:bCs/>
          <w:color w:val="000000"/>
          <w:sz w:val="24"/>
          <w:szCs w:val="24"/>
          <w:vertAlign w:val="subscript"/>
        </w:rPr>
        <w:t>geo</w:t>
      </w:r>
      <w:proofErr w:type="spellEnd"/>
      <w:r w:rsidR="00AD5F64" w:rsidRPr="007A2D29">
        <w:rPr>
          <w:rFonts w:ascii="Times New Roman" w:eastAsiaTheme="minorEastAsia" w:hAnsi="Times New Roman" w:cs="Times New Roman"/>
          <w:bCs/>
          <w:color w:val="000000"/>
          <w:sz w:val="24"/>
          <w:szCs w:val="24"/>
        </w:rPr>
        <w:t>.</w:t>
      </w:r>
      <w:r w:rsidRPr="007A2D29">
        <w:rPr>
          <w:rFonts w:ascii="Times New Roman" w:eastAsiaTheme="minorEastAsia" w:hAnsi="Times New Roman" w:cs="Times New Roman"/>
          <w:bCs/>
          <w:color w:val="000000"/>
          <w:sz w:val="24"/>
          <w:szCs w:val="24"/>
        </w:rPr>
        <w:t xml:space="preserve"> </w:t>
      </w:r>
    </w:p>
    <w:p w14:paraId="114EDB72" w14:textId="1E15FC1A" w:rsidR="00B07501" w:rsidRPr="007A2D29" w:rsidRDefault="00B07501" w:rsidP="00B07501">
      <w:pPr>
        <w:tabs>
          <w:tab w:val="left" w:pos="2842"/>
        </w:tabs>
        <w:ind w:firstLine="720"/>
        <w:jc w:val="both"/>
        <w:rPr>
          <w:rFonts w:ascii="Times New Roman" w:hAnsi="Times New Roman" w:cs="Times New Roman"/>
          <w:sz w:val="24"/>
          <w:szCs w:val="24"/>
        </w:rPr>
      </w:pPr>
      <w:r w:rsidRPr="007A2D29">
        <w:rPr>
          <w:rFonts w:ascii="Times New Roman" w:hAnsi="Times New Roman" w:cs="Times New Roman"/>
          <w:sz w:val="24"/>
          <w:szCs w:val="24"/>
        </w:rPr>
        <w:t>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surface coverage (and, by extension, the ECSA) was determined by integrating the charge under the anodic peak at 0.4</w:t>
      </w:r>
      <w:r w:rsidR="00957A69" w:rsidRPr="007A2D29">
        <w:rPr>
          <w:rFonts w:ascii="Times New Roman" w:hAnsi="Times New Roman" w:cs="Times New Roman"/>
          <w:sz w:val="24"/>
          <w:szCs w:val="24"/>
        </w:rPr>
        <w:t>0</w:t>
      </w:r>
      <w:r w:rsidRPr="007A2D29">
        <w:rPr>
          <w:rFonts w:ascii="Times New Roman" w:hAnsi="Times New Roman" w:cs="Times New Roman"/>
          <w:sz w:val="24"/>
          <w:szCs w:val="24"/>
        </w:rPr>
        <w:t xml:space="preserve"> V (Fig</w:t>
      </w:r>
      <w:r w:rsidR="00A35A35" w:rsidRPr="007A2D29">
        <w:rPr>
          <w:rFonts w:ascii="Times New Roman" w:hAnsi="Times New Roman" w:cs="Times New Roman"/>
          <w:sz w:val="24"/>
          <w:szCs w:val="24"/>
        </w:rPr>
        <w:t>.</w:t>
      </w:r>
      <w:r w:rsidRPr="007A2D29">
        <w:rPr>
          <w:rFonts w:ascii="Times New Roman" w:hAnsi="Times New Roman" w:cs="Times New Roman"/>
          <w:sz w:val="24"/>
          <w:szCs w:val="24"/>
        </w:rPr>
        <w:t xml:space="preserve"> </w:t>
      </w:r>
      <w:r w:rsidR="00AD5F64" w:rsidRPr="007A2D29">
        <w:rPr>
          <w:rFonts w:ascii="Times New Roman" w:hAnsi="Times New Roman" w:cs="Times New Roman"/>
          <w:sz w:val="24"/>
          <w:szCs w:val="24"/>
        </w:rPr>
        <w:t>S</w:t>
      </w:r>
      <w:r w:rsidR="00B07F69" w:rsidRPr="007A2D29">
        <w:rPr>
          <w:rFonts w:ascii="Times New Roman" w:hAnsi="Times New Roman" w:cs="Times New Roman"/>
          <w:sz w:val="24"/>
          <w:szCs w:val="24"/>
        </w:rPr>
        <w:t>8</w:t>
      </w:r>
      <w:r w:rsidRPr="007A2D29">
        <w:rPr>
          <w:rFonts w:ascii="Times New Roman" w:hAnsi="Times New Roman" w:cs="Times New Roman"/>
          <w:sz w:val="24"/>
          <w:szCs w:val="24"/>
        </w:rPr>
        <w:t>a), which corresponds to the oxidation of Ni to 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and defines the fingerprint voltammogram for Ni</w:t>
      </w:r>
      <w:r w:rsidRPr="007A2D29">
        <w:rPr>
          <w:rFonts w:ascii="Times New Roman" w:hAnsi="Times New Roman" w:cs="Times New Roman"/>
          <w:sz w:val="24"/>
          <w:szCs w:val="24"/>
          <w:vertAlign w:val="superscript"/>
        </w:rPr>
        <w:t>0</w:t>
      </w:r>
      <w:r w:rsidRPr="007A2D29">
        <w:rPr>
          <w:rFonts w:ascii="Times New Roman" w:hAnsi="Times New Roman" w:cs="Times New Roman"/>
          <w:sz w:val="24"/>
          <w:szCs w:val="24"/>
        </w:rPr>
        <w:t xml:space="preserve"> (</w:t>
      </w:r>
      <m:oMath>
        <m:sSub>
          <m:sSubPr>
            <m:ctrlPr>
              <w:rPr>
                <w:rFonts w:ascii="Cambria Math" w:eastAsiaTheme="minorEastAsia" w:hAnsi="Cambria Math" w:cs="Times New Roman"/>
                <w:b/>
                <w:i/>
                <w:sz w:val="24"/>
                <w:szCs w:val="24"/>
              </w:rPr>
            </m:ctrlPr>
          </m:sSubPr>
          <m:e>
            <m:r>
              <m:rPr>
                <m:sty m:val="b"/>
              </m:rPr>
              <w:rPr>
                <w:rFonts w:ascii="Cambria Math" w:hAnsi="Cambria Math" w:cs="Times New Roman"/>
              </w:rPr>
              <m:t>Θ</m:t>
            </m:r>
          </m:e>
          <m:sub>
            <m:sSub>
              <m:sSubPr>
                <m:ctrlPr>
                  <w:rPr>
                    <w:rFonts w:ascii="Cambria Math" w:eastAsiaTheme="minorEastAsia" w:hAnsi="Cambria Math" w:cs="Times New Roman"/>
                    <w:b/>
                    <w:sz w:val="24"/>
                    <w:szCs w:val="24"/>
                  </w:rPr>
                </m:ctrlPr>
              </m:sSubPr>
              <m:e>
                <m:r>
                  <m:rPr>
                    <m:sty m:val="b"/>
                  </m:rPr>
                  <w:rPr>
                    <w:rFonts w:ascii="Cambria Math" w:eastAsiaTheme="minorEastAsia" w:hAnsi="Cambria Math" w:cs="Times New Roman"/>
                    <w:sz w:val="24"/>
                    <w:szCs w:val="24"/>
                  </w:rPr>
                  <m:t>Ni(OH)</m:t>
                </m:r>
              </m:e>
              <m:sub>
                <m:r>
                  <m:rPr>
                    <m:sty m:val="b"/>
                  </m:rPr>
                  <w:rPr>
                    <w:rFonts w:ascii="Cambria Math" w:eastAsiaTheme="minorEastAsia" w:hAnsi="Cambria Math" w:cs="Times New Roman"/>
                    <w:sz w:val="24"/>
                    <w:szCs w:val="24"/>
                  </w:rPr>
                  <m:t>2</m:t>
                </m:r>
              </m:sub>
            </m:sSub>
          </m:sub>
        </m:sSub>
        <m:r>
          <m:rPr>
            <m:sty m:val="bi"/>
          </m:rPr>
          <w:rPr>
            <w:rFonts w:ascii="Cambria Math" w:eastAsiaTheme="minorEastAsia" w:hAnsi="Cambria Math" w:cs="Times New Roman"/>
            <w:sz w:val="24"/>
            <w:szCs w:val="24"/>
          </w:rPr>
          <m:t xml:space="preserve"> </m:t>
        </m:r>
      </m:oMath>
      <w:r w:rsidRPr="007A2D29">
        <w:rPr>
          <w:rFonts w:ascii="Times New Roman" w:eastAsiaTheme="minorEastAsia" w:hAnsi="Times New Roman" w:cs="Times New Roman"/>
          <w:bCs/>
          <w:iCs/>
          <w:sz w:val="24"/>
          <w:szCs w:val="24"/>
        </w:rPr>
        <w:t xml:space="preserve">= 0%). </w:t>
      </w:r>
      <w:r w:rsidR="00F012E9" w:rsidRPr="007A2D29">
        <w:rPr>
          <w:rFonts w:ascii="Times New Roman" w:eastAsiaTheme="minorEastAsia" w:hAnsi="Times New Roman" w:cs="Times New Roman"/>
          <w:bCs/>
          <w:iCs/>
          <w:sz w:val="24"/>
          <w:szCs w:val="24"/>
        </w:rPr>
        <w:t>The irreducible Ni(OH)</w:t>
      </w:r>
      <w:r w:rsidR="00F012E9" w:rsidRPr="007A2D29">
        <w:rPr>
          <w:rFonts w:ascii="Times New Roman" w:eastAsiaTheme="minorEastAsia" w:hAnsi="Times New Roman" w:cs="Times New Roman"/>
          <w:sz w:val="24"/>
          <w:szCs w:val="24"/>
          <w:vertAlign w:val="subscript"/>
        </w:rPr>
        <w:t>2</w:t>
      </w:r>
      <w:r w:rsidR="00F012E9" w:rsidRPr="007A2D29">
        <w:rPr>
          <w:rFonts w:ascii="Times New Roman" w:eastAsiaTheme="minorEastAsia" w:hAnsi="Times New Roman" w:cs="Times New Roman"/>
          <w:bCs/>
          <w:iCs/>
          <w:sz w:val="24"/>
          <w:szCs w:val="24"/>
        </w:rPr>
        <w:t xml:space="preserve"> deposition</w:t>
      </w:r>
      <w:r w:rsidRPr="007A2D29">
        <w:rPr>
          <w:rFonts w:ascii="Times New Roman" w:eastAsiaTheme="minorEastAsia" w:hAnsi="Times New Roman" w:cs="Times New Roman"/>
          <w:bCs/>
          <w:iCs/>
          <w:sz w:val="24"/>
          <w:szCs w:val="24"/>
        </w:rPr>
        <w:t xml:space="preserve"> on the </w:t>
      </w:r>
      <w:r w:rsidR="00147503" w:rsidRPr="007A2D29">
        <w:rPr>
          <w:rFonts w:ascii="Times New Roman" w:eastAsiaTheme="minorEastAsia" w:hAnsi="Times New Roman" w:cs="Times New Roman"/>
          <w:bCs/>
          <w:iCs/>
          <w:sz w:val="24"/>
          <w:szCs w:val="24"/>
        </w:rPr>
        <w:t>Ni</w:t>
      </w:r>
      <w:r w:rsidRPr="007A2D29">
        <w:rPr>
          <w:rFonts w:ascii="Times New Roman" w:eastAsiaTheme="minorEastAsia" w:hAnsi="Times New Roman" w:cs="Times New Roman"/>
          <w:bCs/>
          <w:iCs/>
          <w:sz w:val="24"/>
          <w:szCs w:val="24"/>
        </w:rPr>
        <w:t xml:space="preserve"> surface reduces this anodic peak charge (</w:t>
      </w:r>
      <w:r w:rsidR="00AD5F64" w:rsidRPr="007A2D29">
        <w:rPr>
          <w:rFonts w:ascii="Times New Roman" w:eastAsiaTheme="minorEastAsia" w:hAnsi="Times New Roman" w:cs="Times New Roman"/>
          <w:bCs/>
          <w:iCs/>
          <w:sz w:val="24"/>
          <w:szCs w:val="24"/>
        </w:rPr>
        <w:t>F</w:t>
      </w:r>
      <w:r w:rsidRPr="007A2D29">
        <w:rPr>
          <w:rFonts w:ascii="Times New Roman" w:eastAsiaTheme="minorEastAsia" w:hAnsi="Times New Roman" w:cs="Times New Roman"/>
          <w:bCs/>
          <w:iCs/>
          <w:sz w:val="24"/>
          <w:szCs w:val="24"/>
        </w:rPr>
        <w:t>ig</w:t>
      </w:r>
      <w:r w:rsidR="00A35A35" w:rsidRPr="007A2D29">
        <w:rPr>
          <w:rFonts w:ascii="Times New Roman" w:eastAsiaTheme="minorEastAsia" w:hAnsi="Times New Roman" w:cs="Times New Roman"/>
          <w:bCs/>
          <w:iCs/>
          <w:sz w:val="24"/>
          <w:szCs w:val="24"/>
        </w:rPr>
        <w:t>.</w:t>
      </w:r>
      <w:r w:rsidRPr="007A2D29">
        <w:rPr>
          <w:rFonts w:ascii="Times New Roman" w:eastAsiaTheme="minorEastAsia" w:hAnsi="Times New Roman" w:cs="Times New Roman"/>
          <w:bCs/>
          <w:iCs/>
          <w:sz w:val="24"/>
          <w:szCs w:val="24"/>
        </w:rPr>
        <w:t xml:space="preserve"> </w:t>
      </w:r>
      <w:r w:rsidR="00AD5F64" w:rsidRPr="007A2D29">
        <w:rPr>
          <w:rFonts w:ascii="Times New Roman" w:eastAsiaTheme="minorEastAsia" w:hAnsi="Times New Roman" w:cs="Times New Roman"/>
          <w:bCs/>
          <w:iCs/>
          <w:sz w:val="24"/>
          <w:szCs w:val="24"/>
        </w:rPr>
        <w:t>S</w:t>
      </w:r>
      <w:r w:rsidR="00B07F69" w:rsidRPr="007A2D29">
        <w:rPr>
          <w:rFonts w:ascii="Times New Roman" w:eastAsiaTheme="minorEastAsia" w:hAnsi="Times New Roman" w:cs="Times New Roman"/>
          <w:bCs/>
          <w:iCs/>
          <w:sz w:val="24"/>
          <w:szCs w:val="24"/>
        </w:rPr>
        <w:t>8</w:t>
      </w:r>
      <w:r w:rsidRPr="007A2D29">
        <w:rPr>
          <w:rFonts w:ascii="Times New Roman" w:eastAsiaTheme="minorEastAsia" w:hAnsi="Times New Roman" w:cs="Times New Roman"/>
          <w:bCs/>
          <w:iCs/>
          <w:sz w:val="24"/>
          <w:szCs w:val="24"/>
        </w:rPr>
        <w:t>b,c).</w:t>
      </w:r>
      <w:r w:rsidRPr="007A2D29">
        <w:rPr>
          <w:rFonts w:ascii="Times New Roman" w:hAnsi="Times New Roman" w:cs="Times New Roman"/>
          <w:i/>
          <w:sz w:val="24"/>
          <w:szCs w:val="24"/>
        </w:rPr>
        <w:t xml:space="preserve"> </w:t>
      </w:r>
      <w:r w:rsidRPr="007A2D29">
        <w:rPr>
          <w:rFonts w:ascii="Times New Roman" w:hAnsi="Times New Roman" w:cs="Times New Roman"/>
          <w:sz w:val="24"/>
          <w:szCs w:val="24"/>
        </w:rPr>
        <w:t>Comparing these integrated charges at 0.4</w:t>
      </w:r>
      <w:r w:rsidR="00332A25" w:rsidRPr="007A2D29">
        <w:rPr>
          <w:rFonts w:ascii="Times New Roman" w:hAnsi="Times New Roman" w:cs="Times New Roman"/>
          <w:sz w:val="24"/>
          <w:szCs w:val="24"/>
        </w:rPr>
        <w:t>0</w:t>
      </w:r>
      <w:r w:rsidRPr="007A2D29">
        <w:rPr>
          <w:rFonts w:ascii="Times New Roman" w:hAnsi="Times New Roman" w:cs="Times New Roman"/>
          <w:sz w:val="24"/>
          <w:szCs w:val="24"/>
        </w:rPr>
        <w:t xml:space="preserve"> V provides a quanti</w:t>
      </w:r>
      <w:r w:rsidR="003845A3" w:rsidRPr="007A2D29">
        <w:rPr>
          <w:rFonts w:ascii="Times New Roman" w:hAnsi="Times New Roman" w:cs="Times New Roman"/>
          <w:sz w:val="24"/>
          <w:szCs w:val="24"/>
        </w:rPr>
        <w:t>ta</w:t>
      </w:r>
      <w:r w:rsidRPr="007A2D29">
        <w:rPr>
          <w:rFonts w:ascii="Times New Roman" w:hAnsi="Times New Roman" w:cs="Times New Roman"/>
          <w:sz w:val="24"/>
          <w:szCs w:val="24"/>
        </w:rPr>
        <w:t>tive estimate of the 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surface coverage (Equation </w:t>
      </w:r>
      <w:r w:rsidR="00A51DBD" w:rsidRPr="007A2D29">
        <w:rPr>
          <w:rFonts w:ascii="Times New Roman" w:hAnsi="Times New Roman" w:cs="Times New Roman"/>
          <w:sz w:val="24"/>
          <w:szCs w:val="24"/>
        </w:rPr>
        <w:t>S</w:t>
      </w:r>
      <w:r w:rsidR="00B07F69" w:rsidRPr="007A2D29">
        <w:rPr>
          <w:rFonts w:ascii="Times New Roman" w:hAnsi="Times New Roman" w:cs="Times New Roman"/>
          <w:sz w:val="24"/>
          <w:szCs w:val="24"/>
        </w:rPr>
        <w:t>9</w:t>
      </w:r>
      <w:r w:rsidRPr="007A2D29">
        <w:rPr>
          <w:rFonts w:ascii="Times New Roman" w:hAnsi="Times New Roman" w:cs="Times New Roman"/>
          <w:sz w:val="24"/>
          <w:szCs w:val="24"/>
        </w:rPr>
        <w:t>).</w:t>
      </w:r>
    </w:p>
    <w:p w14:paraId="19454F33" w14:textId="59312F53" w:rsidR="00B07501" w:rsidRPr="007A2D29" w:rsidRDefault="00B07501" w:rsidP="00B07501">
      <w:pPr>
        <w:jc w:val="both"/>
        <w:rPr>
          <w:rFonts w:ascii="Times New Roman" w:eastAsiaTheme="minorEastAsia" w:hAnsi="Times New Roman" w:cs="Times New Roman"/>
          <w:b/>
          <w:sz w:val="24"/>
          <w:szCs w:val="24"/>
        </w:rPr>
      </w:pP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b/>
          <w:bCs/>
          <w:iCs/>
          <w:color w:val="000000"/>
          <w:sz w:val="24"/>
          <w:szCs w:val="24"/>
        </w:rPr>
        <w:tab/>
      </w:r>
      <m:oMath>
        <m:sSub>
          <m:sSubPr>
            <m:ctrlPr>
              <w:rPr>
                <w:rFonts w:ascii="Cambria Math" w:eastAsiaTheme="minorEastAsia" w:hAnsi="Cambria Math" w:cs="Times New Roman"/>
                <w:b/>
                <w:i/>
                <w:color w:val="FF0000"/>
                <w:sz w:val="24"/>
                <w:szCs w:val="24"/>
              </w:rPr>
            </m:ctrlPr>
          </m:sSubPr>
          <m:e>
            <m:r>
              <m:rPr>
                <m:sty m:val="b"/>
              </m:rPr>
              <w:rPr>
                <w:rFonts w:ascii="Cambria Math" w:hAnsi="Cambria Math" w:cs="Times New Roman"/>
                <w:color w:val="FF0000"/>
              </w:rPr>
              <m:t>Θ</m:t>
            </m:r>
          </m:e>
          <m:sub>
            <m:sSub>
              <m:sSubPr>
                <m:ctrlPr>
                  <w:rPr>
                    <w:rFonts w:ascii="Cambria Math" w:eastAsiaTheme="minorEastAsia" w:hAnsi="Cambria Math" w:cs="Times New Roman"/>
                    <w:b/>
                    <w:color w:val="FF0000"/>
                    <w:sz w:val="24"/>
                    <w:szCs w:val="24"/>
                  </w:rPr>
                </m:ctrlPr>
              </m:sSubPr>
              <m:e>
                <m:r>
                  <m:rPr>
                    <m:sty m:val="b"/>
                  </m:rPr>
                  <w:rPr>
                    <w:rFonts w:ascii="Cambria Math" w:eastAsiaTheme="minorEastAsia" w:hAnsi="Cambria Math" w:cs="Times New Roman"/>
                    <w:color w:val="FF0000"/>
                    <w:sz w:val="24"/>
                    <w:szCs w:val="24"/>
                  </w:rPr>
                  <m:t>Ni(OH)</m:t>
                </m:r>
              </m:e>
              <m:sub>
                <m:r>
                  <m:rPr>
                    <m:sty m:val="b"/>
                  </m:rPr>
                  <w:rPr>
                    <w:rFonts w:ascii="Cambria Math" w:eastAsiaTheme="minorEastAsia" w:hAnsi="Cambria Math" w:cs="Times New Roman"/>
                    <w:color w:val="FF0000"/>
                    <w:sz w:val="24"/>
                    <w:szCs w:val="24"/>
                  </w:rPr>
                  <m:t>2</m:t>
                </m:r>
              </m:sub>
            </m:sSub>
          </m:sub>
        </m:sSub>
        <m:r>
          <m:rPr>
            <m:sty m:val="bi"/>
          </m:rPr>
          <w:rPr>
            <w:rFonts w:ascii="Cambria Math" w:eastAsiaTheme="minorEastAsia" w:hAnsi="Cambria Math" w:cs="Times New Roman"/>
            <w:sz w:val="24"/>
            <w:szCs w:val="24"/>
          </w:rPr>
          <m:t>=1-</m:t>
        </m:r>
        <m:d>
          <m:dPr>
            <m:ctrlPr>
              <w:rPr>
                <w:rFonts w:ascii="Cambria Math" w:eastAsiaTheme="minorEastAsia" w:hAnsi="Cambria Math" w:cs="Times New Roman"/>
                <w:b/>
                <w:i/>
                <w:sz w:val="24"/>
                <w:szCs w:val="24"/>
              </w:rPr>
            </m:ctrlPr>
          </m:dPr>
          <m:e>
            <m:f>
              <m:fPr>
                <m:ctrlPr>
                  <w:rPr>
                    <w:rFonts w:ascii="Cambria Math" w:eastAsiaTheme="minorEastAsia" w:hAnsi="Cambria Math" w:cs="Times New Roman"/>
                    <w:b/>
                    <w:i/>
                    <w:sz w:val="24"/>
                    <w:szCs w:val="24"/>
                  </w:rPr>
                </m:ctrlPr>
              </m:fPr>
              <m:num>
                <m:sSub>
                  <m:sSubPr>
                    <m:ctrlPr>
                      <w:rPr>
                        <w:rFonts w:ascii="Cambria Math" w:eastAsiaTheme="minorEastAsia" w:hAnsi="Cambria Math" w:cs="Times New Roman"/>
                        <w:b/>
                        <w:i/>
                        <w:sz w:val="24"/>
                        <w:szCs w:val="24"/>
                      </w:rPr>
                    </m:ctrlPr>
                  </m:sSubPr>
                  <m:e>
                    <m:r>
                      <m:rPr>
                        <m:sty m:val="bi"/>
                      </m:rPr>
                      <w:rPr>
                        <w:rFonts w:ascii="Cambria Math" w:eastAsiaTheme="minorEastAsia" w:hAnsi="Cambria Math" w:cs="Times New Roman"/>
                        <w:sz w:val="24"/>
                        <w:szCs w:val="24"/>
                      </w:rPr>
                      <m:t>q</m:t>
                    </m:r>
                  </m:e>
                  <m:sub>
                    <m:sSub>
                      <m:sSubPr>
                        <m:ctrlPr>
                          <w:rPr>
                            <w:rFonts w:ascii="Cambria Math" w:eastAsiaTheme="minorEastAsia" w:hAnsi="Cambria Math" w:cs="Times New Roman"/>
                            <w:b/>
                            <w:sz w:val="24"/>
                            <w:szCs w:val="24"/>
                          </w:rPr>
                        </m:ctrlPr>
                      </m:sSubPr>
                      <m:e>
                        <m:r>
                          <m:rPr>
                            <m:sty m:val="b"/>
                          </m:rPr>
                          <w:rPr>
                            <w:rFonts w:ascii="Cambria Math" w:eastAsiaTheme="minorEastAsia" w:hAnsi="Cambria Math" w:cs="Times New Roman"/>
                            <w:sz w:val="24"/>
                            <w:szCs w:val="24"/>
                          </w:rPr>
                          <m:t>Ni</m:t>
                        </m:r>
                      </m:e>
                      <m:sub>
                        <m:r>
                          <m:rPr>
                            <m:sty m:val="b"/>
                          </m:rPr>
                          <w:rPr>
                            <w:rFonts w:ascii="Cambria Math" w:eastAsiaTheme="minorEastAsia" w:hAnsi="Cambria Math" w:cs="Times New Roman"/>
                            <w:sz w:val="24"/>
                            <w:szCs w:val="24"/>
                          </w:rPr>
                          <m:t>(OH)</m:t>
                        </m:r>
                      </m:sub>
                    </m:sSub>
                  </m:sub>
                </m:sSub>
              </m:num>
              <m:den>
                <m:sSub>
                  <m:sSubPr>
                    <m:ctrlPr>
                      <w:rPr>
                        <w:rFonts w:ascii="Cambria Math" w:eastAsiaTheme="minorEastAsia" w:hAnsi="Cambria Math" w:cs="Times New Roman"/>
                        <w:b/>
                        <w:i/>
                        <w:sz w:val="24"/>
                        <w:szCs w:val="24"/>
                      </w:rPr>
                    </m:ctrlPr>
                  </m:sSubPr>
                  <m:e>
                    <m:r>
                      <m:rPr>
                        <m:sty m:val="bi"/>
                      </m:rPr>
                      <w:rPr>
                        <w:rFonts w:ascii="Cambria Math" w:eastAsiaTheme="minorEastAsia" w:hAnsi="Cambria Math" w:cs="Times New Roman"/>
                        <w:sz w:val="24"/>
                        <w:szCs w:val="24"/>
                      </w:rPr>
                      <m:t>q</m:t>
                    </m:r>
                  </m:e>
                  <m:sub>
                    <m:r>
                      <m:rPr>
                        <m:sty m:val="b"/>
                      </m:rPr>
                      <w:rPr>
                        <w:rFonts w:ascii="Cambria Math" w:eastAsiaTheme="minorEastAsia" w:hAnsi="Cambria Math" w:cs="Times New Roman"/>
                        <w:sz w:val="24"/>
                        <w:szCs w:val="24"/>
                      </w:rPr>
                      <m:t>Ni</m:t>
                    </m:r>
                  </m:sub>
                </m:sSub>
              </m:den>
            </m:f>
          </m:e>
        </m:d>
      </m:oMath>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b/>
          <w:sz w:val="24"/>
          <w:szCs w:val="24"/>
        </w:rPr>
        <w:t xml:space="preserve"> </w:t>
      </w: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b/>
          <w:sz w:val="24"/>
          <w:szCs w:val="24"/>
        </w:rPr>
        <w:t xml:space="preserve"> </w:t>
      </w:r>
      <w:r w:rsidRPr="007A2D29">
        <w:rPr>
          <w:rFonts w:ascii="Times New Roman" w:eastAsiaTheme="minorEastAsia" w:hAnsi="Times New Roman" w:cs="Times New Roman"/>
          <w:b/>
          <w:bCs/>
          <w:iCs/>
          <w:color w:val="000000"/>
          <w:sz w:val="24"/>
          <w:szCs w:val="24"/>
        </w:rPr>
        <w:tab/>
      </w:r>
      <w:r w:rsidR="00A51DBD" w:rsidRPr="007A2D29">
        <w:rPr>
          <w:rFonts w:ascii="Times New Roman" w:eastAsiaTheme="minorEastAsia" w:hAnsi="Times New Roman" w:cs="Times New Roman"/>
          <w:b/>
          <w:bCs/>
          <w:iCs/>
          <w:color w:val="000000"/>
          <w:sz w:val="24"/>
          <w:szCs w:val="24"/>
        </w:rPr>
        <w:t xml:space="preserve">         </w:t>
      </w:r>
      <w:r w:rsidRPr="007A2D29">
        <w:rPr>
          <w:rFonts w:ascii="Times New Roman" w:eastAsiaTheme="minorEastAsia" w:hAnsi="Times New Roman" w:cs="Times New Roman"/>
          <w:b/>
          <w:sz w:val="24"/>
          <w:szCs w:val="24"/>
        </w:rPr>
        <w:t xml:space="preserve">  (</w:t>
      </w:r>
      <w:r w:rsidR="00A51DBD" w:rsidRPr="007A2D29">
        <w:rPr>
          <w:rFonts w:ascii="Times New Roman" w:eastAsiaTheme="minorEastAsia" w:hAnsi="Times New Roman" w:cs="Times New Roman"/>
          <w:b/>
          <w:sz w:val="24"/>
          <w:szCs w:val="24"/>
        </w:rPr>
        <w:t>S</w:t>
      </w:r>
      <w:r w:rsidR="00B07F69" w:rsidRPr="007A2D29">
        <w:rPr>
          <w:rFonts w:ascii="Times New Roman" w:eastAsiaTheme="minorEastAsia" w:hAnsi="Times New Roman" w:cs="Times New Roman"/>
          <w:b/>
          <w:sz w:val="24"/>
          <w:szCs w:val="24"/>
        </w:rPr>
        <w:t>9</w:t>
      </w:r>
      <w:r w:rsidRPr="007A2D29">
        <w:rPr>
          <w:rFonts w:ascii="Times New Roman" w:eastAsiaTheme="minorEastAsia" w:hAnsi="Times New Roman" w:cs="Times New Roman"/>
          <w:b/>
          <w:sz w:val="24"/>
          <w:szCs w:val="24"/>
        </w:rPr>
        <w:t>)</w:t>
      </w:r>
    </w:p>
    <w:p w14:paraId="12FC2681" w14:textId="70258DDD" w:rsidR="00B07501" w:rsidRPr="007A2D29" w:rsidRDefault="00B07501" w:rsidP="00B07501">
      <w:pPr>
        <w:jc w:val="both"/>
        <w:rPr>
          <w:rFonts w:ascii="Times New Roman" w:hAnsi="Times New Roman" w:cs="Times New Roman"/>
          <w:sz w:val="24"/>
          <w:szCs w:val="24"/>
        </w:rPr>
      </w:pPr>
      <w:r w:rsidRPr="007A2D29">
        <w:rPr>
          <w:rFonts w:ascii="Times New Roman" w:eastAsiaTheme="minorEastAsia" w:hAnsi="Times New Roman" w:cs="Times New Roman"/>
          <w:sz w:val="24"/>
          <w:szCs w:val="24"/>
        </w:rPr>
        <w:t xml:space="preserve">where </w:t>
      </w:r>
      <m:oMath>
        <m:sSub>
          <m:sSubPr>
            <m:ctrlPr>
              <w:rPr>
                <w:rFonts w:ascii="Cambria Math" w:eastAsiaTheme="minorEastAsia" w:hAnsi="Cambria Math" w:cs="Times New Roman"/>
                <w:b/>
                <w:i/>
                <w:sz w:val="24"/>
                <w:szCs w:val="24"/>
              </w:rPr>
            </m:ctrlPr>
          </m:sSubPr>
          <m:e>
            <m:r>
              <m:rPr>
                <m:sty m:val="bi"/>
              </m:rPr>
              <w:rPr>
                <w:rFonts w:ascii="Cambria Math" w:eastAsiaTheme="minorEastAsia" w:hAnsi="Cambria Math" w:cs="Times New Roman"/>
                <w:sz w:val="24"/>
                <w:szCs w:val="24"/>
              </w:rPr>
              <m:t>q</m:t>
            </m:r>
          </m:e>
          <m:sub>
            <m:sSub>
              <m:sSubPr>
                <m:ctrlPr>
                  <w:rPr>
                    <w:rFonts w:ascii="Cambria Math" w:eastAsiaTheme="minorEastAsia" w:hAnsi="Cambria Math" w:cs="Times New Roman"/>
                    <w:b/>
                    <w:sz w:val="24"/>
                    <w:szCs w:val="24"/>
                  </w:rPr>
                </m:ctrlPr>
              </m:sSubPr>
              <m:e>
                <m:r>
                  <m:rPr>
                    <m:sty m:val="b"/>
                  </m:rPr>
                  <w:rPr>
                    <w:rFonts w:ascii="Cambria Math" w:eastAsiaTheme="minorEastAsia" w:hAnsi="Cambria Math" w:cs="Times New Roman"/>
                    <w:sz w:val="24"/>
                    <w:szCs w:val="24"/>
                  </w:rPr>
                  <m:t>Ni</m:t>
                </m:r>
              </m:e>
              <m:sub>
                <m:r>
                  <m:rPr>
                    <m:sty m:val="b"/>
                  </m:rPr>
                  <w:rPr>
                    <w:rFonts w:ascii="Cambria Math" w:eastAsiaTheme="minorEastAsia" w:hAnsi="Cambria Math" w:cs="Times New Roman"/>
                    <w:sz w:val="24"/>
                    <w:szCs w:val="24"/>
                  </w:rPr>
                  <m:t>(OH)</m:t>
                </m:r>
              </m:sub>
            </m:sSub>
          </m:sub>
        </m:sSub>
      </m:oMath>
      <w:r w:rsidRPr="007A2D29">
        <w:rPr>
          <w:rFonts w:ascii="Times New Roman" w:eastAsiaTheme="minorEastAsia" w:hAnsi="Times New Roman" w:cs="Times New Roman"/>
          <w:sz w:val="24"/>
          <w:szCs w:val="24"/>
        </w:rPr>
        <w:t xml:space="preserve"> </w:t>
      </w:r>
      <w:r w:rsidRPr="007A2D29">
        <w:rPr>
          <w:rFonts w:ascii="Times New Roman" w:hAnsi="Times New Roman" w:cs="Times New Roman"/>
          <w:sz w:val="24"/>
          <w:szCs w:val="24"/>
        </w:rPr>
        <w:t xml:space="preserve">is the charge </w:t>
      </w:r>
      <w:r w:rsidR="00A51DBD" w:rsidRPr="007A2D29">
        <w:rPr>
          <w:rFonts w:ascii="Times New Roman" w:hAnsi="Times New Roman" w:cs="Times New Roman"/>
          <w:sz w:val="24"/>
          <w:szCs w:val="24"/>
        </w:rPr>
        <w:t xml:space="preserve">density </w:t>
      </w:r>
      <w:r w:rsidRPr="007A2D29">
        <w:rPr>
          <w:rFonts w:ascii="Times New Roman" w:hAnsi="Times New Roman" w:cs="Times New Roman"/>
          <w:sz w:val="24"/>
          <w:szCs w:val="24"/>
        </w:rPr>
        <w:t>associated with the oxidation of Ni to 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on a surface </w:t>
      </w:r>
      <w:proofErr w:type="spellStart"/>
      <w:r w:rsidRPr="007A2D29">
        <w:rPr>
          <w:rFonts w:ascii="Times New Roman" w:hAnsi="Times New Roman" w:cs="Times New Roman"/>
          <w:sz w:val="24"/>
          <w:szCs w:val="24"/>
        </w:rPr>
        <w:t>partialy</w:t>
      </w:r>
      <w:proofErr w:type="spellEnd"/>
      <w:r w:rsidRPr="007A2D29">
        <w:rPr>
          <w:rFonts w:ascii="Times New Roman" w:hAnsi="Times New Roman" w:cs="Times New Roman"/>
          <w:sz w:val="24"/>
          <w:szCs w:val="24"/>
        </w:rPr>
        <w:t xml:space="preserve"> covered by irreducible </w:t>
      </w:r>
      <w:r w:rsidRPr="007A2D29">
        <w:rPr>
          <w:rStyle w:val="mord"/>
          <w:rFonts w:ascii="Times New Roman" w:hAnsi="Times New Roman" w:cs="Times New Roman"/>
          <w:sz w:val="24"/>
          <w:szCs w:val="24"/>
        </w:rPr>
        <w:t>Ni(OH)</w:t>
      </w:r>
      <w:r w:rsidRPr="007A2D29">
        <w:rPr>
          <w:rStyle w:val="mord"/>
          <w:rFonts w:ascii="Times New Roman" w:hAnsi="Times New Roman" w:cs="Times New Roman"/>
          <w:sz w:val="24"/>
          <w:szCs w:val="24"/>
          <w:vertAlign w:val="subscript"/>
        </w:rPr>
        <w:t>2</w:t>
      </w:r>
      <w:r w:rsidRPr="007A2D29">
        <w:rPr>
          <w:rStyle w:val="vlist-s"/>
          <w:rFonts w:ascii="Times New Roman" w:hAnsi="Times New Roman" w:cs="Times New Roman"/>
          <w:sz w:val="24"/>
          <w:szCs w:val="24"/>
        </w:rPr>
        <w:t>​</w:t>
      </w:r>
      <w:r w:rsidRPr="007A2D29">
        <w:rPr>
          <w:rFonts w:ascii="Times New Roman" w:hAnsi="Times New Roman" w:cs="Times New Roman"/>
          <w:sz w:val="24"/>
          <w:szCs w:val="24"/>
        </w:rPr>
        <w:t xml:space="preserve">, and </w:t>
      </w:r>
      <m:oMath>
        <m:sSub>
          <m:sSubPr>
            <m:ctrlPr>
              <w:rPr>
                <w:rFonts w:ascii="Cambria Math" w:eastAsiaTheme="minorEastAsia" w:hAnsi="Cambria Math" w:cs="Times New Roman"/>
                <w:b/>
                <w:i/>
                <w:sz w:val="24"/>
                <w:szCs w:val="24"/>
              </w:rPr>
            </m:ctrlPr>
          </m:sSubPr>
          <m:e>
            <m:r>
              <m:rPr>
                <m:sty m:val="bi"/>
              </m:rPr>
              <w:rPr>
                <w:rFonts w:ascii="Cambria Math" w:eastAsiaTheme="minorEastAsia" w:hAnsi="Cambria Math" w:cs="Times New Roman"/>
                <w:sz w:val="24"/>
                <w:szCs w:val="24"/>
              </w:rPr>
              <m:t>q</m:t>
            </m:r>
          </m:e>
          <m:sub>
            <m:r>
              <m:rPr>
                <m:sty m:val="b"/>
              </m:rPr>
              <w:rPr>
                <w:rFonts w:ascii="Cambria Math" w:eastAsiaTheme="minorEastAsia" w:hAnsi="Cambria Math" w:cs="Times New Roman"/>
                <w:sz w:val="24"/>
                <w:szCs w:val="24"/>
              </w:rPr>
              <m:t>Ni</m:t>
            </m:r>
          </m:sub>
        </m:sSub>
      </m:oMath>
      <w:r w:rsidRPr="007A2D29">
        <w:rPr>
          <w:rStyle w:val="katex-mathml"/>
          <w:rFonts w:ascii="Times New Roman" w:hAnsi="Times New Roman" w:cs="Times New Roman"/>
          <w:sz w:val="24"/>
          <w:szCs w:val="24"/>
        </w:rPr>
        <w:t xml:space="preserve"> </w:t>
      </w:r>
      <w:r w:rsidRPr="007A2D29">
        <w:rPr>
          <w:rFonts w:ascii="Times New Roman" w:hAnsi="Times New Roman" w:cs="Times New Roman"/>
          <w:sz w:val="24"/>
          <w:szCs w:val="24"/>
        </w:rPr>
        <w:t>is the charge</w:t>
      </w:r>
      <w:r w:rsidR="00A51DBD" w:rsidRPr="007A2D29">
        <w:rPr>
          <w:rFonts w:ascii="Times New Roman" w:hAnsi="Times New Roman" w:cs="Times New Roman"/>
          <w:sz w:val="24"/>
          <w:szCs w:val="24"/>
        </w:rPr>
        <w:t xml:space="preserve"> density</w:t>
      </w:r>
      <w:r w:rsidRPr="007A2D29">
        <w:rPr>
          <w:rFonts w:ascii="Times New Roman" w:hAnsi="Times New Roman" w:cs="Times New Roman"/>
          <w:sz w:val="24"/>
          <w:szCs w:val="24"/>
        </w:rPr>
        <w:t xml:space="preserve"> corresponding to the oxidation of Ni to 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on an unmodified (bare) </w:t>
      </w:r>
      <w:r w:rsidR="00147503" w:rsidRPr="007A2D29">
        <w:rPr>
          <w:rFonts w:ascii="Times New Roman" w:hAnsi="Times New Roman" w:cs="Times New Roman"/>
          <w:sz w:val="24"/>
          <w:szCs w:val="24"/>
        </w:rPr>
        <w:t>Ni</w:t>
      </w:r>
      <w:r w:rsidRPr="007A2D29">
        <w:rPr>
          <w:rFonts w:ascii="Times New Roman" w:hAnsi="Times New Roman" w:cs="Times New Roman"/>
          <w:sz w:val="24"/>
          <w:szCs w:val="24"/>
        </w:rPr>
        <w:t xml:space="preserve"> surface.</w:t>
      </w:r>
    </w:p>
    <w:p w14:paraId="6E5DE792" w14:textId="393B277B" w:rsidR="00B07501" w:rsidRPr="007A2D29" w:rsidRDefault="00B07501" w:rsidP="00B07501">
      <w:pPr>
        <w:tabs>
          <w:tab w:val="left" w:pos="2842"/>
        </w:tabs>
        <w:ind w:firstLine="720"/>
        <w:jc w:val="both"/>
        <w:rPr>
          <w:rFonts w:ascii="Times New Roman" w:hAnsi="Times New Roman" w:cs="Times New Roman"/>
          <w:sz w:val="24"/>
          <w:szCs w:val="24"/>
        </w:rPr>
      </w:pPr>
      <w:r w:rsidRPr="007A2D29">
        <w:rPr>
          <w:rFonts w:ascii="Times New Roman" w:hAnsi="Times New Roman" w:cs="Times New Roman"/>
          <w:sz w:val="24"/>
          <w:szCs w:val="24"/>
        </w:rPr>
        <w:t xml:space="preserve">We note that, to ensure a fair comparison across all investigated surfaces and their respective coverages, the contribution from the pre-anodic hump, observed at potentials </w:t>
      </w:r>
      <w:r w:rsidR="00214F3E" w:rsidRPr="007A2D29">
        <w:rPr>
          <w:rFonts w:ascii="Times New Roman" w:hAnsi="Times New Roman" w:cs="Times New Roman"/>
          <w:sz w:val="24"/>
          <w:szCs w:val="24"/>
        </w:rPr>
        <w:t xml:space="preserve">more </w:t>
      </w:r>
      <w:r w:rsidRPr="007A2D29">
        <w:rPr>
          <w:rFonts w:ascii="Times New Roman" w:hAnsi="Times New Roman" w:cs="Times New Roman"/>
          <w:sz w:val="24"/>
          <w:szCs w:val="24"/>
        </w:rPr>
        <w:t xml:space="preserve">negative </w:t>
      </w:r>
      <w:r w:rsidR="00214F3E" w:rsidRPr="007A2D29">
        <w:rPr>
          <w:rFonts w:ascii="Times New Roman" w:hAnsi="Times New Roman" w:cs="Times New Roman"/>
          <w:sz w:val="24"/>
          <w:szCs w:val="24"/>
        </w:rPr>
        <w:t xml:space="preserve">than </w:t>
      </w:r>
      <w:r w:rsidRPr="007A2D29">
        <w:rPr>
          <w:rFonts w:ascii="Times New Roman" w:hAnsi="Times New Roman" w:cs="Times New Roman"/>
          <w:sz w:val="24"/>
          <w:szCs w:val="24"/>
        </w:rPr>
        <w:t>0 V vs. RHE and more prominent at higher hydroxide coverages, was excluded from the analysis. This feature, labeled as B (Fig</w:t>
      </w:r>
      <w:r w:rsidR="00A35A35" w:rsidRPr="007A2D29">
        <w:rPr>
          <w:rFonts w:ascii="Times New Roman" w:hAnsi="Times New Roman" w:cs="Times New Roman"/>
          <w:sz w:val="24"/>
          <w:szCs w:val="24"/>
        </w:rPr>
        <w:t>.</w:t>
      </w:r>
      <w:r w:rsidRPr="007A2D29">
        <w:rPr>
          <w:rFonts w:ascii="Times New Roman" w:hAnsi="Times New Roman" w:cs="Times New Roman"/>
          <w:sz w:val="24"/>
          <w:szCs w:val="24"/>
        </w:rPr>
        <w:t xml:space="preserve"> </w:t>
      </w:r>
      <w:r w:rsidR="00E42123" w:rsidRPr="007A2D29">
        <w:rPr>
          <w:rFonts w:ascii="Times New Roman" w:hAnsi="Times New Roman" w:cs="Times New Roman"/>
          <w:sz w:val="24"/>
          <w:szCs w:val="24"/>
        </w:rPr>
        <w:t>S</w:t>
      </w:r>
      <w:r w:rsidR="00B07F69" w:rsidRPr="007A2D29">
        <w:rPr>
          <w:rFonts w:ascii="Times New Roman" w:hAnsi="Times New Roman" w:cs="Times New Roman"/>
          <w:sz w:val="24"/>
          <w:szCs w:val="24"/>
        </w:rPr>
        <w:t>8</w:t>
      </w:r>
      <w:r w:rsidRPr="007A2D29">
        <w:rPr>
          <w:rFonts w:ascii="Times New Roman" w:hAnsi="Times New Roman" w:cs="Times New Roman"/>
          <w:sz w:val="24"/>
          <w:szCs w:val="24"/>
        </w:rPr>
        <w:t>b,c), has been attributed in the literature to hydride or hydrogen oxidation (HOR) as a result of prior HER activity</w:t>
      </w:r>
      <w:r w:rsidRPr="007A2D29">
        <w:rPr>
          <w:rFonts w:ascii="Times New Roman" w:hAnsi="Times New Roman" w:cs="Times New Roman"/>
          <w:sz w:val="24"/>
          <w:szCs w:val="24"/>
        </w:rPr>
        <w:fldChar w:fldCharType="begin"/>
      </w:r>
      <w:r w:rsidR="005D565F" w:rsidRPr="007A2D29">
        <w:rPr>
          <w:rFonts w:ascii="Times New Roman" w:hAnsi="Times New Roman" w:cs="Times New Roman"/>
          <w:sz w:val="24"/>
          <w:szCs w:val="24"/>
        </w:rPr>
        <w:instrText xml:space="preserve"> ADDIN ZOTERO_ITEM CSL_CITATION {"citationID":"dmV2zOVQ","properties":{"formattedCitation":"\\super 45,46\\nosupersub{}","plainCitation":"45,46","noteIndex":0},"citationItems":[{"id":213,"uris":["http://zotero.org/users/local/R6lzbZLB/items/2PDH2FP2"],"itemData":{"id":213,"type":"article-journal","abstract":"The electrocatalytic properties of nickel electrodes are considered. The hydrogen and oxygen adsorption isotherms for nickel in alkaline electrolytes are described. The properties of the oxide layers on the surface of the nickel electrode are elucidated. The results of investigations of the processes with hydrogen and organic substances participating are discussed. A method of measuring the surface of metallic nickel in compact and dispersed catalysts directly in electrolyte solution is suggested. The hydrogen and oxygen adsorption isotherms for dispersed and compact nickel obtained by a combination of vacuum-electrochemical, ellipsometric and coulometric methods are described. It is shown that at ERHE= O V, γH~O.75-0.80, θO =O; at E = 0.2 V, γH~O, γO~o.1. The properties of two types of oxide phases formed on the nickel surface during oxidation with oxygen and anodic polarization are established. The developed concepts of the properties of nickel catalysts are used for interpretation of the results obtained in the investigation of electrooxidation of alcohols, electrohydrogenation of unsaturated hydrocarbons and hydrogen evolution. Characteristics of hydrogen cathodes with surface skeleton catalysts based on nickel and its alloys are given.","container-title":"Materials Chemistry and Physics","DOI":"10.1016/0254-0584(89)90034-5","ISSN":"0254-0584","issue":"1","journalAbbreviation":"Materials Chemistry and Physics","page":"121-148","source":"ScienceDirect","title":"Electrocatalytic properties of nickel and nickel-based alloys","volume":"22","author":[{"family":"Pshenichnikov","given":"A. G."}],"issued":{"date-parts":[["1989",6,1]]}}},{"id":211,"uris":["http://zotero.org/users/local/R6lzbZLB/items/TPLN5TGL"],"itemData":{"id":211,"type":"article-journal","abstract":"The electrocatalytic behaviour of low-index nickel single-crystal electrodes for hydrogen oxidation is discussed in relation to the crystallographic structure of the electrode surface and to the pH of the electrolytic solution. Whereas small structural effects are displayed during surface oxidation and formation of α-Ni(OH)2, a strong dependence on the crystal structure of the hydrogen oxidation rate is observed in alkaline medium. Ni(100) and above all Ni(110) are the most active structures, 5 to 6 times more active than polycrystalline nickel. The behaviour of this latter is close to that of Ni(111), particularly at low pH, where dissolution of nickel occurs.","container-title":"Surface Science","DOI":"10.1016/0039-6028(90)90668-X","ISSN":"0039-6028","issue":"1","journalAbbreviation":"Surface Science","page":"87-97","source":"ScienceDirect","title":"Electrocatalytic oxidation of hydrogen on polycrystal and single-crystal nickel electrodes","volume":"234","author":[{"family":"Floner","given":"D."},{"family":"Lamy","given":"C."},{"family":"Leger","given":"J. -M."}],"issued":{"date-parts":[["1990",8,1]]}}}],"schema":"https://github.com/citation-style-language/schema/raw/master/csl-citation.json"} </w:instrText>
      </w:r>
      <w:r w:rsidRPr="007A2D29">
        <w:rPr>
          <w:rFonts w:ascii="Times New Roman" w:hAnsi="Times New Roman" w:cs="Times New Roman"/>
          <w:sz w:val="24"/>
          <w:szCs w:val="24"/>
        </w:rPr>
        <w:fldChar w:fldCharType="separate"/>
      </w:r>
      <w:r w:rsidR="005D565F" w:rsidRPr="007A2D29">
        <w:rPr>
          <w:rFonts w:ascii="Times New Roman" w:hAnsi="Times New Roman" w:cs="Times New Roman"/>
          <w:sz w:val="24"/>
          <w:szCs w:val="24"/>
          <w:vertAlign w:val="superscript"/>
        </w:rPr>
        <w:t>45,46</w:t>
      </w:r>
      <w:r w:rsidRPr="007A2D29">
        <w:rPr>
          <w:rFonts w:ascii="Times New Roman" w:hAnsi="Times New Roman" w:cs="Times New Roman"/>
          <w:sz w:val="24"/>
          <w:szCs w:val="24"/>
        </w:rPr>
        <w:fldChar w:fldCharType="end"/>
      </w:r>
      <w:r w:rsidRPr="007A2D29">
        <w:rPr>
          <w:rFonts w:ascii="Times New Roman" w:hAnsi="Times New Roman" w:cs="Times New Roman"/>
          <w:sz w:val="24"/>
          <w:szCs w:val="24"/>
        </w:rPr>
        <w:t xml:space="preserve">. However, understanding the relationship between hydroxide coverage and the onset or extent of parasitic processes contributing to this pre-anodic feature is not essential for elucidating the role of </w:t>
      </w:r>
      <w:r w:rsidR="00147503" w:rsidRPr="007A2D29">
        <w:rPr>
          <w:rFonts w:ascii="Times New Roman" w:hAnsi="Times New Roman" w:cs="Times New Roman"/>
          <w:sz w:val="24"/>
          <w:szCs w:val="24"/>
        </w:rPr>
        <w:t>Ni</w:t>
      </w:r>
      <w:r w:rsidRPr="007A2D29">
        <w:rPr>
          <w:rFonts w:ascii="Times New Roman" w:hAnsi="Times New Roman" w:cs="Times New Roman"/>
          <w:sz w:val="24"/>
          <w:szCs w:val="24"/>
        </w:rPr>
        <w:t xml:space="preserve"> </w:t>
      </w:r>
      <w:r w:rsidRPr="007A2D29">
        <w:rPr>
          <w:rFonts w:ascii="Times New Roman" w:hAnsi="Times New Roman" w:cs="Times New Roman"/>
          <w:sz w:val="24"/>
          <w:szCs w:val="24"/>
        </w:rPr>
        <w:lastRenderedPageBreak/>
        <w:t>species in HER kinetics on Ni. Therefore, a detailed discussion of this phenomenon lies beyond the scope of the present work.</w:t>
      </w:r>
    </w:p>
    <w:p w14:paraId="2389BB89" w14:textId="71274C1E" w:rsidR="00B07501" w:rsidRPr="007A2D29" w:rsidRDefault="00B07501" w:rsidP="00B07501">
      <w:pPr>
        <w:tabs>
          <w:tab w:val="left" w:pos="2842"/>
        </w:tabs>
        <w:jc w:val="both"/>
        <w:rPr>
          <w:rFonts w:ascii="Times New Roman" w:hAnsi="Times New Roman" w:cs="Times New Roman"/>
          <w:sz w:val="24"/>
          <w:szCs w:val="24"/>
        </w:rPr>
      </w:pPr>
    </w:p>
    <w:p w14:paraId="0BA01C87" w14:textId="187323D0" w:rsidR="007A1A37" w:rsidRPr="007A2D29" w:rsidRDefault="007A1A37" w:rsidP="00B07501">
      <w:pPr>
        <w:tabs>
          <w:tab w:val="left" w:pos="2842"/>
        </w:tabs>
        <w:jc w:val="both"/>
        <w:rPr>
          <w:rFonts w:ascii="Times New Roman" w:hAnsi="Times New Roman" w:cs="Times New Roman"/>
          <w:sz w:val="24"/>
          <w:szCs w:val="24"/>
        </w:rPr>
      </w:pPr>
    </w:p>
    <w:p w14:paraId="1431A1F4" w14:textId="4F1EDABE" w:rsidR="007A1A37" w:rsidRPr="007A2D29" w:rsidRDefault="007A1A37" w:rsidP="00B07501">
      <w:pPr>
        <w:tabs>
          <w:tab w:val="left" w:pos="2842"/>
        </w:tabs>
        <w:jc w:val="both"/>
        <w:rPr>
          <w:rFonts w:ascii="Times New Roman" w:hAnsi="Times New Roman" w:cs="Times New Roman"/>
          <w:sz w:val="24"/>
          <w:szCs w:val="24"/>
        </w:rPr>
      </w:pPr>
    </w:p>
    <w:p w14:paraId="6DBA8157" w14:textId="2700CA0A" w:rsidR="007A1A37" w:rsidRPr="007A2D29" w:rsidRDefault="007A1A37" w:rsidP="00B07501">
      <w:pPr>
        <w:tabs>
          <w:tab w:val="left" w:pos="2842"/>
        </w:tabs>
        <w:jc w:val="both"/>
        <w:rPr>
          <w:rFonts w:ascii="Times New Roman" w:hAnsi="Times New Roman" w:cs="Times New Roman"/>
          <w:sz w:val="24"/>
          <w:szCs w:val="24"/>
        </w:rPr>
      </w:pPr>
    </w:p>
    <w:p w14:paraId="6453969B" w14:textId="75C5A241" w:rsidR="007A1A37" w:rsidRPr="007A2D29" w:rsidRDefault="007A1A37" w:rsidP="00B07501">
      <w:pPr>
        <w:tabs>
          <w:tab w:val="left" w:pos="2842"/>
        </w:tabs>
        <w:jc w:val="both"/>
        <w:rPr>
          <w:rFonts w:ascii="Times New Roman" w:hAnsi="Times New Roman" w:cs="Times New Roman"/>
          <w:sz w:val="24"/>
          <w:szCs w:val="24"/>
        </w:rPr>
      </w:pPr>
    </w:p>
    <w:p w14:paraId="39EE91AC" w14:textId="10574948" w:rsidR="007A1A37" w:rsidRPr="007A2D29" w:rsidRDefault="007A1A37" w:rsidP="00B07501">
      <w:pPr>
        <w:tabs>
          <w:tab w:val="left" w:pos="2842"/>
        </w:tabs>
        <w:jc w:val="both"/>
        <w:rPr>
          <w:rFonts w:ascii="Times New Roman" w:hAnsi="Times New Roman" w:cs="Times New Roman"/>
          <w:sz w:val="24"/>
          <w:szCs w:val="24"/>
        </w:rPr>
      </w:pPr>
    </w:p>
    <w:p w14:paraId="7FA301CE" w14:textId="2B8933F3" w:rsidR="007A1A37" w:rsidRPr="007A2D29" w:rsidRDefault="007A1A37" w:rsidP="00B07501">
      <w:pPr>
        <w:tabs>
          <w:tab w:val="left" w:pos="2842"/>
        </w:tabs>
        <w:jc w:val="both"/>
        <w:rPr>
          <w:rFonts w:ascii="Times New Roman" w:hAnsi="Times New Roman" w:cs="Times New Roman"/>
          <w:sz w:val="24"/>
          <w:szCs w:val="24"/>
        </w:rPr>
      </w:pPr>
    </w:p>
    <w:p w14:paraId="499AAB59" w14:textId="4DAC4667" w:rsidR="007A1A37" w:rsidRPr="007A2D29" w:rsidRDefault="007A1A37" w:rsidP="00B07501">
      <w:pPr>
        <w:tabs>
          <w:tab w:val="left" w:pos="2842"/>
        </w:tabs>
        <w:jc w:val="both"/>
        <w:rPr>
          <w:rFonts w:ascii="Times New Roman" w:hAnsi="Times New Roman" w:cs="Times New Roman"/>
          <w:sz w:val="24"/>
          <w:szCs w:val="24"/>
        </w:rPr>
      </w:pPr>
    </w:p>
    <w:p w14:paraId="6515CBC9" w14:textId="1037CD37" w:rsidR="007A1A37" w:rsidRPr="007A2D29" w:rsidRDefault="007A1A37" w:rsidP="00B07501">
      <w:pPr>
        <w:tabs>
          <w:tab w:val="left" w:pos="2842"/>
        </w:tabs>
        <w:jc w:val="both"/>
        <w:rPr>
          <w:rFonts w:ascii="Times New Roman" w:hAnsi="Times New Roman" w:cs="Times New Roman"/>
          <w:sz w:val="24"/>
          <w:szCs w:val="24"/>
        </w:rPr>
      </w:pPr>
    </w:p>
    <w:p w14:paraId="47C87FBC" w14:textId="71D93772" w:rsidR="007A1A37" w:rsidRPr="007A2D29" w:rsidRDefault="007A1A37" w:rsidP="00B07501">
      <w:pPr>
        <w:tabs>
          <w:tab w:val="left" w:pos="2842"/>
        </w:tabs>
        <w:jc w:val="both"/>
        <w:rPr>
          <w:rFonts w:ascii="Times New Roman" w:hAnsi="Times New Roman" w:cs="Times New Roman"/>
          <w:sz w:val="24"/>
          <w:szCs w:val="24"/>
        </w:rPr>
      </w:pPr>
    </w:p>
    <w:p w14:paraId="3530FCB0" w14:textId="335AB18C" w:rsidR="007A1A37" w:rsidRPr="007A2D29" w:rsidRDefault="007A1A37" w:rsidP="00B07501">
      <w:pPr>
        <w:tabs>
          <w:tab w:val="left" w:pos="2842"/>
        </w:tabs>
        <w:jc w:val="both"/>
        <w:rPr>
          <w:rFonts w:ascii="Times New Roman" w:hAnsi="Times New Roman" w:cs="Times New Roman"/>
          <w:sz w:val="24"/>
          <w:szCs w:val="24"/>
        </w:rPr>
      </w:pPr>
    </w:p>
    <w:p w14:paraId="395A17E2" w14:textId="505312A4" w:rsidR="007A1A37" w:rsidRPr="007A2D29" w:rsidRDefault="007A1A37" w:rsidP="00B07501">
      <w:pPr>
        <w:tabs>
          <w:tab w:val="left" w:pos="2842"/>
        </w:tabs>
        <w:jc w:val="both"/>
        <w:rPr>
          <w:rFonts w:ascii="Times New Roman" w:hAnsi="Times New Roman" w:cs="Times New Roman"/>
          <w:sz w:val="24"/>
          <w:szCs w:val="24"/>
        </w:rPr>
      </w:pPr>
    </w:p>
    <w:p w14:paraId="1DFEF9BE" w14:textId="59BFB188" w:rsidR="007A1A37" w:rsidRPr="007A2D29" w:rsidRDefault="007A1A37" w:rsidP="00B07501">
      <w:pPr>
        <w:tabs>
          <w:tab w:val="left" w:pos="2842"/>
        </w:tabs>
        <w:jc w:val="both"/>
        <w:rPr>
          <w:rFonts w:ascii="Times New Roman" w:hAnsi="Times New Roman" w:cs="Times New Roman"/>
          <w:sz w:val="24"/>
          <w:szCs w:val="24"/>
        </w:rPr>
      </w:pPr>
    </w:p>
    <w:p w14:paraId="2A0AA17F" w14:textId="74E25EF9" w:rsidR="007A1A37" w:rsidRPr="007A2D29" w:rsidRDefault="007A1A37" w:rsidP="00B07501">
      <w:pPr>
        <w:tabs>
          <w:tab w:val="left" w:pos="2842"/>
        </w:tabs>
        <w:jc w:val="both"/>
        <w:rPr>
          <w:rFonts w:ascii="Times New Roman" w:hAnsi="Times New Roman" w:cs="Times New Roman"/>
          <w:sz w:val="24"/>
          <w:szCs w:val="24"/>
        </w:rPr>
      </w:pPr>
    </w:p>
    <w:p w14:paraId="2B626E7E" w14:textId="7A35B14F" w:rsidR="007A1A37" w:rsidRPr="007A2D29" w:rsidRDefault="007A1A37" w:rsidP="00B07501">
      <w:pPr>
        <w:tabs>
          <w:tab w:val="left" w:pos="2842"/>
        </w:tabs>
        <w:jc w:val="both"/>
        <w:rPr>
          <w:rFonts w:ascii="Times New Roman" w:hAnsi="Times New Roman" w:cs="Times New Roman"/>
          <w:sz w:val="24"/>
          <w:szCs w:val="24"/>
        </w:rPr>
      </w:pPr>
    </w:p>
    <w:p w14:paraId="78E02639" w14:textId="4A2742BB" w:rsidR="007A1A37" w:rsidRPr="007A2D29" w:rsidRDefault="007A1A37" w:rsidP="00B07501">
      <w:pPr>
        <w:tabs>
          <w:tab w:val="left" w:pos="2842"/>
        </w:tabs>
        <w:jc w:val="both"/>
        <w:rPr>
          <w:rFonts w:ascii="Times New Roman" w:hAnsi="Times New Roman" w:cs="Times New Roman"/>
          <w:sz w:val="24"/>
          <w:szCs w:val="24"/>
        </w:rPr>
      </w:pPr>
    </w:p>
    <w:p w14:paraId="5F37DAAC" w14:textId="7CCCD10C" w:rsidR="007A1A37" w:rsidRPr="007A2D29" w:rsidRDefault="007A1A37" w:rsidP="00B07501">
      <w:pPr>
        <w:tabs>
          <w:tab w:val="left" w:pos="2842"/>
        </w:tabs>
        <w:jc w:val="both"/>
        <w:rPr>
          <w:rFonts w:ascii="Times New Roman" w:hAnsi="Times New Roman" w:cs="Times New Roman"/>
          <w:sz w:val="24"/>
          <w:szCs w:val="24"/>
        </w:rPr>
      </w:pPr>
    </w:p>
    <w:p w14:paraId="587CAE06" w14:textId="422CEEFA" w:rsidR="007A1A37" w:rsidRPr="007A2D29" w:rsidRDefault="007A1A37" w:rsidP="00B07501">
      <w:pPr>
        <w:tabs>
          <w:tab w:val="left" w:pos="2842"/>
        </w:tabs>
        <w:jc w:val="both"/>
        <w:rPr>
          <w:rFonts w:ascii="Times New Roman" w:hAnsi="Times New Roman" w:cs="Times New Roman"/>
          <w:sz w:val="24"/>
          <w:szCs w:val="24"/>
        </w:rPr>
      </w:pPr>
    </w:p>
    <w:p w14:paraId="50D8BBA5" w14:textId="25A38614" w:rsidR="007A1A37" w:rsidRPr="007A2D29" w:rsidRDefault="007A1A37" w:rsidP="00B07501">
      <w:pPr>
        <w:tabs>
          <w:tab w:val="left" w:pos="2842"/>
        </w:tabs>
        <w:jc w:val="both"/>
        <w:rPr>
          <w:rFonts w:ascii="Times New Roman" w:hAnsi="Times New Roman" w:cs="Times New Roman"/>
          <w:sz w:val="24"/>
          <w:szCs w:val="24"/>
        </w:rPr>
      </w:pPr>
    </w:p>
    <w:p w14:paraId="0D5B7EA4" w14:textId="0A161719" w:rsidR="007A1A37" w:rsidRPr="007A2D29" w:rsidRDefault="007A1A37" w:rsidP="00B07501">
      <w:pPr>
        <w:tabs>
          <w:tab w:val="left" w:pos="2842"/>
        </w:tabs>
        <w:jc w:val="both"/>
        <w:rPr>
          <w:rFonts w:ascii="Times New Roman" w:hAnsi="Times New Roman" w:cs="Times New Roman"/>
          <w:sz w:val="24"/>
          <w:szCs w:val="24"/>
        </w:rPr>
      </w:pPr>
    </w:p>
    <w:p w14:paraId="0C80D26E" w14:textId="45159037" w:rsidR="007A1A37" w:rsidRPr="007A2D29" w:rsidRDefault="007A1A37" w:rsidP="00B07501">
      <w:pPr>
        <w:tabs>
          <w:tab w:val="left" w:pos="2842"/>
        </w:tabs>
        <w:jc w:val="both"/>
        <w:rPr>
          <w:rFonts w:ascii="Times New Roman" w:hAnsi="Times New Roman" w:cs="Times New Roman"/>
          <w:sz w:val="24"/>
          <w:szCs w:val="24"/>
        </w:rPr>
      </w:pPr>
    </w:p>
    <w:p w14:paraId="674A680B" w14:textId="4C752B37" w:rsidR="007A1A37" w:rsidRPr="007A2D29" w:rsidRDefault="007A1A37" w:rsidP="00B07501">
      <w:pPr>
        <w:tabs>
          <w:tab w:val="left" w:pos="2842"/>
        </w:tabs>
        <w:jc w:val="both"/>
        <w:rPr>
          <w:rFonts w:ascii="Times New Roman" w:hAnsi="Times New Roman" w:cs="Times New Roman"/>
          <w:sz w:val="24"/>
          <w:szCs w:val="24"/>
        </w:rPr>
      </w:pPr>
    </w:p>
    <w:p w14:paraId="4607B88B" w14:textId="313F84FD" w:rsidR="00A51DBD" w:rsidRPr="007A2D29" w:rsidRDefault="00A51DBD" w:rsidP="00B07501">
      <w:pPr>
        <w:tabs>
          <w:tab w:val="left" w:pos="2842"/>
        </w:tabs>
        <w:jc w:val="both"/>
        <w:rPr>
          <w:rFonts w:ascii="Times New Roman" w:hAnsi="Times New Roman" w:cs="Times New Roman"/>
          <w:sz w:val="24"/>
          <w:szCs w:val="24"/>
        </w:rPr>
      </w:pPr>
    </w:p>
    <w:p w14:paraId="6CDDA53D" w14:textId="386014D0" w:rsidR="00A51DBD" w:rsidRPr="007A2D29" w:rsidRDefault="00A51DBD" w:rsidP="00B07501">
      <w:pPr>
        <w:tabs>
          <w:tab w:val="left" w:pos="2842"/>
        </w:tabs>
        <w:jc w:val="both"/>
        <w:rPr>
          <w:rFonts w:ascii="Times New Roman" w:hAnsi="Times New Roman" w:cs="Times New Roman"/>
          <w:sz w:val="24"/>
          <w:szCs w:val="24"/>
        </w:rPr>
      </w:pPr>
    </w:p>
    <w:p w14:paraId="590B2F66" w14:textId="77777777" w:rsidR="00656574" w:rsidRPr="007A2D29" w:rsidRDefault="00656574" w:rsidP="00B07501">
      <w:pPr>
        <w:tabs>
          <w:tab w:val="left" w:pos="2842"/>
        </w:tabs>
        <w:jc w:val="both"/>
        <w:rPr>
          <w:rFonts w:ascii="Times New Roman" w:hAnsi="Times New Roman" w:cs="Times New Roman"/>
          <w:sz w:val="24"/>
          <w:szCs w:val="24"/>
        </w:rPr>
      </w:pPr>
    </w:p>
    <w:p w14:paraId="3867586E" w14:textId="16CD74CE" w:rsidR="007A1A37" w:rsidRDefault="007A1A37" w:rsidP="00B07501">
      <w:pPr>
        <w:tabs>
          <w:tab w:val="left" w:pos="2842"/>
        </w:tabs>
        <w:jc w:val="both"/>
        <w:rPr>
          <w:rFonts w:ascii="Times New Roman" w:hAnsi="Times New Roman" w:cs="Times New Roman"/>
          <w:sz w:val="24"/>
          <w:szCs w:val="24"/>
        </w:rPr>
      </w:pPr>
    </w:p>
    <w:p w14:paraId="6306B1E4" w14:textId="77777777" w:rsidR="00DB5EE3" w:rsidRPr="007A2D29" w:rsidRDefault="00DB5EE3" w:rsidP="00B07501">
      <w:pPr>
        <w:tabs>
          <w:tab w:val="left" w:pos="2842"/>
        </w:tabs>
        <w:jc w:val="both"/>
        <w:rPr>
          <w:rFonts w:ascii="Times New Roman" w:hAnsi="Times New Roman" w:cs="Times New Roman"/>
          <w:sz w:val="24"/>
          <w:szCs w:val="24"/>
        </w:rPr>
      </w:pPr>
    </w:p>
    <w:p w14:paraId="6FCFCBF5" w14:textId="11D05A30" w:rsidR="007A1A37" w:rsidRPr="007A2D29" w:rsidRDefault="007A1A37" w:rsidP="00B07501">
      <w:pPr>
        <w:tabs>
          <w:tab w:val="left" w:pos="2842"/>
        </w:tabs>
        <w:jc w:val="both"/>
        <w:rPr>
          <w:rFonts w:ascii="Times New Roman" w:hAnsi="Times New Roman" w:cs="Times New Roman"/>
          <w:sz w:val="24"/>
          <w:szCs w:val="24"/>
        </w:rPr>
      </w:pPr>
    </w:p>
    <w:p w14:paraId="36C326AB" w14:textId="77777777" w:rsidR="00B07501" w:rsidRPr="007A2D29" w:rsidRDefault="00B07501" w:rsidP="00B07501">
      <w:pPr>
        <w:rPr>
          <w:rFonts w:ascii="Times New Roman" w:hAnsi="Times New Roman" w:cs="Times New Roman"/>
        </w:rPr>
      </w:pPr>
    </w:p>
    <w:p w14:paraId="77AF3FCA" w14:textId="4AC1BA14" w:rsidR="00B07501" w:rsidRPr="007A2D29" w:rsidRDefault="00656574" w:rsidP="00656574">
      <w:pPr>
        <w:jc w:val="both"/>
        <w:rPr>
          <w:b/>
          <w:bCs/>
          <w:sz w:val="24"/>
        </w:rPr>
      </w:pPr>
      <w:r w:rsidRPr="007A2D29">
        <w:rPr>
          <w:b/>
          <w:bCs/>
          <w:sz w:val="24"/>
        </w:rPr>
        <w:lastRenderedPageBreak/>
        <w:t xml:space="preserve">Note S5. </w:t>
      </w:r>
      <w:r w:rsidR="00B07501" w:rsidRPr="007A2D29">
        <w:rPr>
          <w:b/>
          <w:bCs/>
          <w:sz w:val="24"/>
        </w:rPr>
        <w:t xml:space="preserve">Specific </w:t>
      </w:r>
      <w:r w:rsidR="00A51DBD" w:rsidRPr="007A2D29">
        <w:rPr>
          <w:b/>
          <w:bCs/>
          <w:sz w:val="24"/>
        </w:rPr>
        <w:t>cu</w:t>
      </w:r>
      <w:r w:rsidR="00B07501" w:rsidRPr="007A2D29">
        <w:rPr>
          <w:b/>
          <w:bCs/>
          <w:sz w:val="24"/>
        </w:rPr>
        <w:t xml:space="preserve">rrent </w:t>
      </w:r>
      <w:r w:rsidR="00A51DBD" w:rsidRPr="007A2D29">
        <w:rPr>
          <w:b/>
          <w:bCs/>
          <w:sz w:val="24"/>
        </w:rPr>
        <w:t>d</w:t>
      </w:r>
      <w:r w:rsidR="00B07501" w:rsidRPr="007A2D29">
        <w:rPr>
          <w:b/>
          <w:bCs/>
          <w:sz w:val="24"/>
        </w:rPr>
        <w:t xml:space="preserve">ensity </w:t>
      </w:r>
      <w:r w:rsidR="00A51DBD" w:rsidRPr="007A2D29">
        <w:rPr>
          <w:b/>
          <w:bCs/>
          <w:sz w:val="24"/>
        </w:rPr>
        <w:t>c</w:t>
      </w:r>
      <w:r w:rsidR="00B07501" w:rsidRPr="007A2D29">
        <w:rPr>
          <w:b/>
          <w:bCs/>
          <w:sz w:val="24"/>
        </w:rPr>
        <w:t>alculation</w:t>
      </w:r>
    </w:p>
    <w:p w14:paraId="08ABFD74" w14:textId="49667B67" w:rsidR="007E3233" w:rsidRPr="007A2D29" w:rsidRDefault="00B07501" w:rsidP="00B07501">
      <w:pPr>
        <w:tabs>
          <w:tab w:val="left" w:pos="2842"/>
        </w:tabs>
        <w:jc w:val="both"/>
        <w:rPr>
          <w:rFonts w:ascii="Times New Roman" w:eastAsiaTheme="minorEastAsia" w:hAnsi="Times New Roman" w:cs="Times New Roman"/>
          <w:bCs/>
          <w:color w:val="000000"/>
          <w:sz w:val="24"/>
          <w:szCs w:val="24"/>
        </w:rPr>
      </w:pPr>
      <w:r w:rsidRPr="007A2D29">
        <w:rPr>
          <w:rFonts w:ascii="Times New Roman" w:eastAsiaTheme="minorEastAsia" w:hAnsi="Times New Roman" w:cs="Times New Roman"/>
          <w:bCs/>
          <w:color w:val="000000"/>
          <w:sz w:val="24"/>
          <w:szCs w:val="24"/>
        </w:rPr>
        <w:t>In the present work</w:t>
      </w:r>
      <w:r w:rsidR="00D90335" w:rsidRPr="007A2D29">
        <w:rPr>
          <w:rFonts w:ascii="Times New Roman" w:eastAsiaTheme="minorEastAsia" w:hAnsi="Times New Roman" w:cs="Times New Roman"/>
          <w:bCs/>
          <w:color w:val="000000"/>
          <w:sz w:val="24"/>
          <w:szCs w:val="24"/>
        </w:rPr>
        <w:t>,</w:t>
      </w:r>
      <w:r w:rsidRPr="007A2D29">
        <w:rPr>
          <w:rFonts w:ascii="Times New Roman" w:eastAsiaTheme="minorEastAsia" w:hAnsi="Times New Roman" w:cs="Times New Roman"/>
          <w:bCs/>
          <w:color w:val="000000"/>
          <w:sz w:val="24"/>
          <w:szCs w:val="24"/>
        </w:rPr>
        <w:t xml:space="preserve"> we highlighted the lack of a standardized protocol for reporting HER activity in the literature. Reported activities</w:t>
      </w:r>
      <w:r w:rsidR="00625A1D" w:rsidRPr="007A2D29">
        <w:rPr>
          <w:rFonts w:ascii="Times New Roman" w:eastAsiaTheme="minorEastAsia" w:hAnsi="Times New Roman" w:cs="Times New Roman"/>
          <w:bCs/>
          <w:color w:val="000000"/>
          <w:sz w:val="24"/>
          <w:szCs w:val="24"/>
        </w:rPr>
        <w:t>, expressed as current densities (</w:t>
      </w:r>
      <w:r w:rsidR="00625A1D" w:rsidRPr="007A2D29">
        <w:rPr>
          <w:rFonts w:ascii="Times New Roman" w:eastAsiaTheme="minorEastAsia" w:hAnsi="Times New Roman" w:cs="Times New Roman"/>
          <w:bCs/>
          <w:i/>
          <w:color w:val="000000"/>
          <w:sz w:val="24"/>
          <w:szCs w:val="24"/>
        </w:rPr>
        <w:t>j</w:t>
      </w:r>
      <w:r w:rsidR="00625A1D" w:rsidRPr="007A2D29">
        <w:rPr>
          <w:rFonts w:ascii="Times New Roman" w:eastAsiaTheme="minorEastAsia" w:hAnsi="Times New Roman" w:cs="Times New Roman"/>
          <w:bCs/>
          <w:color w:val="000000"/>
          <w:sz w:val="24"/>
          <w:szCs w:val="24"/>
        </w:rPr>
        <w:t>),</w:t>
      </w:r>
      <w:r w:rsidRPr="007A2D29">
        <w:rPr>
          <w:rFonts w:ascii="Times New Roman" w:eastAsiaTheme="minorEastAsia" w:hAnsi="Times New Roman" w:cs="Times New Roman"/>
          <w:bCs/>
          <w:color w:val="000000"/>
          <w:sz w:val="24"/>
          <w:szCs w:val="24"/>
        </w:rPr>
        <w:t xml:space="preserve"> vary widely and include ECSA-normalized (</w:t>
      </w:r>
      <w:proofErr w:type="spellStart"/>
      <w:r w:rsidRPr="007A2D29">
        <w:rPr>
          <w:rFonts w:ascii="Times New Roman" w:eastAsiaTheme="minorEastAsia" w:hAnsi="Times New Roman" w:cs="Times New Roman"/>
          <w:bCs/>
          <w:i/>
          <w:color w:val="000000"/>
          <w:sz w:val="24"/>
          <w:szCs w:val="24"/>
        </w:rPr>
        <w:t>j</w:t>
      </w:r>
      <w:r w:rsidRPr="007A2D29">
        <w:rPr>
          <w:rFonts w:ascii="Times New Roman" w:eastAsiaTheme="minorEastAsia" w:hAnsi="Times New Roman" w:cs="Times New Roman"/>
          <w:bCs/>
          <w:color w:val="000000"/>
          <w:sz w:val="24"/>
          <w:szCs w:val="24"/>
          <w:vertAlign w:val="subscript"/>
        </w:rPr>
        <w:t>ECSA</w:t>
      </w:r>
      <w:proofErr w:type="spellEnd"/>
      <w:r w:rsidRPr="007A2D29">
        <w:rPr>
          <w:rFonts w:ascii="Times New Roman" w:eastAsiaTheme="minorEastAsia" w:hAnsi="Times New Roman" w:cs="Times New Roman"/>
          <w:bCs/>
          <w:color w:val="000000"/>
          <w:sz w:val="24"/>
          <w:szCs w:val="24"/>
        </w:rPr>
        <w:t>, mA/cm</w:t>
      </w:r>
      <w:r w:rsidRPr="007A2D29">
        <w:rPr>
          <w:rFonts w:ascii="Times New Roman" w:eastAsiaTheme="minorEastAsia" w:hAnsi="Times New Roman" w:cs="Times New Roman"/>
          <w:bCs/>
          <w:color w:val="000000"/>
          <w:sz w:val="24"/>
          <w:szCs w:val="24"/>
          <w:vertAlign w:val="superscript"/>
        </w:rPr>
        <w:t>2</w:t>
      </w:r>
      <w:r w:rsidRPr="007A2D29">
        <w:rPr>
          <w:rFonts w:ascii="Times New Roman" w:eastAsiaTheme="minorEastAsia" w:hAnsi="Times New Roman" w:cs="Times New Roman"/>
          <w:bCs/>
          <w:color w:val="000000"/>
          <w:sz w:val="24"/>
          <w:szCs w:val="24"/>
        </w:rPr>
        <w:t>), geometric (</w:t>
      </w:r>
      <w:proofErr w:type="spellStart"/>
      <w:r w:rsidRPr="007A2D29">
        <w:rPr>
          <w:rFonts w:ascii="Times New Roman" w:eastAsiaTheme="minorEastAsia" w:hAnsi="Times New Roman" w:cs="Times New Roman"/>
          <w:bCs/>
          <w:i/>
          <w:color w:val="000000"/>
          <w:sz w:val="24"/>
          <w:szCs w:val="24"/>
        </w:rPr>
        <w:t>j</w:t>
      </w:r>
      <w:r w:rsidRPr="007A2D29">
        <w:rPr>
          <w:rFonts w:ascii="Times New Roman" w:eastAsiaTheme="minorEastAsia" w:hAnsi="Times New Roman" w:cs="Times New Roman"/>
          <w:bCs/>
          <w:color w:val="000000"/>
          <w:sz w:val="24"/>
          <w:szCs w:val="24"/>
          <w:vertAlign w:val="subscript"/>
        </w:rPr>
        <w:t>geo</w:t>
      </w:r>
      <w:proofErr w:type="spellEnd"/>
      <w:r w:rsidRPr="007A2D29">
        <w:rPr>
          <w:rFonts w:ascii="Times New Roman" w:eastAsiaTheme="minorEastAsia" w:hAnsi="Times New Roman" w:cs="Times New Roman"/>
          <w:bCs/>
          <w:color w:val="000000"/>
          <w:sz w:val="24"/>
          <w:szCs w:val="24"/>
        </w:rPr>
        <w:t>, mA/cm</w:t>
      </w:r>
      <w:r w:rsidRPr="007A2D29">
        <w:rPr>
          <w:rFonts w:ascii="Times New Roman" w:eastAsiaTheme="minorEastAsia" w:hAnsi="Times New Roman" w:cs="Times New Roman"/>
          <w:bCs/>
          <w:color w:val="000000"/>
          <w:sz w:val="24"/>
          <w:szCs w:val="24"/>
          <w:vertAlign w:val="superscript"/>
        </w:rPr>
        <w:t>2</w:t>
      </w:r>
      <w:r w:rsidRPr="007A2D29">
        <w:rPr>
          <w:rFonts w:ascii="Times New Roman" w:eastAsiaTheme="minorEastAsia" w:hAnsi="Times New Roman" w:cs="Times New Roman"/>
          <w:bCs/>
          <w:color w:val="000000"/>
          <w:sz w:val="24"/>
          <w:szCs w:val="24"/>
        </w:rPr>
        <w:t>) or mass-normalized (</w:t>
      </w:r>
      <w:proofErr w:type="spellStart"/>
      <w:r w:rsidRPr="007A2D29">
        <w:rPr>
          <w:rFonts w:ascii="Times New Roman" w:eastAsiaTheme="minorEastAsia" w:hAnsi="Times New Roman" w:cs="Times New Roman"/>
          <w:bCs/>
          <w:i/>
          <w:color w:val="000000"/>
          <w:sz w:val="24"/>
          <w:szCs w:val="24"/>
        </w:rPr>
        <w:t>j</w:t>
      </w:r>
      <w:r w:rsidRPr="007A2D29">
        <w:rPr>
          <w:rFonts w:ascii="Times New Roman" w:eastAsiaTheme="minorEastAsia" w:hAnsi="Times New Roman" w:cs="Times New Roman"/>
          <w:bCs/>
          <w:color w:val="000000"/>
          <w:sz w:val="24"/>
          <w:szCs w:val="24"/>
          <w:vertAlign w:val="subscript"/>
        </w:rPr>
        <w:t>mass</w:t>
      </w:r>
      <w:proofErr w:type="spellEnd"/>
      <w:r w:rsidRPr="007A2D29">
        <w:rPr>
          <w:rFonts w:ascii="Times New Roman" w:eastAsiaTheme="minorEastAsia" w:hAnsi="Times New Roman" w:cs="Times New Roman"/>
          <w:bCs/>
          <w:color w:val="000000"/>
          <w:sz w:val="24"/>
          <w:szCs w:val="24"/>
        </w:rPr>
        <w:t>, mg/cm</w:t>
      </w:r>
      <w:r w:rsidRPr="007A2D29">
        <w:rPr>
          <w:rFonts w:ascii="Times New Roman" w:eastAsiaTheme="minorEastAsia" w:hAnsi="Times New Roman" w:cs="Times New Roman"/>
          <w:bCs/>
          <w:color w:val="000000"/>
          <w:sz w:val="24"/>
          <w:szCs w:val="24"/>
          <w:vertAlign w:val="superscript"/>
        </w:rPr>
        <w:t>2</w:t>
      </w:r>
      <w:r w:rsidRPr="007A2D29">
        <w:rPr>
          <w:rFonts w:ascii="Times New Roman" w:eastAsiaTheme="minorEastAsia" w:hAnsi="Times New Roman" w:cs="Times New Roman"/>
          <w:bCs/>
          <w:color w:val="000000"/>
          <w:sz w:val="24"/>
          <w:szCs w:val="24"/>
        </w:rPr>
        <w:t>)</w:t>
      </w:r>
      <w:r w:rsidR="00625A1D" w:rsidRPr="007A2D29">
        <w:rPr>
          <w:rFonts w:ascii="Times New Roman" w:eastAsiaTheme="minorEastAsia" w:hAnsi="Times New Roman" w:cs="Times New Roman"/>
          <w:bCs/>
          <w:color w:val="000000"/>
          <w:sz w:val="24"/>
          <w:szCs w:val="24"/>
        </w:rPr>
        <w:t xml:space="preserve"> values</w:t>
      </w:r>
      <w:r w:rsidRPr="007A2D29">
        <w:rPr>
          <w:rFonts w:ascii="Times New Roman" w:eastAsiaTheme="minorEastAsia" w:hAnsi="Times New Roman" w:cs="Times New Roman"/>
          <w:bCs/>
          <w:color w:val="000000"/>
          <w:sz w:val="24"/>
          <w:szCs w:val="24"/>
        </w:rPr>
        <w:t xml:space="preserve">. To enable meaningful comparisons across different studies and avoid </w:t>
      </w:r>
      <w:r w:rsidR="00016309" w:rsidRPr="007A2D29">
        <w:rPr>
          <w:rFonts w:ascii="Times New Roman" w:eastAsiaTheme="minorEastAsia" w:hAnsi="Times New Roman" w:cs="Times New Roman"/>
          <w:bCs/>
          <w:color w:val="000000"/>
          <w:sz w:val="24"/>
          <w:szCs w:val="24"/>
        </w:rPr>
        <w:t xml:space="preserve">artificial </w:t>
      </w:r>
      <w:r w:rsidRPr="007A2D29">
        <w:rPr>
          <w:rFonts w:ascii="Times New Roman" w:eastAsiaTheme="minorEastAsia" w:hAnsi="Times New Roman" w:cs="Times New Roman"/>
          <w:bCs/>
          <w:color w:val="000000"/>
          <w:sz w:val="24"/>
          <w:szCs w:val="24"/>
        </w:rPr>
        <w:t>„inflation“ of performance metrics, we stro</w:t>
      </w:r>
      <w:r w:rsidR="0088218A" w:rsidRPr="007A2D29">
        <w:rPr>
          <w:rFonts w:ascii="Times New Roman" w:eastAsiaTheme="minorEastAsia" w:hAnsi="Times New Roman" w:cs="Times New Roman"/>
          <w:bCs/>
          <w:color w:val="000000"/>
          <w:sz w:val="24"/>
          <w:szCs w:val="24"/>
        </w:rPr>
        <w:t>n</w:t>
      </w:r>
      <w:r w:rsidRPr="007A2D29">
        <w:rPr>
          <w:rFonts w:ascii="Times New Roman" w:eastAsiaTheme="minorEastAsia" w:hAnsi="Times New Roman" w:cs="Times New Roman"/>
          <w:bCs/>
          <w:color w:val="000000"/>
          <w:sz w:val="24"/>
          <w:szCs w:val="24"/>
        </w:rPr>
        <w:t xml:space="preserve">gly recommend reporting </w:t>
      </w:r>
      <w:r w:rsidR="00625A1D" w:rsidRPr="007A2D29">
        <w:rPr>
          <w:rFonts w:ascii="Times New Roman" w:eastAsiaTheme="minorEastAsia" w:hAnsi="Times New Roman" w:cs="Times New Roman"/>
          <w:bCs/>
          <w:color w:val="000000"/>
          <w:sz w:val="24"/>
          <w:szCs w:val="24"/>
        </w:rPr>
        <w:t xml:space="preserve">the </w:t>
      </w:r>
      <w:r w:rsidRPr="007A2D29">
        <w:rPr>
          <w:rFonts w:ascii="Times New Roman" w:eastAsiaTheme="minorEastAsia" w:hAnsi="Times New Roman" w:cs="Times New Roman"/>
          <w:bCs/>
          <w:color w:val="000000"/>
          <w:sz w:val="24"/>
          <w:szCs w:val="24"/>
        </w:rPr>
        <w:t xml:space="preserve">true </w:t>
      </w:r>
      <w:r w:rsidRPr="007A2D29">
        <w:rPr>
          <w:rFonts w:ascii="Times New Roman" w:eastAsiaTheme="minorEastAsia" w:hAnsi="Times New Roman" w:cs="Times New Roman"/>
          <w:bCs/>
          <w:i/>
          <w:color w:val="000000"/>
          <w:sz w:val="24"/>
          <w:szCs w:val="24"/>
        </w:rPr>
        <w:t>specific</w:t>
      </w:r>
      <w:r w:rsidRPr="007A2D29">
        <w:rPr>
          <w:rFonts w:ascii="Times New Roman" w:eastAsiaTheme="minorEastAsia" w:hAnsi="Times New Roman" w:cs="Times New Roman"/>
          <w:bCs/>
          <w:color w:val="000000"/>
          <w:sz w:val="24"/>
          <w:szCs w:val="24"/>
        </w:rPr>
        <w:t xml:space="preserve"> current densities</w:t>
      </w:r>
      <w:r w:rsidR="0088218A" w:rsidRPr="007A2D29">
        <w:rPr>
          <w:rFonts w:ascii="Times New Roman" w:eastAsiaTheme="minorEastAsia" w:hAnsi="Times New Roman" w:cs="Times New Roman"/>
          <w:bCs/>
          <w:color w:val="000000"/>
          <w:sz w:val="24"/>
          <w:szCs w:val="24"/>
        </w:rPr>
        <w:t xml:space="preserve"> (</w:t>
      </w:r>
      <w:proofErr w:type="spellStart"/>
      <w:r w:rsidR="0088218A" w:rsidRPr="007A2D29">
        <w:rPr>
          <w:rFonts w:ascii="Times New Roman" w:eastAsiaTheme="minorEastAsia" w:hAnsi="Times New Roman" w:cs="Times New Roman"/>
          <w:bCs/>
          <w:i/>
          <w:color w:val="000000"/>
          <w:sz w:val="24"/>
          <w:szCs w:val="24"/>
        </w:rPr>
        <w:t>j</w:t>
      </w:r>
      <w:r w:rsidR="0088218A" w:rsidRPr="007A2D29">
        <w:rPr>
          <w:rFonts w:ascii="Times New Roman" w:eastAsiaTheme="minorEastAsia" w:hAnsi="Times New Roman" w:cs="Times New Roman"/>
          <w:bCs/>
          <w:color w:val="000000"/>
          <w:sz w:val="24"/>
          <w:szCs w:val="24"/>
          <w:vertAlign w:val="subscript"/>
        </w:rPr>
        <w:t>spec</w:t>
      </w:r>
      <w:proofErr w:type="spellEnd"/>
      <w:r w:rsidR="0088218A" w:rsidRPr="007A2D29">
        <w:rPr>
          <w:rFonts w:ascii="Times New Roman" w:eastAsiaTheme="minorEastAsia" w:hAnsi="Times New Roman" w:cs="Times New Roman"/>
          <w:bCs/>
          <w:color w:val="000000"/>
          <w:sz w:val="24"/>
          <w:szCs w:val="24"/>
        </w:rPr>
        <w:t>),</w:t>
      </w:r>
      <w:r w:rsidRPr="007A2D29">
        <w:rPr>
          <w:rFonts w:ascii="Times New Roman" w:eastAsiaTheme="minorEastAsia" w:hAnsi="Times New Roman" w:cs="Times New Roman"/>
          <w:bCs/>
          <w:color w:val="000000"/>
          <w:sz w:val="24"/>
          <w:szCs w:val="24"/>
        </w:rPr>
        <w:t xml:space="preserve"> </w:t>
      </w:r>
      <w:r w:rsidR="00625A1D" w:rsidRPr="007A2D29">
        <w:rPr>
          <w:rFonts w:ascii="Times New Roman" w:eastAsiaTheme="minorEastAsia" w:hAnsi="Times New Roman" w:cs="Times New Roman"/>
          <w:bCs/>
          <w:color w:val="000000"/>
          <w:sz w:val="24"/>
          <w:szCs w:val="24"/>
        </w:rPr>
        <w:t xml:space="preserve">obtained by normalizing the measured activity </w:t>
      </w:r>
      <w:r w:rsidR="007E3233" w:rsidRPr="007A2D29">
        <w:rPr>
          <w:rFonts w:ascii="Times New Roman" w:eastAsiaTheme="minorEastAsia" w:hAnsi="Times New Roman" w:cs="Times New Roman"/>
          <w:bCs/>
          <w:color w:val="000000"/>
          <w:sz w:val="24"/>
          <w:szCs w:val="24"/>
        </w:rPr>
        <w:t>to the</w:t>
      </w:r>
      <w:r w:rsidRPr="007A2D29">
        <w:rPr>
          <w:rFonts w:ascii="Times New Roman" w:eastAsiaTheme="minorEastAsia" w:hAnsi="Times New Roman" w:cs="Times New Roman"/>
          <w:bCs/>
          <w:color w:val="000000"/>
          <w:sz w:val="24"/>
          <w:szCs w:val="24"/>
        </w:rPr>
        <w:t xml:space="preserve"> measured charge density</w:t>
      </w:r>
      <w:r w:rsidR="00EF4FC2" w:rsidRPr="007A2D29">
        <w:rPr>
          <w:rFonts w:ascii="Times New Roman" w:eastAsiaTheme="minorEastAsia" w:hAnsi="Times New Roman" w:cs="Times New Roman"/>
          <w:bCs/>
          <w:color w:val="000000"/>
          <w:sz w:val="24"/>
          <w:szCs w:val="24"/>
        </w:rPr>
        <w:t>,</w:t>
      </w:r>
      <w:r w:rsidR="0088218A" w:rsidRPr="007A2D29">
        <w:rPr>
          <w:rFonts w:ascii="Times New Roman" w:eastAsiaTheme="minorEastAsia" w:hAnsi="Times New Roman" w:cs="Times New Roman"/>
          <w:bCs/>
          <w:color w:val="000000"/>
          <w:sz w:val="24"/>
          <w:szCs w:val="24"/>
        </w:rPr>
        <w:t xml:space="preserve"> th</w:t>
      </w:r>
      <w:r w:rsidR="00EF4FC2" w:rsidRPr="007A2D29">
        <w:rPr>
          <w:rFonts w:ascii="Times New Roman" w:eastAsiaTheme="minorEastAsia" w:hAnsi="Times New Roman" w:cs="Times New Roman"/>
          <w:bCs/>
          <w:color w:val="000000"/>
          <w:sz w:val="24"/>
          <w:szCs w:val="24"/>
        </w:rPr>
        <w:t>ereby</w:t>
      </w:r>
      <w:r w:rsidR="007E3233" w:rsidRPr="007A2D29">
        <w:rPr>
          <w:rFonts w:ascii="Times New Roman" w:eastAsiaTheme="minorEastAsia" w:hAnsi="Times New Roman" w:cs="Times New Roman"/>
          <w:bCs/>
          <w:color w:val="000000"/>
          <w:sz w:val="24"/>
          <w:szCs w:val="24"/>
        </w:rPr>
        <w:t xml:space="preserve"> accounting for</w:t>
      </w:r>
      <w:r w:rsidRPr="007A2D29">
        <w:rPr>
          <w:rFonts w:ascii="Times New Roman" w:eastAsiaTheme="minorEastAsia" w:hAnsi="Times New Roman" w:cs="Times New Roman"/>
          <w:bCs/>
          <w:color w:val="000000"/>
          <w:sz w:val="24"/>
          <w:szCs w:val="24"/>
        </w:rPr>
        <w:t xml:space="preserve"> both</w:t>
      </w:r>
      <w:r w:rsidR="007E3233" w:rsidRPr="007A2D29">
        <w:rPr>
          <w:rFonts w:ascii="Times New Roman" w:eastAsiaTheme="minorEastAsia" w:hAnsi="Times New Roman" w:cs="Times New Roman"/>
          <w:bCs/>
          <w:color w:val="000000"/>
          <w:sz w:val="24"/>
          <w:szCs w:val="24"/>
        </w:rPr>
        <w:t xml:space="preserve"> the</w:t>
      </w:r>
      <w:r w:rsidRPr="007A2D29">
        <w:rPr>
          <w:rFonts w:ascii="Times New Roman" w:eastAsiaTheme="minorEastAsia" w:hAnsi="Times New Roman" w:cs="Times New Roman"/>
          <w:bCs/>
          <w:color w:val="000000"/>
          <w:sz w:val="24"/>
          <w:szCs w:val="24"/>
        </w:rPr>
        <w:t xml:space="preserve"> </w:t>
      </w:r>
      <w:r w:rsidR="00362FF3" w:rsidRPr="007A2D29">
        <w:rPr>
          <w:rFonts w:ascii="Times New Roman" w:eastAsiaTheme="minorEastAsia" w:hAnsi="Times New Roman" w:cs="Times New Roman"/>
          <w:bCs/>
          <w:i/>
          <w:color w:val="000000"/>
          <w:sz w:val="24"/>
          <w:szCs w:val="24"/>
        </w:rPr>
        <w:t>R</w:t>
      </w:r>
      <w:r w:rsidR="00362FF3" w:rsidRPr="007A2D29">
        <w:rPr>
          <w:rFonts w:ascii="Times New Roman" w:eastAsiaTheme="minorEastAsia" w:hAnsi="Times New Roman" w:cs="Times New Roman"/>
          <w:bCs/>
          <w:color w:val="000000"/>
          <w:sz w:val="24"/>
          <w:szCs w:val="24"/>
          <w:vertAlign w:val="subscript"/>
        </w:rPr>
        <w:t>f</w:t>
      </w:r>
      <w:r w:rsidR="00362FF3" w:rsidRPr="007A2D29" w:rsidDel="00362FF3">
        <w:rPr>
          <w:rFonts w:ascii="Times New Roman" w:eastAsiaTheme="minorEastAsia" w:hAnsi="Times New Roman" w:cs="Times New Roman"/>
          <w:bCs/>
          <w:color w:val="000000"/>
          <w:sz w:val="24"/>
          <w:szCs w:val="24"/>
        </w:rPr>
        <w:t xml:space="preserve"> </w:t>
      </w:r>
      <w:r w:rsidRPr="007A2D29">
        <w:rPr>
          <w:rFonts w:ascii="Times New Roman" w:eastAsiaTheme="minorEastAsia" w:hAnsi="Times New Roman" w:cs="Times New Roman"/>
          <w:bCs/>
          <w:color w:val="000000"/>
          <w:sz w:val="24"/>
          <w:szCs w:val="24"/>
        </w:rPr>
        <w:t>and</w:t>
      </w:r>
      <w:r w:rsidR="007E3233" w:rsidRPr="007A2D29">
        <w:rPr>
          <w:rFonts w:ascii="Times New Roman" w:eastAsiaTheme="minorEastAsia" w:hAnsi="Times New Roman" w:cs="Times New Roman"/>
          <w:bCs/>
          <w:color w:val="000000"/>
          <w:sz w:val="24"/>
          <w:szCs w:val="24"/>
        </w:rPr>
        <w:t xml:space="preserve"> the</w:t>
      </w:r>
      <w:r w:rsidRPr="007A2D29">
        <w:rPr>
          <w:rFonts w:ascii="Times New Roman" w:eastAsiaTheme="minorEastAsia" w:hAnsi="Times New Roman" w:cs="Times New Roman"/>
          <w:bCs/>
          <w:color w:val="000000"/>
          <w:sz w:val="24"/>
          <w:szCs w:val="24"/>
        </w:rPr>
        <w:t xml:space="preserve"> </w:t>
      </w:r>
      <w:r w:rsidRPr="007A2D29">
        <w:rPr>
          <w:rFonts w:ascii="Times New Roman" w:eastAsiaTheme="minorEastAsia" w:hAnsi="Times New Roman" w:cs="Times New Roman"/>
          <w:b/>
          <w:bCs/>
          <w:color w:val="000000" w:themeColor="text1"/>
          <w:sz w:val="24"/>
          <w:szCs w:val="24"/>
        </w:rPr>
        <w:t>1</w:t>
      </w:r>
      <w:r w:rsidR="00EF4FC2" w:rsidRPr="007A2D29">
        <w:rPr>
          <w:rFonts w:ascii="Times New Roman" w:eastAsiaTheme="minorEastAsia" w:hAnsi="Times New Roman" w:cs="Times New Roman"/>
          <w:b/>
          <w:bCs/>
          <w:color w:val="000000" w:themeColor="text1"/>
          <w:sz w:val="24"/>
          <w:szCs w:val="24"/>
        </w:rPr>
        <w:t xml:space="preserve"> </w:t>
      </w:r>
      <w:r w:rsidR="00DC4BF9" w:rsidRPr="007A2D29">
        <w:rPr>
          <w:rFonts w:ascii="Times New Roman" w:eastAsiaTheme="minorEastAsia" w:hAnsi="Times New Roman" w:cs="Times New Roman"/>
          <w:b/>
          <w:bCs/>
          <w:color w:val="000000" w:themeColor="text1"/>
          <w:sz w:val="24"/>
          <w:szCs w:val="24"/>
        </w:rPr>
        <w:t>−</w:t>
      </w:r>
      <w:r w:rsidR="00EF4FC2" w:rsidRPr="007A2D29">
        <w:rPr>
          <w:rFonts w:ascii="Times New Roman" w:eastAsiaTheme="minorEastAsia" w:hAnsi="Times New Roman" w:cs="Times New Roman"/>
          <w:b/>
          <w:bCs/>
          <w:color w:val="000000" w:themeColor="text1"/>
          <w:sz w:val="24"/>
          <w:szCs w:val="24"/>
        </w:rPr>
        <w:t xml:space="preserve"> </w:t>
      </w:r>
      <m:oMath>
        <m:r>
          <m:rPr>
            <m:sty m:val="b"/>
          </m:rPr>
          <w:rPr>
            <w:rFonts w:ascii="Cambria Math" w:hAnsi="Cambria Math" w:cs="Times New Roman"/>
            <w:sz w:val="24"/>
            <w:szCs w:val="24"/>
          </w:rPr>
          <m:t>Θ</m:t>
        </m:r>
      </m:oMath>
      <w:r w:rsidR="00DC4BF9" w:rsidRPr="007A2D29">
        <w:rPr>
          <w:rFonts w:ascii="Times New Roman" w:eastAsiaTheme="minorEastAsia" w:hAnsi="Times New Roman" w:cs="Times New Roman"/>
          <w:b/>
          <w:color w:val="000000" w:themeColor="text1"/>
          <w:sz w:val="24"/>
          <w:szCs w:val="24"/>
          <w:vertAlign w:val="subscript"/>
        </w:rPr>
        <w:t>ad</w:t>
      </w:r>
      <w:r w:rsidRPr="007A2D29">
        <w:rPr>
          <w:rFonts w:ascii="Times New Roman" w:eastAsiaTheme="minorEastAsia" w:hAnsi="Times New Roman" w:cs="Times New Roman"/>
          <w:bCs/>
          <w:color w:val="000000"/>
          <w:sz w:val="24"/>
          <w:szCs w:val="24"/>
        </w:rPr>
        <w:t xml:space="preserve"> </w:t>
      </w:r>
      <w:r w:rsidR="007E3233" w:rsidRPr="007A2D29">
        <w:rPr>
          <w:rFonts w:ascii="Times New Roman" w:eastAsiaTheme="minorEastAsia" w:hAnsi="Times New Roman" w:cs="Times New Roman"/>
          <w:bCs/>
          <w:color w:val="000000"/>
          <w:sz w:val="24"/>
          <w:szCs w:val="24"/>
        </w:rPr>
        <w:t>term</w:t>
      </w:r>
      <w:r w:rsidR="0088218A" w:rsidRPr="007A2D29">
        <w:rPr>
          <w:rFonts w:ascii="Times New Roman" w:eastAsiaTheme="minorEastAsia" w:hAnsi="Times New Roman" w:cs="Times New Roman"/>
          <w:bCs/>
          <w:color w:val="000000"/>
          <w:sz w:val="24"/>
          <w:szCs w:val="24"/>
        </w:rPr>
        <w:t>,</w:t>
      </w:r>
      <w:r w:rsidRPr="007A2D29">
        <w:rPr>
          <w:rFonts w:ascii="Times New Roman" w:eastAsiaTheme="minorEastAsia" w:hAnsi="Times New Roman" w:cs="Times New Roman"/>
          <w:bCs/>
          <w:color w:val="000000"/>
          <w:sz w:val="24"/>
          <w:szCs w:val="24"/>
        </w:rPr>
        <w:t xml:space="preserve"> as defined in Equation </w:t>
      </w:r>
      <w:r w:rsidR="00A51DBD" w:rsidRPr="007A2D29">
        <w:rPr>
          <w:rFonts w:ascii="Times New Roman" w:eastAsiaTheme="minorEastAsia" w:hAnsi="Times New Roman" w:cs="Times New Roman"/>
          <w:bCs/>
          <w:color w:val="000000"/>
          <w:sz w:val="24"/>
          <w:szCs w:val="24"/>
        </w:rPr>
        <w:t>S10</w:t>
      </w:r>
      <w:r w:rsidRPr="007A2D29">
        <w:rPr>
          <w:rFonts w:ascii="Times New Roman" w:eastAsiaTheme="minorEastAsia" w:hAnsi="Times New Roman" w:cs="Times New Roman"/>
          <w:bCs/>
          <w:color w:val="000000"/>
          <w:sz w:val="24"/>
          <w:szCs w:val="24"/>
        </w:rPr>
        <w:t>.</w:t>
      </w:r>
    </w:p>
    <w:p w14:paraId="0D188D2D" w14:textId="7D2A9360" w:rsidR="00B07501" w:rsidRPr="007A2D29" w:rsidRDefault="00B07501" w:rsidP="00B07501">
      <w:pPr>
        <w:rPr>
          <w:rFonts w:ascii="Times New Roman" w:eastAsiaTheme="minorEastAsia" w:hAnsi="Times New Roman" w:cs="Times New Roman"/>
          <w:b/>
        </w:rPr>
      </w:pP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b/>
          <w:bCs/>
          <w:iCs/>
          <w:color w:val="000000"/>
          <w:sz w:val="24"/>
          <w:szCs w:val="24"/>
        </w:rPr>
        <w:tab/>
      </w:r>
      <m:oMath>
        <m:sSub>
          <m:sSubPr>
            <m:ctrlPr>
              <w:rPr>
                <w:rFonts w:ascii="Cambria Math" w:eastAsiaTheme="minorEastAsia" w:hAnsi="Cambria Math" w:cs="Times New Roman"/>
                <w:b/>
                <w:bCs/>
                <w:i/>
                <w:iCs/>
                <w:color w:val="000000"/>
                <w:sz w:val="24"/>
                <w:szCs w:val="24"/>
              </w:rPr>
            </m:ctrlPr>
          </m:sSubPr>
          <m:e>
            <m:r>
              <m:rPr>
                <m:sty m:val="bi"/>
              </m:rPr>
              <w:rPr>
                <w:rFonts w:ascii="Cambria Math" w:eastAsiaTheme="minorEastAsia" w:hAnsi="Cambria Math" w:cs="Times New Roman"/>
                <w:color w:val="000000"/>
                <w:sz w:val="24"/>
                <w:szCs w:val="24"/>
              </w:rPr>
              <m:t>j</m:t>
            </m:r>
          </m:e>
          <m:sub>
            <m:r>
              <m:rPr>
                <m:sty m:val="b"/>
              </m:rPr>
              <w:rPr>
                <w:rFonts w:ascii="Cambria Math" w:eastAsiaTheme="minorEastAsia" w:hAnsi="Cambria Math" w:cs="Times New Roman"/>
                <w:color w:val="000000"/>
                <w:sz w:val="24"/>
                <w:szCs w:val="24"/>
              </w:rPr>
              <m:t>spec</m:t>
            </m:r>
          </m:sub>
        </m:sSub>
        <m:r>
          <w:rPr>
            <w:rFonts w:ascii="Cambria Math" w:eastAsiaTheme="minorEastAsia" w:hAnsi="Cambria Math" w:cs="Times New Roman"/>
          </w:rPr>
          <m:t xml:space="preserve">= </m:t>
        </m:r>
        <m:sSub>
          <m:sSubPr>
            <m:ctrlPr>
              <w:rPr>
                <w:rFonts w:ascii="Cambria Math" w:eastAsiaTheme="minorEastAsia" w:hAnsi="Cambria Math" w:cs="Times New Roman"/>
                <w:b/>
                <w:i/>
              </w:rPr>
            </m:ctrlPr>
          </m:sSubPr>
          <m:e>
            <m:r>
              <m:rPr>
                <m:sty m:val="bi"/>
              </m:rPr>
              <w:rPr>
                <w:rFonts w:ascii="Cambria Math" w:eastAsiaTheme="minorEastAsia" w:hAnsi="Cambria Math" w:cs="Times New Roman"/>
              </w:rPr>
              <m:t>j</m:t>
            </m:r>
          </m:e>
          <m:sub>
            <m:r>
              <m:rPr>
                <m:sty m:val="b"/>
              </m:rPr>
              <w:rPr>
                <w:rFonts w:ascii="Cambria Math" w:eastAsiaTheme="minorEastAsia" w:hAnsi="Cambria Math" w:cs="Times New Roman"/>
              </w:rPr>
              <m:t>geo</m:t>
            </m:r>
          </m:sub>
        </m:sSub>
        <m:r>
          <m:rPr>
            <m:sty m:val="bi"/>
          </m:rPr>
          <w:rPr>
            <w:rFonts w:ascii="Cambria Math" w:eastAsiaTheme="minorEastAsia" w:hAnsi="Cambria Math" w:cs="Times New Roman"/>
          </w:rPr>
          <m:t xml:space="preserve">× </m:t>
        </m:r>
        <m:f>
          <m:fPr>
            <m:ctrlPr>
              <w:rPr>
                <w:rFonts w:ascii="Cambria Math" w:eastAsiaTheme="minorEastAsia" w:hAnsi="Cambria Math" w:cs="Times New Roman"/>
                <w:b/>
                <w:i/>
              </w:rPr>
            </m:ctrlPr>
          </m:fPr>
          <m:num>
            <m:sSub>
              <m:sSubPr>
                <m:ctrlPr>
                  <w:rPr>
                    <w:rFonts w:ascii="Cambria Math" w:eastAsiaTheme="minorEastAsia" w:hAnsi="Cambria Math" w:cs="Times New Roman"/>
                    <w:b/>
                    <w:i/>
                  </w:rPr>
                </m:ctrlPr>
              </m:sSubPr>
              <m:e>
                <m:r>
                  <m:rPr>
                    <m:sty m:val="bi"/>
                  </m:rPr>
                  <w:rPr>
                    <w:rFonts w:ascii="Cambria Math" w:eastAsiaTheme="minorEastAsia" w:hAnsi="Cambria Math" w:cs="Times New Roman"/>
                  </w:rPr>
                  <m:t>q</m:t>
                </m:r>
              </m:e>
              <m:sub>
                <m:r>
                  <m:rPr>
                    <m:sty m:val="b"/>
                  </m:rPr>
                  <w:rPr>
                    <w:rFonts w:ascii="Cambria Math" w:eastAsiaTheme="minorEastAsia" w:hAnsi="Cambria Math" w:cs="Times New Roman"/>
                  </w:rPr>
                  <m:t>monolayer</m:t>
                </m:r>
              </m:sub>
            </m:sSub>
          </m:num>
          <m:den>
            <m:sSub>
              <m:sSubPr>
                <m:ctrlPr>
                  <w:rPr>
                    <w:rFonts w:ascii="Cambria Math" w:eastAsiaTheme="minorEastAsia" w:hAnsi="Cambria Math" w:cs="Times New Roman"/>
                    <w:b/>
                    <w:i/>
                  </w:rPr>
                </m:ctrlPr>
              </m:sSubPr>
              <m:e>
                <m:r>
                  <m:rPr>
                    <m:sty m:val="bi"/>
                  </m:rPr>
                  <w:rPr>
                    <w:rFonts w:ascii="Cambria Math" w:eastAsiaTheme="minorEastAsia" w:hAnsi="Cambria Math" w:cs="Times New Roman"/>
                  </w:rPr>
                  <m:t>q</m:t>
                </m:r>
              </m:e>
              <m:sub>
                <m:r>
                  <m:rPr>
                    <m:sty m:val="b"/>
                  </m:rPr>
                  <w:rPr>
                    <w:rFonts w:ascii="Cambria Math" w:eastAsiaTheme="minorEastAsia" w:hAnsi="Cambria Math" w:cs="Times New Roman"/>
                  </w:rPr>
                  <m:t>measured</m:t>
                </m:r>
              </m:sub>
            </m:sSub>
          </m:den>
        </m:f>
      </m:oMath>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rPr>
        <w:t xml:space="preserve"> </w:t>
      </w: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rPr>
        <w:t xml:space="preserve"> </w:t>
      </w:r>
      <w:r w:rsidRPr="007A2D29">
        <w:rPr>
          <w:rFonts w:ascii="Times New Roman" w:eastAsiaTheme="minorEastAsia" w:hAnsi="Times New Roman" w:cs="Times New Roman"/>
          <w:b/>
          <w:bCs/>
          <w:iCs/>
          <w:color w:val="000000"/>
          <w:sz w:val="24"/>
          <w:szCs w:val="24"/>
        </w:rPr>
        <w:tab/>
      </w:r>
      <w:r w:rsidRPr="007A2D29">
        <w:rPr>
          <w:rFonts w:ascii="Times New Roman" w:eastAsiaTheme="minorEastAsia" w:hAnsi="Times New Roman" w:cs="Times New Roman"/>
        </w:rPr>
        <w:t xml:space="preserve"> </w:t>
      </w:r>
      <w:r w:rsidR="00395412" w:rsidRPr="007A2D29">
        <w:rPr>
          <w:rFonts w:ascii="Times New Roman" w:eastAsiaTheme="minorEastAsia" w:hAnsi="Times New Roman" w:cs="Times New Roman"/>
        </w:rPr>
        <w:tab/>
      </w:r>
      <w:r w:rsidR="00A51DBD" w:rsidRPr="007A2D29">
        <w:rPr>
          <w:rFonts w:ascii="Times New Roman" w:eastAsiaTheme="minorEastAsia" w:hAnsi="Times New Roman" w:cs="Times New Roman"/>
        </w:rPr>
        <w:t xml:space="preserve">           </w:t>
      </w:r>
      <w:r w:rsidRPr="007A2D29">
        <w:rPr>
          <w:rFonts w:ascii="Times New Roman" w:eastAsiaTheme="minorEastAsia" w:hAnsi="Times New Roman" w:cs="Times New Roman"/>
          <w:b/>
        </w:rPr>
        <w:t>(</w:t>
      </w:r>
      <w:r w:rsidR="00A51DBD" w:rsidRPr="007A2D29">
        <w:rPr>
          <w:rFonts w:ascii="Times New Roman" w:eastAsiaTheme="minorEastAsia" w:hAnsi="Times New Roman" w:cs="Times New Roman"/>
          <w:b/>
        </w:rPr>
        <w:t>S10</w:t>
      </w:r>
      <w:r w:rsidRPr="007A2D29">
        <w:rPr>
          <w:rFonts w:ascii="Times New Roman" w:eastAsiaTheme="minorEastAsia" w:hAnsi="Times New Roman" w:cs="Times New Roman"/>
          <w:b/>
        </w:rPr>
        <w:t>)</w:t>
      </w:r>
    </w:p>
    <w:p w14:paraId="36285A23" w14:textId="236B8F16" w:rsidR="00DB5EE3" w:rsidRDefault="00656574" w:rsidP="00EF73F7">
      <w:pPr>
        <w:jc w:val="both"/>
        <w:rPr>
          <w:rFonts w:ascii="Times New Roman" w:hAnsi="Times New Roman" w:cs="Times New Roman"/>
          <w:sz w:val="24"/>
          <w:szCs w:val="24"/>
        </w:rPr>
      </w:pPr>
      <w:r w:rsidRPr="007A2D29">
        <w:rPr>
          <w:rFonts w:ascii="Times New Roman" w:eastAsiaTheme="minorEastAsia" w:hAnsi="Times New Roman" w:cs="Times New Roman"/>
          <w:sz w:val="24"/>
          <w:szCs w:val="24"/>
        </w:rPr>
        <w:t xml:space="preserve"> </w:t>
      </w:r>
      <w:r w:rsidR="00B07501" w:rsidRPr="007A2D29">
        <w:rPr>
          <w:rFonts w:ascii="Times New Roman" w:eastAsiaTheme="minorEastAsia" w:hAnsi="Times New Roman" w:cs="Times New Roman"/>
          <w:sz w:val="24"/>
          <w:szCs w:val="24"/>
        </w:rPr>
        <w:t xml:space="preserve">where </w:t>
      </w:r>
      <m:oMath>
        <m:sSub>
          <m:sSubPr>
            <m:ctrlPr>
              <w:rPr>
                <w:rFonts w:ascii="Cambria Math" w:eastAsiaTheme="minorEastAsia" w:hAnsi="Cambria Math" w:cs="Times New Roman"/>
                <w:b/>
                <w:i/>
                <w:sz w:val="24"/>
                <w:szCs w:val="24"/>
              </w:rPr>
            </m:ctrlPr>
          </m:sSubPr>
          <m:e>
            <m:r>
              <m:rPr>
                <m:sty m:val="bi"/>
              </m:rPr>
              <w:rPr>
                <w:rFonts w:ascii="Cambria Math" w:eastAsiaTheme="minorEastAsia" w:hAnsi="Cambria Math" w:cs="Times New Roman"/>
                <w:sz w:val="24"/>
                <w:szCs w:val="24"/>
              </w:rPr>
              <m:t>j</m:t>
            </m:r>
          </m:e>
          <m:sub>
            <m:r>
              <m:rPr>
                <m:sty m:val="b"/>
              </m:rPr>
              <w:rPr>
                <w:rFonts w:ascii="Cambria Math" w:eastAsiaTheme="minorEastAsia" w:hAnsi="Cambria Math" w:cs="Times New Roman"/>
                <w:sz w:val="24"/>
                <w:szCs w:val="24"/>
              </w:rPr>
              <m:t>geo</m:t>
            </m:r>
          </m:sub>
        </m:sSub>
      </m:oMath>
      <w:r w:rsidR="00B07501" w:rsidRPr="007A2D29">
        <w:rPr>
          <w:rFonts w:ascii="Times New Roman" w:eastAsiaTheme="minorEastAsia" w:hAnsi="Times New Roman" w:cs="Times New Roman"/>
          <w:b/>
          <w:sz w:val="24"/>
          <w:szCs w:val="24"/>
        </w:rPr>
        <w:t xml:space="preserve"> </w:t>
      </w:r>
      <w:r w:rsidR="00B07501" w:rsidRPr="007A2D29">
        <w:rPr>
          <w:rFonts w:ascii="Times New Roman" w:eastAsiaTheme="minorEastAsia" w:hAnsi="Times New Roman" w:cs="Times New Roman"/>
          <w:sz w:val="24"/>
          <w:szCs w:val="24"/>
        </w:rPr>
        <w:t>is the</w:t>
      </w:r>
      <w:r w:rsidR="00625A1D" w:rsidRPr="007A2D29">
        <w:rPr>
          <w:rFonts w:ascii="Times New Roman" w:eastAsiaTheme="minorEastAsia" w:hAnsi="Times New Roman" w:cs="Times New Roman"/>
          <w:sz w:val="24"/>
          <w:szCs w:val="24"/>
        </w:rPr>
        <w:t xml:space="preserve"> measured activity </w:t>
      </w:r>
      <w:r w:rsidR="00B07501" w:rsidRPr="007A2D29">
        <w:rPr>
          <w:rFonts w:ascii="Times New Roman" w:eastAsiaTheme="minorEastAsia" w:hAnsi="Times New Roman" w:cs="Times New Roman"/>
          <w:sz w:val="24"/>
          <w:szCs w:val="24"/>
        </w:rPr>
        <w:t xml:space="preserve"> </w:t>
      </w:r>
      <w:r w:rsidR="00625A1D" w:rsidRPr="007A2D29">
        <w:rPr>
          <w:rFonts w:ascii="Times New Roman" w:eastAsiaTheme="minorEastAsia" w:hAnsi="Times New Roman" w:cs="Times New Roman"/>
          <w:sz w:val="24"/>
          <w:szCs w:val="24"/>
        </w:rPr>
        <w:t>(</w:t>
      </w:r>
      <w:r w:rsidR="00B07501" w:rsidRPr="007A2D29">
        <w:rPr>
          <w:rFonts w:ascii="Times New Roman" w:eastAsiaTheme="minorEastAsia" w:hAnsi="Times New Roman" w:cs="Times New Roman"/>
          <w:sz w:val="24"/>
          <w:szCs w:val="24"/>
        </w:rPr>
        <w:t>geometric current density</w:t>
      </w:r>
      <w:r w:rsidR="00A51DBD" w:rsidRPr="007A2D29">
        <w:rPr>
          <w:rFonts w:ascii="Times New Roman" w:eastAsiaTheme="minorEastAsia" w:hAnsi="Times New Roman" w:cs="Times New Roman"/>
          <w:sz w:val="24"/>
          <w:szCs w:val="24"/>
        </w:rPr>
        <w:t>)</w:t>
      </w:r>
      <w:r w:rsidR="00B07501" w:rsidRPr="007A2D29">
        <w:rPr>
          <w:rFonts w:ascii="Times New Roman" w:eastAsiaTheme="minorEastAsia" w:hAnsi="Times New Roman" w:cs="Times New Roman"/>
          <w:sz w:val="24"/>
          <w:szCs w:val="24"/>
        </w:rPr>
        <w:t xml:space="preserve">, </w:t>
      </w:r>
      <w:proofErr w:type="spellStart"/>
      <w:r w:rsidR="00B07501" w:rsidRPr="007A2D29">
        <w:rPr>
          <w:rFonts w:ascii="Times New Roman" w:hAnsi="Times New Roman" w:cs="Times New Roman"/>
          <w:b/>
          <w:i/>
          <w:sz w:val="24"/>
          <w:szCs w:val="24"/>
        </w:rPr>
        <w:t>q</w:t>
      </w:r>
      <w:r w:rsidR="00B07501" w:rsidRPr="007A2D29">
        <w:rPr>
          <w:rFonts w:ascii="Times New Roman" w:hAnsi="Times New Roman" w:cs="Times New Roman"/>
          <w:b/>
          <w:sz w:val="24"/>
          <w:szCs w:val="24"/>
          <w:vertAlign w:val="subscript"/>
        </w:rPr>
        <w:t>measured</w:t>
      </w:r>
      <w:proofErr w:type="spellEnd"/>
      <w:r w:rsidR="00B07501" w:rsidRPr="007A2D29">
        <w:rPr>
          <w:rFonts w:ascii="Times New Roman" w:hAnsi="Times New Roman" w:cs="Times New Roman"/>
          <w:b/>
          <w:sz w:val="24"/>
          <w:szCs w:val="24"/>
          <w:vertAlign w:val="subscript"/>
        </w:rPr>
        <w:t xml:space="preserve"> </w:t>
      </w:r>
      <w:r w:rsidR="00B07501" w:rsidRPr="007A2D29">
        <w:rPr>
          <w:rFonts w:ascii="Times New Roman" w:eastAsiaTheme="minorEastAsia" w:hAnsi="Times New Roman" w:cs="Times New Roman"/>
          <w:sz w:val="24"/>
          <w:szCs w:val="24"/>
        </w:rPr>
        <w:t>is the measured charge density, and</w:t>
      </w:r>
      <w:r w:rsidR="00B07501" w:rsidRPr="007A2D29">
        <w:rPr>
          <w:rFonts w:ascii="Times New Roman" w:eastAsiaTheme="minorEastAsia" w:hAnsi="Times New Roman" w:cs="Times New Roman"/>
          <w:b/>
          <w:sz w:val="24"/>
          <w:szCs w:val="24"/>
        </w:rPr>
        <w:t xml:space="preserve"> </w:t>
      </w:r>
      <w:proofErr w:type="spellStart"/>
      <w:r w:rsidR="00B07501" w:rsidRPr="007A2D29">
        <w:rPr>
          <w:rFonts w:ascii="Times New Roman" w:hAnsi="Times New Roman" w:cs="Times New Roman"/>
          <w:b/>
          <w:i/>
          <w:sz w:val="24"/>
          <w:szCs w:val="24"/>
        </w:rPr>
        <w:t>q</w:t>
      </w:r>
      <w:r w:rsidR="00B07501" w:rsidRPr="007A2D29">
        <w:rPr>
          <w:rFonts w:ascii="Times New Roman" w:hAnsi="Times New Roman" w:cs="Times New Roman"/>
          <w:b/>
          <w:sz w:val="24"/>
          <w:szCs w:val="24"/>
          <w:vertAlign w:val="subscript"/>
        </w:rPr>
        <w:t>monolayer</w:t>
      </w:r>
      <w:proofErr w:type="spellEnd"/>
      <w:r w:rsidR="00B07501" w:rsidRPr="007A2D29">
        <w:rPr>
          <w:rFonts w:ascii="Times New Roman" w:hAnsi="Times New Roman" w:cs="Times New Roman"/>
          <w:b/>
          <w:sz w:val="24"/>
          <w:szCs w:val="24"/>
          <w:vertAlign w:val="subscript"/>
        </w:rPr>
        <w:t xml:space="preserve"> </w:t>
      </w:r>
      <w:r w:rsidR="00B07501" w:rsidRPr="007A2D29">
        <w:rPr>
          <w:rFonts w:ascii="Times New Roman" w:hAnsi="Times New Roman" w:cs="Times New Roman"/>
          <w:sz w:val="24"/>
          <w:szCs w:val="24"/>
        </w:rPr>
        <w:t>is the charge density of 516 µC cm</w:t>
      </w:r>
      <w:r w:rsidR="00B07501" w:rsidRPr="007A2D29">
        <w:rPr>
          <w:rFonts w:ascii="Times New Roman" w:hAnsi="Times New Roman" w:cs="Times New Roman"/>
          <w:sz w:val="24"/>
          <w:szCs w:val="24"/>
          <w:vertAlign w:val="superscript"/>
        </w:rPr>
        <w:t>−2</w:t>
      </w:r>
      <w:r w:rsidR="00B07501" w:rsidRPr="007A2D29">
        <w:rPr>
          <w:rFonts w:ascii="Times New Roman" w:hAnsi="Times New Roman" w:cs="Times New Roman"/>
          <w:sz w:val="24"/>
          <w:szCs w:val="24"/>
        </w:rPr>
        <w:t>, corresponding to the formation of one monolayer of Ni(OH)</w:t>
      </w:r>
      <w:r w:rsidR="00B07501" w:rsidRPr="007A2D29">
        <w:rPr>
          <w:rFonts w:ascii="Times New Roman" w:hAnsi="Times New Roman" w:cs="Times New Roman"/>
          <w:sz w:val="24"/>
          <w:szCs w:val="24"/>
          <w:vertAlign w:val="subscript"/>
        </w:rPr>
        <w:t>2</w:t>
      </w:r>
      <w:r w:rsidR="00B07501" w:rsidRPr="007A2D29">
        <w:rPr>
          <w:rFonts w:ascii="Times New Roman" w:hAnsi="Times New Roman" w:cs="Times New Roman"/>
          <w:sz w:val="24"/>
          <w:szCs w:val="24"/>
        </w:rPr>
        <w:t xml:space="preserve"> on the Ni(</w:t>
      </w:r>
      <w:r w:rsidR="00762BE4">
        <w:rPr>
          <w:rFonts w:ascii="Times New Roman" w:hAnsi="Times New Roman" w:cs="Times New Roman"/>
          <w:sz w:val="24"/>
          <w:szCs w:val="24"/>
        </w:rPr>
        <w:t>poly)</w:t>
      </w:r>
      <w:r w:rsidR="00B07501" w:rsidRPr="007A2D29">
        <w:rPr>
          <w:rFonts w:ascii="Times New Roman" w:hAnsi="Times New Roman" w:cs="Times New Roman"/>
          <w:sz w:val="24"/>
          <w:szCs w:val="24"/>
        </w:rPr>
        <w:t xml:space="preserve"> surface, as reported in the literature</w:t>
      </w:r>
      <w:r w:rsidR="00B07501" w:rsidRPr="007A2D29">
        <w:rPr>
          <w:rFonts w:ascii="Times New Roman" w:hAnsi="Times New Roman" w:cs="Times New Roman"/>
          <w:sz w:val="24"/>
          <w:szCs w:val="24"/>
        </w:rPr>
        <w:fldChar w:fldCharType="begin"/>
      </w:r>
      <w:r w:rsidR="005D565F" w:rsidRPr="007A2D29">
        <w:rPr>
          <w:rFonts w:ascii="Times New Roman" w:hAnsi="Times New Roman" w:cs="Times New Roman"/>
          <w:sz w:val="24"/>
          <w:szCs w:val="24"/>
        </w:rPr>
        <w:instrText xml:space="preserve"> ADDIN ZOTERO_ITEM CSL_CITATION {"citationID":"lzmmbEha","properties":{"formattedCitation":"\\super 33,47\\uc0\\u8211{}49\\nosupersub{}","plainCitation":"33,47–49","noteIndex":0},"citationItems":[{"id":96,"uris":["http://zotero.org/users/local/R6lzbZLB/items/L5UNVS2R"],"itemData":{"id":96,"type":"article-journal","container-title":"Electrochimica Acta","DOI":"10.1016/0013-4686(94)E0003-I","ISSN":"00134686","issue":"10","journalAbbreviation":"Electrochimica Acta","language":"en","license":"https://www.elsevier.com/tdm/userlicense/1.0/","page":"1385-1391","source":"DOI.org (Crossref)","title":"The hydrogen evolution reaction on nickel surfaces stabilized by H-absorption","volume":"39","author":[{"family":"Machado","given":"S.A.S."},{"family":"Avaca","given":"L.A."}],"issued":{"date-parts":[["1994",7]]}}},{"id":75,"uris":["http://zotero.org/users/local/R6lzbZLB/items/BKLENYLS"],"itemData":{"id":75,"type":"article-journal","abstract":"Thin ﬁlms of Ni-oxy-hydroxides of different composition and thickness were electrochemically grown on Ni foil electrode: hydrated α-phase, anhydrous β-phase, and two mixed α- and β-phase electrodeposited by potential cycling. The characterization of bare Ni and the deposited ﬁlms by cycling voltammetry (CV) and electrochemical impedance spectroscopy (EIS) provided data of the initial electrochemically active surface area (ECSA), an amount of Ni-active oxide species, double-layer capacitance, ionic adsorption capacitance and the adsorption pseudocapacitance in the oxygen evolution reaction (OER) potential range. Ni-oxy-hydroxide ﬁlms were deposited with loading up to 18 monolayers or 25 nmol cm−2. The speciﬁc pseudocapacitance was calculated from a linear correlation of the capacitance and the ﬁlm thickness. Steady-state polarization curves of OER were presented as speciﬁc activity obtained by normalization of the currents by ECSA derived from the maximum adsorption pseudocapacitance. Also, polarization curves were given as turnover frequency calculated from the amount of Ni-active oxide species derived from CV. Both method of evaluation of intrinsic activity of Ni-oxy-hydroxide ﬁlms towards OER gave consistent results and can be used to compare the activity of similar Ni-oxide catalysts.","container-title":"Journal of Electroanalytical Chemistry","DOI":"10.1016/j.jelechem.2022.116479","ISSN":"15726657","journalAbbreviation":"Journal of Electroanalytical Chemistry","language":"en","page":"116479","source":"DOI.org (Crossref)","title":"Challenges in determining the electrochemically active surface area of Ni-oxides in the oxygen evolution reaction","volume":"918","author":[{"family":"Obradović","given":"Maja D."},{"family":"Gojković","given":"Snežana Lj."}],"issued":{"date-parts":[["2022",8]]}}},{"id":106,"uris":["http://zotero.org/users/local/R6lzbZLB/items/A9IS7KJG"],"itemData":{"id":106,"type":"article-journal","abstract":"Electro-oxidation of Ni(poly) in 0.5 M aqueous KOH solution at various polarization potentials (Ep) up to 0.5 V vs. reversible hydrogen electrode, for polarization times (tp) up to 2 h, and at 285 ≤ T ≤ 318 K leads to the formation of a thin layer of α-Ni(OH)2. Interfacial capacitance measurements show that the Ni(poly) electrode covered with a layer of α-Ni(OH)2 can be completely reduced back to its metallic state by applying a negative-going potential scan with a lower potential limit of −0.2 V. An increase of Ep, tp, and/or T results in an increase of the thickness of the α-Ni(OH)2 layer, which, however, never exceeds two monolayers. The electrochemical formation of α-Ni(OH)2 follows a direct logarithmic growth kinetic law. The results reported in this contribution and their interpretation imply that other oxide growth theories, such as the Langmuir-type adsorption, the point defect model, the electron tunneling, or the nucleation-and-growth model, are not applicable to the growth of α-Ni(OH)2. The potentiostatic growth of α-Ni(OH)2 on Ni(poly) is successfully treated by applying the interfacial place-exchange mechanism and the associated kinetic law.","container-title":"Electrocatalysis","DOI":"10.1007/s12678-011-0067-9","ISSN":"1868-5994","issue":"4","journalAbbreviation":"Electrocatal","language":"en","page":"317-330","source":"Springer Link","title":"Electrochemical Growth of Surface Oxides on Nickel. Part 1: Formation of α-Ni(OH)2 in Relation to the Polarization Potential, Polarization Time, and Temperature","title-short":"Electrochemical Growth of Surface Oxides on Nickel. Part 1","volume":"2","author":[{"family":"Alsabet","given":"Mohammad"},{"family":"Grden","given":"Michal"},{"family":"Jerkiewicz","given":"Gregory"}],"issued":{"date-parts":[["2011",12,1]]}}},{"id":97,"uris":["http://zotero.org/users/local/R6lzbZLB/items/CN4AI7EF"],"itemData":{"id":97,"type":"article-journal","container-title":"Surface Science","DOI":"10.1016/0039-6028(85)90985-9","ISSN":"00396028","issue":"1-3","journalAbbreviation":"Surface Science","language":"en","license":"https://www.elsevier.com/tdm/userlicense/1.0/","page":"822-829","source":"DOI.org (Crossref)","title":"A voltammetric study of the formation on hydroxides and oxyhydroxides on nickel single crystal electrodes in contact with an alkaline solution","volume":"162","author":[{"family":"Beden","given":"B."},{"family":"Floner","given":"D."},{"family":"Léger","given":"J.M."},{"family":"Lamy","given":"C."}],"issued":{"date-parts":[["1985",10]]}}}],"schema":"https://github.com/citation-style-language/schema/raw/master/csl-citation.json"} </w:instrText>
      </w:r>
      <w:r w:rsidR="00B07501" w:rsidRPr="007A2D29">
        <w:rPr>
          <w:rFonts w:ascii="Times New Roman" w:hAnsi="Times New Roman" w:cs="Times New Roman"/>
          <w:sz w:val="24"/>
          <w:szCs w:val="24"/>
        </w:rPr>
        <w:fldChar w:fldCharType="separate"/>
      </w:r>
      <w:r w:rsidR="005D565F" w:rsidRPr="007A2D29">
        <w:rPr>
          <w:rFonts w:ascii="Times New Roman" w:hAnsi="Times New Roman" w:cs="Times New Roman"/>
          <w:sz w:val="24"/>
          <w:szCs w:val="24"/>
          <w:vertAlign w:val="superscript"/>
        </w:rPr>
        <w:t>33,47–49</w:t>
      </w:r>
      <w:r w:rsidR="00B07501" w:rsidRPr="007A2D29">
        <w:rPr>
          <w:rFonts w:ascii="Times New Roman" w:hAnsi="Times New Roman" w:cs="Times New Roman"/>
          <w:sz w:val="24"/>
          <w:szCs w:val="24"/>
        </w:rPr>
        <w:fldChar w:fldCharType="end"/>
      </w:r>
      <w:r w:rsidR="00B07501" w:rsidRPr="007A2D29">
        <w:rPr>
          <w:rFonts w:ascii="Times New Roman" w:hAnsi="Times New Roman" w:cs="Times New Roman"/>
          <w:sz w:val="24"/>
          <w:szCs w:val="24"/>
        </w:rPr>
        <w:t>.</w:t>
      </w:r>
      <w:r w:rsidRPr="007A2D29">
        <w:rPr>
          <w:rFonts w:ascii="Times New Roman" w:hAnsi="Times New Roman" w:cs="Times New Roman"/>
          <w:sz w:val="24"/>
          <w:szCs w:val="24"/>
        </w:rPr>
        <w:t xml:space="preserve"> </w:t>
      </w:r>
      <w:r w:rsidR="00B07501" w:rsidRPr="007A2D29">
        <w:rPr>
          <w:rFonts w:ascii="Times New Roman" w:hAnsi="Times New Roman" w:cs="Times New Roman"/>
          <w:sz w:val="24"/>
          <w:szCs w:val="24"/>
        </w:rPr>
        <w:t>Fig</w:t>
      </w:r>
      <w:r w:rsidR="00A35A35" w:rsidRPr="007A2D29">
        <w:rPr>
          <w:rFonts w:ascii="Times New Roman" w:hAnsi="Times New Roman" w:cs="Times New Roman"/>
          <w:sz w:val="24"/>
          <w:szCs w:val="24"/>
        </w:rPr>
        <w:t>.</w:t>
      </w:r>
      <w:r w:rsidR="00B07501" w:rsidRPr="007A2D29">
        <w:rPr>
          <w:rFonts w:ascii="Times New Roman" w:hAnsi="Times New Roman" w:cs="Times New Roman"/>
          <w:sz w:val="24"/>
          <w:szCs w:val="24"/>
        </w:rPr>
        <w:t xml:space="preserve"> </w:t>
      </w:r>
      <w:r w:rsidRPr="007A2D29">
        <w:rPr>
          <w:rFonts w:ascii="Times New Roman" w:hAnsi="Times New Roman" w:cs="Times New Roman"/>
          <w:sz w:val="24"/>
          <w:szCs w:val="24"/>
        </w:rPr>
        <w:t>S</w:t>
      </w:r>
      <w:r w:rsidR="00F025F8" w:rsidRPr="007A2D29">
        <w:rPr>
          <w:rFonts w:ascii="Times New Roman" w:hAnsi="Times New Roman" w:cs="Times New Roman"/>
          <w:sz w:val="24"/>
          <w:szCs w:val="24"/>
        </w:rPr>
        <w:t>9</w:t>
      </w:r>
      <w:r w:rsidR="00B07501" w:rsidRPr="007A2D29">
        <w:rPr>
          <w:rFonts w:ascii="Times New Roman" w:hAnsi="Times New Roman" w:cs="Times New Roman"/>
          <w:sz w:val="24"/>
          <w:szCs w:val="24"/>
        </w:rPr>
        <w:t xml:space="preserve"> presents </w:t>
      </w:r>
      <w:r w:rsidR="00F025F8" w:rsidRPr="007A2D29">
        <w:rPr>
          <w:rFonts w:ascii="Times New Roman" w:hAnsi="Times New Roman" w:cs="Times New Roman"/>
          <w:sz w:val="24"/>
          <w:szCs w:val="24"/>
        </w:rPr>
        <w:t>bar</w:t>
      </w:r>
      <w:r w:rsidR="00B07501" w:rsidRPr="007A2D29">
        <w:rPr>
          <w:rFonts w:ascii="Times New Roman" w:hAnsi="Times New Roman" w:cs="Times New Roman"/>
          <w:sz w:val="24"/>
          <w:szCs w:val="24"/>
        </w:rPr>
        <w:t xml:space="preserve"> graphs showing the values of kinetic parameters used to evaluate the HER activity of </w:t>
      </w:r>
      <w:r w:rsidR="00B07501" w:rsidRPr="007A2D29">
        <w:rPr>
          <w:rFonts w:ascii="Times New Roman" w:hAnsi="Times New Roman" w:cs="Times New Roman"/>
          <w:b/>
          <w:bCs/>
          <w:sz w:val="24"/>
          <w:szCs w:val="24"/>
        </w:rPr>
        <w:t>Ni</w:t>
      </w:r>
      <w:r w:rsidR="00B07501" w:rsidRPr="007A2D29">
        <w:rPr>
          <w:rFonts w:ascii="Times New Roman" w:hAnsi="Times New Roman" w:cs="Times New Roman"/>
          <w:b/>
          <w:bCs/>
          <w:sz w:val="24"/>
          <w:szCs w:val="24"/>
          <w:vertAlign w:val="superscript"/>
        </w:rPr>
        <w:t>0</w:t>
      </w:r>
      <w:r w:rsidR="00B07501" w:rsidRPr="007A2D29">
        <w:rPr>
          <w:rFonts w:ascii="Times New Roman" w:hAnsi="Times New Roman" w:cs="Times New Roman"/>
          <w:bCs/>
          <w:sz w:val="24"/>
          <w:szCs w:val="24"/>
        </w:rPr>
        <w:t xml:space="preserve">, </w:t>
      </w:r>
      <w:r w:rsidR="00B07501" w:rsidRPr="007A2D29">
        <w:rPr>
          <w:rFonts w:ascii="Times New Roman" w:hAnsi="Times New Roman" w:cs="Times New Roman"/>
          <w:b/>
          <w:bCs/>
          <w:color w:val="0000FF"/>
          <w:sz w:val="24"/>
          <w:szCs w:val="24"/>
        </w:rPr>
        <w:t>Ni</w:t>
      </w:r>
      <w:r w:rsidR="00B07501" w:rsidRPr="007A2D29">
        <w:rPr>
          <w:rFonts w:ascii="Times New Roman" w:hAnsi="Times New Roman" w:cs="Times New Roman"/>
          <w:b/>
          <w:bCs/>
          <w:color w:val="0000FF"/>
          <w:sz w:val="24"/>
          <w:szCs w:val="24"/>
          <w:vertAlign w:val="subscript"/>
        </w:rPr>
        <w:t>(H)</w:t>
      </w:r>
      <w:r w:rsidR="00B07501" w:rsidRPr="007A2D29">
        <w:rPr>
          <w:rFonts w:ascii="Times New Roman" w:hAnsi="Times New Roman" w:cs="Times New Roman"/>
          <w:sz w:val="24"/>
          <w:szCs w:val="24"/>
        </w:rPr>
        <w:t>,</w:t>
      </w:r>
      <w:r w:rsidR="00B07501" w:rsidRPr="007A2D29">
        <w:rPr>
          <w:rFonts w:ascii="Times New Roman" w:hAnsi="Times New Roman" w:cs="Times New Roman"/>
          <w:b/>
          <w:bCs/>
          <w:sz w:val="24"/>
          <w:szCs w:val="24"/>
        </w:rPr>
        <w:t xml:space="preserve"> </w:t>
      </w:r>
      <w:r w:rsidR="00B07501" w:rsidRPr="007A2D29">
        <w:rPr>
          <w:rFonts w:ascii="Times New Roman" w:hAnsi="Times New Roman" w:cs="Times New Roman"/>
          <w:b/>
          <w:bCs/>
          <w:color w:val="00B050"/>
          <w:sz w:val="24"/>
          <w:szCs w:val="24"/>
        </w:rPr>
        <w:t>Ni</w:t>
      </w:r>
      <w:r w:rsidR="00B07501" w:rsidRPr="007A2D29">
        <w:rPr>
          <w:rFonts w:ascii="Times New Roman" w:hAnsi="Times New Roman" w:cs="Times New Roman"/>
          <w:b/>
          <w:bCs/>
          <w:color w:val="00B050"/>
          <w:sz w:val="24"/>
          <w:szCs w:val="24"/>
          <w:vertAlign w:val="subscript"/>
        </w:rPr>
        <w:t>(OH)</w:t>
      </w:r>
      <w:r w:rsidR="00B07501" w:rsidRPr="007A2D29">
        <w:rPr>
          <w:rFonts w:ascii="Times New Roman" w:hAnsi="Times New Roman" w:cs="Times New Roman"/>
          <w:bCs/>
          <w:sz w:val="24"/>
          <w:szCs w:val="24"/>
        </w:rPr>
        <w:t>, and</w:t>
      </w:r>
      <w:r w:rsidR="00B07501" w:rsidRPr="007A2D29">
        <w:rPr>
          <w:rFonts w:ascii="Times New Roman" w:hAnsi="Times New Roman" w:cs="Times New Roman"/>
          <w:b/>
          <w:bCs/>
          <w:sz w:val="24"/>
          <w:szCs w:val="24"/>
        </w:rPr>
        <w:t xml:space="preserve"> </w:t>
      </w:r>
      <w:r w:rsidR="00B07501" w:rsidRPr="007A2D29">
        <w:rPr>
          <w:rFonts w:ascii="Times New Roman" w:hAnsi="Times New Roman" w:cs="Times New Roman"/>
          <w:b/>
          <w:bCs/>
          <w:color w:val="FF0000"/>
          <w:sz w:val="24"/>
          <w:szCs w:val="24"/>
        </w:rPr>
        <w:t>Ni</w:t>
      </w:r>
      <w:r w:rsidR="00B07501" w:rsidRPr="007A2D29">
        <w:rPr>
          <w:rFonts w:ascii="Times New Roman" w:hAnsi="Times New Roman" w:cs="Times New Roman"/>
          <w:b/>
          <w:bCs/>
          <w:color w:val="FF0000"/>
          <w:sz w:val="24"/>
          <w:szCs w:val="24"/>
          <w:vertAlign w:val="subscript"/>
        </w:rPr>
        <w:t>(O)</w:t>
      </w:r>
      <w:r w:rsidR="00B07501" w:rsidRPr="007A2D29">
        <w:rPr>
          <w:rFonts w:ascii="Times New Roman" w:hAnsi="Times New Roman" w:cs="Times New Roman"/>
          <w:sz w:val="24"/>
          <w:szCs w:val="24"/>
        </w:rPr>
        <w:t xml:space="preserve"> surfaces.</w:t>
      </w:r>
    </w:p>
    <w:p w14:paraId="21F83F53" w14:textId="2554B897" w:rsidR="00DB5EE3" w:rsidRDefault="00DB5EE3" w:rsidP="00EF73F7">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E3A30D4" wp14:editId="1EC9AA36">
            <wp:extent cx="5561076" cy="428701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ig. S9.em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61076" cy="4287012"/>
                    </a:xfrm>
                    <a:prstGeom prst="rect">
                      <a:avLst/>
                    </a:prstGeom>
                  </pic:spPr>
                </pic:pic>
              </a:graphicData>
            </a:graphic>
          </wp:inline>
        </w:drawing>
      </w:r>
    </w:p>
    <w:p w14:paraId="03441197" w14:textId="3722F782" w:rsidR="00DB5EE3" w:rsidRPr="00DB5EE3" w:rsidRDefault="00DB5EE3" w:rsidP="00EF73F7">
      <w:pPr>
        <w:jc w:val="both"/>
        <w:rPr>
          <w:rFonts w:ascii="Times New Roman" w:hAnsi="Times New Roman" w:cs="Times New Roman"/>
          <w:szCs w:val="24"/>
        </w:rPr>
      </w:pPr>
      <w:r w:rsidRPr="00DB5EE3">
        <w:rPr>
          <w:rFonts w:ascii="Times New Roman" w:hAnsi="Times New Roman" w:cs="Times New Roman"/>
          <w:b/>
          <w:sz w:val="20"/>
        </w:rPr>
        <w:t>Fig. S9 | Kinetic metrics for evaluating the HER activity of different Ni species.</w:t>
      </w:r>
      <w:r w:rsidRPr="00DB5EE3">
        <w:rPr>
          <w:rFonts w:ascii="Times New Roman" w:hAnsi="Times New Roman" w:cs="Times New Roman"/>
          <w:sz w:val="20"/>
        </w:rPr>
        <w:t xml:space="preserve"> </w:t>
      </w:r>
      <w:r w:rsidRPr="00DB5EE3">
        <w:rPr>
          <w:rFonts w:ascii="Times New Roman" w:hAnsi="Times New Roman" w:cs="Times New Roman"/>
          <w:b/>
          <w:sz w:val="20"/>
        </w:rPr>
        <w:t>a</w:t>
      </w:r>
      <w:r w:rsidRPr="00DB5EE3">
        <w:rPr>
          <w:rFonts w:ascii="Times New Roman" w:hAnsi="Times New Roman" w:cs="Times New Roman"/>
          <w:sz w:val="20"/>
        </w:rPr>
        <w:t>, geometric current densities (</w:t>
      </w:r>
      <w:proofErr w:type="spellStart"/>
      <w:r w:rsidRPr="00DB5EE3">
        <w:rPr>
          <w:rFonts w:ascii="Times New Roman" w:hAnsi="Times New Roman" w:cs="Times New Roman"/>
          <w:i/>
          <w:iCs/>
          <w:sz w:val="20"/>
        </w:rPr>
        <w:t>j</w:t>
      </w:r>
      <w:r w:rsidRPr="00DB5EE3">
        <w:rPr>
          <w:rFonts w:ascii="Times New Roman" w:hAnsi="Times New Roman" w:cs="Times New Roman"/>
          <w:sz w:val="20"/>
          <w:vertAlign w:val="subscript"/>
        </w:rPr>
        <w:t>geo</w:t>
      </w:r>
      <w:proofErr w:type="spellEnd"/>
      <w:r w:rsidRPr="00DB5EE3">
        <w:rPr>
          <w:rFonts w:ascii="Times New Roman" w:hAnsi="Times New Roman" w:cs="Times New Roman"/>
          <w:sz w:val="20"/>
        </w:rPr>
        <w:t xml:space="preserve">) at −0.30 V. </w:t>
      </w:r>
      <w:r w:rsidRPr="00DB5EE3">
        <w:rPr>
          <w:rFonts w:ascii="Times New Roman" w:hAnsi="Times New Roman" w:cs="Times New Roman"/>
          <w:b/>
          <w:sz w:val="20"/>
        </w:rPr>
        <w:t>b</w:t>
      </w:r>
      <w:r w:rsidRPr="00DB5EE3">
        <w:rPr>
          <w:rFonts w:ascii="Times New Roman" w:hAnsi="Times New Roman" w:cs="Times New Roman"/>
          <w:sz w:val="20"/>
        </w:rPr>
        <w:t>, specific current densities (</w:t>
      </w:r>
      <w:proofErr w:type="spellStart"/>
      <w:r w:rsidRPr="00DB5EE3">
        <w:rPr>
          <w:rFonts w:ascii="Times New Roman" w:hAnsi="Times New Roman" w:cs="Times New Roman"/>
          <w:i/>
          <w:iCs/>
          <w:sz w:val="20"/>
        </w:rPr>
        <w:t>j</w:t>
      </w:r>
      <w:r w:rsidRPr="00DB5EE3">
        <w:rPr>
          <w:rFonts w:ascii="Times New Roman" w:hAnsi="Times New Roman" w:cs="Times New Roman"/>
          <w:sz w:val="20"/>
          <w:vertAlign w:val="subscript"/>
        </w:rPr>
        <w:t>spec</w:t>
      </w:r>
      <w:proofErr w:type="spellEnd"/>
      <w:r w:rsidRPr="00DB5EE3">
        <w:rPr>
          <w:rFonts w:ascii="Times New Roman" w:hAnsi="Times New Roman" w:cs="Times New Roman"/>
          <w:sz w:val="20"/>
        </w:rPr>
        <w:t xml:space="preserve">) at −0.30 V. </w:t>
      </w:r>
      <w:r w:rsidRPr="00DB5EE3">
        <w:rPr>
          <w:rFonts w:ascii="Times New Roman" w:hAnsi="Times New Roman" w:cs="Times New Roman"/>
          <w:b/>
          <w:sz w:val="20"/>
        </w:rPr>
        <w:t>c</w:t>
      </w:r>
      <w:r w:rsidRPr="00DB5EE3">
        <w:rPr>
          <w:rFonts w:ascii="Times New Roman" w:hAnsi="Times New Roman" w:cs="Times New Roman"/>
          <w:sz w:val="20"/>
        </w:rPr>
        <w:t>, geometric overpotentials (</w:t>
      </w:r>
      <w:proofErr w:type="spellStart"/>
      <w:r w:rsidRPr="00DB5EE3">
        <w:rPr>
          <w:rFonts w:ascii="Times New Roman" w:hAnsi="Times New Roman" w:cs="Times New Roman"/>
          <w:i/>
          <w:iCs/>
          <w:sz w:val="20"/>
        </w:rPr>
        <w:t>η</w:t>
      </w:r>
      <w:r w:rsidRPr="00DB5EE3">
        <w:rPr>
          <w:rFonts w:ascii="Times New Roman" w:hAnsi="Times New Roman" w:cs="Times New Roman"/>
          <w:sz w:val="20"/>
          <w:vertAlign w:val="subscript"/>
        </w:rPr>
        <w:t>geo</w:t>
      </w:r>
      <w:proofErr w:type="spellEnd"/>
      <w:r w:rsidRPr="00DB5EE3">
        <w:rPr>
          <w:rFonts w:ascii="Times New Roman" w:hAnsi="Times New Roman" w:cs="Times New Roman"/>
          <w:sz w:val="20"/>
        </w:rPr>
        <w:t>) at −10 mA cm</w:t>
      </w:r>
      <w:r w:rsidRPr="00DB5EE3">
        <w:rPr>
          <w:rFonts w:ascii="Times New Roman" w:hAnsi="Times New Roman" w:cs="Times New Roman"/>
          <w:sz w:val="20"/>
          <w:vertAlign w:val="superscript"/>
        </w:rPr>
        <w:t>−2</w:t>
      </w:r>
      <w:r w:rsidRPr="00DB5EE3">
        <w:rPr>
          <w:rFonts w:ascii="Times New Roman" w:hAnsi="Times New Roman" w:cs="Times New Roman"/>
          <w:sz w:val="20"/>
        </w:rPr>
        <w:t xml:space="preserve">, and </w:t>
      </w:r>
      <w:r w:rsidRPr="00DB5EE3">
        <w:rPr>
          <w:rFonts w:ascii="Times New Roman" w:hAnsi="Times New Roman" w:cs="Times New Roman"/>
          <w:b/>
          <w:sz w:val="20"/>
        </w:rPr>
        <w:t>d</w:t>
      </w:r>
      <w:r w:rsidRPr="00DB5EE3">
        <w:rPr>
          <w:rFonts w:ascii="Times New Roman" w:hAnsi="Times New Roman" w:cs="Times New Roman"/>
          <w:sz w:val="20"/>
        </w:rPr>
        <w:t>,</w:t>
      </w:r>
      <w:r w:rsidRPr="00DB5EE3">
        <w:rPr>
          <w:rFonts w:ascii="Times New Roman" w:hAnsi="Times New Roman" w:cs="Times New Roman"/>
          <w:b/>
          <w:sz w:val="20"/>
        </w:rPr>
        <w:t xml:space="preserve"> </w:t>
      </w:r>
      <w:r w:rsidRPr="005E332B">
        <w:rPr>
          <w:rFonts w:ascii="Times New Roman" w:eastAsiaTheme="minorEastAsia" w:hAnsi="Times New Roman" w:cs="Times New Roman"/>
          <w:bCs/>
          <w:color w:val="000000" w:themeColor="text1"/>
          <w:sz w:val="20"/>
          <w:szCs w:val="20"/>
        </w:rPr>
        <w:t xml:space="preserve">1 − </w:t>
      </w:r>
      <m:oMath>
        <m:r>
          <m:rPr>
            <m:sty m:val="p"/>
          </m:rPr>
          <w:rPr>
            <w:rFonts w:ascii="Cambria Math" w:hAnsi="Cambria Math" w:cs="Times New Roman"/>
            <w:sz w:val="20"/>
            <w:szCs w:val="20"/>
          </w:rPr>
          <m:t>Θ</m:t>
        </m:r>
      </m:oMath>
      <w:r w:rsidRPr="005E332B">
        <w:rPr>
          <w:rFonts w:ascii="Times New Roman" w:eastAsiaTheme="minorEastAsia" w:hAnsi="Times New Roman" w:cs="Times New Roman"/>
          <w:color w:val="000000" w:themeColor="text1"/>
          <w:sz w:val="20"/>
          <w:szCs w:val="20"/>
          <w:vertAlign w:val="subscript"/>
        </w:rPr>
        <w:t>ad</w:t>
      </w:r>
      <w:r w:rsidRPr="005E332B">
        <w:rPr>
          <w:rFonts w:ascii="Times New Roman" w:eastAsiaTheme="minorEastAsia" w:hAnsi="Times New Roman" w:cs="Times New Roman"/>
          <w:b/>
          <w:color w:val="000000" w:themeColor="text1"/>
          <w:sz w:val="20"/>
          <w:szCs w:val="20"/>
        </w:rPr>
        <w:t>-</w:t>
      </w:r>
      <w:r w:rsidRPr="005E332B">
        <w:rPr>
          <w:rFonts w:ascii="Times New Roman" w:hAnsi="Times New Roman" w:cs="Times New Roman"/>
          <w:sz w:val="20"/>
          <w:szCs w:val="20"/>
        </w:rPr>
        <w:t>normalized</w:t>
      </w:r>
      <w:r w:rsidRPr="00DB5EE3">
        <w:rPr>
          <w:rFonts w:ascii="Times New Roman" w:hAnsi="Times New Roman" w:cs="Times New Roman"/>
          <w:sz w:val="20"/>
        </w:rPr>
        <w:t xml:space="preserve"> overpotentials (</w:t>
      </w:r>
      <w:proofErr w:type="spellStart"/>
      <w:r w:rsidRPr="00DB5EE3">
        <w:rPr>
          <w:rFonts w:ascii="Times New Roman" w:hAnsi="Times New Roman" w:cs="Times New Roman"/>
          <w:i/>
          <w:iCs/>
          <w:sz w:val="20"/>
        </w:rPr>
        <w:t>η</w:t>
      </w:r>
      <w:r w:rsidRPr="00DB5EE3">
        <w:rPr>
          <w:rFonts w:ascii="Times New Roman" w:hAnsi="Times New Roman" w:cs="Times New Roman"/>
          <w:sz w:val="20"/>
          <w:vertAlign w:val="subscript"/>
        </w:rPr>
        <w:t>spec</w:t>
      </w:r>
      <w:proofErr w:type="spellEnd"/>
      <w:r w:rsidRPr="00DB5EE3">
        <w:rPr>
          <w:rFonts w:ascii="Times New Roman" w:hAnsi="Times New Roman" w:cs="Times New Roman"/>
          <w:sz w:val="20"/>
        </w:rPr>
        <w:t>) at −10 mA cm</w:t>
      </w:r>
      <w:r w:rsidRPr="00DB5EE3">
        <w:rPr>
          <w:rFonts w:ascii="Times New Roman" w:hAnsi="Times New Roman" w:cs="Times New Roman"/>
          <w:sz w:val="20"/>
          <w:vertAlign w:val="superscript"/>
        </w:rPr>
        <w:t>−2</w:t>
      </w:r>
      <w:r w:rsidRPr="00DB5EE3">
        <w:rPr>
          <w:rFonts w:ascii="Times New Roman" w:hAnsi="Times New Roman" w:cs="Times New Roman"/>
          <w:sz w:val="20"/>
        </w:rPr>
        <w:t>. Bar graphs are derived from the polarization curves in Fig. 3a.</w:t>
      </w:r>
    </w:p>
    <w:p w14:paraId="2666BCE5" w14:textId="4BE44D6D" w:rsidR="00656574" w:rsidRDefault="00656574" w:rsidP="00656574">
      <w:pPr>
        <w:ind w:left="360"/>
        <w:jc w:val="both"/>
        <w:rPr>
          <w:b/>
          <w:bCs/>
          <w:sz w:val="24"/>
        </w:rPr>
      </w:pPr>
    </w:p>
    <w:p w14:paraId="208C75D1" w14:textId="77777777" w:rsidR="00DB5EE3" w:rsidRDefault="00DB5EE3" w:rsidP="00656574">
      <w:pPr>
        <w:ind w:left="360"/>
        <w:jc w:val="both"/>
        <w:rPr>
          <w:b/>
          <w:bCs/>
          <w:sz w:val="24"/>
        </w:rPr>
      </w:pPr>
    </w:p>
    <w:p w14:paraId="4D78C2A8" w14:textId="60831A15" w:rsidR="00EF73F7" w:rsidRPr="007A2D29" w:rsidRDefault="00656574" w:rsidP="00DB5EE3">
      <w:pPr>
        <w:jc w:val="both"/>
        <w:rPr>
          <w:b/>
          <w:bCs/>
          <w:sz w:val="24"/>
        </w:rPr>
      </w:pPr>
      <w:r w:rsidRPr="007A2D29">
        <w:rPr>
          <w:b/>
          <w:bCs/>
          <w:sz w:val="24"/>
        </w:rPr>
        <w:lastRenderedPageBreak/>
        <w:t xml:space="preserve">Note S6. </w:t>
      </w:r>
      <w:r w:rsidR="00EF73F7" w:rsidRPr="007A2D29">
        <w:rPr>
          <w:b/>
          <w:bCs/>
          <w:sz w:val="24"/>
        </w:rPr>
        <w:t xml:space="preserve">DFT calculations </w:t>
      </w:r>
    </w:p>
    <w:p w14:paraId="105B39C1" w14:textId="77777777" w:rsidR="00DB5EE3" w:rsidRDefault="00DB5EE3" w:rsidP="00E77E91">
      <w:pPr>
        <w:spacing w:after="0"/>
        <w:ind w:firstLine="720"/>
        <w:jc w:val="both"/>
        <w:rPr>
          <w:rFonts w:ascii="Times New Roman" w:hAnsi="Times New Roman" w:cs="Times New Roman"/>
          <w:sz w:val="24"/>
          <w:szCs w:val="24"/>
          <w:lang w:eastAsia="sl-SI"/>
        </w:rPr>
      </w:pPr>
      <w:bookmarkStart w:id="7" w:name="_Hlk198098577"/>
    </w:p>
    <w:p w14:paraId="58D25B51" w14:textId="479092C4" w:rsidR="00EF73F7" w:rsidRPr="007A2D29" w:rsidRDefault="00EF73F7" w:rsidP="00DB5EE3">
      <w:pPr>
        <w:spacing w:after="0"/>
        <w:jc w:val="both"/>
        <w:rPr>
          <w:rFonts w:ascii="Times New Roman" w:hAnsi="Times New Roman" w:cs="Times New Roman"/>
          <w:sz w:val="24"/>
          <w:szCs w:val="24"/>
          <w:lang w:eastAsia="sl-SI"/>
        </w:rPr>
      </w:pPr>
      <w:r w:rsidRPr="007A2D29">
        <w:rPr>
          <w:rFonts w:ascii="Times New Roman" w:hAnsi="Times New Roman" w:cs="Times New Roman"/>
          <w:sz w:val="24"/>
          <w:szCs w:val="24"/>
          <w:lang w:eastAsia="sl-SI"/>
        </w:rPr>
        <w:t xml:space="preserve">To </w:t>
      </w:r>
      <w:r w:rsidR="00217680" w:rsidRPr="007A2D29">
        <w:rPr>
          <w:rFonts w:ascii="Times New Roman" w:hAnsi="Times New Roman" w:cs="Times New Roman"/>
          <w:sz w:val="24"/>
          <w:szCs w:val="24"/>
          <w:lang w:eastAsia="sl-SI"/>
        </w:rPr>
        <w:t>computationally evaluate the effects of the surface type and co-adsorbed species</w:t>
      </w:r>
      <w:r w:rsidRPr="007A2D29">
        <w:rPr>
          <w:rFonts w:ascii="Times New Roman" w:hAnsi="Times New Roman" w:cs="Times New Roman"/>
          <w:sz w:val="24"/>
          <w:szCs w:val="24"/>
          <w:lang w:eastAsia="sl-SI"/>
        </w:rPr>
        <w:t>, H*, OH*, and O* were co-adsorbed on an undecorated Ni(111) surface, as depicted in Fig</w:t>
      </w:r>
      <w:r w:rsidR="00A35A35" w:rsidRPr="007A2D29">
        <w:rPr>
          <w:rFonts w:ascii="Times New Roman" w:hAnsi="Times New Roman" w:cs="Times New Roman"/>
          <w:sz w:val="24"/>
          <w:szCs w:val="24"/>
          <w:lang w:eastAsia="sl-SI"/>
        </w:rPr>
        <w:t>.</w:t>
      </w:r>
      <w:r w:rsidRPr="007A2D29">
        <w:rPr>
          <w:rFonts w:ascii="Times New Roman" w:hAnsi="Times New Roman" w:cs="Times New Roman"/>
          <w:sz w:val="24"/>
          <w:szCs w:val="24"/>
          <w:lang w:eastAsia="sl-SI"/>
        </w:rPr>
        <w:t xml:space="preserve"> 3b</w:t>
      </w:r>
      <w:r w:rsidR="00360295" w:rsidRPr="007A2D29">
        <w:rPr>
          <w:rFonts w:ascii="Times New Roman" w:hAnsi="Times New Roman" w:cs="Times New Roman"/>
          <w:sz w:val="24"/>
          <w:szCs w:val="24"/>
          <w:lang w:eastAsia="sl-SI"/>
        </w:rPr>
        <w:t xml:space="preserve"> and</w:t>
      </w:r>
      <w:r w:rsidRPr="007A2D29">
        <w:rPr>
          <w:rFonts w:ascii="Times New Roman" w:hAnsi="Times New Roman" w:cs="Times New Roman"/>
          <w:sz w:val="24"/>
          <w:szCs w:val="24"/>
          <w:lang w:eastAsia="sl-SI"/>
        </w:rPr>
        <w:t xml:space="preserve"> Fig</w:t>
      </w:r>
      <w:r w:rsidR="00A35A35" w:rsidRPr="007A2D29">
        <w:rPr>
          <w:rFonts w:ascii="Times New Roman" w:hAnsi="Times New Roman" w:cs="Times New Roman"/>
          <w:sz w:val="24"/>
          <w:szCs w:val="24"/>
          <w:lang w:eastAsia="sl-SI"/>
        </w:rPr>
        <w:t>s.</w:t>
      </w:r>
      <w:r w:rsidRPr="007A2D29">
        <w:rPr>
          <w:rFonts w:ascii="Times New Roman" w:hAnsi="Times New Roman" w:cs="Times New Roman"/>
          <w:sz w:val="24"/>
          <w:szCs w:val="24"/>
          <w:lang w:eastAsia="sl-SI"/>
        </w:rPr>
        <w:t xml:space="preserve"> </w:t>
      </w:r>
      <w:r w:rsidR="00E77E91" w:rsidRPr="007A2D29">
        <w:rPr>
          <w:rFonts w:ascii="Times New Roman" w:hAnsi="Times New Roman" w:cs="Times New Roman"/>
          <w:sz w:val="24"/>
          <w:szCs w:val="24"/>
          <w:lang w:eastAsia="sl-SI"/>
        </w:rPr>
        <w:t>S</w:t>
      </w:r>
      <w:r w:rsidR="009152C8" w:rsidRPr="007A2D29">
        <w:rPr>
          <w:rFonts w:ascii="Times New Roman" w:hAnsi="Times New Roman" w:cs="Times New Roman"/>
          <w:sz w:val="24"/>
          <w:szCs w:val="24"/>
          <w:lang w:eastAsia="sl-SI"/>
        </w:rPr>
        <w:t>1</w:t>
      </w:r>
      <w:r w:rsidR="00360295" w:rsidRPr="007A2D29">
        <w:rPr>
          <w:rFonts w:ascii="Times New Roman" w:hAnsi="Times New Roman" w:cs="Times New Roman"/>
          <w:sz w:val="24"/>
          <w:szCs w:val="24"/>
          <w:lang w:eastAsia="sl-SI"/>
        </w:rPr>
        <w:t>0</w:t>
      </w:r>
      <w:r w:rsidRPr="007A2D29">
        <w:rPr>
          <w:rFonts w:ascii="Times New Roman" w:hAnsi="Times New Roman" w:cs="Times New Roman"/>
          <w:sz w:val="24"/>
          <w:szCs w:val="24"/>
          <w:lang w:eastAsia="sl-SI"/>
        </w:rPr>
        <w:t xml:space="preserve"> and </w:t>
      </w:r>
      <w:r w:rsidR="00E77E91" w:rsidRPr="007A2D29">
        <w:rPr>
          <w:rFonts w:ascii="Times New Roman" w:hAnsi="Times New Roman" w:cs="Times New Roman"/>
          <w:sz w:val="24"/>
          <w:szCs w:val="24"/>
          <w:lang w:eastAsia="sl-SI"/>
        </w:rPr>
        <w:t>S</w:t>
      </w:r>
      <w:r w:rsidR="00360295" w:rsidRPr="007A2D29">
        <w:rPr>
          <w:rFonts w:ascii="Times New Roman" w:hAnsi="Times New Roman" w:cs="Times New Roman"/>
          <w:sz w:val="24"/>
          <w:szCs w:val="24"/>
          <w:lang w:eastAsia="sl-SI"/>
        </w:rPr>
        <w:t>11</w:t>
      </w:r>
      <w:r w:rsidRPr="007A2D29">
        <w:rPr>
          <w:rFonts w:ascii="Times New Roman" w:hAnsi="Times New Roman" w:cs="Times New Roman"/>
          <w:sz w:val="24"/>
          <w:szCs w:val="24"/>
          <w:lang w:eastAsia="sl-SI"/>
        </w:rPr>
        <w:t xml:space="preserve">. The feasibility of HER and the properties of different surfaces were studied using several proxy or surrogate quantities. Among them, the dissociation barrier, </w:t>
      </w:r>
      <m:oMath>
        <m:sSubSup>
          <m:sSubSupPr>
            <m:ctrlPr>
              <w:rPr>
                <w:rFonts w:ascii="Cambria Math" w:hAnsi="Cambria Math" w:cs="Times New Roman"/>
                <w:b/>
                <w:bCs/>
                <w:iCs/>
                <w:sz w:val="24"/>
                <w:szCs w:val="24"/>
              </w:rPr>
            </m:ctrlPr>
          </m:sSubSupPr>
          <m:e>
            <m:r>
              <m:rPr>
                <m:sty m:val="bi"/>
              </m:rPr>
              <w:rPr>
                <w:rFonts w:ascii="Cambria Math" w:hAnsi="Cambria Math" w:cs="Times New Roman"/>
                <w:sz w:val="24"/>
                <w:szCs w:val="24"/>
              </w:rPr>
              <m:t>E</m:t>
            </m:r>
          </m:e>
          <m:sub>
            <m:r>
              <m:rPr>
                <m:sty m:val="b"/>
              </m:rPr>
              <w:rPr>
                <w:rFonts w:ascii="Cambria Math" w:hAnsi="Cambria Math" w:cs="Times New Roman"/>
                <w:sz w:val="24"/>
                <w:szCs w:val="24"/>
              </w:rPr>
              <m:t>a</m:t>
            </m:r>
            <m:r>
              <m:rPr>
                <m:sty m:val="bi"/>
              </m:rPr>
              <w:rPr>
                <w:rFonts w:ascii="Cambria Math" w:hAnsi="Cambria Math" w:cs="Times New Roman"/>
                <w:sz w:val="24"/>
                <w:szCs w:val="24"/>
              </w:rPr>
              <m:t>,</m:t>
            </m:r>
          </m:sub>
          <m:sup>
            <m:r>
              <m:rPr>
                <m:sty m:val="b"/>
              </m:rPr>
              <w:rPr>
                <w:rFonts w:ascii="Cambria Math" w:hAnsi="Cambria Math" w:cs="Times New Roman"/>
                <w:sz w:val="24"/>
                <w:szCs w:val="24"/>
              </w:rPr>
              <m:t>#</m:t>
            </m:r>
          </m:sup>
        </m:sSubSup>
      </m:oMath>
      <w:r w:rsidRPr="007A2D29">
        <w:rPr>
          <w:rFonts w:ascii="Times New Roman" w:hAnsi="Times New Roman" w:cs="Times New Roman"/>
          <w:sz w:val="24"/>
          <w:szCs w:val="24"/>
          <w:lang w:eastAsia="sl-SI"/>
        </w:rPr>
        <w:t>, for the reaction H</w:t>
      </w:r>
      <w:r w:rsidRPr="007A2D29">
        <w:rPr>
          <w:rFonts w:ascii="Times New Roman" w:hAnsi="Times New Roman" w:cs="Times New Roman"/>
          <w:sz w:val="24"/>
          <w:szCs w:val="24"/>
          <w:vertAlign w:val="subscript"/>
          <w:lang w:eastAsia="sl-SI"/>
        </w:rPr>
        <w:t>2</w:t>
      </w:r>
      <w:r w:rsidRPr="007A2D29">
        <w:rPr>
          <w:rFonts w:ascii="Times New Roman" w:hAnsi="Times New Roman" w:cs="Times New Roman"/>
          <w:sz w:val="24"/>
          <w:szCs w:val="24"/>
          <w:lang w:eastAsia="sl-SI"/>
        </w:rPr>
        <w:t>O* + *→ OH* + H* is most indicative of the reaction kinetics. Furthermore, we computed the adsorption energy of H* and OH* as a function of coverage, Bader charges</w:t>
      </w:r>
      <w:r w:rsidR="006216A1" w:rsidRPr="007A2D29">
        <w:rPr>
          <w:rFonts w:ascii="Times New Roman" w:hAnsi="Times New Roman" w:cs="Times New Roman"/>
          <w:sz w:val="24"/>
          <w:szCs w:val="24"/>
          <w:lang w:eastAsia="sl-SI"/>
        </w:rPr>
        <w:t>,</w:t>
      </w:r>
      <w:r w:rsidRPr="007A2D29">
        <w:rPr>
          <w:rFonts w:ascii="Times New Roman" w:hAnsi="Times New Roman" w:cs="Times New Roman"/>
          <w:sz w:val="24"/>
          <w:szCs w:val="24"/>
          <w:lang w:eastAsia="sl-SI"/>
        </w:rPr>
        <w:t xml:space="preserve"> and work function.</w:t>
      </w:r>
    </w:p>
    <w:p w14:paraId="190616C2" w14:textId="5912B3CD" w:rsidR="00EF73F7" w:rsidRPr="007A2D29" w:rsidRDefault="00EF73F7" w:rsidP="00EF73F7">
      <w:pPr>
        <w:spacing w:after="0"/>
        <w:ind w:firstLine="720"/>
        <w:jc w:val="both"/>
        <w:rPr>
          <w:rFonts w:ascii="Times New Roman" w:hAnsi="Times New Roman" w:cs="Times New Roman"/>
          <w:sz w:val="24"/>
          <w:szCs w:val="24"/>
          <w:lang w:eastAsia="sl-SI"/>
        </w:rPr>
      </w:pPr>
      <w:r w:rsidRPr="007A2D29">
        <w:rPr>
          <w:rFonts w:ascii="Times New Roman" w:hAnsi="Times New Roman" w:cs="Times New Roman"/>
          <w:i/>
          <w:iCs/>
          <w:sz w:val="24"/>
          <w:szCs w:val="24"/>
        </w:rPr>
        <w:t>Adsorption.</w:t>
      </w:r>
      <w:r w:rsidRPr="007A2D29">
        <w:rPr>
          <w:rFonts w:ascii="Times New Roman" w:hAnsi="Times New Roman" w:cs="Times New Roman"/>
          <w:sz w:val="24"/>
          <w:szCs w:val="24"/>
        </w:rPr>
        <w:t xml:space="preserve"> DFT calculations show that H* readily adsorbs. The adsorption energy of H* (relative to ½ H</w:t>
      </w:r>
      <w:r w:rsidRPr="007A2D29">
        <w:rPr>
          <w:rFonts w:ascii="Times New Roman" w:hAnsi="Times New Roman" w:cs="Times New Roman"/>
          <w:sz w:val="24"/>
          <w:szCs w:val="24"/>
          <w:vertAlign w:val="subscript"/>
        </w:rPr>
        <w:t>2(g)</w:t>
      </w:r>
      <w:r w:rsidRPr="007A2D29">
        <w:rPr>
          <w:rFonts w:ascii="Times New Roman" w:hAnsi="Times New Roman" w:cs="Times New Roman"/>
          <w:sz w:val="24"/>
          <w:szCs w:val="24"/>
        </w:rPr>
        <w:t xml:space="preserve">) monotonically changes from </w:t>
      </w:r>
      <w:r w:rsidRPr="007A2D29">
        <w:rPr>
          <w:rFonts w:ascii="Times New Roman" w:hAnsi="Times New Roman" w:cs="Times New Roman"/>
          <w:sz w:val="24"/>
          <w:szCs w:val="24"/>
          <w:lang w:eastAsia="sl-SI"/>
        </w:rPr>
        <w:t>–</w:t>
      </w:r>
      <w:r w:rsidRPr="007A2D29">
        <w:rPr>
          <w:rFonts w:ascii="Times New Roman" w:hAnsi="Times New Roman" w:cs="Times New Roman"/>
          <w:sz w:val="24"/>
          <w:szCs w:val="24"/>
        </w:rPr>
        <w:t xml:space="preserve">0.50 eV to </w:t>
      </w:r>
      <w:r w:rsidRPr="007A2D29">
        <w:rPr>
          <w:rFonts w:ascii="Times New Roman" w:hAnsi="Times New Roman" w:cs="Times New Roman"/>
          <w:sz w:val="24"/>
          <w:szCs w:val="24"/>
          <w:lang w:eastAsia="sl-SI"/>
        </w:rPr>
        <w:t>–</w:t>
      </w:r>
      <w:r w:rsidRPr="007A2D29">
        <w:rPr>
          <w:rFonts w:ascii="Times New Roman" w:hAnsi="Times New Roman" w:cs="Times New Roman"/>
          <w:sz w:val="24"/>
          <w:szCs w:val="24"/>
        </w:rPr>
        <w:t>0.54 eV as the surface coverage increases from 0.0</w:t>
      </w:r>
      <w:r w:rsidR="00E77E91" w:rsidRPr="007A2D29">
        <w:rPr>
          <w:rFonts w:ascii="Times New Roman" w:hAnsi="Times New Roman" w:cs="Times New Roman"/>
          <w:sz w:val="24"/>
          <w:szCs w:val="24"/>
        </w:rPr>
        <w:t>0</w:t>
      </w:r>
      <w:r w:rsidRPr="007A2D29">
        <w:rPr>
          <w:rFonts w:ascii="Times New Roman" w:hAnsi="Times New Roman" w:cs="Times New Roman"/>
          <w:sz w:val="24"/>
          <w:szCs w:val="24"/>
        </w:rPr>
        <w:t xml:space="preserve"> to 1.0</w:t>
      </w:r>
      <w:r w:rsidR="00E77E91" w:rsidRPr="007A2D29">
        <w:rPr>
          <w:rFonts w:ascii="Times New Roman" w:hAnsi="Times New Roman" w:cs="Times New Roman"/>
          <w:sz w:val="24"/>
          <w:szCs w:val="24"/>
        </w:rPr>
        <w:t>0</w:t>
      </w:r>
      <w:r w:rsidRPr="007A2D29">
        <w:rPr>
          <w:rFonts w:ascii="Times New Roman" w:hAnsi="Times New Roman" w:cs="Times New Roman"/>
          <w:sz w:val="24"/>
          <w:szCs w:val="24"/>
        </w:rPr>
        <w:t xml:space="preserve"> ML. Surface H* is highly mobile with a surface diffusion barrier of 0.51 eV. Furthermore, H* can easily penetrate the subsurface, where the adsorption energies range from +0.10 eV to </w:t>
      </w:r>
      <w:r w:rsidRPr="007A2D29">
        <w:rPr>
          <w:rFonts w:ascii="Times New Roman" w:hAnsi="Times New Roman" w:cs="Times New Roman"/>
          <w:sz w:val="24"/>
          <w:szCs w:val="24"/>
          <w:lang w:eastAsia="sl-SI"/>
        </w:rPr>
        <w:t xml:space="preserve">–0.02 eV. This shows that every subsequent H atom penetrates more easily. While these considerations are thermodynamic, kinetics also support them. The barrier for </w:t>
      </w:r>
      <w:r w:rsidR="00C5424E" w:rsidRPr="007A2D29">
        <w:rPr>
          <w:rFonts w:ascii="Times New Roman" w:hAnsi="Times New Roman" w:cs="Times New Roman"/>
          <w:sz w:val="24"/>
          <w:szCs w:val="24"/>
          <w:lang w:eastAsia="sl-SI"/>
        </w:rPr>
        <w:t>hydrogen migratio</w:t>
      </w:r>
      <w:r w:rsidRPr="007A2D29">
        <w:rPr>
          <w:rFonts w:ascii="Times New Roman" w:hAnsi="Times New Roman" w:cs="Times New Roman"/>
          <w:sz w:val="24"/>
          <w:szCs w:val="24"/>
          <w:lang w:eastAsia="sl-SI"/>
        </w:rPr>
        <w:t xml:space="preserve">n to the subsurface decreases from 0.75 eV at 0.06 ML to 0.70 eV at 1.00 ML. </w:t>
      </w:r>
      <w:bookmarkEnd w:id="7"/>
    </w:p>
    <w:p w14:paraId="3BE04AF5" w14:textId="5E967993" w:rsidR="00EF73F7" w:rsidRPr="009076A5" w:rsidRDefault="00EF73F7" w:rsidP="000F7D82">
      <w:pPr>
        <w:jc w:val="both"/>
        <w:rPr>
          <w:rFonts w:ascii="Times New Roman" w:eastAsia="Aptos" w:hAnsi="Times New Roman" w:cs="Times New Roman"/>
          <w:sz w:val="24"/>
          <w:szCs w:val="24"/>
        </w:rPr>
      </w:pPr>
      <w:r w:rsidRPr="009076A5">
        <w:rPr>
          <w:rFonts w:ascii="Times New Roman" w:hAnsi="Times New Roman" w:cs="Times New Roman"/>
          <w:i/>
          <w:iCs/>
          <w:sz w:val="24"/>
          <w:szCs w:val="24"/>
        </w:rPr>
        <w:t>Reaction barriers.</w:t>
      </w:r>
      <w:r w:rsidRPr="009076A5">
        <w:rPr>
          <w:rFonts w:ascii="Times New Roman" w:hAnsi="Times New Roman" w:cs="Times New Roman"/>
          <w:sz w:val="24"/>
          <w:szCs w:val="24"/>
        </w:rPr>
        <w:t xml:space="preserve"> We have calculated the reaction energy</w:t>
      </w:r>
      <w:r w:rsidR="00BE4EB3" w:rsidRPr="009076A5">
        <w:rPr>
          <w:rFonts w:ascii="Times New Roman" w:hAnsi="Times New Roman" w:cs="Times New Roman"/>
          <w:sz w:val="24"/>
          <w:szCs w:val="24"/>
        </w:rPr>
        <w:t xml:space="preserve"> (</w:t>
      </w:r>
      <m:oMath>
        <m:r>
          <m:rPr>
            <m:sty m:val="b"/>
          </m:rPr>
          <w:rPr>
            <w:rFonts w:ascii="Cambria Math" w:eastAsia="Aptos" w:hAnsi="Cambria Math" w:cs="Times New Roman"/>
            <w:sz w:val="24"/>
            <w:szCs w:val="24"/>
          </w:rPr>
          <m:t>∆</m:t>
        </m:r>
        <m:sSub>
          <m:sSubPr>
            <m:ctrlPr>
              <w:rPr>
                <w:rFonts w:ascii="Cambria Math" w:eastAsia="Aptos" w:hAnsi="Cambria Math" w:cs="Times New Roman"/>
                <w:b/>
                <w:i/>
                <w:sz w:val="24"/>
                <w:szCs w:val="24"/>
              </w:rPr>
            </m:ctrlPr>
          </m:sSubPr>
          <m:e>
            <m:r>
              <m:rPr>
                <m:sty m:val="bi"/>
              </m:rPr>
              <w:rPr>
                <w:rFonts w:ascii="Cambria Math" w:eastAsia="Aptos" w:hAnsi="Cambria Math" w:cs="Times New Roman"/>
                <w:sz w:val="24"/>
                <w:szCs w:val="24"/>
              </w:rPr>
              <m:t>E</m:t>
            </m:r>
          </m:e>
          <m:sub>
            <m:r>
              <m:rPr>
                <m:sty m:val="b"/>
              </m:rPr>
              <w:rPr>
                <w:rFonts w:ascii="Cambria Math" w:eastAsia="Aptos" w:hAnsi="Cambria Math" w:cs="Times New Roman"/>
                <w:sz w:val="24"/>
                <w:szCs w:val="24"/>
              </w:rPr>
              <m:t>rxn</m:t>
            </m:r>
          </m:sub>
        </m:sSub>
      </m:oMath>
      <w:r w:rsidR="00BE4EB3" w:rsidRPr="009076A5">
        <w:rPr>
          <w:rFonts w:ascii="Times New Roman" w:hAnsi="Times New Roman" w:cs="Times New Roman"/>
          <w:sz w:val="24"/>
          <w:szCs w:val="24"/>
        </w:rPr>
        <w:t>)</w:t>
      </w:r>
      <w:r w:rsidRPr="009076A5">
        <w:rPr>
          <w:rFonts w:ascii="Times New Roman" w:hAnsi="Times New Roman" w:cs="Times New Roman"/>
          <w:sz w:val="24"/>
          <w:szCs w:val="24"/>
        </w:rPr>
        <w:t>, adsorption energy of a water molecule</w:t>
      </w:r>
      <w:r w:rsidR="00BE4EB3" w:rsidRPr="009076A5">
        <w:rPr>
          <w:rFonts w:ascii="Times New Roman" w:hAnsi="Times New Roman" w:cs="Times New Roman"/>
          <w:sz w:val="24"/>
          <w:szCs w:val="24"/>
        </w:rPr>
        <w:t xml:space="preserve"> (</w:t>
      </w:r>
      <m:oMath>
        <m:sSub>
          <m:sSubPr>
            <m:ctrlPr>
              <w:rPr>
                <w:rFonts w:ascii="Cambria Math" w:eastAsia="Aptos" w:hAnsi="Cambria Math" w:cs="Times New Roman"/>
                <w:b/>
                <w:bCs/>
                <w:i/>
                <w:iCs/>
                <w:sz w:val="24"/>
                <w:szCs w:val="24"/>
              </w:rPr>
            </m:ctrlPr>
          </m:sSubPr>
          <m:e>
            <m:r>
              <m:rPr>
                <m:sty m:val="bi"/>
              </m:rPr>
              <w:rPr>
                <w:rFonts w:ascii="Cambria Math" w:eastAsia="Aptos" w:hAnsi="Cambria Math" w:cs="Times New Roman"/>
                <w:sz w:val="24"/>
                <w:szCs w:val="24"/>
              </w:rPr>
              <m:t>E</m:t>
            </m:r>
          </m:e>
          <m:sub>
            <m:r>
              <m:rPr>
                <m:sty m:val="bi"/>
              </m:rPr>
              <w:rPr>
                <w:rFonts w:ascii="Cambria Math" w:eastAsia="Aptos" w:hAnsi="Cambria Math" w:cs="Times New Roman"/>
                <w:sz w:val="24"/>
                <w:szCs w:val="24"/>
              </w:rPr>
              <m:t>ads(</m:t>
            </m:r>
            <m:sSub>
              <m:sSubPr>
                <m:ctrlPr>
                  <w:rPr>
                    <w:rFonts w:ascii="Cambria Math" w:eastAsia="Aptos" w:hAnsi="Cambria Math" w:cs="Times New Roman"/>
                    <w:b/>
                    <w:i/>
                    <w:sz w:val="24"/>
                    <w:szCs w:val="24"/>
                  </w:rPr>
                </m:ctrlPr>
              </m:sSubPr>
              <m:e>
                <m:r>
                  <m:rPr>
                    <m:sty m:val="b"/>
                  </m:rPr>
                  <w:rPr>
                    <w:rFonts w:ascii="Cambria Math" w:eastAsia="Aptos" w:hAnsi="Cambria Math" w:cs="Times New Roman"/>
                    <w:sz w:val="24"/>
                    <w:szCs w:val="24"/>
                  </w:rPr>
                  <m:t>H</m:t>
                </m:r>
              </m:e>
              <m:sub>
                <m:r>
                  <m:rPr>
                    <m:sty m:val="bi"/>
                  </m:rPr>
                  <w:rPr>
                    <w:rFonts w:ascii="Cambria Math" w:eastAsia="Aptos" w:hAnsi="Cambria Math" w:cs="Times New Roman"/>
                    <w:sz w:val="24"/>
                    <w:szCs w:val="24"/>
                  </w:rPr>
                  <m:t>2</m:t>
                </m:r>
              </m:sub>
            </m:sSub>
            <m:r>
              <m:rPr>
                <m:sty m:val="b"/>
              </m:rPr>
              <w:rPr>
                <w:rFonts w:ascii="Cambria Math" w:eastAsia="Aptos" w:hAnsi="Cambria Math" w:cs="Times New Roman"/>
                <w:sz w:val="24"/>
                <w:szCs w:val="24"/>
              </w:rPr>
              <m:t>O</m:t>
            </m:r>
            <m:r>
              <m:rPr>
                <m:sty m:val="bi"/>
              </m:rPr>
              <w:rPr>
                <w:rFonts w:ascii="Cambria Math" w:eastAsia="Aptos" w:hAnsi="Cambria Math" w:cs="Times New Roman"/>
                <w:sz w:val="24"/>
                <w:szCs w:val="24"/>
              </w:rPr>
              <m:t>)</m:t>
            </m:r>
          </m:sub>
        </m:sSub>
        <m:r>
          <m:rPr>
            <m:sty m:val="bi"/>
          </m:rPr>
          <w:rPr>
            <w:rFonts w:ascii="Cambria Math" w:eastAsia="Aptos" w:hAnsi="Cambria Math" w:cs="Times New Roman"/>
            <w:sz w:val="24"/>
            <w:szCs w:val="24"/>
          </w:rPr>
          <m:t>)</m:t>
        </m:r>
      </m:oMath>
      <w:r w:rsidR="00F86723" w:rsidRPr="009076A5">
        <w:rPr>
          <w:rFonts w:ascii="Times New Roman" w:hAnsi="Times New Roman" w:cs="Times New Roman"/>
          <w:sz w:val="24"/>
          <w:szCs w:val="24"/>
        </w:rPr>
        <w:t>,</w:t>
      </w:r>
      <w:r w:rsidRPr="009076A5">
        <w:rPr>
          <w:rFonts w:ascii="Times New Roman" w:hAnsi="Times New Roman" w:cs="Times New Roman"/>
          <w:sz w:val="24"/>
          <w:szCs w:val="24"/>
        </w:rPr>
        <w:t xml:space="preserve"> and activation barrier for H</w:t>
      </w:r>
      <w:r w:rsidRPr="009076A5">
        <w:rPr>
          <w:rFonts w:ascii="Times New Roman" w:hAnsi="Times New Roman" w:cs="Times New Roman"/>
          <w:sz w:val="24"/>
          <w:szCs w:val="24"/>
          <w:vertAlign w:val="subscript"/>
        </w:rPr>
        <w:t>2</w:t>
      </w:r>
      <w:r w:rsidRPr="009076A5">
        <w:rPr>
          <w:rFonts w:ascii="Times New Roman" w:hAnsi="Times New Roman" w:cs="Times New Roman"/>
          <w:sz w:val="24"/>
          <w:szCs w:val="24"/>
        </w:rPr>
        <w:t>O dissociation</w:t>
      </w:r>
      <w:r w:rsidR="00BE4EB3" w:rsidRPr="009076A5">
        <w:rPr>
          <w:rFonts w:ascii="Times New Roman" w:hAnsi="Times New Roman" w:cs="Times New Roman"/>
          <w:sz w:val="24"/>
          <w:szCs w:val="24"/>
        </w:rPr>
        <w:t xml:space="preserve"> (</w:t>
      </w:r>
      <m:oMath>
        <m:sSubSup>
          <m:sSubSupPr>
            <m:ctrlPr>
              <w:rPr>
                <w:rFonts w:ascii="Cambria Math" w:eastAsia="Aptos" w:hAnsi="Cambria Math" w:cs="Times New Roman"/>
                <w:b/>
                <w:i/>
                <w:sz w:val="24"/>
                <w:szCs w:val="24"/>
              </w:rPr>
            </m:ctrlPr>
          </m:sSubSupPr>
          <m:e>
            <m:r>
              <m:rPr>
                <m:sty m:val="bi"/>
              </m:rPr>
              <w:rPr>
                <w:rFonts w:ascii="Cambria Math" w:eastAsia="Aptos" w:hAnsi="Cambria Math" w:cs="Times New Roman"/>
                <w:sz w:val="24"/>
                <w:szCs w:val="24"/>
              </w:rPr>
              <m:t>E</m:t>
            </m:r>
          </m:e>
          <m:sub>
            <m:r>
              <m:rPr>
                <m:sty m:val="bi"/>
              </m:rPr>
              <w:rPr>
                <w:rFonts w:ascii="Cambria Math" w:eastAsia="Aptos" w:hAnsi="Cambria Math" w:cs="Times New Roman"/>
                <w:sz w:val="24"/>
                <w:szCs w:val="24"/>
              </w:rPr>
              <m:t>a(</m:t>
            </m:r>
            <m:sSub>
              <m:sSubPr>
                <m:ctrlPr>
                  <w:rPr>
                    <w:rFonts w:ascii="Cambria Math" w:eastAsia="Aptos" w:hAnsi="Cambria Math" w:cs="Times New Roman"/>
                    <w:b/>
                    <w:i/>
                    <w:sz w:val="24"/>
                    <w:szCs w:val="24"/>
                  </w:rPr>
                </m:ctrlPr>
              </m:sSubPr>
              <m:e>
                <m:r>
                  <m:rPr>
                    <m:sty m:val="b"/>
                  </m:rPr>
                  <w:rPr>
                    <w:rFonts w:ascii="Cambria Math" w:eastAsia="Aptos" w:hAnsi="Cambria Math" w:cs="Times New Roman"/>
                    <w:sz w:val="24"/>
                    <w:szCs w:val="24"/>
                  </w:rPr>
                  <m:t>H</m:t>
                </m:r>
              </m:e>
              <m:sub>
                <m:r>
                  <m:rPr>
                    <m:sty m:val="bi"/>
                  </m:rPr>
                  <w:rPr>
                    <w:rFonts w:ascii="Cambria Math" w:eastAsia="Aptos" w:hAnsi="Cambria Math" w:cs="Times New Roman"/>
                    <w:sz w:val="24"/>
                    <w:szCs w:val="24"/>
                  </w:rPr>
                  <m:t>2</m:t>
                </m:r>
              </m:sub>
            </m:sSub>
            <m:r>
              <m:rPr>
                <m:sty m:val="b"/>
              </m:rPr>
              <w:rPr>
                <w:rFonts w:ascii="Cambria Math" w:eastAsia="Aptos" w:hAnsi="Cambria Math" w:cs="Times New Roman"/>
                <w:sz w:val="24"/>
                <w:szCs w:val="24"/>
              </w:rPr>
              <m:t>O</m:t>
            </m:r>
            <m:r>
              <m:rPr>
                <m:sty m:val="bi"/>
              </m:rPr>
              <w:rPr>
                <w:rFonts w:ascii="Cambria Math" w:eastAsia="Aptos" w:hAnsi="Cambria Math" w:cs="Times New Roman"/>
                <w:sz w:val="24"/>
                <w:szCs w:val="24"/>
              </w:rPr>
              <m:t>)</m:t>
            </m:r>
          </m:sub>
          <m:sup>
            <m:r>
              <m:rPr>
                <m:sty m:val="bi"/>
              </m:rPr>
              <w:rPr>
                <w:rFonts w:ascii="Cambria Math" w:eastAsia="Aptos" w:hAnsi="Cambria Math" w:cs="Times New Roman"/>
                <w:sz w:val="24"/>
                <w:szCs w:val="24"/>
              </w:rPr>
              <m:t>#</m:t>
            </m:r>
          </m:sup>
        </m:sSubSup>
      </m:oMath>
      <w:r w:rsidR="00BE4EB3" w:rsidRPr="009076A5">
        <w:rPr>
          <w:rFonts w:ascii="Times New Roman" w:hAnsi="Times New Roman" w:cs="Times New Roman"/>
          <w:sz w:val="24"/>
          <w:szCs w:val="24"/>
        </w:rPr>
        <w:t>)</w:t>
      </w:r>
      <w:r w:rsidRPr="009076A5">
        <w:rPr>
          <w:rFonts w:ascii="Times New Roman" w:hAnsi="Times New Roman" w:cs="Times New Roman"/>
          <w:sz w:val="24"/>
          <w:szCs w:val="24"/>
        </w:rPr>
        <w:t xml:space="preserve"> on Ni(111) with different co-adsorbed species, as shown in Table </w:t>
      </w:r>
      <w:r w:rsidR="00E77E91" w:rsidRPr="009076A5">
        <w:rPr>
          <w:rFonts w:ascii="Times New Roman" w:hAnsi="Times New Roman" w:cs="Times New Roman"/>
          <w:sz w:val="24"/>
          <w:szCs w:val="24"/>
        </w:rPr>
        <w:t>S</w:t>
      </w:r>
      <w:r w:rsidRPr="009076A5">
        <w:rPr>
          <w:rFonts w:ascii="Times New Roman" w:hAnsi="Times New Roman" w:cs="Times New Roman"/>
          <w:sz w:val="24"/>
          <w:szCs w:val="24"/>
        </w:rPr>
        <w:t xml:space="preserve">4. </w:t>
      </w:r>
      <w:r w:rsidRPr="009076A5">
        <w:rPr>
          <w:rFonts w:ascii="Times New Roman" w:hAnsi="Times New Roman" w:cs="Times New Roman"/>
          <w:sz w:val="24"/>
          <w:szCs w:val="24"/>
          <w:lang w:eastAsia="sl-SI"/>
        </w:rPr>
        <w:t xml:space="preserve"> </w:t>
      </w:r>
      <w:r w:rsidR="00F52DEC" w:rsidRPr="009076A5">
        <w:rPr>
          <w:rFonts w:ascii="Times New Roman" w:hAnsi="Times New Roman" w:cs="Times New Roman"/>
          <w:sz w:val="24"/>
          <w:szCs w:val="24"/>
          <w:lang w:eastAsia="sl-SI"/>
        </w:rPr>
        <w:t>The co-adsorbed species/moieties that were considered included adsorbed O</w:t>
      </w:r>
      <w:r w:rsidR="000F7D82" w:rsidRPr="009076A5">
        <w:rPr>
          <w:rFonts w:ascii="Times New Roman" w:hAnsi="Times New Roman" w:cs="Times New Roman"/>
          <w:sz w:val="24"/>
          <w:szCs w:val="24"/>
          <w:lang w:eastAsia="sl-SI"/>
        </w:rPr>
        <w:t xml:space="preserve"> on Ni (</w:t>
      </w:r>
      <w:proofErr w:type="spellStart"/>
      <w:r w:rsidR="000F7D82" w:rsidRPr="009076A5">
        <w:rPr>
          <w:rFonts w:ascii="Times New Roman" w:eastAsia="Aptos" w:hAnsi="Times New Roman" w:cs="Times New Roman"/>
          <w:sz w:val="24"/>
          <w:szCs w:val="24"/>
        </w:rPr>
        <w:t>O@Ni</w:t>
      </w:r>
      <w:proofErr w:type="spellEnd"/>
      <w:r w:rsidR="000F7D82" w:rsidRPr="009076A5">
        <w:rPr>
          <w:rFonts w:ascii="Times New Roman" w:eastAsia="Aptos" w:hAnsi="Times New Roman" w:cs="Times New Roman"/>
          <w:sz w:val="24"/>
          <w:szCs w:val="24"/>
        </w:rPr>
        <w:t xml:space="preserve">(111), </w:t>
      </w:r>
      <w:r w:rsidR="00F52DEC" w:rsidRPr="009076A5">
        <w:rPr>
          <w:rFonts w:ascii="Times New Roman" w:hAnsi="Times New Roman" w:cs="Times New Roman"/>
          <w:sz w:val="24"/>
          <w:szCs w:val="24"/>
          <w:lang w:eastAsia="sl-SI"/>
        </w:rPr>
        <w:t xml:space="preserve">Fig. S10 b), </w:t>
      </w:r>
      <w:proofErr w:type="spellStart"/>
      <w:r w:rsidR="00F52DEC" w:rsidRPr="009076A5">
        <w:rPr>
          <w:rFonts w:ascii="Times New Roman" w:hAnsi="Times New Roman" w:cs="Times New Roman"/>
          <w:sz w:val="24"/>
          <w:szCs w:val="24"/>
          <w:lang w:eastAsia="sl-SI"/>
        </w:rPr>
        <w:t>NiO</w:t>
      </w:r>
      <w:proofErr w:type="spellEnd"/>
      <w:r w:rsidR="00F52DEC" w:rsidRPr="009076A5">
        <w:rPr>
          <w:rFonts w:ascii="Times New Roman" w:hAnsi="Times New Roman" w:cs="Times New Roman"/>
          <w:sz w:val="24"/>
          <w:szCs w:val="24"/>
          <w:lang w:eastAsia="sl-SI"/>
        </w:rPr>
        <w:t xml:space="preserve"> cluster </w:t>
      </w:r>
      <w:r w:rsidR="000F7D82" w:rsidRPr="009076A5">
        <w:rPr>
          <w:rFonts w:ascii="Times New Roman" w:hAnsi="Times New Roman" w:cs="Times New Roman"/>
          <w:sz w:val="24"/>
          <w:szCs w:val="24"/>
          <w:lang w:eastAsia="sl-SI"/>
        </w:rPr>
        <w:t xml:space="preserve">on Ni </w:t>
      </w:r>
      <w:r w:rsidR="00F52DEC" w:rsidRPr="009076A5">
        <w:rPr>
          <w:rFonts w:ascii="Times New Roman" w:hAnsi="Times New Roman" w:cs="Times New Roman"/>
          <w:sz w:val="24"/>
          <w:szCs w:val="24"/>
          <w:lang w:eastAsia="sl-SI"/>
        </w:rPr>
        <w:t>(</w:t>
      </w:r>
      <w:r w:rsidR="000F7D82" w:rsidRPr="009076A5">
        <w:rPr>
          <w:rFonts w:ascii="Times New Roman" w:eastAsia="Aptos" w:hAnsi="Times New Roman" w:cs="Times New Roman"/>
          <w:sz w:val="24"/>
          <w:szCs w:val="24"/>
        </w:rPr>
        <w:t>(</w:t>
      </w:r>
      <w:proofErr w:type="spellStart"/>
      <w:r w:rsidR="000F7D82" w:rsidRPr="009076A5">
        <w:rPr>
          <w:rFonts w:ascii="Times New Roman" w:eastAsia="Aptos" w:hAnsi="Times New Roman" w:cs="Times New Roman"/>
          <w:sz w:val="24"/>
          <w:szCs w:val="24"/>
        </w:rPr>
        <w:t>NiO</w:t>
      </w:r>
      <w:proofErr w:type="spellEnd"/>
      <w:r w:rsidR="000F7D82" w:rsidRPr="009076A5">
        <w:rPr>
          <w:rFonts w:ascii="Times New Roman" w:eastAsia="Aptos" w:hAnsi="Times New Roman" w:cs="Times New Roman"/>
          <w:sz w:val="24"/>
          <w:szCs w:val="24"/>
        </w:rPr>
        <w:t>)</w:t>
      </w:r>
      <w:r w:rsidR="000F7D82" w:rsidRPr="009076A5">
        <w:rPr>
          <w:rFonts w:ascii="Times New Roman" w:eastAsia="Aptos" w:hAnsi="Times New Roman" w:cs="Times New Roman"/>
          <w:sz w:val="24"/>
          <w:szCs w:val="24"/>
          <w:vertAlign w:val="subscript"/>
        </w:rPr>
        <w:t>6</w:t>
      </w:r>
      <w:r w:rsidR="000F7D82" w:rsidRPr="009076A5">
        <w:rPr>
          <w:rFonts w:ascii="Times New Roman" w:eastAsia="Aptos" w:hAnsi="Times New Roman" w:cs="Times New Roman"/>
          <w:sz w:val="24"/>
          <w:szCs w:val="24"/>
        </w:rPr>
        <w:t xml:space="preserve">@Ni(111), </w:t>
      </w:r>
      <w:r w:rsidR="00F52DEC" w:rsidRPr="009076A5">
        <w:rPr>
          <w:rFonts w:ascii="Times New Roman" w:hAnsi="Times New Roman" w:cs="Times New Roman"/>
          <w:sz w:val="24"/>
          <w:szCs w:val="24"/>
          <w:lang w:eastAsia="sl-SI"/>
        </w:rPr>
        <w:t xml:space="preserve">Fig. S10a), adsorbed OH </w:t>
      </w:r>
      <w:r w:rsidR="000F7D82" w:rsidRPr="009076A5">
        <w:rPr>
          <w:rFonts w:ascii="Times New Roman" w:hAnsi="Times New Roman" w:cs="Times New Roman"/>
          <w:sz w:val="24"/>
          <w:szCs w:val="24"/>
          <w:lang w:eastAsia="sl-SI"/>
        </w:rPr>
        <w:t xml:space="preserve">on Ni </w:t>
      </w:r>
      <w:r w:rsidR="00F52DEC" w:rsidRPr="009076A5">
        <w:rPr>
          <w:rFonts w:ascii="Times New Roman" w:hAnsi="Times New Roman" w:cs="Times New Roman"/>
          <w:sz w:val="24"/>
          <w:szCs w:val="24"/>
          <w:lang w:eastAsia="sl-SI"/>
        </w:rPr>
        <w:t>(</w:t>
      </w:r>
      <w:proofErr w:type="spellStart"/>
      <w:r w:rsidR="000F7D82" w:rsidRPr="009076A5">
        <w:rPr>
          <w:rFonts w:ascii="Times New Roman" w:eastAsia="Aptos" w:hAnsi="Times New Roman" w:cs="Times New Roman"/>
          <w:sz w:val="24"/>
          <w:szCs w:val="24"/>
        </w:rPr>
        <w:t>OH@Ni</w:t>
      </w:r>
      <w:proofErr w:type="spellEnd"/>
      <w:r w:rsidR="000F7D82" w:rsidRPr="009076A5">
        <w:rPr>
          <w:rFonts w:ascii="Times New Roman" w:eastAsia="Aptos" w:hAnsi="Times New Roman" w:cs="Times New Roman"/>
          <w:sz w:val="24"/>
          <w:szCs w:val="24"/>
        </w:rPr>
        <w:t xml:space="preserve">(111), </w:t>
      </w:r>
      <w:r w:rsidR="00F52DEC" w:rsidRPr="009076A5">
        <w:rPr>
          <w:rFonts w:ascii="Times New Roman" w:hAnsi="Times New Roman" w:cs="Times New Roman"/>
          <w:sz w:val="24"/>
          <w:szCs w:val="24"/>
          <w:lang w:eastAsia="sl-SI"/>
        </w:rPr>
        <w:t>Fig. S11a), Ni(OH)</w:t>
      </w:r>
      <w:r w:rsidR="00F52DEC" w:rsidRPr="009076A5">
        <w:rPr>
          <w:rFonts w:ascii="Times New Roman" w:hAnsi="Times New Roman" w:cs="Times New Roman"/>
          <w:sz w:val="24"/>
          <w:szCs w:val="24"/>
          <w:vertAlign w:val="subscript"/>
          <w:lang w:eastAsia="sl-SI"/>
        </w:rPr>
        <w:t>2</w:t>
      </w:r>
      <w:r w:rsidR="00F52DEC" w:rsidRPr="009076A5">
        <w:rPr>
          <w:rFonts w:ascii="Times New Roman" w:hAnsi="Times New Roman" w:cs="Times New Roman"/>
          <w:sz w:val="24"/>
          <w:szCs w:val="24"/>
          <w:lang w:eastAsia="sl-SI"/>
        </w:rPr>
        <w:t xml:space="preserve"> cluster</w:t>
      </w:r>
      <w:r w:rsidR="000F7D82" w:rsidRPr="009076A5">
        <w:rPr>
          <w:rFonts w:ascii="Times New Roman" w:hAnsi="Times New Roman" w:cs="Times New Roman"/>
          <w:sz w:val="24"/>
          <w:szCs w:val="24"/>
          <w:lang w:eastAsia="sl-SI"/>
        </w:rPr>
        <w:t xml:space="preserve"> on Ni</w:t>
      </w:r>
      <w:r w:rsidR="00F52DEC" w:rsidRPr="009076A5">
        <w:rPr>
          <w:rFonts w:ascii="Times New Roman" w:hAnsi="Times New Roman" w:cs="Times New Roman"/>
          <w:sz w:val="24"/>
          <w:szCs w:val="24"/>
          <w:lang w:eastAsia="sl-SI"/>
        </w:rPr>
        <w:t xml:space="preserve"> (</w:t>
      </w:r>
      <w:r w:rsidR="000F7D82" w:rsidRPr="009076A5">
        <w:rPr>
          <w:rFonts w:ascii="Times New Roman" w:eastAsia="Aptos" w:hAnsi="Times New Roman" w:cs="Times New Roman"/>
          <w:sz w:val="24"/>
          <w:szCs w:val="24"/>
        </w:rPr>
        <w:t>(Ni(OH)</w:t>
      </w:r>
      <w:r w:rsidR="000F7D82" w:rsidRPr="009076A5">
        <w:rPr>
          <w:rFonts w:ascii="Times New Roman" w:eastAsia="Aptos" w:hAnsi="Times New Roman" w:cs="Times New Roman"/>
          <w:sz w:val="24"/>
          <w:szCs w:val="24"/>
          <w:vertAlign w:val="subscript"/>
        </w:rPr>
        <w:t>2</w:t>
      </w:r>
      <w:r w:rsidR="000F7D82" w:rsidRPr="009076A5">
        <w:rPr>
          <w:rFonts w:ascii="Times New Roman" w:eastAsia="Aptos" w:hAnsi="Times New Roman" w:cs="Times New Roman"/>
          <w:sz w:val="24"/>
          <w:szCs w:val="24"/>
        </w:rPr>
        <w:t>)</w:t>
      </w:r>
      <w:r w:rsidR="000F7D82" w:rsidRPr="009076A5">
        <w:rPr>
          <w:rFonts w:ascii="Times New Roman" w:eastAsia="Aptos" w:hAnsi="Times New Roman" w:cs="Times New Roman"/>
          <w:sz w:val="24"/>
          <w:szCs w:val="24"/>
          <w:vertAlign w:val="subscript"/>
        </w:rPr>
        <w:t>6</w:t>
      </w:r>
      <w:r w:rsidR="000F7D82" w:rsidRPr="009076A5">
        <w:rPr>
          <w:rFonts w:ascii="Times New Roman" w:eastAsia="Aptos" w:hAnsi="Times New Roman" w:cs="Times New Roman"/>
          <w:sz w:val="24"/>
          <w:szCs w:val="24"/>
        </w:rPr>
        <w:t xml:space="preserve">@Ni(111), </w:t>
      </w:r>
      <w:r w:rsidR="00F52DEC" w:rsidRPr="009076A5">
        <w:rPr>
          <w:rFonts w:ascii="Times New Roman" w:hAnsi="Times New Roman" w:cs="Times New Roman"/>
          <w:sz w:val="24"/>
          <w:szCs w:val="24"/>
          <w:lang w:eastAsia="sl-SI"/>
        </w:rPr>
        <w:t>Fig. S11b), Ni(OH)</w:t>
      </w:r>
      <w:r w:rsidR="00F52DEC" w:rsidRPr="009076A5">
        <w:rPr>
          <w:rFonts w:ascii="Times New Roman" w:hAnsi="Times New Roman" w:cs="Times New Roman"/>
          <w:sz w:val="24"/>
          <w:szCs w:val="24"/>
          <w:vertAlign w:val="subscript"/>
          <w:lang w:eastAsia="sl-SI"/>
        </w:rPr>
        <w:t>2</w:t>
      </w:r>
      <w:r w:rsidR="00F52DEC" w:rsidRPr="009076A5">
        <w:rPr>
          <w:rFonts w:ascii="Times New Roman" w:hAnsi="Times New Roman" w:cs="Times New Roman"/>
          <w:sz w:val="24"/>
          <w:szCs w:val="24"/>
          <w:lang w:eastAsia="sl-SI"/>
        </w:rPr>
        <w:t xml:space="preserve"> full layer</w:t>
      </w:r>
      <w:r w:rsidR="000F7D82" w:rsidRPr="009076A5">
        <w:rPr>
          <w:rFonts w:ascii="Times New Roman" w:hAnsi="Times New Roman" w:cs="Times New Roman"/>
          <w:sz w:val="24"/>
          <w:szCs w:val="24"/>
          <w:lang w:eastAsia="sl-SI"/>
        </w:rPr>
        <w:t xml:space="preserve"> on Ni</w:t>
      </w:r>
      <w:r w:rsidR="00F52DEC" w:rsidRPr="009076A5">
        <w:rPr>
          <w:rFonts w:ascii="Times New Roman" w:hAnsi="Times New Roman" w:cs="Times New Roman"/>
          <w:sz w:val="24"/>
          <w:szCs w:val="24"/>
          <w:lang w:eastAsia="sl-SI"/>
        </w:rPr>
        <w:t xml:space="preserve"> (Fig. S12a), Ni adatom on Ni(OH)</w:t>
      </w:r>
      <w:r w:rsidR="00F52DEC" w:rsidRPr="009076A5">
        <w:rPr>
          <w:rFonts w:ascii="Times New Roman" w:hAnsi="Times New Roman" w:cs="Times New Roman"/>
          <w:sz w:val="24"/>
          <w:szCs w:val="24"/>
          <w:vertAlign w:val="subscript"/>
          <w:lang w:eastAsia="sl-SI"/>
        </w:rPr>
        <w:t>2</w:t>
      </w:r>
      <w:r w:rsidR="00F52DEC" w:rsidRPr="009076A5">
        <w:rPr>
          <w:rFonts w:ascii="Times New Roman" w:hAnsi="Times New Roman" w:cs="Times New Roman"/>
          <w:sz w:val="24"/>
          <w:szCs w:val="24"/>
          <w:lang w:eastAsia="sl-SI"/>
        </w:rPr>
        <w:t xml:space="preserve"> </w:t>
      </w:r>
      <w:r w:rsidR="000F7D82" w:rsidRPr="009076A5">
        <w:rPr>
          <w:rFonts w:ascii="Times New Roman" w:hAnsi="Times New Roman" w:cs="Times New Roman"/>
          <w:sz w:val="24"/>
          <w:szCs w:val="24"/>
          <w:lang w:eastAsia="sl-SI"/>
        </w:rPr>
        <w:t>layer on Ni (Fig. S12b). For H modified Ni, we considered subsurface H (</w:t>
      </w:r>
      <w:proofErr w:type="spellStart"/>
      <w:r w:rsidR="000F7D82" w:rsidRPr="009076A5">
        <w:rPr>
          <w:rFonts w:ascii="Times New Roman" w:eastAsia="Aptos" w:hAnsi="Times New Roman" w:cs="Times New Roman"/>
          <w:sz w:val="24"/>
          <w:szCs w:val="24"/>
        </w:rPr>
        <w:t>H</w:t>
      </w:r>
      <w:r w:rsidR="000F7D82" w:rsidRPr="009076A5">
        <w:rPr>
          <w:rFonts w:ascii="Times New Roman" w:eastAsia="Aptos" w:hAnsi="Times New Roman" w:cs="Times New Roman"/>
          <w:sz w:val="24"/>
          <w:szCs w:val="24"/>
          <w:vertAlign w:val="subscript"/>
        </w:rPr>
        <w:t>sub</w:t>
      </w:r>
      <w:r w:rsidR="000F7D82" w:rsidRPr="009076A5">
        <w:rPr>
          <w:rFonts w:ascii="Times New Roman" w:eastAsia="Aptos" w:hAnsi="Times New Roman" w:cs="Times New Roman"/>
          <w:sz w:val="24"/>
          <w:szCs w:val="24"/>
        </w:rPr>
        <w:t>@Ni</w:t>
      </w:r>
      <w:proofErr w:type="spellEnd"/>
      <w:r w:rsidR="000F7D82" w:rsidRPr="009076A5">
        <w:rPr>
          <w:rFonts w:ascii="Times New Roman" w:eastAsia="Aptos" w:hAnsi="Times New Roman" w:cs="Times New Roman"/>
          <w:sz w:val="24"/>
          <w:szCs w:val="24"/>
        </w:rPr>
        <w:t>(111)), surface H (</w:t>
      </w:r>
      <w:proofErr w:type="spellStart"/>
      <w:r w:rsidR="000F7D82" w:rsidRPr="009076A5">
        <w:rPr>
          <w:rFonts w:ascii="Times New Roman" w:eastAsia="Aptos" w:hAnsi="Times New Roman" w:cs="Times New Roman"/>
          <w:sz w:val="24"/>
          <w:szCs w:val="24"/>
        </w:rPr>
        <w:t>H</w:t>
      </w:r>
      <w:r w:rsidR="000F7D82" w:rsidRPr="009076A5">
        <w:rPr>
          <w:rFonts w:ascii="Times New Roman" w:eastAsia="Aptos" w:hAnsi="Times New Roman" w:cs="Times New Roman"/>
          <w:sz w:val="24"/>
          <w:szCs w:val="24"/>
          <w:vertAlign w:val="subscript"/>
        </w:rPr>
        <w:t>surf</w:t>
      </w:r>
      <w:r w:rsidR="000F7D82" w:rsidRPr="009076A5">
        <w:rPr>
          <w:rFonts w:ascii="Times New Roman" w:eastAsia="Aptos" w:hAnsi="Times New Roman" w:cs="Times New Roman"/>
          <w:sz w:val="24"/>
          <w:szCs w:val="24"/>
        </w:rPr>
        <w:t>@Ni</w:t>
      </w:r>
      <w:proofErr w:type="spellEnd"/>
      <w:r w:rsidR="000F7D82" w:rsidRPr="009076A5">
        <w:rPr>
          <w:rFonts w:ascii="Times New Roman" w:eastAsia="Aptos" w:hAnsi="Times New Roman" w:cs="Times New Roman"/>
          <w:sz w:val="24"/>
          <w:szCs w:val="24"/>
        </w:rPr>
        <w:t xml:space="preserve">(111)) and both </w:t>
      </w:r>
      <w:proofErr w:type="spellStart"/>
      <w:r w:rsidR="000F7D82" w:rsidRPr="009076A5">
        <w:rPr>
          <w:rFonts w:ascii="Times New Roman" w:eastAsia="Aptos" w:hAnsi="Times New Roman" w:cs="Times New Roman"/>
          <w:sz w:val="24"/>
          <w:szCs w:val="24"/>
        </w:rPr>
        <w:t>speies</w:t>
      </w:r>
      <w:proofErr w:type="spellEnd"/>
      <w:r w:rsidR="000F7D82" w:rsidRPr="009076A5">
        <w:rPr>
          <w:rFonts w:ascii="Times New Roman" w:eastAsia="Aptos" w:hAnsi="Times New Roman" w:cs="Times New Roman"/>
          <w:sz w:val="24"/>
          <w:szCs w:val="24"/>
        </w:rPr>
        <w:t xml:space="preserve"> together (</w:t>
      </w:r>
      <w:proofErr w:type="spellStart"/>
      <w:r w:rsidR="000F7D82" w:rsidRPr="009076A5">
        <w:rPr>
          <w:rFonts w:ascii="Times New Roman" w:eastAsia="Aptos" w:hAnsi="Times New Roman" w:cs="Times New Roman"/>
          <w:sz w:val="24"/>
          <w:szCs w:val="24"/>
        </w:rPr>
        <w:t>H</w:t>
      </w:r>
      <w:r w:rsidR="000F7D82" w:rsidRPr="009076A5">
        <w:rPr>
          <w:rFonts w:ascii="Times New Roman" w:eastAsia="Aptos" w:hAnsi="Times New Roman" w:cs="Times New Roman"/>
          <w:sz w:val="24"/>
          <w:szCs w:val="24"/>
          <w:vertAlign w:val="subscript"/>
        </w:rPr>
        <w:t>sub</w:t>
      </w:r>
      <w:r w:rsidR="000F7D82" w:rsidRPr="009076A5">
        <w:rPr>
          <w:rFonts w:ascii="Times New Roman" w:eastAsia="Aptos" w:hAnsi="Times New Roman" w:cs="Times New Roman"/>
          <w:sz w:val="24"/>
          <w:szCs w:val="24"/>
        </w:rPr>
        <w:t>+H</w:t>
      </w:r>
      <w:r w:rsidR="000F7D82" w:rsidRPr="009076A5">
        <w:rPr>
          <w:rFonts w:ascii="Times New Roman" w:eastAsia="Aptos" w:hAnsi="Times New Roman" w:cs="Times New Roman"/>
          <w:sz w:val="24"/>
          <w:szCs w:val="24"/>
          <w:vertAlign w:val="subscript"/>
        </w:rPr>
        <w:t>surf</w:t>
      </w:r>
      <w:r w:rsidR="000F7D82" w:rsidRPr="009076A5">
        <w:rPr>
          <w:rFonts w:ascii="Times New Roman" w:eastAsia="Aptos" w:hAnsi="Times New Roman" w:cs="Times New Roman"/>
          <w:sz w:val="24"/>
          <w:szCs w:val="24"/>
        </w:rPr>
        <w:t>@Ni</w:t>
      </w:r>
      <w:proofErr w:type="spellEnd"/>
      <w:r w:rsidR="000F7D82" w:rsidRPr="009076A5">
        <w:rPr>
          <w:rFonts w:ascii="Times New Roman" w:eastAsia="Aptos" w:hAnsi="Times New Roman" w:cs="Times New Roman"/>
          <w:sz w:val="24"/>
          <w:szCs w:val="24"/>
        </w:rPr>
        <w:t xml:space="preserve">(111)). We assumed that during HER at high overpotentials, the surface is considerably covered by </w:t>
      </w:r>
      <w:proofErr w:type="spellStart"/>
      <w:r w:rsidR="000F7D82" w:rsidRPr="009076A5">
        <w:rPr>
          <w:rFonts w:ascii="Times New Roman" w:eastAsia="Aptos" w:hAnsi="Times New Roman" w:cs="Times New Roman"/>
          <w:sz w:val="24"/>
          <w:szCs w:val="24"/>
        </w:rPr>
        <w:t>H</w:t>
      </w:r>
      <w:r w:rsidR="000F7D82" w:rsidRPr="009076A5">
        <w:rPr>
          <w:rFonts w:ascii="Times New Roman" w:eastAsia="Aptos" w:hAnsi="Times New Roman" w:cs="Times New Roman"/>
          <w:sz w:val="24"/>
          <w:szCs w:val="24"/>
          <w:vertAlign w:val="subscript"/>
        </w:rPr>
        <w:t>surf</w:t>
      </w:r>
      <w:proofErr w:type="spellEnd"/>
      <w:r w:rsidR="000F7D82" w:rsidRPr="009076A5">
        <w:rPr>
          <w:rFonts w:ascii="Times New Roman" w:eastAsia="Aptos" w:hAnsi="Times New Roman" w:cs="Times New Roman"/>
          <w:sz w:val="24"/>
          <w:szCs w:val="24"/>
        </w:rPr>
        <w:t xml:space="preserve"> and that the changes we observe are due to the additional effect of subsurface hydrogen, amounting to 0.04 eV, reported in the main text.</w:t>
      </w:r>
    </w:p>
    <w:p w14:paraId="4DC2E7C6" w14:textId="77777777" w:rsidR="00DB5EE3" w:rsidRPr="007A2D29" w:rsidRDefault="00DB5EE3" w:rsidP="000F7D82">
      <w:pPr>
        <w:jc w:val="both"/>
        <w:rPr>
          <w:rFonts w:ascii="Times New Roman" w:hAnsi="Times New Roman" w:cs="Times New Roman"/>
          <w:sz w:val="24"/>
          <w:szCs w:val="24"/>
          <w:lang w:eastAsia="sl-SI"/>
        </w:rPr>
      </w:pPr>
    </w:p>
    <w:p w14:paraId="26A87551" w14:textId="37691835" w:rsidR="00EF73F7" w:rsidRPr="00DB5EE3" w:rsidRDefault="00EF73F7" w:rsidP="00E77E91">
      <w:pPr>
        <w:jc w:val="both"/>
        <w:rPr>
          <w:rFonts w:ascii="Times New Roman" w:hAnsi="Times New Roman" w:cs="Times New Roman"/>
          <w:bCs/>
          <w:sz w:val="20"/>
        </w:rPr>
      </w:pPr>
      <w:r w:rsidRPr="00DB5EE3">
        <w:rPr>
          <w:rFonts w:ascii="Times New Roman" w:hAnsi="Times New Roman" w:cs="Times New Roman"/>
          <w:b/>
          <w:sz w:val="20"/>
        </w:rPr>
        <w:t xml:space="preserve">Table </w:t>
      </w:r>
      <w:r w:rsidR="00E77E91" w:rsidRPr="00DB5EE3">
        <w:rPr>
          <w:rFonts w:ascii="Times New Roman" w:hAnsi="Times New Roman" w:cs="Times New Roman"/>
          <w:b/>
          <w:sz w:val="20"/>
        </w:rPr>
        <w:t>S</w:t>
      </w:r>
      <w:r w:rsidRPr="00DB5EE3">
        <w:rPr>
          <w:rFonts w:ascii="Times New Roman" w:hAnsi="Times New Roman" w:cs="Times New Roman"/>
          <w:b/>
          <w:sz w:val="20"/>
        </w:rPr>
        <w:t>4.</w:t>
      </w:r>
      <w:r w:rsidRPr="00DB5EE3">
        <w:rPr>
          <w:rFonts w:ascii="Times New Roman" w:hAnsi="Times New Roman" w:cs="Times New Roman"/>
          <w:b/>
          <w:bCs/>
          <w:sz w:val="20"/>
        </w:rPr>
        <w:t xml:space="preserve"> </w:t>
      </w:r>
      <w:r w:rsidRPr="00DB5EE3">
        <w:rPr>
          <w:rFonts w:ascii="Times New Roman" w:hAnsi="Times New Roman" w:cs="Times New Roman"/>
          <w:bCs/>
          <w:sz w:val="20"/>
        </w:rPr>
        <w:t>DFT calculated energetics of water dissociation (H</w:t>
      </w:r>
      <w:r w:rsidRPr="00DB5EE3">
        <w:rPr>
          <w:rFonts w:ascii="Times New Roman" w:hAnsi="Times New Roman" w:cs="Times New Roman"/>
          <w:bCs/>
          <w:sz w:val="20"/>
          <w:vertAlign w:val="subscript"/>
        </w:rPr>
        <w:t>2</w:t>
      </w:r>
      <w:r w:rsidRPr="00DB5EE3">
        <w:rPr>
          <w:rFonts w:ascii="Times New Roman" w:hAnsi="Times New Roman" w:cs="Times New Roman"/>
          <w:bCs/>
          <w:sz w:val="20"/>
        </w:rPr>
        <w:t>O → OH + H)</w:t>
      </w:r>
      <w:r w:rsidR="00360295" w:rsidRPr="00DB5EE3">
        <w:rPr>
          <w:rFonts w:ascii="Times New Roman" w:hAnsi="Times New Roman" w:cs="Times New Roman"/>
          <w:bCs/>
          <w:sz w:val="20"/>
        </w:rPr>
        <w:t>.</w:t>
      </w:r>
      <w:r w:rsidRPr="00DB5EE3">
        <w:rPr>
          <w:rFonts w:ascii="Times New Roman" w:hAnsi="Times New Roman" w:cs="Times New Roman"/>
          <w:bCs/>
          <w:sz w:val="20"/>
        </w:rPr>
        <w:t xml:space="preserve"> </w:t>
      </w:r>
      <w:r w:rsidR="00360295" w:rsidRPr="00DB5EE3">
        <w:rPr>
          <w:rFonts w:ascii="Times New Roman" w:hAnsi="Times New Roman" w:cs="Times New Roman"/>
          <w:bCs/>
          <w:sz w:val="20"/>
        </w:rPr>
        <w:t>A</w:t>
      </w:r>
      <w:r w:rsidRPr="00DB5EE3">
        <w:rPr>
          <w:rFonts w:ascii="Times New Roman" w:hAnsi="Times New Roman" w:cs="Times New Roman"/>
          <w:bCs/>
          <w:sz w:val="20"/>
        </w:rPr>
        <w:t>ll values</w:t>
      </w:r>
      <w:r w:rsidR="00360295" w:rsidRPr="00DB5EE3">
        <w:rPr>
          <w:rFonts w:ascii="Times New Roman" w:hAnsi="Times New Roman" w:cs="Times New Roman"/>
          <w:bCs/>
          <w:sz w:val="20"/>
        </w:rPr>
        <w:t xml:space="preserve"> are reported</w:t>
      </w:r>
      <w:r w:rsidRPr="00DB5EE3">
        <w:rPr>
          <w:rFonts w:ascii="Times New Roman" w:hAnsi="Times New Roman" w:cs="Times New Roman"/>
          <w:bCs/>
          <w:sz w:val="20"/>
        </w:rPr>
        <w:t xml:space="preserve"> in eV</w:t>
      </w:r>
      <w:r w:rsidR="00360295" w:rsidRPr="00DB5EE3">
        <w:rPr>
          <w:rFonts w:ascii="Times New Roman" w:hAnsi="Times New Roman" w:cs="Times New Roman"/>
          <w:bCs/>
          <w:sz w:val="20"/>
        </w:rPr>
        <w:t>.</w:t>
      </w:r>
    </w:p>
    <w:tbl>
      <w:tblPr>
        <w:tblStyle w:val="TableGrid2"/>
        <w:tblW w:w="0" w:type="auto"/>
        <w:tblLook w:val="04A0" w:firstRow="1" w:lastRow="0" w:firstColumn="1" w:lastColumn="0" w:noHBand="0" w:noVBand="1"/>
      </w:tblPr>
      <w:tblGrid>
        <w:gridCol w:w="2689"/>
        <w:gridCol w:w="2126"/>
        <w:gridCol w:w="2126"/>
        <w:gridCol w:w="2075"/>
      </w:tblGrid>
      <w:tr w:rsidR="00EF73F7" w:rsidRPr="007A2D29" w14:paraId="17A386E4" w14:textId="77777777" w:rsidTr="003A6926">
        <w:tc>
          <w:tcPr>
            <w:tcW w:w="2689" w:type="dxa"/>
          </w:tcPr>
          <w:p w14:paraId="27A975E0" w14:textId="77777777" w:rsidR="00EF73F7" w:rsidRPr="007A2D29" w:rsidRDefault="00EF73F7" w:rsidP="00945BEC">
            <w:pPr>
              <w:rPr>
                <w:rFonts w:ascii="Times New Roman" w:eastAsia="Aptos" w:hAnsi="Times New Roman" w:cs="Times New Roman"/>
                <w:lang w:val="en-US"/>
              </w:rPr>
            </w:pPr>
            <w:r w:rsidRPr="007A2D29">
              <w:rPr>
                <w:rFonts w:ascii="Times New Roman" w:eastAsia="Aptos" w:hAnsi="Times New Roman" w:cs="Times New Roman"/>
                <w:lang w:val="en-US"/>
              </w:rPr>
              <w:t>Model</w:t>
            </w:r>
          </w:p>
        </w:tc>
        <w:tc>
          <w:tcPr>
            <w:tcW w:w="2126" w:type="dxa"/>
          </w:tcPr>
          <w:p w14:paraId="2B1BD6DC" w14:textId="35487545" w:rsidR="00EF73F7" w:rsidRPr="007A2D29" w:rsidRDefault="00EF73F7" w:rsidP="00945BEC">
            <w:pPr>
              <w:rPr>
                <w:rFonts w:ascii="Times New Roman" w:eastAsia="Aptos" w:hAnsi="Times New Roman" w:cs="Times New Roman"/>
                <w:b/>
                <w:bCs/>
                <w:lang w:val="en-US"/>
              </w:rPr>
            </w:pPr>
            <w:r w:rsidRPr="007A2D29">
              <w:rPr>
                <w:rFonts w:ascii="Times New Roman" w:eastAsia="Aptos" w:hAnsi="Times New Roman" w:cs="Times New Roman"/>
                <w:b/>
                <w:bCs/>
                <w:lang w:val="en-US"/>
              </w:rPr>
              <w:t xml:space="preserve">Adsorption energy, </w:t>
            </w:r>
            <m:oMath>
              <m:sSub>
                <m:sSubPr>
                  <m:ctrlPr>
                    <w:rPr>
                      <w:rFonts w:ascii="Cambria Math" w:eastAsia="Aptos" w:hAnsi="Cambria Math" w:cs="Times New Roman"/>
                      <w:b/>
                      <w:bCs/>
                      <w:i/>
                      <w:iCs/>
                      <w:sz w:val="24"/>
                      <w:szCs w:val="24"/>
                      <w:lang w:val="en-US"/>
                    </w:rPr>
                  </m:ctrlPr>
                </m:sSubPr>
                <m:e>
                  <m:r>
                    <m:rPr>
                      <m:sty m:val="bi"/>
                    </m:rPr>
                    <w:rPr>
                      <w:rFonts w:ascii="Cambria Math" w:eastAsia="Aptos" w:hAnsi="Cambria Math" w:cs="Times New Roman"/>
                      <w:sz w:val="24"/>
                      <w:szCs w:val="24"/>
                      <w:lang w:val="en-US"/>
                    </w:rPr>
                    <m:t>E</m:t>
                  </m:r>
                </m:e>
                <m:sub>
                  <m:r>
                    <m:rPr>
                      <m:sty m:val="bi"/>
                    </m:rPr>
                    <w:rPr>
                      <w:rFonts w:ascii="Cambria Math" w:eastAsia="Aptos" w:hAnsi="Cambria Math" w:cs="Times New Roman"/>
                      <w:sz w:val="24"/>
                      <w:szCs w:val="24"/>
                      <w:lang w:val="en-US"/>
                    </w:rPr>
                    <m:t>ads(</m:t>
                  </m:r>
                  <m:sSub>
                    <m:sSubPr>
                      <m:ctrlPr>
                        <w:rPr>
                          <w:rFonts w:ascii="Cambria Math" w:eastAsia="Aptos" w:hAnsi="Cambria Math" w:cs="Times New Roman"/>
                          <w:b/>
                          <w:i/>
                          <w:sz w:val="24"/>
                          <w:szCs w:val="24"/>
                          <w:lang w:val="en-US"/>
                        </w:rPr>
                      </m:ctrlPr>
                    </m:sSubPr>
                    <m:e>
                      <m:r>
                        <m:rPr>
                          <m:sty m:val="b"/>
                        </m:rPr>
                        <w:rPr>
                          <w:rFonts w:ascii="Cambria Math" w:eastAsia="Aptos" w:hAnsi="Cambria Math" w:cs="Times New Roman"/>
                          <w:sz w:val="24"/>
                          <w:szCs w:val="24"/>
                          <w:lang w:val="en-US"/>
                        </w:rPr>
                        <m:t>H</m:t>
                      </m:r>
                    </m:e>
                    <m:sub>
                      <m:r>
                        <m:rPr>
                          <m:sty m:val="bi"/>
                        </m:rPr>
                        <w:rPr>
                          <w:rFonts w:ascii="Cambria Math" w:eastAsia="Aptos" w:hAnsi="Cambria Math" w:cs="Times New Roman"/>
                          <w:sz w:val="24"/>
                          <w:szCs w:val="24"/>
                          <w:lang w:val="en-US"/>
                        </w:rPr>
                        <m:t>2</m:t>
                      </m:r>
                    </m:sub>
                  </m:sSub>
                  <m:r>
                    <m:rPr>
                      <m:sty m:val="b"/>
                    </m:rPr>
                    <w:rPr>
                      <w:rFonts w:ascii="Cambria Math" w:eastAsia="Aptos" w:hAnsi="Cambria Math" w:cs="Times New Roman"/>
                      <w:sz w:val="24"/>
                      <w:szCs w:val="24"/>
                      <w:lang w:val="en-US"/>
                    </w:rPr>
                    <m:t>O</m:t>
                  </m:r>
                  <m:r>
                    <m:rPr>
                      <m:sty m:val="bi"/>
                    </m:rPr>
                    <w:rPr>
                      <w:rFonts w:ascii="Cambria Math" w:eastAsia="Aptos" w:hAnsi="Cambria Math" w:cs="Times New Roman"/>
                      <w:sz w:val="24"/>
                      <w:szCs w:val="24"/>
                      <w:lang w:val="en-US"/>
                    </w:rPr>
                    <m:t>)</m:t>
                  </m:r>
                </m:sub>
              </m:sSub>
            </m:oMath>
          </w:p>
        </w:tc>
        <w:tc>
          <w:tcPr>
            <w:tcW w:w="2126" w:type="dxa"/>
          </w:tcPr>
          <w:p w14:paraId="660E9082" w14:textId="502098BE" w:rsidR="00EF73F7" w:rsidRPr="007A2D29" w:rsidRDefault="00EF73F7" w:rsidP="00945BEC">
            <w:pPr>
              <w:rPr>
                <w:rFonts w:ascii="Times New Roman" w:eastAsia="Aptos" w:hAnsi="Times New Roman" w:cs="Times New Roman"/>
                <w:b/>
                <w:bCs/>
                <w:lang w:val="en-US"/>
              </w:rPr>
            </w:pPr>
            <w:r w:rsidRPr="007A2D29">
              <w:rPr>
                <w:rFonts w:ascii="Times New Roman" w:eastAsia="Times New Roman" w:hAnsi="Times New Roman" w:cs="Times New Roman"/>
                <w:b/>
                <w:bCs/>
                <w:iCs/>
                <w:sz w:val="24"/>
                <w:szCs w:val="24"/>
                <w:lang w:val="en-US"/>
              </w:rPr>
              <w:t xml:space="preserve">Activation </w:t>
            </w:r>
            <w:r w:rsidR="003A6926" w:rsidRPr="007A2D29">
              <w:rPr>
                <w:rFonts w:ascii="Times New Roman" w:eastAsia="Times New Roman" w:hAnsi="Times New Roman" w:cs="Times New Roman"/>
                <w:b/>
                <w:bCs/>
                <w:iCs/>
                <w:sz w:val="24"/>
                <w:szCs w:val="24"/>
                <w:lang w:val="en-US"/>
              </w:rPr>
              <w:t>energy</w:t>
            </w:r>
            <w:r w:rsidRPr="007A2D29">
              <w:rPr>
                <w:rFonts w:ascii="Times New Roman" w:eastAsia="Times New Roman" w:hAnsi="Times New Roman" w:cs="Times New Roman"/>
                <w:b/>
                <w:bCs/>
                <w:iCs/>
                <w:sz w:val="24"/>
                <w:szCs w:val="24"/>
                <w:lang w:val="en-US"/>
              </w:rPr>
              <w:t xml:space="preserve">, </w:t>
            </w:r>
            <m:oMath>
              <m:sSubSup>
                <m:sSubSupPr>
                  <m:ctrlPr>
                    <w:rPr>
                      <w:rFonts w:ascii="Cambria Math" w:eastAsia="Aptos" w:hAnsi="Cambria Math" w:cs="Times New Roman"/>
                      <w:b/>
                      <w:i/>
                      <w:sz w:val="24"/>
                      <w:szCs w:val="24"/>
                      <w:lang w:val="en-US"/>
                    </w:rPr>
                  </m:ctrlPr>
                </m:sSubSupPr>
                <m:e>
                  <m:r>
                    <m:rPr>
                      <m:sty m:val="bi"/>
                    </m:rPr>
                    <w:rPr>
                      <w:rFonts w:ascii="Cambria Math" w:eastAsia="Aptos" w:hAnsi="Cambria Math" w:cs="Times New Roman"/>
                      <w:sz w:val="24"/>
                      <w:szCs w:val="24"/>
                      <w:lang w:val="en-US"/>
                    </w:rPr>
                    <m:t>E</m:t>
                  </m:r>
                </m:e>
                <m:sub>
                  <m:r>
                    <m:rPr>
                      <m:sty m:val="bi"/>
                    </m:rPr>
                    <w:rPr>
                      <w:rFonts w:ascii="Cambria Math" w:eastAsia="Aptos" w:hAnsi="Cambria Math" w:cs="Times New Roman"/>
                      <w:sz w:val="24"/>
                      <w:szCs w:val="24"/>
                      <w:lang w:val="en-US"/>
                    </w:rPr>
                    <m:t>a(</m:t>
                  </m:r>
                  <m:sSub>
                    <m:sSubPr>
                      <m:ctrlPr>
                        <w:rPr>
                          <w:rFonts w:ascii="Cambria Math" w:eastAsia="Aptos" w:hAnsi="Cambria Math" w:cs="Times New Roman"/>
                          <w:b/>
                          <w:i/>
                          <w:sz w:val="24"/>
                          <w:szCs w:val="24"/>
                          <w:lang w:val="en-US"/>
                        </w:rPr>
                      </m:ctrlPr>
                    </m:sSubPr>
                    <m:e>
                      <m:r>
                        <m:rPr>
                          <m:sty m:val="b"/>
                        </m:rPr>
                        <w:rPr>
                          <w:rFonts w:ascii="Cambria Math" w:eastAsia="Aptos" w:hAnsi="Cambria Math" w:cs="Times New Roman"/>
                          <w:sz w:val="24"/>
                          <w:szCs w:val="24"/>
                          <w:lang w:val="en-US"/>
                        </w:rPr>
                        <m:t>H</m:t>
                      </m:r>
                    </m:e>
                    <m:sub>
                      <m:r>
                        <m:rPr>
                          <m:sty m:val="bi"/>
                        </m:rPr>
                        <w:rPr>
                          <w:rFonts w:ascii="Cambria Math" w:eastAsia="Aptos" w:hAnsi="Cambria Math" w:cs="Times New Roman"/>
                          <w:sz w:val="24"/>
                          <w:szCs w:val="24"/>
                          <w:lang w:val="en-US"/>
                        </w:rPr>
                        <m:t>2</m:t>
                      </m:r>
                    </m:sub>
                  </m:sSub>
                  <m:r>
                    <m:rPr>
                      <m:sty m:val="b"/>
                    </m:rPr>
                    <w:rPr>
                      <w:rFonts w:ascii="Cambria Math" w:eastAsia="Aptos" w:hAnsi="Cambria Math" w:cs="Times New Roman"/>
                      <w:sz w:val="24"/>
                      <w:szCs w:val="24"/>
                      <w:lang w:val="en-US"/>
                    </w:rPr>
                    <m:t>O</m:t>
                  </m:r>
                  <m:r>
                    <m:rPr>
                      <m:sty m:val="bi"/>
                    </m:rPr>
                    <w:rPr>
                      <w:rFonts w:ascii="Cambria Math" w:eastAsia="Aptos" w:hAnsi="Cambria Math" w:cs="Times New Roman"/>
                      <w:sz w:val="24"/>
                      <w:szCs w:val="24"/>
                      <w:lang w:val="en-US"/>
                    </w:rPr>
                    <m:t>)</m:t>
                  </m:r>
                </m:sub>
                <m:sup>
                  <m:r>
                    <m:rPr>
                      <m:sty m:val="bi"/>
                    </m:rPr>
                    <w:rPr>
                      <w:rFonts w:ascii="Cambria Math" w:eastAsia="Aptos" w:hAnsi="Cambria Math" w:cs="Times New Roman"/>
                      <w:sz w:val="24"/>
                      <w:szCs w:val="24"/>
                      <w:lang w:val="en-US"/>
                    </w:rPr>
                    <m:t>#</m:t>
                  </m:r>
                </m:sup>
              </m:sSubSup>
            </m:oMath>
          </w:p>
        </w:tc>
        <w:tc>
          <w:tcPr>
            <w:tcW w:w="2075" w:type="dxa"/>
          </w:tcPr>
          <w:p w14:paraId="57CABC38" w14:textId="623844CB" w:rsidR="00EF73F7" w:rsidRPr="007A2D29" w:rsidRDefault="00EF73F7" w:rsidP="00945BEC">
            <w:pPr>
              <w:rPr>
                <w:rFonts w:ascii="Times New Roman" w:eastAsia="Aptos" w:hAnsi="Times New Roman" w:cs="Times New Roman"/>
                <w:b/>
                <w:bCs/>
                <w:lang w:val="en-US"/>
              </w:rPr>
            </w:pPr>
            <w:r w:rsidRPr="007A2D29">
              <w:rPr>
                <w:rFonts w:ascii="Times New Roman" w:eastAsia="Aptos" w:hAnsi="Times New Roman" w:cs="Times New Roman"/>
                <w:b/>
                <w:bCs/>
                <w:lang w:val="en-US"/>
              </w:rPr>
              <w:t xml:space="preserve">Reaction energy, </w:t>
            </w:r>
            <m:oMath>
              <m:r>
                <m:rPr>
                  <m:sty m:val="b"/>
                </m:rPr>
                <w:rPr>
                  <w:rFonts w:ascii="Cambria Math" w:eastAsia="Aptos" w:hAnsi="Cambria Math" w:cs="Times New Roman"/>
                  <w:sz w:val="24"/>
                  <w:szCs w:val="24"/>
                  <w:lang w:val="en-US"/>
                </w:rPr>
                <m:t>∆</m:t>
              </m:r>
              <m:sSub>
                <m:sSubPr>
                  <m:ctrlPr>
                    <w:rPr>
                      <w:rFonts w:ascii="Cambria Math" w:eastAsia="Aptos" w:hAnsi="Cambria Math" w:cs="Times New Roman"/>
                      <w:b/>
                      <w:i/>
                      <w:sz w:val="24"/>
                      <w:szCs w:val="24"/>
                      <w:lang w:val="en-US"/>
                    </w:rPr>
                  </m:ctrlPr>
                </m:sSubPr>
                <m:e>
                  <m:r>
                    <m:rPr>
                      <m:sty m:val="bi"/>
                    </m:rPr>
                    <w:rPr>
                      <w:rFonts w:ascii="Cambria Math" w:eastAsia="Aptos" w:hAnsi="Cambria Math" w:cs="Times New Roman"/>
                      <w:sz w:val="24"/>
                      <w:szCs w:val="24"/>
                      <w:lang w:val="en-US"/>
                    </w:rPr>
                    <m:t>E</m:t>
                  </m:r>
                </m:e>
                <m:sub>
                  <m:r>
                    <m:rPr>
                      <m:sty m:val="b"/>
                    </m:rPr>
                    <w:rPr>
                      <w:rFonts w:ascii="Cambria Math" w:eastAsia="Aptos" w:hAnsi="Cambria Math" w:cs="Times New Roman"/>
                      <w:sz w:val="24"/>
                      <w:szCs w:val="24"/>
                      <w:lang w:val="en-US"/>
                    </w:rPr>
                    <m:t>rxn</m:t>
                  </m:r>
                </m:sub>
              </m:sSub>
            </m:oMath>
          </w:p>
        </w:tc>
      </w:tr>
      <w:tr w:rsidR="00EF73F7" w:rsidRPr="007A2D29" w14:paraId="30E25086" w14:textId="77777777" w:rsidTr="003A6926">
        <w:tc>
          <w:tcPr>
            <w:tcW w:w="2689" w:type="dxa"/>
          </w:tcPr>
          <w:p w14:paraId="777A846F" w14:textId="77777777" w:rsidR="00EF73F7" w:rsidRPr="007A2D29" w:rsidRDefault="00EF73F7" w:rsidP="00945BEC">
            <w:pPr>
              <w:rPr>
                <w:rFonts w:ascii="Times New Roman" w:eastAsia="Aptos" w:hAnsi="Times New Roman" w:cs="Times New Roman"/>
                <w:lang w:val="en-US"/>
              </w:rPr>
            </w:pPr>
            <w:r w:rsidRPr="007A2D29">
              <w:rPr>
                <w:rFonts w:ascii="Times New Roman" w:eastAsia="Aptos" w:hAnsi="Times New Roman" w:cs="Times New Roman"/>
                <w:lang w:val="en-US"/>
              </w:rPr>
              <w:t>Ni(111)</w:t>
            </w:r>
          </w:p>
        </w:tc>
        <w:tc>
          <w:tcPr>
            <w:tcW w:w="2126" w:type="dxa"/>
          </w:tcPr>
          <w:p w14:paraId="32378B97" w14:textId="3162D178" w:rsidR="00EF73F7" w:rsidRPr="007A2D29" w:rsidRDefault="00344E99" w:rsidP="00945BEC">
            <w:pPr>
              <w:rPr>
                <w:rFonts w:ascii="Times New Roman" w:eastAsia="Aptos" w:hAnsi="Times New Roman" w:cs="Times New Roman"/>
                <w:lang w:val="en-US"/>
              </w:rPr>
            </w:pPr>
            <w:r w:rsidRPr="007A2D29">
              <w:rPr>
                <w:rFonts w:ascii="Times New Roman" w:hAnsi="Times New Roman" w:cs="Times New Roman"/>
                <w:szCs w:val="24"/>
                <w:lang w:val="en-US" w:eastAsia="sl-SI"/>
              </w:rPr>
              <w:t>–</w:t>
            </w:r>
            <w:r w:rsidR="00EF73F7" w:rsidRPr="007A2D29">
              <w:rPr>
                <w:rFonts w:ascii="Times New Roman" w:eastAsia="Aptos" w:hAnsi="Times New Roman" w:cs="Times New Roman"/>
                <w:lang w:val="en-US"/>
              </w:rPr>
              <w:t>0.43</w:t>
            </w:r>
          </w:p>
        </w:tc>
        <w:tc>
          <w:tcPr>
            <w:tcW w:w="2126" w:type="dxa"/>
          </w:tcPr>
          <w:p w14:paraId="17F2DDAD" w14:textId="77777777" w:rsidR="00EF73F7" w:rsidRPr="007A2D29" w:rsidRDefault="00EF73F7" w:rsidP="00945BEC">
            <w:pPr>
              <w:rPr>
                <w:rFonts w:ascii="Times New Roman" w:eastAsia="Aptos" w:hAnsi="Times New Roman" w:cs="Times New Roman"/>
                <w:lang w:val="en-US"/>
              </w:rPr>
            </w:pPr>
            <w:r w:rsidRPr="007A2D29">
              <w:rPr>
                <w:rFonts w:ascii="Times New Roman" w:eastAsia="Aptos" w:hAnsi="Times New Roman" w:cs="Times New Roman"/>
                <w:lang w:val="en-US"/>
              </w:rPr>
              <w:t>1.02</w:t>
            </w:r>
          </w:p>
        </w:tc>
        <w:tc>
          <w:tcPr>
            <w:tcW w:w="2075" w:type="dxa"/>
          </w:tcPr>
          <w:p w14:paraId="5B2EE3B4" w14:textId="77777777" w:rsidR="00EF73F7" w:rsidRPr="007A2D29" w:rsidRDefault="00EF73F7" w:rsidP="00945BEC">
            <w:pPr>
              <w:rPr>
                <w:rFonts w:ascii="Times New Roman" w:eastAsia="Aptos" w:hAnsi="Times New Roman" w:cs="Times New Roman"/>
                <w:lang w:val="en-US"/>
              </w:rPr>
            </w:pPr>
            <w:r w:rsidRPr="007A2D29">
              <w:rPr>
                <w:rFonts w:ascii="Times New Roman" w:eastAsia="Aptos" w:hAnsi="Times New Roman" w:cs="Times New Roman"/>
                <w:lang w:val="en-US"/>
              </w:rPr>
              <w:t>+0.07</w:t>
            </w:r>
          </w:p>
        </w:tc>
      </w:tr>
      <w:tr w:rsidR="00EF73F7" w:rsidRPr="007A2D29" w14:paraId="6C4C6B28" w14:textId="77777777" w:rsidTr="003A6926">
        <w:tc>
          <w:tcPr>
            <w:tcW w:w="2689" w:type="dxa"/>
          </w:tcPr>
          <w:p w14:paraId="7538003D" w14:textId="56531441" w:rsidR="00EF73F7" w:rsidRPr="007A2D29" w:rsidRDefault="00EF73F7" w:rsidP="00945BEC">
            <w:pPr>
              <w:rPr>
                <w:rFonts w:ascii="Times New Roman" w:eastAsia="Aptos" w:hAnsi="Times New Roman" w:cs="Times New Roman"/>
                <w:lang w:val="en-US"/>
              </w:rPr>
            </w:pPr>
            <w:proofErr w:type="spellStart"/>
            <w:r w:rsidRPr="007A2D29">
              <w:rPr>
                <w:rFonts w:ascii="Times New Roman" w:eastAsia="Aptos" w:hAnsi="Times New Roman" w:cs="Times New Roman"/>
                <w:lang w:val="en-US"/>
              </w:rPr>
              <w:t>H</w:t>
            </w:r>
            <w:r w:rsidR="00360295" w:rsidRPr="007A2D29">
              <w:rPr>
                <w:rFonts w:ascii="Times New Roman" w:eastAsia="Aptos" w:hAnsi="Times New Roman" w:cs="Times New Roman"/>
                <w:vertAlign w:val="subscript"/>
                <w:lang w:val="en-US"/>
              </w:rPr>
              <w:t>sub</w:t>
            </w:r>
            <w:r w:rsidRPr="007A2D29">
              <w:rPr>
                <w:rFonts w:ascii="Times New Roman" w:eastAsia="Aptos" w:hAnsi="Times New Roman" w:cs="Times New Roman"/>
                <w:lang w:val="en-US"/>
              </w:rPr>
              <w:t>@Ni</w:t>
            </w:r>
            <w:proofErr w:type="spellEnd"/>
            <w:r w:rsidRPr="007A2D29">
              <w:rPr>
                <w:rFonts w:ascii="Times New Roman" w:eastAsia="Aptos" w:hAnsi="Times New Roman" w:cs="Times New Roman"/>
                <w:lang w:val="en-US"/>
              </w:rPr>
              <w:t>(111)</w:t>
            </w:r>
          </w:p>
        </w:tc>
        <w:tc>
          <w:tcPr>
            <w:tcW w:w="2126" w:type="dxa"/>
          </w:tcPr>
          <w:p w14:paraId="006E2305" w14:textId="22FC42E5" w:rsidR="00EF73F7" w:rsidRPr="007A2D29" w:rsidRDefault="00344E99" w:rsidP="00945BEC">
            <w:pPr>
              <w:rPr>
                <w:rFonts w:ascii="Times New Roman" w:eastAsia="Aptos" w:hAnsi="Times New Roman" w:cs="Times New Roman"/>
                <w:lang w:val="en-US"/>
              </w:rPr>
            </w:pPr>
            <w:r w:rsidRPr="007A2D29">
              <w:rPr>
                <w:rFonts w:ascii="Times New Roman" w:hAnsi="Times New Roman" w:cs="Times New Roman"/>
                <w:szCs w:val="24"/>
                <w:lang w:val="en-US" w:eastAsia="sl-SI"/>
              </w:rPr>
              <w:t>–</w:t>
            </w:r>
            <w:r w:rsidRPr="007A2D29">
              <w:rPr>
                <w:rFonts w:ascii="Times New Roman" w:eastAsia="Aptos" w:hAnsi="Times New Roman" w:cs="Times New Roman"/>
                <w:lang w:val="en-US"/>
              </w:rPr>
              <w:t>0.46</w:t>
            </w:r>
          </w:p>
        </w:tc>
        <w:tc>
          <w:tcPr>
            <w:tcW w:w="2126" w:type="dxa"/>
          </w:tcPr>
          <w:p w14:paraId="1C4217DD" w14:textId="52600DC0" w:rsidR="00EF73F7" w:rsidRPr="007A2D29" w:rsidRDefault="00344E99" w:rsidP="00945BEC">
            <w:pPr>
              <w:rPr>
                <w:rFonts w:ascii="Times New Roman" w:eastAsia="Aptos" w:hAnsi="Times New Roman" w:cs="Times New Roman"/>
                <w:lang w:val="en-US"/>
              </w:rPr>
            </w:pPr>
            <w:r w:rsidRPr="007A2D29">
              <w:rPr>
                <w:rFonts w:ascii="Times New Roman" w:eastAsia="Aptos" w:hAnsi="Times New Roman" w:cs="Times New Roman"/>
                <w:lang w:val="en-US"/>
              </w:rPr>
              <w:t>1.02</w:t>
            </w:r>
          </w:p>
        </w:tc>
        <w:tc>
          <w:tcPr>
            <w:tcW w:w="2075" w:type="dxa"/>
          </w:tcPr>
          <w:p w14:paraId="2E9A30BC" w14:textId="1AD2AD08" w:rsidR="00EF73F7" w:rsidRPr="007A2D29" w:rsidRDefault="00344E99" w:rsidP="00945BEC">
            <w:pPr>
              <w:rPr>
                <w:rFonts w:ascii="Times New Roman" w:eastAsia="Aptos" w:hAnsi="Times New Roman" w:cs="Times New Roman"/>
                <w:lang w:val="en-US"/>
              </w:rPr>
            </w:pPr>
            <w:r w:rsidRPr="007A2D29">
              <w:rPr>
                <w:rFonts w:ascii="Times New Roman" w:eastAsia="Aptos" w:hAnsi="Times New Roman" w:cs="Times New Roman"/>
                <w:lang w:val="en-US"/>
              </w:rPr>
              <w:t>+0.09</w:t>
            </w:r>
          </w:p>
        </w:tc>
      </w:tr>
      <w:tr w:rsidR="009D7C5D" w:rsidRPr="007A2D29" w14:paraId="7774F1AC" w14:textId="77777777" w:rsidTr="003A6926">
        <w:tc>
          <w:tcPr>
            <w:tcW w:w="2689" w:type="dxa"/>
          </w:tcPr>
          <w:p w14:paraId="7AAD1375" w14:textId="2D9433A7" w:rsidR="009D7C5D" w:rsidRPr="007A2D29" w:rsidRDefault="009D7C5D" w:rsidP="009D7C5D">
            <w:pPr>
              <w:rPr>
                <w:rFonts w:ascii="Times New Roman" w:eastAsia="Aptos" w:hAnsi="Times New Roman" w:cs="Times New Roman"/>
                <w:lang w:val="en-US"/>
              </w:rPr>
            </w:pPr>
            <w:proofErr w:type="spellStart"/>
            <w:r w:rsidRPr="007A2D29">
              <w:rPr>
                <w:rFonts w:ascii="Times New Roman" w:eastAsia="Aptos" w:hAnsi="Times New Roman" w:cs="Times New Roman"/>
                <w:lang w:val="en-US"/>
              </w:rPr>
              <w:t>H</w:t>
            </w:r>
            <w:r w:rsidRPr="007A2D29">
              <w:rPr>
                <w:rFonts w:ascii="Times New Roman" w:eastAsia="Aptos" w:hAnsi="Times New Roman" w:cs="Times New Roman"/>
                <w:vertAlign w:val="subscript"/>
                <w:lang w:val="en-US"/>
              </w:rPr>
              <w:t>surf</w:t>
            </w:r>
            <w:r w:rsidRPr="007A2D29">
              <w:rPr>
                <w:rFonts w:ascii="Times New Roman" w:eastAsia="Aptos" w:hAnsi="Times New Roman" w:cs="Times New Roman"/>
                <w:lang w:val="en-US"/>
              </w:rPr>
              <w:t>@Ni</w:t>
            </w:r>
            <w:proofErr w:type="spellEnd"/>
            <w:r w:rsidRPr="007A2D29">
              <w:rPr>
                <w:rFonts w:ascii="Times New Roman" w:eastAsia="Aptos" w:hAnsi="Times New Roman" w:cs="Times New Roman"/>
                <w:lang w:val="en-US"/>
              </w:rPr>
              <w:t>(111)</w:t>
            </w:r>
          </w:p>
        </w:tc>
        <w:tc>
          <w:tcPr>
            <w:tcW w:w="2126" w:type="dxa"/>
          </w:tcPr>
          <w:p w14:paraId="5CD05DCC" w14:textId="320113F3" w:rsidR="009D7C5D" w:rsidRPr="007A2D29" w:rsidRDefault="009D7C5D" w:rsidP="009D7C5D">
            <w:pPr>
              <w:rPr>
                <w:rFonts w:ascii="Times New Roman" w:hAnsi="Times New Roman" w:cs="Times New Roman"/>
                <w:szCs w:val="24"/>
                <w:lang w:val="en-US" w:eastAsia="sl-SI"/>
              </w:rPr>
            </w:pPr>
            <w:r w:rsidRPr="007A2D29">
              <w:rPr>
                <w:rFonts w:ascii="Times New Roman" w:eastAsia="Aptos" w:hAnsi="Times New Roman" w:cs="Times New Roman"/>
                <w:lang w:val="en-US"/>
              </w:rPr>
              <w:t>-0.34</w:t>
            </w:r>
          </w:p>
        </w:tc>
        <w:tc>
          <w:tcPr>
            <w:tcW w:w="2126" w:type="dxa"/>
          </w:tcPr>
          <w:p w14:paraId="40AB4356" w14:textId="6E671888" w:rsidR="009D7C5D" w:rsidRPr="007A2D29" w:rsidRDefault="009D7C5D" w:rsidP="009D7C5D">
            <w:pPr>
              <w:rPr>
                <w:rFonts w:ascii="Times New Roman" w:eastAsia="Aptos" w:hAnsi="Times New Roman" w:cs="Times New Roman"/>
                <w:lang w:val="en-US"/>
              </w:rPr>
            </w:pPr>
            <w:r w:rsidRPr="007A2D29">
              <w:rPr>
                <w:rFonts w:ascii="Times New Roman" w:eastAsia="Aptos" w:hAnsi="Times New Roman" w:cs="Times New Roman"/>
                <w:lang w:val="en-US"/>
              </w:rPr>
              <w:t>1.14</w:t>
            </w:r>
          </w:p>
        </w:tc>
        <w:tc>
          <w:tcPr>
            <w:tcW w:w="2075" w:type="dxa"/>
          </w:tcPr>
          <w:p w14:paraId="0543071F" w14:textId="04250FA6" w:rsidR="009D7C5D" w:rsidRPr="007A2D29" w:rsidRDefault="009D7C5D" w:rsidP="009D7C5D">
            <w:pPr>
              <w:rPr>
                <w:rFonts w:ascii="Times New Roman" w:eastAsia="Aptos" w:hAnsi="Times New Roman" w:cs="Times New Roman"/>
                <w:lang w:val="en-US"/>
              </w:rPr>
            </w:pPr>
            <w:r w:rsidRPr="007A2D29">
              <w:rPr>
                <w:rFonts w:ascii="Times New Roman" w:eastAsia="Aptos" w:hAnsi="Times New Roman" w:cs="Times New Roman"/>
                <w:lang w:val="en-US"/>
              </w:rPr>
              <w:t>+0.41</w:t>
            </w:r>
          </w:p>
        </w:tc>
      </w:tr>
      <w:tr w:rsidR="009D7C5D" w:rsidRPr="007A2D29" w14:paraId="64BEB69D" w14:textId="77777777" w:rsidTr="003A6926">
        <w:tc>
          <w:tcPr>
            <w:tcW w:w="2689" w:type="dxa"/>
          </w:tcPr>
          <w:p w14:paraId="16B69BC4" w14:textId="2CEBA671" w:rsidR="009D7C5D" w:rsidRPr="007A2D29" w:rsidRDefault="009D7C5D" w:rsidP="009D7C5D">
            <w:pPr>
              <w:rPr>
                <w:rFonts w:ascii="Times New Roman" w:eastAsia="Aptos" w:hAnsi="Times New Roman" w:cs="Times New Roman"/>
                <w:lang w:val="en-US"/>
              </w:rPr>
            </w:pPr>
            <w:bookmarkStart w:id="8" w:name="_Hlk203972329"/>
            <w:proofErr w:type="spellStart"/>
            <w:r w:rsidRPr="007A2D29">
              <w:rPr>
                <w:rFonts w:ascii="Times New Roman" w:eastAsia="Aptos" w:hAnsi="Times New Roman" w:cs="Times New Roman"/>
                <w:lang w:val="en-US"/>
              </w:rPr>
              <w:t>H</w:t>
            </w:r>
            <w:r w:rsidRPr="007A2D29">
              <w:rPr>
                <w:rFonts w:ascii="Times New Roman" w:eastAsia="Aptos" w:hAnsi="Times New Roman" w:cs="Times New Roman"/>
                <w:vertAlign w:val="subscript"/>
                <w:lang w:val="en-US"/>
              </w:rPr>
              <w:t>sub</w:t>
            </w:r>
            <w:r w:rsidRPr="007A2D29">
              <w:rPr>
                <w:rFonts w:ascii="Times New Roman" w:eastAsia="Aptos" w:hAnsi="Times New Roman" w:cs="Times New Roman"/>
                <w:lang w:val="en-US"/>
              </w:rPr>
              <w:t>+H</w:t>
            </w:r>
            <w:r w:rsidRPr="007A2D29">
              <w:rPr>
                <w:rFonts w:ascii="Times New Roman" w:eastAsia="Aptos" w:hAnsi="Times New Roman" w:cs="Times New Roman"/>
                <w:vertAlign w:val="subscript"/>
                <w:lang w:val="en-US"/>
              </w:rPr>
              <w:t>surf</w:t>
            </w:r>
            <w:r w:rsidRPr="007A2D29">
              <w:rPr>
                <w:rFonts w:ascii="Times New Roman" w:eastAsia="Aptos" w:hAnsi="Times New Roman" w:cs="Times New Roman"/>
                <w:lang w:val="en-US"/>
              </w:rPr>
              <w:t>@Ni</w:t>
            </w:r>
            <w:proofErr w:type="spellEnd"/>
            <w:r w:rsidRPr="007A2D29">
              <w:rPr>
                <w:rFonts w:ascii="Times New Roman" w:eastAsia="Aptos" w:hAnsi="Times New Roman" w:cs="Times New Roman"/>
                <w:lang w:val="en-US"/>
              </w:rPr>
              <w:t>(111)</w:t>
            </w:r>
            <w:bookmarkEnd w:id="8"/>
          </w:p>
        </w:tc>
        <w:tc>
          <w:tcPr>
            <w:tcW w:w="2126" w:type="dxa"/>
          </w:tcPr>
          <w:p w14:paraId="76826E90" w14:textId="570D7F1F" w:rsidR="009D7C5D" w:rsidRPr="007A2D29" w:rsidRDefault="009D7C5D" w:rsidP="009D7C5D">
            <w:pPr>
              <w:rPr>
                <w:rFonts w:ascii="Times New Roman" w:eastAsia="Aptos" w:hAnsi="Times New Roman" w:cs="Times New Roman"/>
                <w:lang w:val="en-US"/>
              </w:rPr>
            </w:pPr>
            <w:r w:rsidRPr="007A2D29">
              <w:rPr>
                <w:rFonts w:ascii="Times New Roman" w:hAnsi="Times New Roman" w:cs="Times New Roman"/>
                <w:szCs w:val="24"/>
                <w:lang w:val="en-US" w:eastAsia="sl-SI"/>
              </w:rPr>
              <w:t>–</w:t>
            </w:r>
            <w:r w:rsidRPr="007A2D29">
              <w:rPr>
                <w:rFonts w:ascii="Times New Roman" w:eastAsia="Aptos" w:hAnsi="Times New Roman" w:cs="Times New Roman"/>
                <w:lang w:val="en-US"/>
              </w:rPr>
              <w:t>0.34</w:t>
            </w:r>
          </w:p>
        </w:tc>
        <w:tc>
          <w:tcPr>
            <w:tcW w:w="2126" w:type="dxa"/>
          </w:tcPr>
          <w:p w14:paraId="04D88BA5" w14:textId="1B6E098F" w:rsidR="009D7C5D" w:rsidRPr="007A2D29" w:rsidRDefault="009D7C5D" w:rsidP="009D7C5D">
            <w:pPr>
              <w:rPr>
                <w:rFonts w:ascii="Times New Roman" w:eastAsia="Aptos" w:hAnsi="Times New Roman" w:cs="Times New Roman"/>
                <w:lang w:val="en-US"/>
              </w:rPr>
            </w:pPr>
            <w:r w:rsidRPr="007A2D29">
              <w:rPr>
                <w:rFonts w:ascii="Times New Roman" w:eastAsia="Aptos" w:hAnsi="Times New Roman" w:cs="Times New Roman"/>
                <w:lang w:val="en-US"/>
              </w:rPr>
              <w:t>1.18</w:t>
            </w:r>
          </w:p>
        </w:tc>
        <w:tc>
          <w:tcPr>
            <w:tcW w:w="2075" w:type="dxa"/>
          </w:tcPr>
          <w:p w14:paraId="0271D9D7" w14:textId="657DE956" w:rsidR="009D7C5D" w:rsidRPr="007A2D29" w:rsidRDefault="009D7C5D" w:rsidP="009D7C5D">
            <w:pPr>
              <w:rPr>
                <w:rFonts w:ascii="Times New Roman" w:eastAsia="Aptos" w:hAnsi="Times New Roman" w:cs="Times New Roman"/>
                <w:lang w:val="en-US"/>
              </w:rPr>
            </w:pPr>
            <w:r w:rsidRPr="007A2D29">
              <w:rPr>
                <w:rFonts w:ascii="Times New Roman" w:eastAsia="Aptos" w:hAnsi="Times New Roman" w:cs="Times New Roman"/>
                <w:lang w:val="en-US"/>
              </w:rPr>
              <w:t>+0.79</w:t>
            </w:r>
          </w:p>
        </w:tc>
      </w:tr>
      <w:tr w:rsidR="009D7C5D" w:rsidRPr="007A2D29" w14:paraId="48D1E5B7" w14:textId="77777777" w:rsidTr="003A6926">
        <w:tc>
          <w:tcPr>
            <w:tcW w:w="2689" w:type="dxa"/>
          </w:tcPr>
          <w:p w14:paraId="4AB7D155" w14:textId="77777777" w:rsidR="009D7C5D" w:rsidRPr="007A2D29" w:rsidRDefault="009D7C5D" w:rsidP="009D7C5D">
            <w:pPr>
              <w:rPr>
                <w:rFonts w:ascii="Times New Roman" w:eastAsia="Aptos" w:hAnsi="Times New Roman" w:cs="Times New Roman"/>
                <w:lang w:val="en-US"/>
              </w:rPr>
            </w:pPr>
            <w:proofErr w:type="spellStart"/>
            <w:r w:rsidRPr="007A2D29">
              <w:rPr>
                <w:rFonts w:ascii="Times New Roman" w:eastAsia="Aptos" w:hAnsi="Times New Roman" w:cs="Times New Roman"/>
                <w:lang w:val="en-US"/>
              </w:rPr>
              <w:t>OH@Ni</w:t>
            </w:r>
            <w:proofErr w:type="spellEnd"/>
            <w:r w:rsidRPr="007A2D29">
              <w:rPr>
                <w:rFonts w:ascii="Times New Roman" w:eastAsia="Aptos" w:hAnsi="Times New Roman" w:cs="Times New Roman"/>
                <w:lang w:val="en-US"/>
              </w:rPr>
              <w:t>(111)</w:t>
            </w:r>
          </w:p>
        </w:tc>
        <w:tc>
          <w:tcPr>
            <w:tcW w:w="2126" w:type="dxa"/>
          </w:tcPr>
          <w:p w14:paraId="08E68C6A" w14:textId="1054B6A2" w:rsidR="009D7C5D" w:rsidRPr="007A2D29" w:rsidRDefault="009D7C5D" w:rsidP="009D7C5D">
            <w:pPr>
              <w:rPr>
                <w:rFonts w:ascii="Times New Roman" w:eastAsia="Aptos" w:hAnsi="Times New Roman" w:cs="Times New Roman"/>
                <w:lang w:val="en-US"/>
              </w:rPr>
            </w:pPr>
            <w:r w:rsidRPr="007A2D29">
              <w:rPr>
                <w:rFonts w:ascii="Times New Roman" w:hAnsi="Times New Roman" w:cs="Times New Roman"/>
                <w:szCs w:val="24"/>
                <w:lang w:val="en-US" w:eastAsia="sl-SI"/>
              </w:rPr>
              <w:t>–</w:t>
            </w:r>
            <w:r w:rsidRPr="007A2D29">
              <w:rPr>
                <w:rFonts w:ascii="Times New Roman" w:eastAsia="Aptos" w:hAnsi="Times New Roman" w:cs="Times New Roman"/>
                <w:lang w:val="en-US"/>
              </w:rPr>
              <w:t>0.37</w:t>
            </w:r>
          </w:p>
        </w:tc>
        <w:tc>
          <w:tcPr>
            <w:tcW w:w="2126" w:type="dxa"/>
          </w:tcPr>
          <w:p w14:paraId="0FA56C84" w14:textId="77777777" w:rsidR="009D7C5D" w:rsidRPr="007A2D29" w:rsidRDefault="009D7C5D" w:rsidP="009D7C5D">
            <w:pPr>
              <w:rPr>
                <w:rFonts w:ascii="Times New Roman" w:eastAsia="Aptos" w:hAnsi="Times New Roman" w:cs="Times New Roman"/>
                <w:lang w:val="en-US"/>
              </w:rPr>
            </w:pPr>
            <w:r w:rsidRPr="007A2D29">
              <w:rPr>
                <w:rFonts w:ascii="Times New Roman" w:eastAsia="Aptos" w:hAnsi="Times New Roman" w:cs="Times New Roman"/>
                <w:lang w:val="en-US"/>
              </w:rPr>
              <w:t>0.96</w:t>
            </w:r>
          </w:p>
        </w:tc>
        <w:tc>
          <w:tcPr>
            <w:tcW w:w="2075" w:type="dxa"/>
          </w:tcPr>
          <w:p w14:paraId="5840CBA9" w14:textId="4984CA83" w:rsidR="009D7C5D" w:rsidRPr="007A2D29" w:rsidRDefault="009D7C5D" w:rsidP="009D7C5D">
            <w:pPr>
              <w:rPr>
                <w:rFonts w:ascii="Times New Roman" w:eastAsia="Aptos" w:hAnsi="Times New Roman" w:cs="Times New Roman"/>
                <w:lang w:val="en-US"/>
              </w:rPr>
            </w:pPr>
            <w:r w:rsidRPr="007A2D29">
              <w:rPr>
                <w:rFonts w:ascii="Times New Roman" w:hAnsi="Times New Roman" w:cs="Times New Roman"/>
                <w:szCs w:val="24"/>
                <w:lang w:val="en-US" w:eastAsia="sl-SI"/>
              </w:rPr>
              <w:t>–</w:t>
            </w:r>
            <w:r w:rsidRPr="007A2D29">
              <w:rPr>
                <w:rFonts w:ascii="Times New Roman" w:eastAsia="Aptos" w:hAnsi="Times New Roman" w:cs="Times New Roman"/>
                <w:lang w:val="en-US"/>
              </w:rPr>
              <w:t>0.01</w:t>
            </w:r>
          </w:p>
        </w:tc>
      </w:tr>
      <w:tr w:rsidR="009D7C5D" w:rsidRPr="007A2D29" w14:paraId="2339DB90" w14:textId="77777777" w:rsidTr="003A6926">
        <w:tc>
          <w:tcPr>
            <w:tcW w:w="2689" w:type="dxa"/>
          </w:tcPr>
          <w:p w14:paraId="376676B9" w14:textId="77777777" w:rsidR="009D7C5D" w:rsidRPr="007A2D29" w:rsidRDefault="009D7C5D" w:rsidP="009D7C5D">
            <w:pPr>
              <w:rPr>
                <w:rFonts w:ascii="Times New Roman" w:eastAsia="Aptos" w:hAnsi="Times New Roman" w:cs="Times New Roman"/>
                <w:lang w:val="en-US"/>
              </w:rPr>
            </w:pPr>
            <w:proofErr w:type="spellStart"/>
            <w:r w:rsidRPr="007A2D29">
              <w:rPr>
                <w:rFonts w:ascii="Times New Roman" w:eastAsia="Aptos" w:hAnsi="Times New Roman" w:cs="Times New Roman"/>
                <w:lang w:val="en-US"/>
              </w:rPr>
              <w:t>O@Ni</w:t>
            </w:r>
            <w:proofErr w:type="spellEnd"/>
            <w:r w:rsidRPr="007A2D29">
              <w:rPr>
                <w:rFonts w:ascii="Times New Roman" w:eastAsia="Aptos" w:hAnsi="Times New Roman" w:cs="Times New Roman"/>
                <w:lang w:val="en-US"/>
              </w:rPr>
              <w:t>(111)</w:t>
            </w:r>
          </w:p>
        </w:tc>
        <w:tc>
          <w:tcPr>
            <w:tcW w:w="2126" w:type="dxa"/>
          </w:tcPr>
          <w:p w14:paraId="70E5577E" w14:textId="1D14AE37" w:rsidR="009D7C5D" w:rsidRPr="007A2D29" w:rsidRDefault="009D7C5D" w:rsidP="009D7C5D">
            <w:pPr>
              <w:rPr>
                <w:rFonts w:ascii="Times New Roman" w:eastAsia="Aptos" w:hAnsi="Times New Roman" w:cs="Times New Roman"/>
                <w:lang w:val="en-US"/>
              </w:rPr>
            </w:pPr>
            <w:r w:rsidRPr="007A2D29">
              <w:rPr>
                <w:rFonts w:ascii="Times New Roman" w:hAnsi="Times New Roman" w:cs="Times New Roman"/>
                <w:szCs w:val="24"/>
                <w:lang w:val="en-US" w:eastAsia="sl-SI"/>
              </w:rPr>
              <w:t>–</w:t>
            </w:r>
            <w:r w:rsidRPr="007A2D29">
              <w:rPr>
                <w:rFonts w:ascii="Times New Roman" w:eastAsia="Aptos" w:hAnsi="Times New Roman" w:cs="Times New Roman"/>
                <w:lang w:val="en-US"/>
              </w:rPr>
              <w:t>0.43</w:t>
            </w:r>
          </w:p>
        </w:tc>
        <w:tc>
          <w:tcPr>
            <w:tcW w:w="2126" w:type="dxa"/>
          </w:tcPr>
          <w:p w14:paraId="295A7722" w14:textId="77777777" w:rsidR="009D7C5D" w:rsidRPr="007A2D29" w:rsidRDefault="009D7C5D" w:rsidP="009D7C5D">
            <w:pPr>
              <w:rPr>
                <w:rFonts w:ascii="Times New Roman" w:eastAsia="Aptos" w:hAnsi="Times New Roman" w:cs="Times New Roman"/>
                <w:lang w:val="en-US"/>
              </w:rPr>
            </w:pPr>
            <w:r w:rsidRPr="007A2D29">
              <w:rPr>
                <w:rFonts w:ascii="Times New Roman" w:eastAsia="Aptos" w:hAnsi="Times New Roman" w:cs="Times New Roman"/>
                <w:lang w:val="en-US"/>
              </w:rPr>
              <w:t>1.03</w:t>
            </w:r>
          </w:p>
        </w:tc>
        <w:tc>
          <w:tcPr>
            <w:tcW w:w="2075" w:type="dxa"/>
          </w:tcPr>
          <w:p w14:paraId="0E991EA8" w14:textId="77777777" w:rsidR="009D7C5D" w:rsidRPr="007A2D29" w:rsidRDefault="009D7C5D" w:rsidP="009D7C5D">
            <w:pPr>
              <w:rPr>
                <w:rFonts w:ascii="Times New Roman" w:eastAsia="Aptos" w:hAnsi="Times New Roman" w:cs="Times New Roman"/>
                <w:lang w:val="en-US"/>
              </w:rPr>
            </w:pPr>
            <w:r w:rsidRPr="007A2D29">
              <w:rPr>
                <w:rFonts w:ascii="Times New Roman" w:eastAsia="Aptos" w:hAnsi="Times New Roman" w:cs="Times New Roman"/>
                <w:lang w:val="en-US"/>
              </w:rPr>
              <w:t>+0.06</w:t>
            </w:r>
          </w:p>
        </w:tc>
      </w:tr>
      <w:tr w:rsidR="009D7C5D" w:rsidRPr="007A2D29" w14:paraId="2AC87800" w14:textId="77777777" w:rsidTr="003A6926">
        <w:tc>
          <w:tcPr>
            <w:tcW w:w="2689" w:type="dxa"/>
          </w:tcPr>
          <w:p w14:paraId="7DA8F68E" w14:textId="77777777" w:rsidR="009D7C5D" w:rsidRPr="007A2D29" w:rsidRDefault="009D7C5D" w:rsidP="009D7C5D">
            <w:pPr>
              <w:rPr>
                <w:rFonts w:ascii="Times New Roman" w:eastAsia="Aptos" w:hAnsi="Times New Roman" w:cs="Times New Roman"/>
                <w:lang w:val="en-US"/>
              </w:rPr>
            </w:pPr>
            <w:r w:rsidRPr="007A2D29">
              <w:rPr>
                <w:rFonts w:ascii="Times New Roman" w:eastAsia="Aptos" w:hAnsi="Times New Roman" w:cs="Times New Roman"/>
                <w:lang w:val="en-US"/>
              </w:rPr>
              <w:t>(Ni(OH)</w:t>
            </w:r>
            <w:r w:rsidRPr="007A2D29">
              <w:rPr>
                <w:rFonts w:ascii="Times New Roman" w:eastAsia="Aptos" w:hAnsi="Times New Roman" w:cs="Times New Roman"/>
                <w:vertAlign w:val="subscript"/>
                <w:lang w:val="en-US"/>
              </w:rPr>
              <w:t>2</w:t>
            </w:r>
            <w:r w:rsidRPr="007A2D29">
              <w:rPr>
                <w:rFonts w:ascii="Times New Roman" w:eastAsia="Aptos" w:hAnsi="Times New Roman" w:cs="Times New Roman"/>
                <w:lang w:val="en-US"/>
              </w:rPr>
              <w:t>)</w:t>
            </w:r>
            <w:r w:rsidRPr="007A2D29">
              <w:rPr>
                <w:rFonts w:ascii="Times New Roman" w:eastAsia="Aptos" w:hAnsi="Times New Roman" w:cs="Times New Roman"/>
                <w:vertAlign w:val="subscript"/>
                <w:lang w:val="en-US"/>
              </w:rPr>
              <w:t>6</w:t>
            </w:r>
            <w:r w:rsidRPr="007A2D29">
              <w:rPr>
                <w:rFonts w:ascii="Times New Roman" w:eastAsia="Aptos" w:hAnsi="Times New Roman" w:cs="Times New Roman"/>
                <w:lang w:val="en-US"/>
              </w:rPr>
              <w:t>@Ni(111)</w:t>
            </w:r>
          </w:p>
        </w:tc>
        <w:tc>
          <w:tcPr>
            <w:tcW w:w="2126" w:type="dxa"/>
          </w:tcPr>
          <w:p w14:paraId="56079E38" w14:textId="7985E16C" w:rsidR="009D7C5D" w:rsidRPr="007A2D29" w:rsidRDefault="009D7C5D" w:rsidP="009D7C5D">
            <w:pPr>
              <w:rPr>
                <w:rFonts w:ascii="Times New Roman" w:eastAsia="Aptos" w:hAnsi="Times New Roman" w:cs="Times New Roman"/>
                <w:lang w:val="en-US"/>
              </w:rPr>
            </w:pPr>
            <w:r w:rsidRPr="007A2D29">
              <w:rPr>
                <w:rFonts w:ascii="Times New Roman" w:hAnsi="Times New Roman" w:cs="Times New Roman"/>
                <w:szCs w:val="24"/>
                <w:lang w:val="en-US" w:eastAsia="sl-SI"/>
              </w:rPr>
              <w:t>–</w:t>
            </w:r>
            <w:r w:rsidRPr="007A2D29">
              <w:rPr>
                <w:rFonts w:ascii="Times New Roman" w:eastAsia="Aptos" w:hAnsi="Times New Roman" w:cs="Times New Roman"/>
                <w:lang w:val="en-US"/>
              </w:rPr>
              <w:t>0.65</w:t>
            </w:r>
          </w:p>
        </w:tc>
        <w:tc>
          <w:tcPr>
            <w:tcW w:w="2126" w:type="dxa"/>
          </w:tcPr>
          <w:p w14:paraId="7D4DB543" w14:textId="77777777" w:rsidR="009D7C5D" w:rsidRPr="007A2D29" w:rsidRDefault="009D7C5D" w:rsidP="009D7C5D">
            <w:pPr>
              <w:rPr>
                <w:rFonts w:ascii="Times New Roman" w:eastAsia="Aptos" w:hAnsi="Times New Roman" w:cs="Times New Roman"/>
                <w:lang w:val="en-US"/>
              </w:rPr>
            </w:pPr>
            <w:r w:rsidRPr="007A2D29">
              <w:rPr>
                <w:rFonts w:ascii="Times New Roman" w:eastAsia="Aptos" w:hAnsi="Times New Roman" w:cs="Times New Roman"/>
                <w:lang w:val="en-US"/>
              </w:rPr>
              <w:t>0.89</w:t>
            </w:r>
          </w:p>
        </w:tc>
        <w:tc>
          <w:tcPr>
            <w:tcW w:w="2075" w:type="dxa"/>
          </w:tcPr>
          <w:p w14:paraId="292FD343" w14:textId="77777777" w:rsidR="009D7C5D" w:rsidRPr="007A2D29" w:rsidRDefault="009D7C5D" w:rsidP="009D7C5D">
            <w:pPr>
              <w:rPr>
                <w:rFonts w:ascii="Times New Roman" w:eastAsia="Aptos" w:hAnsi="Times New Roman" w:cs="Times New Roman"/>
                <w:lang w:val="en-US"/>
              </w:rPr>
            </w:pPr>
            <w:r w:rsidRPr="007A2D29">
              <w:rPr>
                <w:rFonts w:ascii="Times New Roman" w:eastAsia="Aptos" w:hAnsi="Times New Roman" w:cs="Times New Roman"/>
                <w:lang w:val="en-US"/>
              </w:rPr>
              <w:t>+0.08</w:t>
            </w:r>
          </w:p>
        </w:tc>
      </w:tr>
      <w:tr w:rsidR="009D7C5D" w:rsidRPr="007A2D29" w14:paraId="203BAE9E" w14:textId="77777777" w:rsidTr="003A6926">
        <w:tc>
          <w:tcPr>
            <w:tcW w:w="2689" w:type="dxa"/>
          </w:tcPr>
          <w:p w14:paraId="67B0567D" w14:textId="77777777" w:rsidR="009D7C5D" w:rsidRPr="007A2D29" w:rsidRDefault="009D7C5D" w:rsidP="009D7C5D">
            <w:pPr>
              <w:rPr>
                <w:rFonts w:ascii="Times New Roman" w:eastAsia="Aptos" w:hAnsi="Times New Roman" w:cs="Times New Roman"/>
                <w:lang w:val="en-US"/>
              </w:rPr>
            </w:pPr>
            <w:r w:rsidRPr="007A2D29">
              <w:rPr>
                <w:rFonts w:ascii="Times New Roman" w:eastAsia="Aptos" w:hAnsi="Times New Roman" w:cs="Times New Roman"/>
                <w:lang w:val="en-US"/>
              </w:rPr>
              <w:t>(</w:t>
            </w:r>
            <w:proofErr w:type="spellStart"/>
            <w:r w:rsidRPr="007A2D29">
              <w:rPr>
                <w:rFonts w:ascii="Times New Roman" w:eastAsia="Aptos" w:hAnsi="Times New Roman" w:cs="Times New Roman"/>
                <w:lang w:val="en-US"/>
              </w:rPr>
              <w:t>NiO</w:t>
            </w:r>
            <w:proofErr w:type="spellEnd"/>
            <w:r w:rsidRPr="007A2D29">
              <w:rPr>
                <w:rFonts w:ascii="Times New Roman" w:eastAsia="Aptos" w:hAnsi="Times New Roman" w:cs="Times New Roman"/>
                <w:lang w:val="en-US"/>
              </w:rPr>
              <w:t>)</w:t>
            </w:r>
            <w:r w:rsidRPr="007A2D29">
              <w:rPr>
                <w:rFonts w:ascii="Times New Roman" w:eastAsia="Aptos" w:hAnsi="Times New Roman" w:cs="Times New Roman"/>
                <w:vertAlign w:val="subscript"/>
                <w:lang w:val="en-US"/>
              </w:rPr>
              <w:t>6</w:t>
            </w:r>
            <w:r w:rsidRPr="007A2D29">
              <w:rPr>
                <w:rFonts w:ascii="Times New Roman" w:eastAsia="Aptos" w:hAnsi="Times New Roman" w:cs="Times New Roman"/>
                <w:lang w:val="en-US"/>
              </w:rPr>
              <w:t>@Ni(111)</w:t>
            </w:r>
          </w:p>
        </w:tc>
        <w:tc>
          <w:tcPr>
            <w:tcW w:w="2126" w:type="dxa"/>
          </w:tcPr>
          <w:p w14:paraId="72F2E5FA" w14:textId="69317EEA" w:rsidR="009D7C5D" w:rsidRPr="007A2D29" w:rsidRDefault="009D7C5D" w:rsidP="009D7C5D">
            <w:pPr>
              <w:rPr>
                <w:rFonts w:ascii="Times New Roman" w:eastAsia="Aptos" w:hAnsi="Times New Roman" w:cs="Times New Roman"/>
                <w:highlight w:val="magenta"/>
                <w:lang w:val="en-US"/>
              </w:rPr>
            </w:pPr>
            <w:r w:rsidRPr="007A2D29">
              <w:rPr>
                <w:rFonts w:ascii="Times New Roman" w:hAnsi="Times New Roman" w:cs="Times New Roman"/>
                <w:szCs w:val="24"/>
                <w:lang w:val="en-US" w:eastAsia="sl-SI"/>
              </w:rPr>
              <w:t>–</w:t>
            </w:r>
            <w:r w:rsidRPr="007A2D29">
              <w:rPr>
                <w:rFonts w:ascii="Times New Roman" w:eastAsia="Aptos" w:hAnsi="Times New Roman" w:cs="Times New Roman"/>
                <w:lang w:val="en-US"/>
              </w:rPr>
              <w:t>0.53</w:t>
            </w:r>
          </w:p>
        </w:tc>
        <w:tc>
          <w:tcPr>
            <w:tcW w:w="2126" w:type="dxa"/>
          </w:tcPr>
          <w:p w14:paraId="6B6DAF97" w14:textId="77777777" w:rsidR="009D7C5D" w:rsidRPr="007A2D29" w:rsidRDefault="009D7C5D" w:rsidP="009D7C5D">
            <w:pPr>
              <w:rPr>
                <w:rFonts w:ascii="Times New Roman" w:eastAsia="Aptos" w:hAnsi="Times New Roman" w:cs="Times New Roman"/>
                <w:highlight w:val="magenta"/>
                <w:lang w:val="en-US"/>
              </w:rPr>
            </w:pPr>
            <w:r w:rsidRPr="007A2D29">
              <w:rPr>
                <w:rFonts w:ascii="Times New Roman" w:eastAsia="Aptos" w:hAnsi="Times New Roman" w:cs="Times New Roman"/>
                <w:lang w:val="en-US"/>
              </w:rPr>
              <w:t>1.04</w:t>
            </w:r>
          </w:p>
        </w:tc>
        <w:tc>
          <w:tcPr>
            <w:tcW w:w="2075" w:type="dxa"/>
          </w:tcPr>
          <w:p w14:paraId="69F612CA" w14:textId="77777777" w:rsidR="009D7C5D" w:rsidRPr="007A2D29" w:rsidRDefault="009D7C5D" w:rsidP="009D7C5D">
            <w:pPr>
              <w:rPr>
                <w:rFonts w:ascii="Times New Roman" w:eastAsia="Aptos" w:hAnsi="Times New Roman" w:cs="Times New Roman"/>
                <w:highlight w:val="magenta"/>
                <w:lang w:val="en-US"/>
              </w:rPr>
            </w:pPr>
            <w:r w:rsidRPr="007A2D29">
              <w:rPr>
                <w:rFonts w:ascii="Times New Roman" w:eastAsia="Aptos" w:hAnsi="Times New Roman" w:cs="Times New Roman"/>
                <w:lang w:val="en-US"/>
              </w:rPr>
              <w:t>+0.15</w:t>
            </w:r>
          </w:p>
        </w:tc>
      </w:tr>
      <w:tr w:rsidR="009D7C5D" w:rsidRPr="007A2D29" w14:paraId="5F5E4C09" w14:textId="77777777" w:rsidTr="003A6926">
        <w:tc>
          <w:tcPr>
            <w:tcW w:w="2689" w:type="dxa"/>
          </w:tcPr>
          <w:p w14:paraId="2CA6B812" w14:textId="77777777" w:rsidR="009D7C5D" w:rsidRPr="007A2D29" w:rsidRDefault="009D7C5D" w:rsidP="009D7C5D">
            <w:pPr>
              <w:rPr>
                <w:rFonts w:ascii="Times New Roman" w:eastAsia="Aptos" w:hAnsi="Times New Roman" w:cs="Times New Roman"/>
                <w:lang w:val="en-US"/>
              </w:rPr>
            </w:pPr>
            <w:r w:rsidRPr="007A2D29">
              <w:rPr>
                <w:rFonts w:ascii="Times New Roman" w:hAnsi="Times New Roman" w:cs="Times New Roman"/>
                <w:lang w:val="en-US"/>
              </w:rPr>
              <w:t>Ni(OH)</w:t>
            </w:r>
            <w:r w:rsidRPr="007A2D29">
              <w:rPr>
                <w:rFonts w:ascii="Times New Roman" w:hAnsi="Times New Roman" w:cs="Times New Roman"/>
                <w:vertAlign w:val="subscript"/>
                <w:lang w:val="en-US"/>
              </w:rPr>
              <w:t>2</w:t>
            </w:r>
            <w:r w:rsidRPr="007A2D29">
              <w:rPr>
                <w:rFonts w:ascii="Times New Roman" w:hAnsi="Times New Roman" w:cs="Times New Roman"/>
                <w:lang w:val="en-US"/>
              </w:rPr>
              <w:t xml:space="preserve"> film on Ni(111)</w:t>
            </w:r>
          </w:p>
        </w:tc>
        <w:tc>
          <w:tcPr>
            <w:tcW w:w="2126" w:type="dxa"/>
          </w:tcPr>
          <w:p w14:paraId="12F047C2" w14:textId="3E1ED064" w:rsidR="009D7C5D" w:rsidRPr="007A2D29" w:rsidRDefault="009D7C5D" w:rsidP="009D7C5D">
            <w:pPr>
              <w:rPr>
                <w:rFonts w:ascii="Times New Roman" w:eastAsia="Aptos" w:hAnsi="Times New Roman" w:cs="Times New Roman"/>
                <w:lang w:val="en-US"/>
              </w:rPr>
            </w:pPr>
            <w:r w:rsidRPr="007A2D29">
              <w:rPr>
                <w:rFonts w:ascii="Times New Roman" w:hAnsi="Times New Roman" w:cs="Times New Roman"/>
                <w:szCs w:val="24"/>
                <w:lang w:val="en-US" w:eastAsia="sl-SI"/>
              </w:rPr>
              <w:t>–</w:t>
            </w:r>
            <w:r w:rsidRPr="007A2D29">
              <w:rPr>
                <w:rFonts w:ascii="Times New Roman" w:hAnsi="Times New Roman" w:cs="Times New Roman"/>
                <w:lang w:val="en-US"/>
              </w:rPr>
              <w:t>0.47</w:t>
            </w:r>
          </w:p>
        </w:tc>
        <w:tc>
          <w:tcPr>
            <w:tcW w:w="2126" w:type="dxa"/>
          </w:tcPr>
          <w:p w14:paraId="26FDA051" w14:textId="77777777" w:rsidR="009D7C5D" w:rsidRPr="007A2D29" w:rsidRDefault="009D7C5D" w:rsidP="009D7C5D">
            <w:pPr>
              <w:rPr>
                <w:rFonts w:ascii="Times New Roman" w:eastAsia="Aptos" w:hAnsi="Times New Roman" w:cs="Times New Roman"/>
                <w:lang w:val="en-US"/>
              </w:rPr>
            </w:pPr>
            <w:r w:rsidRPr="007A2D29">
              <w:rPr>
                <w:rFonts w:ascii="Times New Roman" w:hAnsi="Times New Roman" w:cs="Times New Roman"/>
                <w:lang w:val="en-US"/>
              </w:rPr>
              <w:t>1.64</w:t>
            </w:r>
          </w:p>
        </w:tc>
        <w:tc>
          <w:tcPr>
            <w:tcW w:w="2075" w:type="dxa"/>
          </w:tcPr>
          <w:p w14:paraId="6AFBF7CC" w14:textId="77777777" w:rsidR="009D7C5D" w:rsidRPr="007A2D29" w:rsidRDefault="009D7C5D" w:rsidP="009D7C5D">
            <w:pPr>
              <w:rPr>
                <w:rFonts w:ascii="Times New Roman" w:eastAsia="Aptos" w:hAnsi="Times New Roman" w:cs="Times New Roman"/>
                <w:lang w:val="en-US"/>
              </w:rPr>
            </w:pPr>
            <w:r w:rsidRPr="007A2D29">
              <w:rPr>
                <w:rFonts w:ascii="Times New Roman" w:hAnsi="Times New Roman" w:cs="Times New Roman"/>
                <w:lang w:val="en-US"/>
              </w:rPr>
              <w:t>+1.09</w:t>
            </w:r>
          </w:p>
        </w:tc>
      </w:tr>
    </w:tbl>
    <w:p w14:paraId="3F97EA15" w14:textId="4031BAE7" w:rsidR="00EF73F7" w:rsidRPr="007A2D29" w:rsidRDefault="00EF73F7" w:rsidP="00EF73F7"/>
    <w:p w14:paraId="41FC0849" w14:textId="77777777" w:rsidR="00EF73F7" w:rsidRPr="007A2D29" w:rsidRDefault="00EF73F7" w:rsidP="00EF73F7"/>
    <w:p w14:paraId="7CD6BE7E" w14:textId="527AB32F" w:rsidR="00EF73F7" w:rsidRDefault="00EF73F7" w:rsidP="00EF73F7"/>
    <w:p w14:paraId="4838F62E" w14:textId="0DD10D1A" w:rsidR="00DB5EE3" w:rsidRDefault="00DB5EE3" w:rsidP="00EF73F7">
      <w:r>
        <w:rPr>
          <w:noProof/>
        </w:rPr>
        <w:lastRenderedPageBreak/>
        <w:drawing>
          <wp:anchor distT="0" distB="0" distL="114300" distR="114300" simplePos="0" relativeHeight="251696202" behindDoc="0" locked="0" layoutInCell="1" allowOverlap="1" wp14:anchorId="27F05A64" wp14:editId="2CD64F60">
            <wp:simplePos x="0" y="0"/>
            <wp:positionH relativeFrom="margin">
              <wp:posOffset>158923</wp:posOffset>
            </wp:positionH>
            <wp:positionV relativeFrom="paragraph">
              <wp:posOffset>0</wp:posOffset>
            </wp:positionV>
            <wp:extent cx="4910328" cy="1245108"/>
            <wp:effectExtent l="0" t="0" r="5080" b="0"/>
            <wp:wrapTopAndBottom/>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ig. S10.em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910328" cy="1245108"/>
                    </a:xfrm>
                    <a:prstGeom prst="rect">
                      <a:avLst/>
                    </a:prstGeom>
                  </pic:spPr>
                </pic:pic>
              </a:graphicData>
            </a:graphic>
          </wp:anchor>
        </w:drawing>
      </w:r>
    </w:p>
    <w:p w14:paraId="6C0B5049" w14:textId="286B4E1B" w:rsidR="00DB5EE3" w:rsidRDefault="00DB5EE3" w:rsidP="00DB5EE3">
      <w:pPr>
        <w:jc w:val="both"/>
        <w:rPr>
          <w:rFonts w:ascii="Times New Roman" w:hAnsi="Times New Roman" w:cs="Times New Roman"/>
          <w:sz w:val="20"/>
        </w:rPr>
      </w:pPr>
      <w:r w:rsidRPr="00DB5EE3">
        <w:rPr>
          <w:rFonts w:ascii="Times New Roman" w:hAnsi="Times New Roman" w:cs="Times New Roman"/>
          <w:b/>
          <w:sz w:val="20"/>
        </w:rPr>
        <w:t>Fig. S10 | Structures of transition states for H</w:t>
      </w:r>
      <w:r w:rsidRPr="00DB5EE3">
        <w:rPr>
          <w:rFonts w:ascii="Times New Roman" w:hAnsi="Times New Roman" w:cs="Times New Roman"/>
          <w:b/>
          <w:sz w:val="20"/>
          <w:vertAlign w:val="subscript"/>
        </w:rPr>
        <w:t>2</w:t>
      </w:r>
      <w:r w:rsidRPr="00DB5EE3">
        <w:rPr>
          <w:rFonts w:ascii="Times New Roman" w:hAnsi="Times New Roman" w:cs="Times New Roman"/>
          <w:b/>
          <w:sz w:val="20"/>
        </w:rPr>
        <w:t xml:space="preserve">O dissociation on atomistic models, representing active sites for </w:t>
      </w:r>
      <w:r w:rsidRPr="00DB5EE3">
        <w:rPr>
          <w:rFonts w:ascii="Times New Roman" w:hAnsi="Times New Roman" w:cs="Times New Roman"/>
          <w:b/>
          <w:color w:val="FF0000"/>
          <w:sz w:val="20"/>
        </w:rPr>
        <w:t>Ni</w:t>
      </w:r>
      <w:r w:rsidRPr="00DB5EE3">
        <w:rPr>
          <w:rFonts w:ascii="Times New Roman" w:hAnsi="Times New Roman" w:cs="Times New Roman"/>
          <w:b/>
          <w:color w:val="FF0000"/>
          <w:sz w:val="20"/>
          <w:vertAlign w:val="subscript"/>
        </w:rPr>
        <w:t>(O)</w:t>
      </w:r>
      <w:r w:rsidRPr="00DB5EE3">
        <w:rPr>
          <w:rFonts w:ascii="Times New Roman" w:hAnsi="Times New Roman" w:cs="Times New Roman"/>
          <w:b/>
          <w:sz w:val="20"/>
        </w:rPr>
        <w:t>. a</w:t>
      </w:r>
      <w:r w:rsidRPr="00DB5EE3">
        <w:rPr>
          <w:rFonts w:ascii="Times New Roman" w:hAnsi="Times New Roman" w:cs="Times New Roman"/>
          <w:sz w:val="20"/>
        </w:rPr>
        <w:t>, at</w:t>
      </w:r>
      <w:r w:rsidRPr="00DB5EE3">
        <w:rPr>
          <w:rFonts w:ascii="Times New Roman" w:hAnsi="Times New Roman" w:cs="Times New Roman"/>
          <w:b/>
          <w:sz w:val="20"/>
        </w:rPr>
        <w:t xml:space="preserve"> </w:t>
      </w:r>
      <w:r w:rsidRPr="00DB5EE3">
        <w:rPr>
          <w:rFonts w:ascii="Times New Roman" w:hAnsi="Times New Roman" w:cs="Times New Roman"/>
          <w:sz w:val="20"/>
        </w:rPr>
        <w:t xml:space="preserve">the </w:t>
      </w:r>
      <w:r w:rsidRPr="00DB5EE3">
        <w:rPr>
          <w:rFonts w:ascii="Times New Roman" w:eastAsia="Aptos" w:hAnsi="Times New Roman" w:cs="Times New Roman"/>
          <w:sz w:val="20"/>
        </w:rPr>
        <w:t>(</w:t>
      </w:r>
      <w:proofErr w:type="spellStart"/>
      <w:r w:rsidRPr="00DB5EE3">
        <w:rPr>
          <w:rFonts w:ascii="Times New Roman" w:eastAsia="Aptos" w:hAnsi="Times New Roman" w:cs="Times New Roman"/>
          <w:sz w:val="20"/>
        </w:rPr>
        <w:t>NiO</w:t>
      </w:r>
      <w:proofErr w:type="spellEnd"/>
      <w:r w:rsidRPr="00DB5EE3">
        <w:rPr>
          <w:rFonts w:ascii="Times New Roman" w:eastAsia="Aptos" w:hAnsi="Times New Roman" w:cs="Times New Roman"/>
          <w:sz w:val="20"/>
        </w:rPr>
        <w:t>)</w:t>
      </w:r>
      <w:r w:rsidRPr="00DB5EE3">
        <w:rPr>
          <w:rFonts w:ascii="Times New Roman" w:eastAsia="Aptos" w:hAnsi="Times New Roman" w:cs="Times New Roman"/>
          <w:sz w:val="20"/>
          <w:vertAlign w:val="subscript"/>
        </w:rPr>
        <w:t>6</w:t>
      </w:r>
      <w:r w:rsidRPr="00DB5EE3">
        <w:rPr>
          <w:rFonts w:ascii="Times New Roman" w:eastAsia="Aptos" w:hAnsi="Times New Roman" w:cs="Times New Roman"/>
          <w:sz w:val="20"/>
        </w:rPr>
        <w:t>@Ni(111)</w:t>
      </w:r>
      <w:r w:rsidRPr="00DB5EE3">
        <w:rPr>
          <w:rFonts w:ascii="Times New Roman" w:hAnsi="Times New Roman" w:cs="Times New Roman"/>
          <w:sz w:val="20"/>
        </w:rPr>
        <w:t>@Ni(111) interface and</w:t>
      </w:r>
      <w:r w:rsidRPr="00DB5EE3">
        <w:rPr>
          <w:rFonts w:ascii="Times New Roman" w:hAnsi="Times New Roman" w:cs="Times New Roman"/>
          <w:b/>
          <w:sz w:val="20"/>
        </w:rPr>
        <w:t xml:space="preserve"> b</w:t>
      </w:r>
      <w:r w:rsidRPr="00DB5EE3">
        <w:rPr>
          <w:rFonts w:ascii="Times New Roman" w:hAnsi="Times New Roman" w:cs="Times New Roman"/>
          <w:sz w:val="20"/>
        </w:rPr>
        <w:t>, on</w:t>
      </w:r>
      <w:r w:rsidRPr="00DB5EE3">
        <w:rPr>
          <w:rFonts w:ascii="Times New Roman" w:hAnsi="Times New Roman" w:cs="Times New Roman"/>
          <w:b/>
          <w:sz w:val="20"/>
        </w:rPr>
        <w:t xml:space="preserve"> </w:t>
      </w:r>
      <w:proofErr w:type="spellStart"/>
      <w:r w:rsidRPr="00DB5EE3">
        <w:rPr>
          <w:rFonts w:ascii="Times New Roman" w:hAnsi="Times New Roman" w:cs="Times New Roman"/>
          <w:sz w:val="20"/>
        </w:rPr>
        <w:t>O@Ni</w:t>
      </w:r>
      <w:proofErr w:type="spellEnd"/>
      <w:r w:rsidRPr="00DB5EE3">
        <w:rPr>
          <w:rFonts w:ascii="Times New Roman" w:hAnsi="Times New Roman" w:cs="Times New Roman"/>
          <w:sz w:val="20"/>
        </w:rPr>
        <w:t xml:space="preserve">(111). </w:t>
      </w:r>
      <w:r w:rsidRPr="00DB5EE3">
        <w:rPr>
          <w:rFonts w:ascii="Times New Roman" w:hAnsi="Times New Roman" w:cs="Times New Roman"/>
          <w:bCs/>
          <w:sz w:val="20"/>
        </w:rPr>
        <w:t>Green, red, and white spheres represent Ni, O, and H atoms, respectively. The r</w:t>
      </w:r>
      <w:r w:rsidRPr="00DB5EE3">
        <w:rPr>
          <w:rFonts w:ascii="Times New Roman" w:hAnsi="Times New Roman" w:cs="Times New Roman"/>
          <w:sz w:val="20"/>
        </w:rPr>
        <w:t>ed frame highlights the dissociating water molecule, while the blue frame indicates the modified Ni surface.</w:t>
      </w:r>
    </w:p>
    <w:p w14:paraId="37A01E80" w14:textId="77777777" w:rsidR="00DB5EE3" w:rsidRPr="00DB5EE3" w:rsidRDefault="00DB5EE3" w:rsidP="00DB5EE3">
      <w:pPr>
        <w:jc w:val="both"/>
        <w:rPr>
          <w:sz w:val="20"/>
        </w:rPr>
      </w:pPr>
    </w:p>
    <w:p w14:paraId="5FBD0755" w14:textId="1345E1D4" w:rsidR="00DB5EE3" w:rsidRDefault="00DB5EE3" w:rsidP="00EF73F7">
      <w:r>
        <w:rPr>
          <w:noProof/>
        </w:rPr>
        <w:drawing>
          <wp:anchor distT="0" distB="0" distL="114300" distR="114300" simplePos="0" relativeHeight="251697226" behindDoc="0" locked="0" layoutInCell="1" allowOverlap="1" wp14:anchorId="5A3681B8" wp14:editId="56A7432D">
            <wp:simplePos x="0" y="0"/>
            <wp:positionH relativeFrom="column">
              <wp:posOffset>573982</wp:posOffset>
            </wp:positionH>
            <wp:positionV relativeFrom="paragraph">
              <wp:posOffset>271780</wp:posOffset>
            </wp:positionV>
            <wp:extent cx="4991100" cy="1475232"/>
            <wp:effectExtent l="0" t="0" r="0" b="0"/>
            <wp:wrapTopAndBottom/>
            <wp:docPr id="2002271235" name="Picture 200227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71235" name="Fig. S11.em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991100" cy="1475232"/>
                    </a:xfrm>
                    <a:prstGeom prst="rect">
                      <a:avLst/>
                    </a:prstGeom>
                  </pic:spPr>
                </pic:pic>
              </a:graphicData>
            </a:graphic>
          </wp:anchor>
        </w:drawing>
      </w:r>
    </w:p>
    <w:p w14:paraId="333BF6C8" w14:textId="516B0FB1" w:rsidR="00DB5EE3" w:rsidRDefault="00DB5EE3" w:rsidP="00EF73F7"/>
    <w:p w14:paraId="5DF984E5" w14:textId="30F82053" w:rsidR="00DB5EE3" w:rsidRPr="00DB5EE3" w:rsidRDefault="00DB5EE3" w:rsidP="00DB5EE3">
      <w:pPr>
        <w:jc w:val="both"/>
        <w:rPr>
          <w:sz w:val="20"/>
        </w:rPr>
      </w:pPr>
      <w:r w:rsidRPr="00DB5EE3">
        <w:rPr>
          <w:rFonts w:ascii="Times New Roman" w:hAnsi="Times New Roman" w:cs="Times New Roman"/>
          <w:b/>
          <w:sz w:val="20"/>
        </w:rPr>
        <w:t>Fig. S11 | Structures of transition states for H</w:t>
      </w:r>
      <w:r w:rsidRPr="00DB5EE3">
        <w:rPr>
          <w:rFonts w:ascii="Times New Roman" w:hAnsi="Times New Roman" w:cs="Times New Roman"/>
          <w:b/>
          <w:sz w:val="20"/>
          <w:vertAlign w:val="subscript"/>
        </w:rPr>
        <w:t>2</w:t>
      </w:r>
      <w:r w:rsidRPr="00DB5EE3">
        <w:rPr>
          <w:rFonts w:ascii="Times New Roman" w:hAnsi="Times New Roman" w:cs="Times New Roman"/>
          <w:b/>
          <w:sz w:val="20"/>
        </w:rPr>
        <w:t xml:space="preserve">O dissociation on atomistic models, representing active sites for </w:t>
      </w:r>
      <w:r w:rsidRPr="00DB5EE3">
        <w:rPr>
          <w:rFonts w:ascii="Times New Roman" w:hAnsi="Times New Roman" w:cs="Times New Roman"/>
          <w:b/>
          <w:color w:val="00B050"/>
          <w:sz w:val="20"/>
        </w:rPr>
        <w:t>Ni</w:t>
      </w:r>
      <w:r w:rsidRPr="00DB5EE3">
        <w:rPr>
          <w:rFonts w:ascii="Times New Roman" w:hAnsi="Times New Roman" w:cs="Times New Roman"/>
          <w:b/>
          <w:color w:val="00B050"/>
          <w:sz w:val="20"/>
          <w:vertAlign w:val="subscript"/>
        </w:rPr>
        <w:t>(OH)</w:t>
      </w:r>
      <w:r w:rsidRPr="00DB5EE3">
        <w:rPr>
          <w:rFonts w:ascii="Times New Roman" w:hAnsi="Times New Roman" w:cs="Times New Roman"/>
          <w:b/>
          <w:sz w:val="20"/>
        </w:rPr>
        <w:t>. a</w:t>
      </w:r>
      <w:r w:rsidRPr="00DB5EE3">
        <w:rPr>
          <w:rFonts w:ascii="Times New Roman" w:hAnsi="Times New Roman" w:cs="Times New Roman"/>
          <w:sz w:val="20"/>
        </w:rPr>
        <w:t>,</w:t>
      </w:r>
      <w:r w:rsidRPr="00DB5EE3">
        <w:rPr>
          <w:rFonts w:ascii="Times New Roman" w:hAnsi="Times New Roman" w:cs="Times New Roman"/>
          <w:b/>
          <w:sz w:val="20"/>
        </w:rPr>
        <w:t xml:space="preserve"> </w:t>
      </w:r>
      <w:r w:rsidRPr="00DB5EE3">
        <w:rPr>
          <w:rFonts w:ascii="Times New Roman" w:hAnsi="Times New Roman" w:cs="Times New Roman"/>
          <w:sz w:val="20"/>
        </w:rPr>
        <w:t>on</w:t>
      </w:r>
      <w:r w:rsidRPr="00DB5EE3">
        <w:rPr>
          <w:rFonts w:ascii="Times New Roman" w:hAnsi="Times New Roman" w:cs="Times New Roman"/>
          <w:b/>
          <w:sz w:val="20"/>
        </w:rPr>
        <w:t xml:space="preserve"> </w:t>
      </w:r>
      <w:proofErr w:type="spellStart"/>
      <w:r w:rsidRPr="00DB5EE3">
        <w:rPr>
          <w:rFonts w:ascii="Times New Roman" w:hAnsi="Times New Roman" w:cs="Times New Roman"/>
          <w:sz w:val="20"/>
        </w:rPr>
        <w:t>OH@Ni</w:t>
      </w:r>
      <w:proofErr w:type="spellEnd"/>
      <w:r w:rsidRPr="00DB5EE3">
        <w:rPr>
          <w:rFonts w:ascii="Times New Roman" w:hAnsi="Times New Roman" w:cs="Times New Roman"/>
          <w:sz w:val="20"/>
        </w:rPr>
        <w:t>(111) and</w:t>
      </w:r>
      <w:r w:rsidRPr="00DB5EE3">
        <w:rPr>
          <w:rFonts w:ascii="Times New Roman" w:hAnsi="Times New Roman" w:cs="Times New Roman"/>
          <w:b/>
          <w:sz w:val="20"/>
        </w:rPr>
        <w:t xml:space="preserve"> b</w:t>
      </w:r>
      <w:r w:rsidRPr="00DB5EE3">
        <w:rPr>
          <w:rFonts w:ascii="Times New Roman" w:hAnsi="Times New Roman" w:cs="Times New Roman"/>
          <w:sz w:val="20"/>
        </w:rPr>
        <w:t>, at the</w:t>
      </w:r>
      <w:r w:rsidRPr="00DB5EE3">
        <w:rPr>
          <w:rFonts w:ascii="Times New Roman" w:hAnsi="Times New Roman" w:cs="Times New Roman"/>
          <w:b/>
          <w:sz w:val="20"/>
        </w:rPr>
        <w:t xml:space="preserve"> </w:t>
      </w:r>
      <w:r w:rsidRPr="00DB5EE3">
        <w:rPr>
          <w:rFonts w:ascii="Times New Roman" w:eastAsia="Aptos" w:hAnsi="Times New Roman" w:cs="Times New Roman"/>
          <w:sz w:val="20"/>
        </w:rPr>
        <w:t>(Ni(OH)</w:t>
      </w:r>
      <w:r w:rsidRPr="00DB5EE3">
        <w:rPr>
          <w:rFonts w:ascii="Times New Roman" w:eastAsia="Aptos" w:hAnsi="Times New Roman" w:cs="Times New Roman"/>
          <w:sz w:val="20"/>
          <w:vertAlign w:val="subscript"/>
        </w:rPr>
        <w:t>2</w:t>
      </w:r>
      <w:r w:rsidRPr="00DB5EE3">
        <w:rPr>
          <w:rFonts w:ascii="Times New Roman" w:eastAsia="Aptos" w:hAnsi="Times New Roman" w:cs="Times New Roman"/>
          <w:sz w:val="20"/>
        </w:rPr>
        <w:t>)</w:t>
      </w:r>
      <w:r w:rsidRPr="00DB5EE3">
        <w:rPr>
          <w:rFonts w:ascii="Times New Roman" w:eastAsia="Aptos" w:hAnsi="Times New Roman" w:cs="Times New Roman"/>
          <w:sz w:val="20"/>
          <w:vertAlign w:val="subscript"/>
        </w:rPr>
        <w:t>6</w:t>
      </w:r>
      <w:r w:rsidRPr="00DB5EE3">
        <w:rPr>
          <w:rFonts w:ascii="Times New Roman" w:eastAsia="Aptos" w:hAnsi="Times New Roman" w:cs="Times New Roman"/>
          <w:sz w:val="20"/>
        </w:rPr>
        <w:t>@Ni(111)</w:t>
      </w:r>
      <w:r w:rsidRPr="00DB5EE3">
        <w:rPr>
          <w:rFonts w:ascii="Times New Roman" w:hAnsi="Times New Roman" w:cs="Times New Roman"/>
          <w:sz w:val="20"/>
        </w:rPr>
        <w:t xml:space="preserve">@Ni(111) interface. </w:t>
      </w:r>
      <w:r w:rsidRPr="00DB5EE3">
        <w:rPr>
          <w:rFonts w:ascii="Times New Roman" w:hAnsi="Times New Roman" w:cs="Times New Roman"/>
          <w:bCs/>
          <w:sz w:val="20"/>
        </w:rPr>
        <w:t>Green, red, and white spheres represent Ni, O, and H atoms, respectively. The r</w:t>
      </w:r>
      <w:r w:rsidRPr="00DB5EE3">
        <w:rPr>
          <w:rFonts w:ascii="Times New Roman" w:hAnsi="Times New Roman" w:cs="Times New Roman"/>
          <w:sz w:val="20"/>
        </w:rPr>
        <w:t>ed frame highlights the dissociating water molecule, while the blue frame indicates the modified Ni surface.</w:t>
      </w:r>
    </w:p>
    <w:p w14:paraId="76654DC8" w14:textId="11D53763" w:rsidR="00DB5EE3" w:rsidRPr="007A2D29" w:rsidRDefault="00E56845" w:rsidP="00EF73F7">
      <w:r>
        <w:rPr>
          <w:noProof/>
        </w:rPr>
        <w:drawing>
          <wp:anchor distT="0" distB="0" distL="114300" distR="114300" simplePos="0" relativeHeight="251698250" behindDoc="0" locked="0" layoutInCell="1" allowOverlap="1" wp14:anchorId="0AD66078" wp14:editId="5AC48A80">
            <wp:simplePos x="0" y="0"/>
            <wp:positionH relativeFrom="margin">
              <wp:posOffset>830003</wp:posOffset>
            </wp:positionH>
            <wp:positionV relativeFrom="paragraph">
              <wp:posOffset>259080</wp:posOffset>
            </wp:positionV>
            <wp:extent cx="4029456" cy="2113788"/>
            <wp:effectExtent l="0" t="0" r="0" b="1270"/>
            <wp:wrapTopAndBottom/>
            <wp:docPr id="2002271236" name="Picture 200227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71236" name="Fig. S12.em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29456" cy="2113788"/>
                    </a:xfrm>
                    <a:prstGeom prst="rect">
                      <a:avLst/>
                    </a:prstGeom>
                  </pic:spPr>
                </pic:pic>
              </a:graphicData>
            </a:graphic>
          </wp:anchor>
        </w:drawing>
      </w:r>
    </w:p>
    <w:p w14:paraId="2E15448D" w14:textId="1BB1DF6E" w:rsidR="00EF73F7" w:rsidRPr="007A2D29" w:rsidRDefault="00EF73F7" w:rsidP="00EF73F7"/>
    <w:p w14:paraId="2000DBCC" w14:textId="5939511F" w:rsidR="00EF73F7" w:rsidRPr="007A2D29" w:rsidRDefault="00E56845" w:rsidP="00E56845">
      <w:pPr>
        <w:jc w:val="both"/>
      </w:pPr>
      <w:r w:rsidRPr="00E56845">
        <w:rPr>
          <w:rFonts w:ascii="Times New Roman" w:hAnsi="Times New Roman" w:cs="Times New Roman"/>
          <w:b/>
          <w:sz w:val="20"/>
        </w:rPr>
        <w:t>Fig. S12 | Structures of transition states for H</w:t>
      </w:r>
      <w:r w:rsidRPr="00E56845">
        <w:rPr>
          <w:rFonts w:ascii="Times New Roman" w:hAnsi="Times New Roman" w:cs="Times New Roman"/>
          <w:b/>
          <w:sz w:val="20"/>
          <w:vertAlign w:val="subscript"/>
        </w:rPr>
        <w:t>2</w:t>
      </w:r>
      <w:r w:rsidRPr="00E56845">
        <w:rPr>
          <w:rFonts w:ascii="Times New Roman" w:hAnsi="Times New Roman" w:cs="Times New Roman"/>
          <w:b/>
          <w:sz w:val="20"/>
        </w:rPr>
        <w:t xml:space="preserve">O dissociation on atomistic models, representing active sites for </w:t>
      </w:r>
      <w:r w:rsidRPr="00E56845">
        <w:rPr>
          <w:rFonts w:ascii="Times New Roman" w:hAnsi="Times New Roman" w:cs="Times New Roman"/>
          <w:b/>
          <w:color w:val="00B050"/>
          <w:sz w:val="20"/>
        </w:rPr>
        <w:t>Ni</w:t>
      </w:r>
      <w:r w:rsidRPr="00E56845">
        <w:rPr>
          <w:rFonts w:ascii="Times New Roman" w:hAnsi="Times New Roman" w:cs="Times New Roman"/>
          <w:b/>
          <w:color w:val="00B050"/>
          <w:sz w:val="20"/>
          <w:vertAlign w:val="subscript"/>
        </w:rPr>
        <w:t>(OH)</w:t>
      </w:r>
      <w:r w:rsidRPr="00E56845">
        <w:rPr>
          <w:rFonts w:ascii="Times New Roman" w:hAnsi="Times New Roman" w:cs="Times New Roman"/>
          <w:b/>
          <w:sz w:val="20"/>
        </w:rPr>
        <w:t xml:space="preserve"> involving film structure a</w:t>
      </w:r>
      <w:r w:rsidRPr="00E56845">
        <w:rPr>
          <w:rFonts w:ascii="Times New Roman" w:hAnsi="Times New Roman" w:cs="Times New Roman"/>
          <w:sz w:val="20"/>
        </w:rPr>
        <w:t>,</w:t>
      </w:r>
      <w:r w:rsidRPr="00E56845">
        <w:rPr>
          <w:rFonts w:ascii="Times New Roman" w:hAnsi="Times New Roman" w:cs="Times New Roman"/>
          <w:b/>
          <w:sz w:val="20"/>
        </w:rPr>
        <w:t xml:space="preserve"> </w:t>
      </w:r>
      <w:r w:rsidRPr="00E56845">
        <w:rPr>
          <w:rFonts w:ascii="Times New Roman" w:hAnsi="Times New Roman" w:cs="Times New Roman"/>
          <w:sz w:val="20"/>
        </w:rPr>
        <w:t>directly on the Ni(OH)</w:t>
      </w:r>
      <w:r w:rsidRPr="00E56845">
        <w:rPr>
          <w:rFonts w:ascii="Times New Roman" w:hAnsi="Times New Roman" w:cs="Times New Roman"/>
          <w:sz w:val="20"/>
          <w:vertAlign w:val="subscript"/>
        </w:rPr>
        <w:t>2</w:t>
      </w:r>
      <w:r w:rsidRPr="00E56845">
        <w:rPr>
          <w:rFonts w:ascii="Times New Roman" w:hAnsi="Times New Roman" w:cs="Times New Roman"/>
          <w:sz w:val="20"/>
        </w:rPr>
        <w:t xml:space="preserve"> film, and</w:t>
      </w:r>
      <w:r w:rsidRPr="00E56845">
        <w:rPr>
          <w:rFonts w:ascii="Times New Roman" w:hAnsi="Times New Roman" w:cs="Times New Roman"/>
          <w:b/>
          <w:sz w:val="20"/>
        </w:rPr>
        <w:t xml:space="preserve"> b</w:t>
      </w:r>
      <w:r w:rsidRPr="00E56845">
        <w:rPr>
          <w:rFonts w:ascii="Times New Roman" w:hAnsi="Times New Roman" w:cs="Times New Roman"/>
          <w:sz w:val="20"/>
        </w:rPr>
        <w:t>,</w:t>
      </w:r>
      <w:r w:rsidRPr="00E56845">
        <w:rPr>
          <w:rFonts w:ascii="Times New Roman" w:hAnsi="Times New Roman" w:cs="Times New Roman"/>
          <w:b/>
          <w:sz w:val="20"/>
        </w:rPr>
        <w:t xml:space="preserve"> </w:t>
      </w:r>
      <w:r w:rsidRPr="00E56845">
        <w:rPr>
          <w:rFonts w:ascii="Times New Roman" w:hAnsi="Times New Roman" w:cs="Times New Roman"/>
          <w:sz w:val="20"/>
        </w:rPr>
        <w:t>on</w:t>
      </w:r>
      <w:r w:rsidRPr="00E56845">
        <w:rPr>
          <w:rFonts w:ascii="Times New Roman" w:hAnsi="Times New Roman" w:cs="Times New Roman"/>
          <w:b/>
          <w:sz w:val="20"/>
        </w:rPr>
        <w:t xml:space="preserve"> </w:t>
      </w:r>
      <w:r w:rsidRPr="00E56845">
        <w:rPr>
          <w:rFonts w:ascii="Times New Roman" w:hAnsi="Times New Roman" w:cs="Times New Roman"/>
          <w:sz w:val="20"/>
        </w:rPr>
        <w:t>Ni metal atoms located on the Ni(OH)</w:t>
      </w:r>
      <w:r w:rsidRPr="00E56845">
        <w:rPr>
          <w:rFonts w:ascii="Times New Roman" w:hAnsi="Times New Roman" w:cs="Times New Roman"/>
          <w:sz w:val="20"/>
          <w:vertAlign w:val="subscript"/>
        </w:rPr>
        <w:t>2</w:t>
      </w:r>
      <w:r w:rsidRPr="00E56845">
        <w:rPr>
          <w:rFonts w:ascii="Times New Roman" w:hAnsi="Times New Roman" w:cs="Times New Roman"/>
          <w:sz w:val="20"/>
        </w:rPr>
        <w:t xml:space="preserve"> film. </w:t>
      </w:r>
      <w:r w:rsidRPr="00E56845">
        <w:rPr>
          <w:rFonts w:ascii="Times New Roman" w:hAnsi="Times New Roman" w:cs="Times New Roman"/>
          <w:bCs/>
          <w:sz w:val="20"/>
        </w:rPr>
        <w:t>Green, red, and white spheres represent Ni, O, and H atoms, respectively. The r</w:t>
      </w:r>
      <w:r w:rsidRPr="00E56845">
        <w:rPr>
          <w:rFonts w:ascii="Times New Roman" w:hAnsi="Times New Roman" w:cs="Times New Roman"/>
          <w:sz w:val="20"/>
        </w:rPr>
        <w:t>ed frame highlights the dissociating water molecule.</w:t>
      </w:r>
    </w:p>
    <w:p w14:paraId="0F080BDA" w14:textId="42BB61DE" w:rsidR="00E77E91" w:rsidRPr="007A2D29" w:rsidRDefault="00E77E91" w:rsidP="00EF73F7">
      <w:pPr>
        <w:rPr>
          <w:rFonts w:ascii="Times New Roman" w:hAnsi="Times New Roman" w:cs="Times New Roman"/>
        </w:rPr>
      </w:pPr>
    </w:p>
    <w:p w14:paraId="138988BE" w14:textId="78589AAE" w:rsidR="00EF73F7" w:rsidRPr="007A2D29" w:rsidRDefault="00E77E91" w:rsidP="00E77E91">
      <w:pPr>
        <w:jc w:val="both"/>
        <w:rPr>
          <w:b/>
          <w:bCs/>
          <w:sz w:val="24"/>
        </w:rPr>
      </w:pPr>
      <w:r w:rsidRPr="007A2D29">
        <w:rPr>
          <w:b/>
          <w:bCs/>
          <w:sz w:val="24"/>
        </w:rPr>
        <w:lastRenderedPageBreak/>
        <w:t xml:space="preserve">Note S7. </w:t>
      </w:r>
      <w:r w:rsidR="00EF73F7" w:rsidRPr="007A2D29">
        <w:rPr>
          <w:b/>
          <w:bCs/>
          <w:sz w:val="24"/>
        </w:rPr>
        <w:t>Effects of surface coverage on HER</w:t>
      </w:r>
    </w:p>
    <w:p w14:paraId="36EFDC5D" w14:textId="77777777" w:rsidR="00395412" w:rsidRPr="00E56845" w:rsidRDefault="00395412" w:rsidP="00EF73F7">
      <w:pPr>
        <w:rPr>
          <w:rFonts w:ascii="Times New Roman" w:hAnsi="Times New Roman" w:cs="Times New Roman"/>
        </w:rPr>
      </w:pPr>
    </w:p>
    <w:p w14:paraId="2957352D" w14:textId="2A67980E" w:rsidR="00E56845" w:rsidRDefault="00AC4BF8" w:rsidP="00E56845">
      <w:pPr>
        <w:jc w:val="center"/>
        <w:rPr>
          <w:rFonts w:ascii="Times New Roman" w:hAnsi="Times New Roman" w:cs="Times New Roman"/>
          <w:color w:val="0070C0"/>
          <w:sz w:val="24"/>
          <w:u w:val="single"/>
        </w:rPr>
      </w:pPr>
      <w:r w:rsidRPr="007A2D29">
        <w:rPr>
          <w:rFonts w:ascii="Times New Roman" w:hAnsi="Times New Roman" w:cs="Times New Roman"/>
          <w:color w:val="0070C0"/>
          <w:sz w:val="24"/>
          <w:u w:val="single"/>
        </w:rPr>
        <w:t>NiH</w:t>
      </w:r>
      <w:r w:rsidRPr="007A2D29">
        <w:rPr>
          <w:rFonts w:ascii="Times New Roman" w:hAnsi="Times New Roman" w:cs="Times New Roman"/>
          <w:color w:val="0070C0"/>
          <w:sz w:val="24"/>
          <w:u w:val="single"/>
          <w:vertAlign w:val="subscript"/>
        </w:rPr>
        <w:t>x</w:t>
      </w:r>
    </w:p>
    <w:p w14:paraId="63412321" w14:textId="4DA8EA5D" w:rsidR="00E56845" w:rsidRDefault="00E56845" w:rsidP="00E56845">
      <w:pPr>
        <w:jc w:val="center"/>
        <w:rPr>
          <w:rFonts w:ascii="Times New Roman" w:hAnsi="Times New Roman" w:cs="Times New Roman"/>
          <w:color w:val="0070C0"/>
          <w:sz w:val="24"/>
          <w:u w:val="single"/>
        </w:rPr>
      </w:pPr>
      <w:r>
        <w:rPr>
          <w:rFonts w:ascii="Times New Roman" w:hAnsi="Times New Roman" w:cs="Times New Roman"/>
          <w:noProof/>
          <w:color w:val="0070C0"/>
          <w:sz w:val="24"/>
        </w:rPr>
        <w:drawing>
          <wp:anchor distT="0" distB="0" distL="114300" distR="114300" simplePos="0" relativeHeight="251699274" behindDoc="0" locked="0" layoutInCell="1" allowOverlap="1" wp14:anchorId="00455195" wp14:editId="6433DB6F">
            <wp:simplePos x="0" y="0"/>
            <wp:positionH relativeFrom="margin">
              <wp:align>left</wp:align>
            </wp:positionH>
            <wp:positionV relativeFrom="paragraph">
              <wp:posOffset>185016</wp:posOffset>
            </wp:positionV>
            <wp:extent cx="5593080" cy="4075176"/>
            <wp:effectExtent l="0" t="0" r="0" b="1905"/>
            <wp:wrapTopAndBottom/>
            <wp:docPr id="2002271241" name="Picture 200227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71241" name="Fig. S13.em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93080" cy="4075176"/>
                    </a:xfrm>
                    <a:prstGeom prst="rect">
                      <a:avLst/>
                    </a:prstGeom>
                  </pic:spPr>
                </pic:pic>
              </a:graphicData>
            </a:graphic>
          </wp:anchor>
        </w:drawing>
      </w:r>
    </w:p>
    <w:p w14:paraId="07C2E613" w14:textId="15D2A8F8" w:rsidR="00E56845" w:rsidRPr="00E56845" w:rsidRDefault="00E56845" w:rsidP="00E56845">
      <w:pPr>
        <w:rPr>
          <w:rFonts w:ascii="Times New Roman" w:hAnsi="Times New Roman" w:cs="Times New Roman"/>
          <w:color w:val="0070C0"/>
          <w:sz w:val="24"/>
        </w:rPr>
      </w:pPr>
    </w:p>
    <w:p w14:paraId="3BE83554" w14:textId="77777777" w:rsidR="00E56845" w:rsidRPr="00E56845" w:rsidRDefault="00E56845" w:rsidP="00E56845">
      <w:pPr>
        <w:jc w:val="both"/>
        <w:rPr>
          <w:rFonts w:ascii="Times New Roman" w:hAnsi="Times New Roman" w:cs="Times New Roman"/>
          <w:sz w:val="20"/>
        </w:rPr>
      </w:pPr>
      <w:r w:rsidRPr="00E56845">
        <w:rPr>
          <w:rFonts w:ascii="Times New Roman" w:hAnsi="Times New Roman" w:cs="Times New Roman"/>
          <w:b/>
          <w:sz w:val="20"/>
        </w:rPr>
        <w:t>Fig. S13 | The role of NiH</w:t>
      </w:r>
      <w:r w:rsidRPr="00E56845">
        <w:rPr>
          <w:rFonts w:ascii="Times New Roman" w:hAnsi="Times New Roman" w:cs="Times New Roman"/>
          <w:b/>
          <w:sz w:val="20"/>
          <w:vertAlign w:val="subscript"/>
        </w:rPr>
        <w:t>x</w:t>
      </w:r>
      <w:r w:rsidRPr="00E56845">
        <w:rPr>
          <w:rFonts w:ascii="Times New Roman" w:hAnsi="Times New Roman" w:cs="Times New Roman"/>
          <w:b/>
          <w:sz w:val="20"/>
        </w:rPr>
        <w:t xml:space="preserve"> in HER on Ni in alkaline electrolytes.</w:t>
      </w:r>
      <w:r w:rsidRPr="00E56845">
        <w:rPr>
          <w:rFonts w:ascii="Times New Roman" w:hAnsi="Times New Roman" w:cs="Times New Roman"/>
          <w:sz w:val="20"/>
        </w:rPr>
        <w:t xml:space="preserve"> </w:t>
      </w:r>
      <w:r w:rsidRPr="00E56845">
        <w:rPr>
          <w:rFonts w:ascii="Times New Roman" w:hAnsi="Times New Roman" w:cs="Times New Roman"/>
          <w:b/>
          <w:sz w:val="20"/>
        </w:rPr>
        <w:t>a</w:t>
      </w:r>
      <w:r w:rsidRPr="00E56845">
        <w:rPr>
          <w:rFonts w:ascii="Times New Roman" w:hAnsi="Times New Roman" w:cs="Times New Roman"/>
          <w:sz w:val="20"/>
        </w:rPr>
        <w:t>, HER polarization curves for NiH</w:t>
      </w:r>
      <w:r w:rsidRPr="00E56845">
        <w:rPr>
          <w:rFonts w:ascii="Times New Roman" w:hAnsi="Times New Roman" w:cs="Times New Roman"/>
          <w:sz w:val="20"/>
          <w:vertAlign w:val="subscript"/>
        </w:rPr>
        <w:t>x</w:t>
      </w:r>
      <w:r w:rsidRPr="00E56845">
        <w:rPr>
          <w:rFonts w:ascii="Times New Roman" w:hAnsi="Times New Roman" w:cs="Times New Roman"/>
          <w:sz w:val="20"/>
        </w:rPr>
        <w:t>-</w:t>
      </w:r>
      <w:proofErr w:type="spellStart"/>
      <w:r w:rsidRPr="00E56845">
        <w:rPr>
          <w:rFonts w:ascii="Times New Roman" w:hAnsi="Times New Roman" w:cs="Times New Roman"/>
          <w:sz w:val="20"/>
        </w:rPr>
        <w:t>modifed</w:t>
      </w:r>
      <w:proofErr w:type="spellEnd"/>
      <w:r w:rsidRPr="00E56845">
        <w:rPr>
          <w:rFonts w:ascii="Times New Roman" w:hAnsi="Times New Roman" w:cs="Times New Roman"/>
          <w:sz w:val="20"/>
        </w:rPr>
        <w:t xml:space="preserve"> surfaces. All curves were corrected for </w:t>
      </w:r>
      <w:proofErr w:type="spellStart"/>
      <w:r w:rsidRPr="00E56845">
        <w:rPr>
          <w:rFonts w:ascii="Times New Roman" w:hAnsi="Times New Roman" w:cs="Times New Roman"/>
          <w:i/>
          <w:sz w:val="20"/>
        </w:rPr>
        <w:t>IR</w:t>
      </w:r>
      <w:r w:rsidRPr="00E56845">
        <w:rPr>
          <w:rFonts w:ascii="Times New Roman" w:hAnsi="Times New Roman" w:cs="Times New Roman"/>
          <w:sz w:val="20"/>
          <w:vertAlign w:val="subscript"/>
        </w:rPr>
        <w:t>u</w:t>
      </w:r>
      <w:proofErr w:type="spellEnd"/>
      <w:r w:rsidRPr="00E56845">
        <w:rPr>
          <w:rFonts w:ascii="Times New Roman" w:hAnsi="Times New Roman" w:cs="Times New Roman"/>
          <w:sz w:val="20"/>
        </w:rPr>
        <w:t xml:space="preserve"> drop.</w:t>
      </w:r>
      <w:r w:rsidRPr="00E56845">
        <w:rPr>
          <w:rFonts w:ascii="Times New Roman" w:hAnsi="Times New Roman" w:cs="Times New Roman"/>
          <w:b/>
          <w:sz w:val="20"/>
        </w:rPr>
        <w:t xml:space="preserve"> b</w:t>
      </w:r>
      <w:r w:rsidRPr="00E56845">
        <w:rPr>
          <w:rFonts w:ascii="Times New Roman" w:hAnsi="Times New Roman" w:cs="Times New Roman"/>
          <w:sz w:val="20"/>
        </w:rPr>
        <w:t>, Cyclic voltammograms for different NiH</w:t>
      </w:r>
      <w:r w:rsidRPr="00E56845">
        <w:rPr>
          <w:rFonts w:ascii="Times New Roman" w:hAnsi="Times New Roman" w:cs="Times New Roman"/>
          <w:sz w:val="20"/>
          <w:vertAlign w:val="subscript"/>
        </w:rPr>
        <w:t>x</w:t>
      </w:r>
      <w:r w:rsidRPr="00E56845">
        <w:rPr>
          <w:rFonts w:ascii="Times New Roman" w:hAnsi="Times New Roman" w:cs="Times New Roman"/>
          <w:b/>
          <w:sz w:val="20"/>
        </w:rPr>
        <w:t xml:space="preserve"> </w:t>
      </w:r>
      <w:r w:rsidRPr="00E56845">
        <w:rPr>
          <w:rFonts w:ascii="Times New Roman" w:hAnsi="Times New Roman" w:cs="Times New Roman"/>
          <w:sz w:val="20"/>
        </w:rPr>
        <w:t xml:space="preserve">concentrations. </w:t>
      </w:r>
      <w:r w:rsidRPr="00E56845">
        <w:rPr>
          <w:rFonts w:ascii="Times New Roman" w:hAnsi="Times New Roman" w:cs="Times New Roman"/>
          <w:b/>
          <w:sz w:val="20"/>
        </w:rPr>
        <w:t>c</w:t>
      </w:r>
      <w:r w:rsidRPr="00E56845">
        <w:rPr>
          <w:rFonts w:ascii="Times New Roman" w:hAnsi="Times New Roman" w:cs="Times New Roman"/>
          <w:sz w:val="20"/>
        </w:rPr>
        <w:t xml:space="preserve">, Bar graph showing HER </w:t>
      </w:r>
      <w:r w:rsidRPr="00E56845">
        <w:rPr>
          <w:rFonts w:ascii="Times New Roman" w:hAnsi="Times New Roman" w:cs="Times New Roman"/>
          <w:i/>
          <w:sz w:val="20"/>
        </w:rPr>
        <w:t xml:space="preserve">activity </w:t>
      </w:r>
      <w:r w:rsidRPr="00E56845">
        <w:rPr>
          <w:rFonts w:ascii="Times New Roman" w:hAnsi="Times New Roman" w:cs="Times New Roman"/>
          <w:sz w:val="20"/>
        </w:rPr>
        <w:t xml:space="preserve">(i.e., </w:t>
      </w:r>
      <w:proofErr w:type="spellStart"/>
      <w:r w:rsidRPr="00E56845">
        <w:rPr>
          <w:rFonts w:ascii="Times New Roman" w:hAnsi="Times New Roman" w:cs="Times New Roman"/>
          <w:i/>
          <w:iCs/>
          <w:sz w:val="20"/>
        </w:rPr>
        <w:t>j</w:t>
      </w:r>
      <w:r w:rsidRPr="00E56845">
        <w:rPr>
          <w:rFonts w:ascii="Times New Roman" w:hAnsi="Times New Roman" w:cs="Times New Roman"/>
          <w:sz w:val="20"/>
          <w:vertAlign w:val="subscript"/>
        </w:rPr>
        <w:t>geo</w:t>
      </w:r>
      <w:proofErr w:type="spellEnd"/>
      <w:r w:rsidRPr="00E56845">
        <w:rPr>
          <w:rFonts w:ascii="Times New Roman" w:hAnsi="Times New Roman" w:cs="Times New Roman"/>
          <w:sz w:val="20"/>
        </w:rPr>
        <w:t xml:space="preserve">) as current density at −0.30 V. </w:t>
      </w:r>
      <w:r w:rsidRPr="00E56845">
        <w:rPr>
          <w:rFonts w:ascii="Times New Roman" w:hAnsi="Times New Roman" w:cs="Times New Roman"/>
          <w:b/>
          <w:sz w:val="20"/>
        </w:rPr>
        <w:t>d</w:t>
      </w:r>
      <w:r w:rsidRPr="00E56845">
        <w:rPr>
          <w:rFonts w:ascii="Times New Roman" w:hAnsi="Times New Roman" w:cs="Times New Roman"/>
          <w:sz w:val="20"/>
        </w:rPr>
        <w:t>, Bar graph showing overpotentials required to reach −10 mA cm</w:t>
      </w:r>
      <w:r w:rsidRPr="00E56845">
        <w:rPr>
          <w:rFonts w:ascii="Times New Roman" w:hAnsi="Times New Roman" w:cs="Times New Roman"/>
          <w:sz w:val="20"/>
          <w:vertAlign w:val="superscript"/>
        </w:rPr>
        <w:t>−2</w:t>
      </w:r>
      <w:r w:rsidRPr="00E56845">
        <w:rPr>
          <w:rFonts w:ascii="Times New Roman" w:hAnsi="Times New Roman" w:cs="Times New Roman"/>
          <w:sz w:val="20"/>
        </w:rPr>
        <w:t>.</w:t>
      </w:r>
    </w:p>
    <w:p w14:paraId="0BF07545" w14:textId="6EC89D69" w:rsidR="00EF73F7" w:rsidRPr="007A2D29" w:rsidRDefault="00EF73F7" w:rsidP="00EF73F7">
      <w:pPr>
        <w:jc w:val="both"/>
      </w:pPr>
    </w:p>
    <w:p w14:paraId="22CF9C54" w14:textId="143B9096" w:rsidR="00EF73F7" w:rsidRPr="007A2D29" w:rsidRDefault="007F7677" w:rsidP="009712FB">
      <w:pPr>
        <w:ind w:firstLine="720"/>
        <w:jc w:val="both"/>
        <w:rPr>
          <w:rFonts w:ascii="Times New Roman" w:hAnsi="Times New Roman" w:cs="Times New Roman"/>
          <w:sz w:val="24"/>
          <w:szCs w:val="24"/>
        </w:rPr>
      </w:pPr>
      <w:r w:rsidRPr="007A2D29">
        <w:rPr>
          <w:rFonts w:ascii="Times New Roman" w:hAnsi="Times New Roman" w:cs="Times New Roman"/>
          <w:sz w:val="24"/>
          <w:szCs w:val="24"/>
        </w:rPr>
        <w:t>CV</w:t>
      </w:r>
      <w:r w:rsidR="00EF73F7" w:rsidRPr="007A2D29">
        <w:rPr>
          <w:rFonts w:ascii="Times New Roman" w:hAnsi="Times New Roman" w:cs="Times New Roman"/>
          <w:sz w:val="24"/>
          <w:szCs w:val="24"/>
        </w:rPr>
        <w:t xml:space="preserve"> was employed to quantify the amount of </w:t>
      </w:r>
      <w:proofErr w:type="spellStart"/>
      <w:r w:rsidR="00EF73F7" w:rsidRPr="007A2D29">
        <w:rPr>
          <w:rFonts w:ascii="Times New Roman" w:hAnsi="Times New Roman" w:cs="Times New Roman"/>
          <w:sz w:val="24"/>
          <w:szCs w:val="24"/>
        </w:rPr>
        <w:t>NH</w:t>
      </w:r>
      <w:r w:rsidR="00EF73F7" w:rsidRPr="007A2D29">
        <w:rPr>
          <w:rFonts w:ascii="Times New Roman" w:hAnsi="Times New Roman" w:cs="Times New Roman"/>
          <w:sz w:val="24"/>
          <w:szCs w:val="24"/>
          <w:vertAlign w:val="subscript"/>
        </w:rPr>
        <w:t>x</w:t>
      </w:r>
      <w:proofErr w:type="spellEnd"/>
      <w:r w:rsidR="00EF73F7" w:rsidRPr="007A2D29">
        <w:rPr>
          <w:rFonts w:ascii="Times New Roman" w:hAnsi="Times New Roman" w:cs="Times New Roman"/>
          <w:sz w:val="24"/>
          <w:szCs w:val="24"/>
        </w:rPr>
        <w:t xml:space="preserve"> species present in/on Ni (Fig</w:t>
      </w:r>
      <w:r w:rsidR="002E52E0" w:rsidRPr="007A2D29">
        <w:rPr>
          <w:rFonts w:ascii="Times New Roman" w:hAnsi="Times New Roman" w:cs="Times New Roman"/>
          <w:sz w:val="24"/>
          <w:szCs w:val="24"/>
        </w:rPr>
        <w:t>.</w:t>
      </w:r>
      <w:r w:rsidR="00EF73F7" w:rsidRPr="007A2D29">
        <w:rPr>
          <w:rFonts w:ascii="Times New Roman" w:hAnsi="Times New Roman" w:cs="Times New Roman"/>
          <w:sz w:val="24"/>
          <w:szCs w:val="24"/>
        </w:rPr>
        <w:t xml:space="preserve"> </w:t>
      </w:r>
      <w:r w:rsidR="00E77E91" w:rsidRPr="007A2D29">
        <w:rPr>
          <w:rFonts w:ascii="Times New Roman" w:hAnsi="Times New Roman" w:cs="Times New Roman"/>
          <w:sz w:val="24"/>
          <w:szCs w:val="24"/>
        </w:rPr>
        <w:t>S</w:t>
      </w:r>
      <w:r w:rsidR="00EF73F7" w:rsidRPr="007A2D29">
        <w:rPr>
          <w:rFonts w:ascii="Times New Roman" w:hAnsi="Times New Roman" w:cs="Times New Roman"/>
          <w:sz w:val="24"/>
          <w:szCs w:val="24"/>
        </w:rPr>
        <w:t>13b). Different NiH</w:t>
      </w:r>
      <w:r w:rsidR="00EF73F7" w:rsidRPr="007A2D29">
        <w:rPr>
          <w:rFonts w:ascii="Times New Roman" w:hAnsi="Times New Roman" w:cs="Times New Roman"/>
          <w:sz w:val="24"/>
          <w:szCs w:val="24"/>
          <w:vertAlign w:val="subscript"/>
        </w:rPr>
        <w:t>x</w:t>
      </w:r>
      <w:r w:rsidR="00EF73F7" w:rsidRPr="007A2D29">
        <w:rPr>
          <w:rFonts w:ascii="Times New Roman" w:hAnsi="Times New Roman" w:cs="Times New Roman"/>
          <w:sz w:val="24"/>
          <w:szCs w:val="24"/>
        </w:rPr>
        <w:t xml:space="preserve"> concentrations</w:t>
      </w:r>
      <w:r w:rsidR="009712FB" w:rsidRPr="007A2D29">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c</m:t>
            </m:r>
          </m:e>
          <m:sub>
            <m:sSub>
              <m:sSubPr>
                <m:ctrlPr>
                  <w:rPr>
                    <w:rFonts w:ascii="Cambria Math" w:hAnsi="Cambria Math" w:cs="Times New Roman"/>
                    <w:sz w:val="24"/>
                    <w:szCs w:val="24"/>
                  </w:rPr>
                </m:ctrlPr>
              </m:sSubPr>
              <m:e>
                <m:r>
                  <m:rPr>
                    <m:sty m:val="p"/>
                  </m:rPr>
                  <w:rPr>
                    <w:rFonts w:ascii="Cambria Math" w:hAnsi="Cambria Math" w:cs="Times New Roman"/>
                    <w:sz w:val="24"/>
                    <w:szCs w:val="24"/>
                  </w:rPr>
                  <m:t>NiH</m:t>
                </m:r>
              </m:e>
              <m:sub>
                <m:r>
                  <m:rPr>
                    <m:sty m:val="p"/>
                  </m:rPr>
                  <w:rPr>
                    <w:rFonts w:ascii="Cambria Math" w:hAnsi="Cambria Math" w:cs="Times New Roman"/>
                    <w:sz w:val="24"/>
                    <w:szCs w:val="24"/>
                  </w:rPr>
                  <m:t>x</m:t>
                </m:r>
              </m:sub>
            </m:sSub>
          </m:sub>
        </m:sSub>
      </m:oMath>
      <w:r w:rsidR="009712FB" w:rsidRPr="007A2D29">
        <w:rPr>
          <w:rFonts w:ascii="Times New Roman" w:hAnsi="Times New Roman" w:cs="Times New Roman"/>
          <w:sz w:val="24"/>
          <w:szCs w:val="24"/>
        </w:rPr>
        <w:t xml:space="preserve">) </w:t>
      </w:r>
      <w:r w:rsidR="00EF73F7" w:rsidRPr="007A2D29">
        <w:rPr>
          <w:rFonts w:ascii="Times New Roman" w:hAnsi="Times New Roman" w:cs="Times New Roman"/>
          <w:sz w:val="24"/>
          <w:szCs w:val="24"/>
        </w:rPr>
        <w:t>were achieved by carefully controlling the electrode surface, as NiH</w:t>
      </w:r>
      <w:r w:rsidR="00EF73F7" w:rsidRPr="007A2D29">
        <w:rPr>
          <w:rFonts w:ascii="Times New Roman" w:hAnsi="Times New Roman" w:cs="Times New Roman"/>
          <w:sz w:val="24"/>
          <w:szCs w:val="24"/>
          <w:vertAlign w:val="subscript"/>
        </w:rPr>
        <w:t>x</w:t>
      </w:r>
      <w:r w:rsidR="00EF73F7" w:rsidRPr="007A2D29">
        <w:rPr>
          <w:rFonts w:ascii="Times New Roman" w:hAnsi="Times New Roman" w:cs="Times New Roman"/>
          <w:sz w:val="24"/>
          <w:szCs w:val="24"/>
        </w:rPr>
        <w:t xml:space="preserve"> is unstable upon potential shifts from the conditions under which it forms.</w:t>
      </w:r>
      <w:r w:rsidR="009712FB" w:rsidRPr="007A2D29">
        <w:rPr>
          <w:rFonts w:ascii="Times New Roman" w:hAnsi="Times New Roman" w:cs="Times New Roman"/>
          <w:sz w:val="24"/>
          <w:szCs w:val="24"/>
        </w:rPr>
        <w:t xml:space="preserve"> Note that concentrations</w:t>
      </w:r>
      <w:r w:rsidR="00EF73F7" w:rsidRPr="007A2D29">
        <w:rPr>
          <w:rFonts w:ascii="Times New Roman" w:hAnsi="Times New Roman" w:cs="Times New Roman"/>
          <w:sz w:val="24"/>
          <w:szCs w:val="24"/>
        </w:rPr>
        <w:t xml:space="preserve"> </w:t>
      </w:r>
      <w:r w:rsidR="009712FB" w:rsidRPr="007A2D29">
        <w:rPr>
          <w:rFonts w:ascii="Times New Roman" w:hAnsi="Times New Roman" w:cs="Times New Roman"/>
          <w:sz w:val="24"/>
          <w:szCs w:val="24"/>
        </w:rPr>
        <w:t xml:space="preserve">are used instead of coverage, as we showed </w:t>
      </w:r>
      <w:r w:rsidR="00442E0A" w:rsidRPr="007A2D29">
        <w:rPr>
          <w:rFonts w:ascii="Times New Roman" w:hAnsi="Times New Roman" w:cs="Times New Roman"/>
          <w:sz w:val="24"/>
          <w:szCs w:val="24"/>
        </w:rPr>
        <w:t>in the main text</w:t>
      </w:r>
      <w:r w:rsidR="009712FB" w:rsidRPr="007A2D29">
        <w:rPr>
          <w:rFonts w:ascii="Times New Roman" w:hAnsi="Times New Roman" w:cs="Times New Roman"/>
          <w:sz w:val="24"/>
          <w:szCs w:val="24"/>
        </w:rPr>
        <w:t xml:space="preserve"> that H resides beneath the Ni surface. </w:t>
      </w:r>
      <w:r w:rsidR="00EF73F7" w:rsidRPr="007A2D29">
        <w:rPr>
          <w:rFonts w:ascii="Times New Roman" w:hAnsi="Times New Roman" w:cs="Times New Roman"/>
          <w:sz w:val="24"/>
          <w:szCs w:val="24"/>
        </w:rPr>
        <w:t xml:space="preserve">The potential was held at various </w:t>
      </w:r>
      <w:r w:rsidR="006D6A15" w:rsidRPr="007A2D29">
        <w:rPr>
          <w:rFonts w:ascii="Times New Roman" w:hAnsi="Times New Roman" w:cs="Times New Roman"/>
          <w:sz w:val="24"/>
          <w:szCs w:val="24"/>
        </w:rPr>
        <w:t xml:space="preserve">potentials more </w:t>
      </w:r>
      <w:r w:rsidR="00EF73F7" w:rsidRPr="007A2D29">
        <w:rPr>
          <w:rFonts w:ascii="Times New Roman" w:hAnsi="Times New Roman" w:cs="Times New Roman"/>
          <w:sz w:val="24"/>
          <w:szCs w:val="24"/>
        </w:rPr>
        <w:t xml:space="preserve">negative </w:t>
      </w:r>
      <w:r w:rsidR="006D6A15" w:rsidRPr="007A2D29">
        <w:rPr>
          <w:rFonts w:ascii="Times New Roman" w:hAnsi="Times New Roman" w:cs="Times New Roman"/>
          <w:sz w:val="24"/>
          <w:szCs w:val="24"/>
        </w:rPr>
        <w:t xml:space="preserve">than </w:t>
      </w:r>
      <w:r w:rsidR="00EF73F7" w:rsidRPr="007A2D29">
        <w:rPr>
          <w:rFonts w:ascii="Times New Roman" w:hAnsi="Times New Roman" w:cs="Times New Roman"/>
          <w:sz w:val="24"/>
          <w:szCs w:val="24"/>
        </w:rPr>
        <w:t>0 V vs. RHE for 2 min to define the NiH</w:t>
      </w:r>
      <w:r w:rsidR="00EF73F7" w:rsidRPr="007A2D29">
        <w:rPr>
          <w:rFonts w:ascii="Times New Roman" w:hAnsi="Times New Roman" w:cs="Times New Roman"/>
          <w:sz w:val="24"/>
          <w:szCs w:val="24"/>
          <w:vertAlign w:val="subscript"/>
        </w:rPr>
        <w:t>x</w:t>
      </w:r>
      <w:r w:rsidR="00EF73F7" w:rsidRPr="007A2D29">
        <w:rPr>
          <w:rFonts w:ascii="Times New Roman" w:hAnsi="Times New Roman" w:cs="Times New Roman"/>
          <w:sz w:val="24"/>
          <w:szCs w:val="24"/>
        </w:rPr>
        <w:t xml:space="preserve"> concentration, followed by a </w:t>
      </w:r>
      <w:r w:rsidR="00C17A7F" w:rsidRPr="007A2D29">
        <w:rPr>
          <w:rFonts w:ascii="Times New Roman" w:hAnsi="Times New Roman" w:cs="Times New Roman"/>
          <w:sz w:val="24"/>
          <w:szCs w:val="24"/>
        </w:rPr>
        <w:t>CV</w:t>
      </w:r>
      <w:r w:rsidR="00EF73F7" w:rsidRPr="007A2D29">
        <w:rPr>
          <w:rFonts w:ascii="Times New Roman" w:hAnsi="Times New Roman" w:cs="Times New Roman"/>
          <w:sz w:val="24"/>
          <w:szCs w:val="24"/>
        </w:rPr>
        <w:t xml:space="preserve"> scan from the respective hold potential to 0.55 V. </w:t>
      </w:r>
      <w:r w:rsidR="002C6731" w:rsidRPr="007A2D29">
        <w:rPr>
          <w:rFonts w:ascii="Times New Roman" w:hAnsi="Times New Roman" w:cs="Times New Roman"/>
          <w:sz w:val="24"/>
          <w:szCs w:val="24"/>
        </w:rPr>
        <w:t>T</w:t>
      </w:r>
      <w:r w:rsidR="00EF73F7" w:rsidRPr="007A2D29">
        <w:rPr>
          <w:rFonts w:ascii="Times New Roman" w:hAnsi="Times New Roman" w:cs="Times New Roman"/>
          <w:sz w:val="24"/>
          <w:szCs w:val="24"/>
        </w:rPr>
        <w:t xml:space="preserve">o obtain </w:t>
      </w:r>
      <w:r w:rsidR="00442E0A" w:rsidRPr="007A2D29">
        <w:rPr>
          <w:rFonts w:ascii="Times New Roman" w:hAnsi="Times New Roman" w:cs="Times New Roman"/>
          <w:sz w:val="24"/>
          <w:szCs w:val="24"/>
        </w:rPr>
        <w:t>subsurface H</w:t>
      </w:r>
      <w:r w:rsidR="00EF73F7" w:rsidRPr="007A2D29">
        <w:rPr>
          <w:rFonts w:ascii="Times New Roman" w:hAnsi="Times New Roman" w:cs="Times New Roman"/>
          <w:sz w:val="24"/>
          <w:szCs w:val="24"/>
        </w:rPr>
        <w:t xml:space="preserve"> concentrations of 4%, 29%, and 52%, the electrode potential was held at −0.05 V, −0.2</w:t>
      </w:r>
      <w:r w:rsidR="002C6731" w:rsidRPr="007A2D29">
        <w:rPr>
          <w:rFonts w:ascii="Times New Roman" w:hAnsi="Times New Roman" w:cs="Times New Roman"/>
          <w:sz w:val="24"/>
          <w:szCs w:val="24"/>
        </w:rPr>
        <w:t>0</w:t>
      </w:r>
      <w:r w:rsidR="00EF73F7" w:rsidRPr="007A2D29">
        <w:rPr>
          <w:rFonts w:ascii="Times New Roman" w:hAnsi="Times New Roman" w:cs="Times New Roman"/>
          <w:sz w:val="24"/>
          <w:szCs w:val="24"/>
        </w:rPr>
        <w:t xml:space="preserve"> V, and −0.4</w:t>
      </w:r>
      <w:r w:rsidR="002C6731" w:rsidRPr="007A2D29">
        <w:rPr>
          <w:rFonts w:ascii="Times New Roman" w:hAnsi="Times New Roman" w:cs="Times New Roman"/>
          <w:sz w:val="24"/>
          <w:szCs w:val="24"/>
        </w:rPr>
        <w:t>0</w:t>
      </w:r>
      <w:r w:rsidR="00EF73F7" w:rsidRPr="007A2D29">
        <w:rPr>
          <w:rFonts w:ascii="Times New Roman" w:hAnsi="Times New Roman" w:cs="Times New Roman"/>
          <w:sz w:val="24"/>
          <w:szCs w:val="24"/>
        </w:rPr>
        <w:t xml:space="preserve"> V vs. RHE, respectively.</w:t>
      </w:r>
    </w:p>
    <w:p w14:paraId="11AD0834" w14:textId="185EEF89" w:rsidR="00EF73F7" w:rsidRPr="007A2D29" w:rsidRDefault="00EF73F7" w:rsidP="00EF73F7">
      <w:pPr>
        <w:ind w:firstLine="720"/>
        <w:jc w:val="both"/>
        <w:rPr>
          <w:rFonts w:ascii="Times New Roman" w:hAnsi="Times New Roman" w:cs="Times New Roman"/>
          <w:sz w:val="24"/>
          <w:szCs w:val="24"/>
        </w:rPr>
      </w:pPr>
      <w:bookmarkStart w:id="9" w:name="_Hlk197297321"/>
      <w:r w:rsidRPr="007A2D29">
        <w:rPr>
          <w:rFonts w:ascii="Times New Roman" w:hAnsi="Times New Roman" w:cs="Times New Roman"/>
          <w:sz w:val="24"/>
          <w:szCs w:val="24"/>
        </w:rPr>
        <w:t>Comparison between the anodic peaks at 0.4</w:t>
      </w:r>
      <w:r w:rsidR="00AC4852" w:rsidRPr="007A2D29">
        <w:rPr>
          <w:rFonts w:ascii="Times New Roman" w:hAnsi="Times New Roman" w:cs="Times New Roman"/>
          <w:sz w:val="24"/>
          <w:szCs w:val="24"/>
        </w:rPr>
        <w:t>0</w:t>
      </w:r>
      <w:r w:rsidRPr="007A2D29">
        <w:rPr>
          <w:rFonts w:ascii="Times New Roman" w:hAnsi="Times New Roman" w:cs="Times New Roman"/>
          <w:sz w:val="24"/>
          <w:szCs w:val="24"/>
        </w:rPr>
        <w:t xml:space="preserve"> V in the </w:t>
      </w:r>
      <w:r w:rsidR="00AC4852" w:rsidRPr="007A2D29">
        <w:rPr>
          <w:rFonts w:ascii="Times New Roman" w:hAnsi="Times New Roman" w:cs="Times New Roman"/>
          <w:sz w:val="24"/>
          <w:szCs w:val="24"/>
        </w:rPr>
        <w:t xml:space="preserve">cyclic </w:t>
      </w:r>
      <w:r w:rsidRPr="007A2D29">
        <w:rPr>
          <w:rFonts w:ascii="Times New Roman" w:hAnsi="Times New Roman" w:cs="Times New Roman"/>
          <w:sz w:val="24"/>
          <w:szCs w:val="24"/>
        </w:rPr>
        <w:t xml:space="preserve">voltammograms of </w:t>
      </w:r>
      <w:r w:rsidRPr="007A2D29">
        <w:rPr>
          <w:rFonts w:ascii="Times New Roman" w:hAnsi="Times New Roman" w:cs="Times New Roman"/>
          <w:b/>
          <w:bCs/>
          <w:color w:val="000000" w:themeColor="text1"/>
          <w:sz w:val="24"/>
          <w:szCs w:val="24"/>
        </w:rPr>
        <w:t>Ni</w:t>
      </w:r>
      <w:r w:rsidRPr="007A2D29">
        <w:rPr>
          <w:rFonts w:ascii="Times New Roman" w:hAnsi="Times New Roman" w:cs="Times New Roman"/>
          <w:b/>
          <w:bCs/>
          <w:color w:val="000000" w:themeColor="text1"/>
          <w:sz w:val="24"/>
          <w:szCs w:val="24"/>
          <w:vertAlign w:val="superscript"/>
        </w:rPr>
        <w:t>0</w:t>
      </w:r>
      <w:r w:rsidRPr="007A2D29">
        <w:rPr>
          <w:rFonts w:ascii="Times New Roman" w:hAnsi="Times New Roman" w:cs="Times New Roman"/>
          <w:sz w:val="24"/>
          <w:szCs w:val="24"/>
        </w:rPr>
        <w:t xml:space="preserve"> (</w:t>
      </w:r>
      <w:r w:rsidR="00735D0A" w:rsidRPr="007A2D29">
        <w:rPr>
          <w:rFonts w:ascii="Times New Roman" w:hAnsi="Times New Roman" w:cs="Times New Roman"/>
          <w:sz w:val="24"/>
          <w:szCs w:val="24"/>
        </w:rPr>
        <w:t>solid</w:t>
      </w:r>
      <w:r w:rsidRPr="007A2D29">
        <w:rPr>
          <w:rFonts w:ascii="Times New Roman" w:hAnsi="Times New Roman" w:cs="Times New Roman"/>
          <w:sz w:val="24"/>
          <w:szCs w:val="24"/>
        </w:rPr>
        <w:t xml:space="preserve"> bl</w:t>
      </w:r>
      <w:r w:rsidR="00735D0A" w:rsidRPr="007A2D29">
        <w:rPr>
          <w:rFonts w:ascii="Times New Roman" w:hAnsi="Times New Roman" w:cs="Times New Roman"/>
          <w:sz w:val="24"/>
          <w:szCs w:val="24"/>
        </w:rPr>
        <w:t>ack</w:t>
      </w:r>
      <w:r w:rsidRPr="007A2D29">
        <w:rPr>
          <w:rFonts w:ascii="Times New Roman" w:hAnsi="Times New Roman" w:cs="Times New Roman"/>
          <w:sz w:val="24"/>
          <w:szCs w:val="24"/>
        </w:rPr>
        <w:t xml:space="preserve"> line, Equation </w:t>
      </w:r>
      <w:r w:rsidR="009712FB" w:rsidRPr="007A2D29">
        <w:rPr>
          <w:rFonts w:ascii="Times New Roman" w:hAnsi="Times New Roman" w:cs="Times New Roman"/>
          <w:sz w:val="24"/>
          <w:szCs w:val="24"/>
        </w:rPr>
        <w:t>S</w:t>
      </w:r>
      <w:r w:rsidRPr="007A2D29">
        <w:rPr>
          <w:rFonts w:ascii="Times New Roman" w:hAnsi="Times New Roman" w:cs="Times New Roman"/>
          <w:sz w:val="24"/>
          <w:szCs w:val="24"/>
        </w:rPr>
        <w:t xml:space="preserve">6) and </w:t>
      </w:r>
      <w:r w:rsidRPr="007A2D29">
        <w:rPr>
          <w:rFonts w:ascii="Times New Roman" w:hAnsi="Times New Roman" w:cs="Times New Roman"/>
          <w:b/>
          <w:bCs/>
          <w:color w:val="0070C0"/>
          <w:sz w:val="24"/>
          <w:szCs w:val="24"/>
        </w:rPr>
        <w:t>Ni</w:t>
      </w:r>
      <w:r w:rsidRPr="007A2D29">
        <w:rPr>
          <w:rFonts w:ascii="Times New Roman" w:hAnsi="Times New Roman" w:cs="Times New Roman"/>
          <w:b/>
          <w:bCs/>
          <w:color w:val="0070C0"/>
          <w:sz w:val="24"/>
          <w:szCs w:val="24"/>
          <w:vertAlign w:val="subscript"/>
        </w:rPr>
        <w:t>(H)</w:t>
      </w:r>
      <w:r w:rsidRPr="007A2D29">
        <w:rPr>
          <w:rFonts w:ascii="Times New Roman" w:hAnsi="Times New Roman" w:cs="Times New Roman"/>
          <w:sz w:val="24"/>
          <w:szCs w:val="24"/>
        </w:rPr>
        <w:t xml:space="preserve"> (dashed blue line, Equations </w:t>
      </w:r>
      <w:r w:rsidR="009712FB" w:rsidRPr="007A2D29">
        <w:rPr>
          <w:rFonts w:ascii="Times New Roman" w:hAnsi="Times New Roman" w:cs="Times New Roman"/>
          <w:sz w:val="24"/>
          <w:szCs w:val="24"/>
        </w:rPr>
        <w:t>S</w:t>
      </w:r>
      <w:r w:rsidRPr="007A2D29">
        <w:rPr>
          <w:rFonts w:ascii="Times New Roman" w:hAnsi="Times New Roman" w:cs="Times New Roman"/>
          <w:sz w:val="24"/>
          <w:szCs w:val="24"/>
        </w:rPr>
        <w:t xml:space="preserve">6 and </w:t>
      </w:r>
      <w:r w:rsidR="009712FB" w:rsidRPr="007A2D29">
        <w:rPr>
          <w:rFonts w:ascii="Times New Roman" w:hAnsi="Times New Roman" w:cs="Times New Roman"/>
          <w:sz w:val="24"/>
          <w:szCs w:val="24"/>
        </w:rPr>
        <w:t>S</w:t>
      </w:r>
      <w:r w:rsidRPr="007A2D29">
        <w:rPr>
          <w:rFonts w:ascii="Times New Roman" w:hAnsi="Times New Roman" w:cs="Times New Roman"/>
          <w:sz w:val="24"/>
          <w:szCs w:val="24"/>
        </w:rPr>
        <w:t>7) reveals an additional charge</w:t>
      </w:r>
      <w:bookmarkStart w:id="10" w:name="_Hlk197298213"/>
      <w:r w:rsidRPr="007A2D29">
        <w:rPr>
          <w:rFonts w:ascii="Times New Roman" w:hAnsi="Times New Roman" w:cs="Times New Roman"/>
          <w:sz w:val="24"/>
          <w:szCs w:val="24"/>
        </w:rPr>
        <w:t xml:space="preserve"> attributable to</w:t>
      </w:r>
      <w:r w:rsidR="00442E0A" w:rsidRPr="007A2D29">
        <w:rPr>
          <w:rFonts w:ascii="Times New Roman" w:hAnsi="Times New Roman" w:cs="Times New Roman"/>
          <w:sz w:val="24"/>
          <w:szCs w:val="24"/>
        </w:rPr>
        <w:t xml:space="preserve"> the </w:t>
      </w:r>
      <w:r w:rsidRPr="007A2D29">
        <w:rPr>
          <w:rFonts w:ascii="Times New Roman" w:hAnsi="Times New Roman" w:cs="Times New Roman"/>
          <w:sz w:val="24"/>
          <w:szCs w:val="24"/>
        </w:rPr>
        <w:t>oxidation</w:t>
      </w:r>
      <w:r w:rsidR="00442E0A" w:rsidRPr="007A2D29">
        <w:rPr>
          <w:rFonts w:ascii="Times New Roman" w:hAnsi="Times New Roman" w:cs="Times New Roman"/>
          <w:sz w:val="24"/>
          <w:szCs w:val="24"/>
        </w:rPr>
        <w:t xml:space="preserve"> of subsurface H</w:t>
      </w:r>
      <w:r w:rsidRPr="007A2D29">
        <w:rPr>
          <w:rFonts w:ascii="Times New Roman" w:hAnsi="Times New Roman" w:cs="Times New Roman"/>
          <w:sz w:val="24"/>
          <w:szCs w:val="24"/>
        </w:rPr>
        <w:t>. Assuming 1 H atom per Ni surface atom (1 ML coverage), the theoretical charge density for the oxidation of a</w:t>
      </w:r>
      <w:r w:rsidR="005167AE" w:rsidRPr="007A2D29">
        <w:rPr>
          <w:rFonts w:ascii="Times New Roman" w:hAnsi="Times New Roman" w:cs="Times New Roman"/>
          <w:sz w:val="24"/>
          <w:szCs w:val="24"/>
        </w:rPr>
        <w:t>n</w:t>
      </w:r>
      <w:r w:rsidRPr="007A2D29">
        <w:rPr>
          <w:rFonts w:ascii="Times New Roman" w:hAnsi="Times New Roman" w:cs="Times New Roman"/>
          <w:sz w:val="24"/>
          <w:szCs w:val="24"/>
        </w:rPr>
        <w:t xml:space="preserve"> </w:t>
      </w:r>
      <w:r w:rsidR="006932CB" w:rsidRPr="007A2D29">
        <w:rPr>
          <w:rFonts w:ascii="Times New Roman" w:hAnsi="Times New Roman" w:cs="Times New Roman"/>
          <w:sz w:val="24"/>
          <w:szCs w:val="24"/>
        </w:rPr>
        <w:t xml:space="preserve">entire </w:t>
      </w:r>
      <w:r w:rsidRPr="007A2D29">
        <w:rPr>
          <w:rFonts w:ascii="Times New Roman" w:hAnsi="Times New Roman" w:cs="Times New Roman"/>
          <w:sz w:val="24"/>
          <w:szCs w:val="24"/>
        </w:rPr>
        <w:lastRenderedPageBreak/>
        <w:t xml:space="preserve">monolayer of </w:t>
      </w:r>
      <w:r w:rsidR="00442E0A" w:rsidRPr="007A2D29">
        <w:rPr>
          <w:rFonts w:ascii="Times New Roman" w:hAnsi="Times New Roman" w:cs="Times New Roman"/>
          <w:sz w:val="24"/>
          <w:szCs w:val="24"/>
        </w:rPr>
        <w:t>H</w:t>
      </w:r>
      <w:r w:rsidRPr="007A2D29">
        <w:rPr>
          <w:rFonts w:ascii="Times New Roman" w:hAnsi="Times New Roman" w:cs="Times New Roman"/>
          <w:sz w:val="24"/>
          <w:szCs w:val="24"/>
        </w:rPr>
        <w:t xml:space="preserve"> </w:t>
      </w:r>
      <w:r w:rsidR="00806719" w:rsidRPr="007A2D29">
        <w:rPr>
          <w:rFonts w:ascii="Times New Roman" w:hAnsi="Times New Roman" w:cs="Times New Roman"/>
          <w:sz w:val="24"/>
          <w:szCs w:val="24"/>
        </w:rPr>
        <w:t>on</w:t>
      </w:r>
      <w:r w:rsidRPr="007A2D29">
        <w:rPr>
          <w:rFonts w:ascii="Times New Roman" w:hAnsi="Times New Roman" w:cs="Times New Roman"/>
          <w:sz w:val="24"/>
          <w:szCs w:val="24"/>
        </w:rPr>
        <w:t xml:space="preserve"> Ni(</w:t>
      </w:r>
      <w:r w:rsidR="00806719" w:rsidRPr="007A2D29">
        <w:rPr>
          <w:rFonts w:ascii="Times New Roman" w:hAnsi="Times New Roman" w:cs="Times New Roman"/>
          <w:sz w:val="24"/>
          <w:szCs w:val="24"/>
        </w:rPr>
        <w:t>poly</w:t>
      </w:r>
      <w:r w:rsidRPr="007A2D29">
        <w:rPr>
          <w:rFonts w:ascii="Times New Roman" w:hAnsi="Times New Roman" w:cs="Times New Roman"/>
          <w:sz w:val="24"/>
          <w:szCs w:val="24"/>
        </w:rPr>
        <w:t>) surface is</w:t>
      </w:r>
      <w:r w:rsidR="00806719" w:rsidRPr="007A2D29">
        <w:rPr>
          <w:rFonts w:ascii="Times New Roman" w:hAnsi="Times New Roman" w:cs="Times New Roman"/>
          <w:sz w:val="24"/>
          <w:szCs w:val="24"/>
        </w:rPr>
        <w:t xml:space="preserve"> typically taken as</w:t>
      </w:r>
      <w:r w:rsidRPr="007A2D29">
        <w:rPr>
          <w:rFonts w:ascii="Times New Roman" w:hAnsi="Times New Roman" w:cs="Times New Roman"/>
          <w:sz w:val="24"/>
          <w:szCs w:val="24"/>
        </w:rPr>
        <w:t xml:space="preserve"> 258 µC cm</w:t>
      </w:r>
      <w:r w:rsidRPr="007A2D29">
        <w:rPr>
          <w:rFonts w:ascii="Times New Roman" w:hAnsi="Times New Roman" w:cs="Times New Roman"/>
          <w:sz w:val="24"/>
          <w:szCs w:val="24"/>
          <w:vertAlign w:val="superscript"/>
        </w:rPr>
        <w:t xml:space="preserve">−2 </w:t>
      </w:r>
      <w:r w:rsidRPr="007A2D29">
        <w:rPr>
          <w:rFonts w:ascii="Times New Roman" w:hAnsi="Times New Roman" w:cs="Times New Roman"/>
          <w:sz w:val="24"/>
          <w:szCs w:val="24"/>
        </w:rPr>
        <w:t>(half of 516 µC cm</w:t>
      </w:r>
      <w:r w:rsidRPr="007A2D29">
        <w:rPr>
          <w:rFonts w:ascii="Times New Roman" w:hAnsi="Times New Roman" w:cs="Times New Roman"/>
          <w:sz w:val="24"/>
          <w:szCs w:val="24"/>
          <w:vertAlign w:val="superscript"/>
        </w:rPr>
        <w:t>−2</w:t>
      </w:r>
      <w:r w:rsidR="00806719" w:rsidRPr="007A2D29">
        <w:rPr>
          <w:rFonts w:ascii="Times New Roman" w:hAnsi="Times New Roman" w:cs="Times New Roman"/>
          <w:sz w:val="24"/>
          <w:szCs w:val="24"/>
        </w:rPr>
        <w:t>)</w:t>
      </w:r>
      <w:r w:rsidRPr="007A2D29">
        <w:rPr>
          <w:rFonts w:ascii="Times New Roman" w:hAnsi="Times New Roman" w:cs="Times New Roman"/>
          <w:sz w:val="24"/>
          <w:szCs w:val="24"/>
        </w:rPr>
        <w:t xml:space="preserve">, reflecting </w:t>
      </w:r>
      <m:oMath>
        <m:r>
          <m:rPr>
            <m:nor/>
          </m:rPr>
          <w:rPr>
            <w:rFonts w:ascii="Times New Roman" w:hAnsi="Times New Roman" w:cs="Times New Roman"/>
            <w:sz w:val="24"/>
            <w:szCs w:val="24"/>
          </w:rPr>
          <m:t>1</m:t>
        </m:r>
        <m:sSup>
          <m:sSupPr>
            <m:ctrlPr>
              <w:rPr>
                <w:rFonts w:ascii="Cambria Math" w:hAnsi="Cambria Math" w:cs="Times New Roman"/>
                <w:i/>
                <w:sz w:val="24"/>
                <w:szCs w:val="24"/>
              </w:rPr>
            </m:ctrlPr>
          </m:sSupPr>
          <m:e>
            <m:r>
              <m:rPr>
                <m:nor/>
              </m:rPr>
              <w:rPr>
                <w:rFonts w:ascii="Times New Roman" w:hAnsi="Times New Roman" w:cs="Times New Roman"/>
                <w:sz w:val="24"/>
                <w:szCs w:val="24"/>
              </w:rPr>
              <m:t>e</m:t>
            </m:r>
          </m:e>
          <m:sup>
            <m:r>
              <m:rPr>
                <m:sty m:val="p"/>
              </m:rPr>
              <w:rPr>
                <w:rFonts w:ascii="Cambria Math" w:hAnsi="Cambria Math" w:cs="Times New Roman"/>
                <w:sz w:val="24"/>
                <w:szCs w:val="24"/>
              </w:rPr>
              <m:t>-</m:t>
            </m:r>
          </m:sup>
        </m:sSup>
      </m:oMath>
      <w:r w:rsidRPr="007A2D29">
        <w:rPr>
          <w:rFonts w:ascii="Times New Roman" w:hAnsi="Times New Roman" w:cs="Times New Roman"/>
          <w:sz w:val="24"/>
          <w:szCs w:val="24"/>
        </w:rPr>
        <w:t xml:space="preserve"> vs. </w:t>
      </w:r>
      <m:oMath>
        <m:r>
          <m:rPr>
            <m:nor/>
          </m:rPr>
          <w:rPr>
            <w:rFonts w:ascii="Times New Roman" w:hAnsi="Times New Roman" w:cs="Times New Roman"/>
            <w:sz w:val="24"/>
            <w:szCs w:val="24"/>
          </w:rPr>
          <m:t>2</m:t>
        </m:r>
        <m:sSup>
          <m:sSupPr>
            <m:ctrlPr>
              <w:rPr>
                <w:rFonts w:ascii="Cambria Math" w:hAnsi="Cambria Math" w:cs="Times New Roman"/>
                <w:i/>
                <w:sz w:val="24"/>
                <w:szCs w:val="24"/>
              </w:rPr>
            </m:ctrlPr>
          </m:sSupPr>
          <m:e>
            <m:r>
              <m:rPr>
                <m:nor/>
              </m:rPr>
              <w:rPr>
                <w:rFonts w:ascii="Times New Roman" w:hAnsi="Times New Roman" w:cs="Times New Roman"/>
                <w:sz w:val="24"/>
                <w:szCs w:val="24"/>
              </w:rPr>
              <m:t>e</m:t>
            </m:r>
          </m:e>
          <m:sup>
            <m:r>
              <m:rPr>
                <m:sty m:val="p"/>
              </m:rPr>
              <w:rPr>
                <w:rFonts w:ascii="Cambria Math" w:hAnsi="Cambria Math" w:cs="Times New Roman"/>
                <w:sz w:val="24"/>
                <w:szCs w:val="24"/>
              </w:rPr>
              <m:t>-</m:t>
            </m:r>
          </m:sup>
        </m:sSup>
      </m:oMath>
      <w:r w:rsidRPr="007A2D29">
        <w:rPr>
          <w:rFonts w:ascii="Times New Roman" w:hAnsi="Times New Roman" w:cs="Times New Roman"/>
          <w:sz w:val="24"/>
          <w:szCs w:val="24"/>
        </w:rPr>
        <w:t xml:space="preserve"> processes for </w:t>
      </w:r>
      <w:r w:rsidR="00442E0A" w:rsidRPr="007A2D29">
        <w:rPr>
          <w:rFonts w:ascii="Times New Roman" w:hAnsi="Times New Roman" w:cs="Times New Roman"/>
          <w:sz w:val="24"/>
          <w:szCs w:val="24"/>
        </w:rPr>
        <w:t>su</w:t>
      </w:r>
      <w:r w:rsidR="00806719" w:rsidRPr="007A2D29">
        <w:rPr>
          <w:rFonts w:ascii="Times New Roman" w:hAnsi="Times New Roman" w:cs="Times New Roman"/>
          <w:sz w:val="24"/>
          <w:szCs w:val="24"/>
        </w:rPr>
        <w:t>bsu</w:t>
      </w:r>
      <w:r w:rsidR="00442E0A" w:rsidRPr="007A2D29">
        <w:rPr>
          <w:rFonts w:ascii="Times New Roman" w:hAnsi="Times New Roman" w:cs="Times New Roman"/>
          <w:sz w:val="24"/>
          <w:szCs w:val="24"/>
        </w:rPr>
        <w:t>rface H</w:t>
      </w:r>
      <w:r w:rsidRPr="007A2D29">
        <w:rPr>
          <w:rFonts w:ascii="Times New Roman" w:hAnsi="Times New Roman" w:cs="Times New Roman"/>
          <w:sz w:val="24"/>
          <w:szCs w:val="24"/>
        </w:rPr>
        <w:t xml:space="preserve"> and Ni oxidation, respectively. Accordingly, the </w:t>
      </w:r>
      <w:r w:rsidR="00806719" w:rsidRPr="007A2D29">
        <w:rPr>
          <w:rFonts w:ascii="Times New Roman" w:hAnsi="Times New Roman" w:cs="Times New Roman"/>
          <w:sz w:val="24"/>
          <w:szCs w:val="24"/>
        </w:rPr>
        <w:t>H</w:t>
      </w:r>
      <w:r w:rsidRPr="007A2D29">
        <w:rPr>
          <w:rFonts w:ascii="Times New Roman" w:hAnsi="Times New Roman" w:cs="Times New Roman"/>
          <w:sz w:val="24"/>
          <w:szCs w:val="24"/>
        </w:rPr>
        <w:t xml:space="preserve"> surface coverage can be determined by dividing the measured extra charge by 258 µC cm</w:t>
      </w:r>
      <w:r w:rsidRPr="007A2D29">
        <w:rPr>
          <w:rFonts w:ascii="Times New Roman" w:hAnsi="Times New Roman" w:cs="Times New Roman"/>
          <w:sz w:val="24"/>
          <w:szCs w:val="24"/>
          <w:vertAlign w:val="superscript"/>
        </w:rPr>
        <w:t>−2</w:t>
      </w:r>
      <w:r w:rsidRPr="007A2D29">
        <w:rPr>
          <w:rFonts w:ascii="Times New Roman" w:hAnsi="Times New Roman" w:cs="Times New Roman"/>
          <w:sz w:val="24"/>
          <w:szCs w:val="24"/>
        </w:rPr>
        <w:t>.</w:t>
      </w:r>
      <w:bookmarkEnd w:id="9"/>
      <w:bookmarkEnd w:id="10"/>
    </w:p>
    <w:p w14:paraId="0A50DF27" w14:textId="5C3BA9B4" w:rsidR="00987304" w:rsidRPr="007A2D29" w:rsidRDefault="00EF73F7" w:rsidP="00987304">
      <w:pPr>
        <w:ind w:firstLine="720"/>
        <w:jc w:val="both"/>
        <w:rPr>
          <w:rFonts w:ascii="Times New Roman" w:eastAsiaTheme="minorEastAsia" w:hAnsi="Times New Roman" w:cs="Times New Roman"/>
          <w:sz w:val="24"/>
          <w:szCs w:val="24"/>
        </w:rPr>
      </w:pPr>
      <w:r w:rsidRPr="007A2D29">
        <w:rPr>
          <w:rFonts w:ascii="Times New Roman" w:hAnsi="Times New Roman" w:cs="Times New Roman"/>
          <w:sz w:val="24"/>
          <w:szCs w:val="24"/>
        </w:rPr>
        <w:t>Fig</w:t>
      </w:r>
      <w:r w:rsidR="00914AD0" w:rsidRPr="007A2D29">
        <w:rPr>
          <w:rFonts w:ascii="Times New Roman" w:hAnsi="Times New Roman" w:cs="Times New Roman"/>
          <w:sz w:val="24"/>
          <w:szCs w:val="24"/>
        </w:rPr>
        <w:t>.</w:t>
      </w:r>
      <w:r w:rsidRPr="007A2D29">
        <w:rPr>
          <w:rFonts w:ascii="Times New Roman" w:hAnsi="Times New Roman" w:cs="Times New Roman"/>
          <w:sz w:val="24"/>
          <w:szCs w:val="24"/>
        </w:rPr>
        <w:t xml:space="preserve"> </w:t>
      </w:r>
      <w:r w:rsidR="009712FB" w:rsidRPr="007A2D29">
        <w:rPr>
          <w:rFonts w:ascii="Times New Roman" w:hAnsi="Times New Roman" w:cs="Times New Roman"/>
          <w:sz w:val="24"/>
          <w:szCs w:val="24"/>
        </w:rPr>
        <w:t>S</w:t>
      </w:r>
      <w:r w:rsidRPr="007A2D29">
        <w:rPr>
          <w:rFonts w:ascii="Times New Roman" w:hAnsi="Times New Roman" w:cs="Times New Roman"/>
          <w:sz w:val="24"/>
          <w:szCs w:val="24"/>
        </w:rPr>
        <w:t xml:space="preserve">13a demonstrates that increasing the subsurface </w:t>
      </w:r>
      <w:r w:rsidR="00806719" w:rsidRPr="007A2D29">
        <w:rPr>
          <w:rFonts w:ascii="Times New Roman" w:hAnsi="Times New Roman" w:cs="Times New Roman"/>
          <w:sz w:val="24"/>
          <w:szCs w:val="24"/>
        </w:rPr>
        <w:t>H</w:t>
      </w:r>
      <w:r w:rsidRPr="007A2D29">
        <w:rPr>
          <w:rFonts w:ascii="Times New Roman" w:hAnsi="Times New Roman" w:cs="Times New Roman"/>
          <w:sz w:val="24"/>
          <w:szCs w:val="24"/>
        </w:rPr>
        <w:t xml:space="preserve"> concentration results in a monotonic decrease in HER activity. The extent of the current density reduction at −0.3</w:t>
      </w:r>
      <w:r w:rsidR="00E13383" w:rsidRPr="007A2D29">
        <w:rPr>
          <w:rFonts w:ascii="Times New Roman" w:hAnsi="Times New Roman" w:cs="Times New Roman"/>
          <w:sz w:val="24"/>
          <w:szCs w:val="24"/>
        </w:rPr>
        <w:t>0</w:t>
      </w:r>
      <w:r w:rsidRPr="007A2D29">
        <w:rPr>
          <w:rFonts w:ascii="Times New Roman" w:hAnsi="Times New Roman" w:cs="Times New Roman"/>
          <w:sz w:val="24"/>
          <w:szCs w:val="24"/>
        </w:rPr>
        <w:t xml:space="preserve"> V cannot be reasonably attributed to a decrease in the number of available Ni sites (where </w:t>
      </w:r>
      <m:oMath>
        <m:d>
          <m:dPr>
            <m:ctrlPr>
              <w:rPr>
                <w:rFonts w:ascii="Cambria Math" w:hAnsi="Cambria Math" w:cs="Times New Roman"/>
                <w:b/>
                <w:sz w:val="24"/>
                <w:szCs w:val="24"/>
              </w:rPr>
            </m:ctrlPr>
          </m:dPr>
          <m:e>
            <m:r>
              <m:rPr>
                <m:sty m:val="b"/>
              </m:rPr>
              <w:rPr>
                <w:rFonts w:ascii="Cambria Math" w:hAnsi="Cambria Math" w:cs="Times New Roman"/>
                <w:sz w:val="24"/>
                <w:szCs w:val="24"/>
              </w:rPr>
              <m:t>1-</m:t>
            </m:r>
            <m:sSub>
              <m:sSubPr>
                <m:ctrlPr>
                  <w:rPr>
                    <w:rFonts w:ascii="Cambria Math" w:hAnsi="Cambria Math" w:cs="Times New Roman"/>
                    <w:b/>
                    <w:bCs/>
                    <w:iCs/>
                    <w:sz w:val="24"/>
                    <w:szCs w:val="24"/>
                  </w:rPr>
                </m:ctrlPr>
              </m:sSubPr>
              <m:e>
                <m:r>
                  <m:rPr>
                    <m:sty m:val="b"/>
                  </m:rPr>
                  <w:rPr>
                    <w:rFonts w:ascii="Cambria Math" w:hAnsi="Cambria Math" w:cs="Times New Roman"/>
                    <w:sz w:val="24"/>
                    <w:szCs w:val="24"/>
                  </w:rPr>
                  <m:t>Θ</m:t>
                </m:r>
              </m:e>
              <m:sub>
                <m:r>
                  <m:rPr>
                    <m:sty m:val="b"/>
                  </m:rPr>
                  <w:rPr>
                    <w:rFonts w:ascii="Cambria Math" w:hAnsi="Cambria Math" w:cs="Times New Roman"/>
                    <w:sz w:val="24"/>
                    <w:szCs w:val="24"/>
                  </w:rPr>
                  <m:t>ad</m:t>
                </m:r>
              </m:sub>
            </m:sSub>
            <m:ctrlPr>
              <w:rPr>
                <w:rFonts w:ascii="Cambria Math" w:hAnsi="Cambria Math" w:cs="Times New Roman"/>
                <w:b/>
                <w:i/>
                <w:sz w:val="24"/>
                <w:szCs w:val="24"/>
              </w:rPr>
            </m:ctrlPr>
          </m:e>
        </m:d>
      </m:oMath>
      <w:r w:rsidRPr="007A2D29">
        <w:rPr>
          <w:rFonts w:ascii="Times New Roman" w:hAnsi="Times New Roman" w:cs="Times New Roman"/>
          <w:sz w:val="24"/>
          <w:szCs w:val="24"/>
          <w:lang w:eastAsia="sl-SI"/>
        </w:rPr>
        <w:t xml:space="preserve"> = 1)</w:t>
      </w:r>
      <w:r w:rsidRPr="007A2D29">
        <w:rPr>
          <w:rFonts w:ascii="Times New Roman" w:hAnsi="Times New Roman" w:cs="Times New Roman"/>
          <w:sz w:val="24"/>
          <w:szCs w:val="24"/>
        </w:rPr>
        <w:t xml:space="preserve">, as would be expected from a classical poisoning effect </w:t>
      </w:r>
      <w:r w:rsidR="009712FB" w:rsidRPr="007A2D29">
        <w:rPr>
          <w:rFonts w:ascii="Times New Roman" w:hAnsi="Times New Roman" w:cs="Times New Roman"/>
          <w:sz w:val="24"/>
          <w:szCs w:val="24"/>
        </w:rPr>
        <w:t>(</w:t>
      </w:r>
      <w:r w:rsidRPr="007A2D29">
        <w:rPr>
          <w:rFonts w:ascii="Times New Roman" w:hAnsi="Times New Roman" w:cs="Times New Roman"/>
          <w:sz w:val="24"/>
          <w:szCs w:val="24"/>
        </w:rPr>
        <w:t>Fig</w:t>
      </w:r>
      <w:r w:rsidR="00914AD0" w:rsidRPr="007A2D29">
        <w:rPr>
          <w:rFonts w:ascii="Times New Roman" w:hAnsi="Times New Roman" w:cs="Times New Roman"/>
          <w:sz w:val="24"/>
          <w:szCs w:val="24"/>
        </w:rPr>
        <w:t>.</w:t>
      </w:r>
      <w:r w:rsidRPr="007A2D29">
        <w:rPr>
          <w:rFonts w:ascii="Times New Roman" w:hAnsi="Times New Roman" w:cs="Times New Roman"/>
          <w:sz w:val="24"/>
          <w:szCs w:val="24"/>
        </w:rPr>
        <w:t xml:space="preserve"> </w:t>
      </w:r>
      <w:r w:rsidR="009712FB" w:rsidRPr="007A2D29">
        <w:rPr>
          <w:rFonts w:ascii="Times New Roman" w:hAnsi="Times New Roman" w:cs="Times New Roman"/>
          <w:sz w:val="24"/>
          <w:szCs w:val="24"/>
        </w:rPr>
        <w:t>S</w:t>
      </w:r>
      <w:r w:rsidRPr="007A2D29">
        <w:rPr>
          <w:rFonts w:ascii="Times New Roman" w:hAnsi="Times New Roman" w:cs="Times New Roman"/>
          <w:sz w:val="24"/>
          <w:szCs w:val="24"/>
        </w:rPr>
        <w:t>13</w:t>
      </w:r>
      <w:proofErr w:type="gramStart"/>
      <w:r w:rsidRPr="007A2D29">
        <w:rPr>
          <w:rFonts w:ascii="Times New Roman" w:hAnsi="Times New Roman" w:cs="Times New Roman"/>
          <w:sz w:val="24"/>
          <w:szCs w:val="24"/>
        </w:rPr>
        <w:t>c,d</w:t>
      </w:r>
      <w:proofErr w:type="gramEnd"/>
      <w:r w:rsidRPr="007A2D29">
        <w:rPr>
          <w:rFonts w:ascii="Times New Roman" w:hAnsi="Times New Roman" w:cs="Times New Roman"/>
          <w:sz w:val="24"/>
          <w:szCs w:val="24"/>
        </w:rPr>
        <w:t xml:space="preserve">). Since </w:t>
      </w:r>
      <w:r w:rsidR="00515446" w:rsidRPr="007A2D29">
        <w:rPr>
          <w:rFonts w:ascii="Times New Roman" w:hAnsi="Times New Roman" w:cs="Times New Roman"/>
          <w:sz w:val="24"/>
          <w:szCs w:val="24"/>
        </w:rPr>
        <w:t>H</w:t>
      </w:r>
      <w:r w:rsidRPr="007A2D29">
        <w:rPr>
          <w:rFonts w:ascii="Times New Roman" w:hAnsi="Times New Roman" w:cs="Times New Roman"/>
          <w:sz w:val="24"/>
          <w:szCs w:val="24"/>
        </w:rPr>
        <w:t xml:space="preserve"> species reside in the </w:t>
      </w:r>
      <w:r w:rsidR="00806719" w:rsidRPr="007A2D29">
        <w:rPr>
          <w:rFonts w:ascii="Times New Roman" w:hAnsi="Times New Roman" w:cs="Times New Roman"/>
          <w:sz w:val="24"/>
          <w:szCs w:val="24"/>
        </w:rPr>
        <w:t>sub</w:t>
      </w:r>
      <w:r w:rsidRPr="007A2D29">
        <w:rPr>
          <w:rFonts w:ascii="Times New Roman" w:hAnsi="Times New Roman" w:cs="Times New Roman"/>
          <w:sz w:val="24"/>
          <w:szCs w:val="24"/>
        </w:rPr>
        <w:t>surface region</w:t>
      </w:r>
      <w:r w:rsidR="000C5D45" w:rsidRPr="007A2D29">
        <w:rPr>
          <w:rFonts w:ascii="Times New Roman" w:hAnsi="Times New Roman" w:cs="Times New Roman"/>
          <w:sz w:val="24"/>
          <w:szCs w:val="24"/>
        </w:rPr>
        <w:t xml:space="preserve">, </w:t>
      </w:r>
      <w:r w:rsidRPr="007A2D29">
        <w:rPr>
          <w:rFonts w:ascii="Times New Roman" w:hAnsi="Times New Roman" w:cs="Times New Roman"/>
          <w:sz w:val="24"/>
          <w:szCs w:val="24"/>
        </w:rPr>
        <w:t xml:space="preserve">as shown </w:t>
      </w:r>
      <w:r w:rsidR="00CB39AC" w:rsidRPr="007A2D29">
        <w:rPr>
          <w:rFonts w:ascii="Times New Roman" w:hAnsi="Times New Roman" w:cs="Times New Roman"/>
          <w:sz w:val="24"/>
          <w:szCs w:val="24"/>
        </w:rPr>
        <w:t xml:space="preserve">above </w:t>
      </w:r>
      <w:r w:rsidRPr="007A2D29">
        <w:rPr>
          <w:rFonts w:ascii="Times New Roman" w:hAnsi="Times New Roman" w:cs="Times New Roman"/>
          <w:sz w:val="24"/>
          <w:szCs w:val="24"/>
        </w:rPr>
        <w:t>by CO displacement experiments (Fig</w:t>
      </w:r>
      <w:r w:rsidR="00914AD0" w:rsidRPr="007A2D29">
        <w:rPr>
          <w:rFonts w:ascii="Times New Roman" w:hAnsi="Times New Roman" w:cs="Times New Roman"/>
          <w:sz w:val="24"/>
          <w:szCs w:val="24"/>
        </w:rPr>
        <w:t>.</w:t>
      </w:r>
      <w:r w:rsidRPr="007A2D29">
        <w:rPr>
          <w:rFonts w:ascii="Times New Roman" w:hAnsi="Times New Roman" w:cs="Times New Roman"/>
          <w:sz w:val="24"/>
          <w:szCs w:val="24"/>
        </w:rPr>
        <w:t xml:space="preserve"> </w:t>
      </w:r>
      <w:r w:rsidR="009712FB" w:rsidRPr="007A2D29">
        <w:rPr>
          <w:rFonts w:ascii="Times New Roman" w:hAnsi="Times New Roman" w:cs="Times New Roman"/>
          <w:sz w:val="24"/>
          <w:szCs w:val="24"/>
        </w:rPr>
        <w:t>S</w:t>
      </w:r>
      <w:r w:rsidRPr="007A2D29">
        <w:rPr>
          <w:rFonts w:ascii="Times New Roman" w:hAnsi="Times New Roman" w:cs="Times New Roman"/>
          <w:sz w:val="24"/>
          <w:szCs w:val="24"/>
        </w:rPr>
        <w:t>5) and later supported by DFT calculations (</w:t>
      </w:r>
      <w:r w:rsidR="000A2B65" w:rsidRPr="007A2D29">
        <w:rPr>
          <w:rFonts w:ascii="Times New Roman" w:hAnsi="Times New Roman" w:cs="Times New Roman"/>
          <w:sz w:val="24"/>
          <w:szCs w:val="24"/>
        </w:rPr>
        <w:t xml:space="preserve">Table </w:t>
      </w:r>
      <w:r w:rsidR="009712FB" w:rsidRPr="007A2D29">
        <w:rPr>
          <w:rFonts w:ascii="Times New Roman" w:hAnsi="Times New Roman" w:cs="Times New Roman"/>
          <w:sz w:val="24"/>
          <w:szCs w:val="24"/>
        </w:rPr>
        <w:t>S</w:t>
      </w:r>
      <w:r w:rsidR="000A2B65" w:rsidRPr="007A2D29">
        <w:rPr>
          <w:rFonts w:ascii="Times New Roman" w:hAnsi="Times New Roman" w:cs="Times New Roman"/>
          <w:sz w:val="24"/>
          <w:szCs w:val="24"/>
        </w:rPr>
        <w:t>4</w:t>
      </w:r>
      <w:r w:rsidRPr="007A2D29">
        <w:rPr>
          <w:rFonts w:ascii="Times New Roman" w:hAnsi="Times New Roman" w:cs="Times New Roman"/>
          <w:sz w:val="24"/>
          <w:szCs w:val="24"/>
        </w:rPr>
        <w:t>)</w:t>
      </w:r>
      <w:r w:rsidR="00CB39AC" w:rsidRPr="007A2D29">
        <w:rPr>
          <w:rFonts w:ascii="Times New Roman" w:hAnsi="Times New Roman" w:cs="Times New Roman"/>
          <w:sz w:val="24"/>
          <w:szCs w:val="24"/>
        </w:rPr>
        <w:t xml:space="preserve">, </w:t>
      </w:r>
      <w:r w:rsidRPr="007A2D29">
        <w:rPr>
          <w:rFonts w:ascii="Times New Roman" w:hAnsi="Times New Roman" w:cs="Times New Roman"/>
          <w:sz w:val="24"/>
          <w:szCs w:val="24"/>
        </w:rPr>
        <w:t>the observed decline in HER rate is attributed entirely to changes i</w:t>
      </w:r>
      <w:bookmarkStart w:id="11" w:name="_Hlk183188006"/>
      <w:r w:rsidRPr="007A2D29">
        <w:rPr>
          <w:rFonts w:ascii="Times New Roman" w:hAnsi="Times New Roman" w:cs="Times New Roman"/>
          <w:sz w:val="24"/>
          <w:szCs w:val="24"/>
        </w:rPr>
        <w:t>n the activation barrier for water dissociation (</w:t>
      </w:r>
      <m:oMath>
        <m:sSubSup>
          <m:sSubSupPr>
            <m:ctrlPr>
              <w:rPr>
                <w:rFonts w:ascii="Cambria Math" w:hAnsi="Cambria Math" w:cs="Times New Roman"/>
                <w:sz w:val="24"/>
                <w:szCs w:val="24"/>
              </w:rPr>
            </m:ctrlPr>
          </m:sSubSupPr>
          <m:e>
            <m:r>
              <m:rPr>
                <m:sty m:val="p"/>
              </m:rPr>
              <w:rPr>
                <w:rFonts w:ascii="Cambria Math" w:hAnsi="Cambria Math" w:cs="Times New Roman"/>
                <w:sz w:val="24"/>
                <w:szCs w:val="24"/>
              </w:rPr>
              <m:t>∆</m:t>
            </m:r>
            <m:r>
              <m:rPr>
                <m:sty m:val="bi"/>
              </m:rPr>
              <w:rPr>
                <w:rFonts w:ascii="Cambria Math" w:hAnsi="Cambria Math" w:cs="Times New Roman"/>
                <w:sz w:val="24"/>
                <w:szCs w:val="24"/>
              </w:rPr>
              <m:t>G</m:t>
            </m:r>
          </m:e>
          <m:sub>
            <m:sSub>
              <m:sSubPr>
                <m:ctrlPr>
                  <w:rPr>
                    <w:rFonts w:ascii="Cambria Math" w:hAnsi="Cambria Math" w:cs="Times New Roman"/>
                    <w:sz w:val="24"/>
                    <w:szCs w:val="24"/>
                  </w:rPr>
                </m:ctrlPr>
              </m:sSubPr>
              <m:e>
                <m:r>
                  <m:rPr>
                    <m:sty m:val="b"/>
                  </m:rPr>
                  <w:rPr>
                    <w:rFonts w:ascii="Cambria Math" w:hAnsi="Cambria Math" w:cs="Times New Roman"/>
                    <w:sz w:val="24"/>
                    <w:szCs w:val="24"/>
                  </w:rPr>
                  <m:t>H</m:t>
                </m:r>
              </m:e>
              <m:sub>
                <m:r>
                  <m:rPr>
                    <m:sty m:val="b"/>
                  </m:rPr>
                  <w:rPr>
                    <w:rFonts w:ascii="Cambria Math" w:hAnsi="Cambria Math" w:cs="Times New Roman"/>
                    <w:sz w:val="24"/>
                    <w:szCs w:val="24"/>
                  </w:rPr>
                  <m:t>2</m:t>
                </m:r>
              </m:sub>
            </m:sSub>
            <m:r>
              <m:rPr>
                <m:sty m:val="b"/>
              </m:rPr>
              <w:rPr>
                <w:rFonts w:ascii="Cambria Math" w:hAnsi="Cambria Math" w:cs="Times New Roman"/>
                <w:sz w:val="24"/>
                <w:szCs w:val="24"/>
              </w:rPr>
              <m:t>O</m:t>
            </m:r>
          </m:sub>
          <m:sup>
            <m:r>
              <m:rPr>
                <m:sty m:val="b"/>
              </m:rPr>
              <w:rPr>
                <w:rFonts w:ascii="Cambria Math" w:hAnsi="Cambria Math" w:cs="Times New Roman"/>
                <w:sz w:val="24"/>
                <w:szCs w:val="24"/>
              </w:rPr>
              <m:t>0</m:t>
            </m:r>
            <m:r>
              <m:rPr>
                <m:sty m:val="p"/>
              </m:rPr>
              <w:rPr>
                <w:rFonts w:ascii="Cambria Math" w:hAnsi="Cambria Math" w:cs="Times New Roman"/>
                <w:sz w:val="24"/>
                <w:szCs w:val="24"/>
              </w:rPr>
              <m:t>#</m:t>
            </m:r>
          </m:sup>
        </m:sSubSup>
      </m:oMath>
      <w:bookmarkEnd w:id="11"/>
      <w:r w:rsidRPr="007A2D29">
        <w:rPr>
          <w:rFonts w:ascii="Times New Roman" w:eastAsiaTheme="minorEastAsia" w:hAnsi="Times New Roman" w:cs="Times New Roman"/>
          <w:sz w:val="24"/>
          <w:szCs w:val="24"/>
        </w:rPr>
        <w:t>).</w:t>
      </w:r>
    </w:p>
    <w:p w14:paraId="57C34A56" w14:textId="2AE5AECF" w:rsidR="00395412" w:rsidRPr="007A2D29" w:rsidRDefault="00395412" w:rsidP="00987304">
      <w:pPr>
        <w:ind w:firstLine="720"/>
        <w:jc w:val="both"/>
        <w:rPr>
          <w:rFonts w:ascii="Times New Roman" w:eastAsiaTheme="minorEastAsia" w:hAnsi="Times New Roman" w:cs="Times New Roman"/>
          <w:sz w:val="24"/>
          <w:szCs w:val="24"/>
        </w:rPr>
      </w:pPr>
    </w:p>
    <w:p w14:paraId="486FF891" w14:textId="3AC467BF" w:rsidR="00395412" w:rsidRPr="007A2D29" w:rsidRDefault="00395412" w:rsidP="00987304">
      <w:pPr>
        <w:ind w:firstLine="720"/>
        <w:jc w:val="both"/>
        <w:rPr>
          <w:rFonts w:ascii="Times New Roman" w:eastAsiaTheme="minorEastAsia" w:hAnsi="Times New Roman" w:cs="Times New Roman"/>
          <w:sz w:val="24"/>
          <w:szCs w:val="24"/>
        </w:rPr>
      </w:pPr>
    </w:p>
    <w:p w14:paraId="1BCCD1A5" w14:textId="1B9376D1" w:rsidR="00395412" w:rsidRPr="007A2D29" w:rsidRDefault="00395412" w:rsidP="00987304">
      <w:pPr>
        <w:ind w:firstLine="720"/>
        <w:jc w:val="both"/>
        <w:rPr>
          <w:rFonts w:ascii="Times New Roman" w:eastAsiaTheme="minorEastAsia" w:hAnsi="Times New Roman" w:cs="Times New Roman"/>
          <w:sz w:val="24"/>
          <w:szCs w:val="24"/>
        </w:rPr>
      </w:pPr>
    </w:p>
    <w:p w14:paraId="0341FB88" w14:textId="155B4E73" w:rsidR="00395412" w:rsidRPr="007A2D29" w:rsidRDefault="00395412" w:rsidP="00987304">
      <w:pPr>
        <w:ind w:firstLine="720"/>
        <w:jc w:val="both"/>
        <w:rPr>
          <w:rFonts w:ascii="Times New Roman" w:eastAsiaTheme="minorEastAsia" w:hAnsi="Times New Roman" w:cs="Times New Roman"/>
          <w:sz w:val="24"/>
          <w:szCs w:val="24"/>
        </w:rPr>
      </w:pPr>
    </w:p>
    <w:p w14:paraId="6ADD548A" w14:textId="48011CE8" w:rsidR="00395412" w:rsidRPr="007A2D29" w:rsidRDefault="00395412" w:rsidP="00987304">
      <w:pPr>
        <w:ind w:firstLine="720"/>
        <w:jc w:val="both"/>
        <w:rPr>
          <w:rFonts w:ascii="Times New Roman" w:eastAsiaTheme="minorEastAsia" w:hAnsi="Times New Roman" w:cs="Times New Roman"/>
          <w:sz w:val="24"/>
          <w:szCs w:val="24"/>
        </w:rPr>
      </w:pPr>
    </w:p>
    <w:p w14:paraId="6DBEC3F9" w14:textId="4A71238A" w:rsidR="00395412" w:rsidRPr="007A2D29" w:rsidRDefault="00395412" w:rsidP="00987304">
      <w:pPr>
        <w:ind w:firstLine="720"/>
        <w:jc w:val="both"/>
        <w:rPr>
          <w:rFonts w:ascii="Times New Roman" w:eastAsiaTheme="minorEastAsia" w:hAnsi="Times New Roman" w:cs="Times New Roman"/>
          <w:sz w:val="24"/>
          <w:szCs w:val="24"/>
        </w:rPr>
      </w:pPr>
    </w:p>
    <w:p w14:paraId="716D372D" w14:textId="05EAB595" w:rsidR="00395412" w:rsidRPr="007A2D29" w:rsidRDefault="00395412" w:rsidP="00987304">
      <w:pPr>
        <w:ind w:firstLine="720"/>
        <w:jc w:val="both"/>
        <w:rPr>
          <w:rFonts w:ascii="Times New Roman" w:eastAsiaTheme="minorEastAsia" w:hAnsi="Times New Roman" w:cs="Times New Roman"/>
          <w:sz w:val="24"/>
          <w:szCs w:val="24"/>
        </w:rPr>
      </w:pPr>
    </w:p>
    <w:p w14:paraId="1844CEE7" w14:textId="22C2291F" w:rsidR="00395412" w:rsidRPr="007A2D29" w:rsidRDefault="00395412" w:rsidP="00987304">
      <w:pPr>
        <w:ind w:firstLine="720"/>
        <w:jc w:val="both"/>
        <w:rPr>
          <w:rFonts w:ascii="Times New Roman" w:eastAsiaTheme="minorEastAsia" w:hAnsi="Times New Roman" w:cs="Times New Roman"/>
          <w:sz w:val="24"/>
          <w:szCs w:val="24"/>
        </w:rPr>
      </w:pPr>
    </w:p>
    <w:p w14:paraId="0DB03C64" w14:textId="3D098FA9" w:rsidR="00395412" w:rsidRPr="007A2D29" w:rsidRDefault="00395412" w:rsidP="00987304">
      <w:pPr>
        <w:ind w:firstLine="720"/>
        <w:jc w:val="both"/>
        <w:rPr>
          <w:rFonts w:ascii="Times New Roman" w:eastAsiaTheme="minorEastAsia" w:hAnsi="Times New Roman" w:cs="Times New Roman"/>
          <w:sz w:val="24"/>
          <w:szCs w:val="24"/>
        </w:rPr>
      </w:pPr>
    </w:p>
    <w:p w14:paraId="32D91D3D" w14:textId="4E4374A4" w:rsidR="00395412" w:rsidRPr="007A2D29" w:rsidRDefault="00395412" w:rsidP="00987304">
      <w:pPr>
        <w:ind w:firstLine="720"/>
        <w:jc w:val="both"/>
        <w:rPr>
          <w:rFonts w:ascii="Times New Roman" w:eastAsiaTheme="minorEastAsia" w:hAnsi="Times New Roman" w:cs="Times New Roman"/>
          <w:sz w:val="24"/>
          <w:szCs w:val="24"/>
        </w:rPr>
      </w:pPr>
    </w:p>
    <w:p w14:paraId="0CDE9C5C" w14:textId="7F6941E7" w:rsidR="00395412" w:rsidRPr="007A2D29" w:rsidRDefault="00395412" w:rsidP="00987304">
      <w:pPr>
        <w:ind w:firstLine="720"/>
        <w:jc w:val="both"/>
        <w:rPr>
          <w:rFonts w:ascii="Times New Roman" w:eastAsiaTheme="minorEastAsia" w:hAnsi="Times New Roman" w:cs="Times New Roman"/>
          <w:sz w:val="24"/>
          <w:szCs w:val="24"/>
        </w:rPr>
      </w:pPr>
    </w:p>
    <w:p w14:paraId="04123834" w14:textId="77777777" w:rsidR="00914AD0" w:rsidRPr="007A2D29" w:rsidRDefault="00914AD0" w:rsidP="00987304">
      <w:pPr>
        <w:ind w:firstLine="720"/>
        <w:jc w:val="both"/>
        <w:rPr>
          <w:rFonts w:ascii="Times New Roman" w:eastAsiaTheme="minorEastAsia" w:hAnsi="Times New Roman" w:cs="Times New Roman"/>
          <w:sz w:val="24"/>
          <w:szCs w:val="24"/>
        </w:rPr>
      </w:pPr>
    </w:p>
    <w:p w14:paraId="3BEE1CEC" w14:textId="38D8684B" w:rsidR="00395412" w:rsidRPr="007A2D29" w:rsidRDefault="00395412" w:rsidP="00987304">
      <w:pPr>
        <w:ind w:firstLine="720"/>
        <w:jc w:val="both"/>
        <w:rPr>
          <w:rFonts w:ascii="Times New Roman" w:eastAsiaTheme="minorEastAsia" w:hAnsi="Times New Roman" w:cs="Times New Roman"/>
          <w:sz w:val="24"/>
          <w:szCs w:val="24"/>
        </w:rPr>
      </w:pPr>
    </w:p>
    <w:p w14:paraId="6125E7ED" w14:textId="063F5168" w:rsidR="00395412" w:rsidRPr="007A2D29" w:rsidRDefault="00395412" w:rsidP="00987304">
      <w:pPr>
        <w:ind w:firstLine="720"/>
        <w:jc w:val="both"/>
        <w:rPr>
          <w:rFonts w:ascii="Times New Roman" w:eastAsiaTheme="minorEastAsia" w:hAnsi="Times New Roman" w:cs="Times New Roman"/>
          <w:sz w:val="24"/>
          <w:szCs w:val="24"/>
        </w:rPr>
      </w:pPr>
    </w:p>
    <w:p w14:paraId="4622C23F" w14:textId="3E82BEF5" w:rsidR="00395412" w:rsidRPr="007A2D29" w:rsidRDefault="00395412" w:rsidP="00987304">
      <w:pPr>
        <w:ind w:firstLine="720"/>
        <w:jc w:val="both"/>
        <w:rPr>
          <w:rFonts w:ascii="Times New Roman" w:eastAsiaTheme="minorEastAsia" w:hAnsi="Times New Roman" w:cs="Times New Roman"/>
          <w:sz w:val="24"/>
          <w:szCs w:val="24"/>
        </w:rPr>
      </w:pPr>
    </w:p>
    <w:p w14:paraId="38E48F33" w14:textId="0FA20109" w:rsidR="00395412" w:rsidRPr="007A2D29" w:rsidRDefault="00395412" w:rsidP="00987304">
      <w:pPr>
        <w:ind w:firstLine="720"/>
        <w:jc w:val="both"/>
        <w:rPr>
          <w:rFonts w:ascii="Times New Roman" w:eastAsiaTheme="minorEastAsia" w:hAnsi="Times New Roman" w:cs="Times New Roman"/>
          <w:sz w:val="24"/>
          <w:szCs w:val="24"/>
        </w:rPr>
      </w:pPr>
    </w:p>
    <w:p w14:paraId="550E6B3E" w14:textId="25351379" w:rsidR="009712FB" w:rsidRPr="007A2D29" w:rsidRDefault="009712FB" w:rsidP="00987304">
      <w:pPr>
        <w:ind w:firstLine="720"/>
        <w:jc w:val="both"/>
        <w:rPr>
          <w:rFonts w:ascii="Times New Roman" w:eastAsiaTheme="minorEastAsia" w:hAnsi="Times New Roman" w:cs="Times New Roman"/>
          <w:sz w:val="24"/>
          <w:szCs w:val="24"/>
        </w:rPr>
      </w:pPr>
    </w:p>
    <w:p w14:paraId="0038DCA8" w14:textId="2075C863" w:rsidR="009712FB" w:rsidRPr="007A2D29" w:rsidRDefault="009712FB" w:rsidP="00987304">
      <w:pPr>
        <w:ind w:firstLine="720"/>
        <w:jc w:val="both"/>
        <w:rPr>
          <w:rFonts w:ascii="Times New Roman" w:eastAsiaTheme="minorEastAsia" w:hAnsi="Times New Roman" w:cs="Times New Roman"/>
          <w:sz w:val="24"/>
          <w:szCs w:val="24"/>
        </w:rPr>
      </w:pPr>
    </w:p>
    <w:p w14:paraId="1D0A1957" w14:textId="55F8C236" w:rsidR="009712FB" w:rsidRPr="007A2D29" w:rsidRDefault="009712FB" w:rsidP="00825594">
      <w:pPr>
        <w:jc w:val="both"/>
        <w:rPr>
          <w:rFonts w:ascii="Times New Roman" w:eastAsiaTheme="minorEastAsia" w:hAnsi="Times New Roman" w:cs="Times New Roman"/>
          <w:sz w:val="24"/>
          <w:szCs w:val="24"/>
        </w:rPr>
      </w:pPr>
    </w:p>
    <w:p w14:paraId="433F80E3" w14:textId="77777777" w:rsidR="00825594" w:rsidRPr="007A2D29" w:rsidRDefault="00825594" w:rsidP="00825594">
      <w:pPr>
        <w:jc w:val="both"/>
        <w:rPr>
          <w:rFonts w:ascii="Times New Roman" w:eastAsiaTheme="minorEastAsia" w:hAnsi="Times New Roman" w:cs="Times New Roman"/>
          <w:sz w:val="24"/>
          <w:szCs w:val="24"/>
        </w:rPr>
      </w:pPr>
    </w:p>
    <w:p w14:paraId="17C6439F" w14:textId="2C1CF923" w:rsidR="00395412" w:rsidRPr="007A2D29" w:rsidRDefault="00395412" w:rsidP="00987304">
      <w:pPr>
        <w:ind w:firstLine="720"/>
        <w:jc w:val="both"/>
        <w:rPr>
          <w:rFonts w:ascii="Times New Roman" w:eastAsiaTheme="minorEastAsia" w:hAnsi="Times New Roman" w:cs="Times New Roman"/>
          <w:sz w:val="24"/>
          <w:szCs w:val="24"/>
        </w:rPr>
      </w:pPr>
    </w:p>
    <w:p w14:paraId="2B727BEF" w14:textId="77777777" w:rsidR="00395412" w:rsidRPr="007A2D29" w:rsidRDefault="00395412" w:rsidP="00FE01C0">
      <w:pPr>
        <w:jc w:val="both"/>
        <w:rPr>
          <w:rFonts w:ascii="Times New Roman" w:eastAsiaTheme="minorEastAsia" w:hAnsi="Times New Roman" w:cs="Times New Roman"/>
          <w:sz w:val="24"/>
          <w:szCs w:val="24"/>
        </w:rPr>
      </w:pPr>
    </w:p>
    <w:p w14:paraId="416755C2" w14:textId="265BF7A7" w:rsidR="00395412" w:rsidRDefault="00E56845" w:rsidP="00395412">
      <w:pPr>
        <w:jc w:val="center"/>
        <w:rPr>
          <w:rFonts w:ascii="Times New Roman" w:eastAsiaTheme="minorEastAsia" w:hAnsi="Times New Roman" w:cs="Times New Roman"/>
          <w:color w:val="FF0000"/>
          <w:sz w:val="24"/>
          <w:szCs w:val="24"/>
          <w:u w:val="single"/>
        </w:rPr>
      </w:pPr>
      <w:r>
        <w:rPr>
          <w:rFonts w:ascii="Times New Roman" w:eastAsiaTheme="minorEastAsia" w:hAnsi="Times New Roman" w:cs="Times New Roman"/>
          <w:noProof/>
          <w:color w:val="FF0000"/>
          <w:sz w:val="24"/>
          <w:szCs w:val="24"/>
        </w:rPr>
        <w:lastRenderedPageBreak/>
        <w:drawing>
          <wp:anchor distT="0" distB="0" distL="114300" distR="114300" simplePos="0" relativeHeight="251700298" behindDoc="0" locked="0" layoutInCell="1" allowOverlap="1" wp14:anchorId="7BC00368" wp14:editId="313889FA">
            <wp:simplePos x="0" y="0"/>
            <wp:positionH relativeFrom="margin">
              <wp:align>center</wp:align>
            </wp:positionH>
            <wp:positionV relativeFrom="paragraph">
              <wp:posOffset>387812</wp:posOffset>
            </wp:positionV>
            <wp:extent cx="5224272" cy="5320284"/>
            <wp:effectExtent l="0" t="0" r="0" b="0"/>
            <wp:wrapTopAndBottom/>
            <wp:docPr id="2002271243" name="Picture 200227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71243" name="Fig. S14.em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24272" cy="5320284"/>
                    </a:xfrm>
                    <a:prstGeom prst="rect">
                      <a:avLst/>
                    </a:prstGeom>
                  </pic:spPr>
                </pic:pic>
              </a:graphicData>
            </a:graphic>
          </wp:anchor>
        </w:drawing>
      </w:r>
      <w:proofErr w:type="spellStart"/>
      <w:r w:rsidR="00AC4BF8" w:rsidRPr="007A2D29">
        <w:rPr>
          <w:rFonts w:ascii="Times New Roman" w:eastAsiaTheme="minorEastAsia" w:hAnsi="Times New Roman" w:cs="Times New Roman"/>
          <w:color w:val="FF0000"/>
          <w:sz w:val="24"/>
          <w:szCs w:val="24"/>
          <w:u w:val="single"/>
        </w:rPr>
        <w:t>NiO</w:t>
      </w:r>
      <w:proofErr w:type="spellEnd"/>
    </w:p>
    <w:p w14:paraId="582D8F7D" w14:textId="17C97360" w:rsidR="00E56845" w:rsidRDefault="00E56845" w:rsidP="00E56845">
      <w:pPr>
        <w:rPr>
          <w:rFonts w:ascii="Times New Roman" w:eastAsiaTheme="minorEastAsia" w:hAnsi="Times New Roman" w:cs="Times New Roman"/>
          <w:color w:val="FF0000"/>
          <w:sz w:val="24"/>
          <w:szCs w:val="24"/>
        </w:rPr>
      </w:pPr>
    </w:p>
    <w:p w14:paraId="38476B6B" w14:textId="1C58EADD" w:rsidR="00E56845" w:rsidRPr="00E56845" w:rsidRDefault="00E56845" w:rsidP="00E56845">
      <w:pPr>
        <w:jc w:val="both"/>
        <w:rPr>
          <w:rFonts w:ascii="Times New Roman" w:eastAsiaTheme="minorEastAsia" w:hAnsi="Times New Roman" w:cs="Times New Roman"/>
          <w:color w:val="FF0000"/>
          <w:szCs w:val="24"/>
        </w:rPr>
      </w:pPr>
      <w:r w:rsidRPr="00E56845">
        <w:rPr>
          <w:rFonts w:ascii="Times New Roman" w:hAnsi="Times New Roman" w:cs="Times New Roman"/>
          <w:b/>
          <w:sz w:val="20"/>
        </w:rPr>
        <w:t xml:space="preserve">Fig. S14 | HR XPS spectra for varying </w:t>
      </w:r>
      <w:proofErr w:type="spellStart"/>
      <w:r w:rsidRPr="00E56845">
        <w:rPr>
          <w:rFonts w:ascii="Times New Roman" w:hAnsi="Times New Roman" w:cs="Times New Roman"/>
          <w:b/>
          <w:sz w:val="20"/>
        </w:rPr>
        <w:t>NiO</w:t>
      </w:r>
      <w:proofErr w:type="spellEnd"/>
      <w:r w:rsidRPr="00E56845">
        <w:rPr>
          <w:rFonts w:ascii="Times New Roman" w:hAnsi="Times New Roman" w:cs="Times New Roman"/>
          <w:b/>
          <w:sz w:val="20"/>
        </w:rPr>
        <w:t xml:space="preserve"> surface coverages. a</w:t>
      </w:r>
      <w:r w:rsidRPr="00E56845">
        <w:rPr>
          <w:rFonts w:ascii="Times New Roman" w:hAnsi="Times New Roman" w:cs="Times New Roman"/>
          <w:sz w:val="20"/>
        </w:rPr>
        <w:t>,</w:t>
      </w:r>
      <w:r w:rsidRPr="00E56845">
        <w:rPr>
          <w:rFonts w:ascii="Times New Roman" w:hAnsi="Times New Roman" w:cs="Times New Roman"/>
          <w:b/>
          <w:sz w:val="20"/>
        </w:rPr>
        <w:t xml:space="preserve"> </w:t>
      </w:r>
      <w:r w:rsidRPr="00E56845">
        <w:rPr>
          <w:rFonts w:ascii="Times New Roman" w:hAnsi="Times New Roman" w:cs="Times New Roman"/>
          <w:sz w:val="20"/>
        </w:rPr>
        <w:t>Ni 2p</w:t>
      </w:r>
      <w:r w:rsidRPr="00E56845">
        <w:rPr>
          <w:rFonts w:ascii="Times New Roman" w:hAnsi="Times New Roman" w:cs="Times New Roman"/>
          <w:sz w:val="20"/>
          <w:vertAlign w:val="subscript"/>
        </w:rPr>
        <w:t>3/2</w:t>
      </w:r>
      <w:r w:rsidRPr="00E56845">
        <w:rPr>
          <w:rFonts w:ascii="Times New Roman" w:hAnsi="Times New Roman" w:cs="Times New Roman"/>
          <w:sz w:val="20"/>
        </w:rPr>
        <w:t xml:space="preserve"> spectra: The peak intensity at 852.5 eV indicative of metallic Ni (gray band) decreases with increasing </w:t>
      </w:r>
      <w:proofErr w:type="spellStart"/>
      <w:r w:rsidRPr="00E56845">
        <w:rPr>
          <w:rFonts w:ascii="Times New Roman" w:hAnsi="Times New Roman" w:cs="Times New Roman"/>
          <w:sz w:val="20"/>
        </w:rPr>
        <w:t>NiO</w:t>
      </w:r>
      <w:proofErr w:type="spellEnd"/>
      <w:r w:rsidRPr="00E56845">
        <w:rPr>
          <w:rFonts w:ascii="Times New Roman" w:hAnsi="Times New Roman" w:cs="Times New Roman"/>
          <w:sz w:val="20"/>
        </w:rPr>
        <w:t xml:space="preserve"> coverage, while the broad double-headed peak (red band) attributed to Ni</w:t>
      </w:r>
      <w:r w:rsidR="009C6789">
        <w:rPr>
          <w:rFonts w:ascii="Times New Roman" w:hAnsi="Times New Roman" w:cs="Times New Roman"/>
          <w:sz w:val="20"/>
        </w:rPr>
        <w:t>(II)</w:t>
      </w:r>
      <w:r w:rsidRPr="00E56845">
        <w:rPr>
          <w:rFonts w:ascii="Times New Roman" w:hAnsi="Times New Roman" w:cs="Times New Roman"/>
          <w:sz w:val="20"/>
        </w:rPr>
        <w:t xml:space="preserve"> species, i.e. </w:t>
      </w:r>
      <w:proofErr w:type="spellStart"/>
      <w:r w:rsidRPr="00E56845">
        <w:rPr>
          <w:rFonts w:ascii="Times New Roman" w:hAnsi="Times New Roman" w:cs="Times New Roman"/>
          <w:sz w:val="20"/>
        </w:rPr>
        <w:t>NiO</w:t>
      </w:r>
      <w:proofErr w:type="spellEnd"/>
      <w:r w:rsidRPr="00E56845">
        <w:rPr>
          <w:rFonts w:ascii="Times New Roman" w:hAnsi="Times New Roman" w:cs="Times New Roman"/>
          <w:sz w:val="20"/>
        </w:rPr>
        <w:t xml:space="preserve">, becomes more prominent. XPS was not used to quantify </w:t>
      </w:r>
      <w:proofErr w:type="spellStart"/>
      <w:r w:rsidRPr="00E56845">
        <w:rPr>
          <w:rFonts w:ascii="Times New Roman" w:hAnsi="Times New Roman" w:cs="Times New Roman"/>
          <w:sz w:val="20"/>
        </w:rPr>
        <w:t>Θ</w:t>
      </w:r>
      <w:r w:rsidRPr="00E56845">
        <w:rPr>
          <w:rFonts w:ascii="Times New Roman" w:hAnsi="Times New Roman" w:cs="Times New Roman"/>
          <w:sz w:val="20"/>
          <w:vertAlign w:val="subscript"/>
        </w:rPr>
        <w:t>NiO</w:t>
      </w:r>
      <w:proofErr w:type="spellEnd"/>
      <w:r w:rsidRPr="00E56845">
        <w:rPr>
          <w:rFonts w:ascii="Times New Roman" w:hAnsi="Times New Roman" w:cs="Times New Roman"/>
          <w:sz w:val="20"/>
          <w:vertAlign w:val="subscript"/>
        </w:rPr>
        <w:t xml:space="preserve">, </w:t>
      </w:r>
      <w:r w:rsidRPr="00E56845">
        <w:rPr>
          <w:rFonts w:ascii="Times New Roman" w:hAnsi="Times New Roman" w:cs="Times New Roman"/>
          <w:sz w:val="20"/>
        </w:rPr>
        <w:t xml:space="preserve">(which was determined via CV), but rather to qualitatively confirm that </w:t>
      </w:r>
      <w:proofErr w:type="spellStart"/>
      <w:r w:rsidRPr="00E56845">
        <w:rPr>
          <w:rFonts w:ascii="Times New Roman" w:hAnsi="Times New Roman" w:cs="Times New Roman"/>
          <w:sz w:val="20"/>
        </w:rPr>
        <w:t>NiO</w:t>
      </w:r>
      <w:proofErr w:type="spellEnd"/>
      <w:r w:rsidRPr="00E56845">
        <w:rPr>
          <w:rFonts w:ascii="Times New Roman" w:hAnsi="Times New Roman" w:cs="Times New Roman"/>
          <w:sz w:val="20"/>
        </w:rPr>
        <w:t xml:space="preserve"> coverage can be tuned by thermal synthesis. </w:t>
      </w:r>
      <w:r w:rsidRPr="00E56845">
        <w:rPr>
          <w:rFonts w:ascii="Times New Roman" w:hAnsi="Times New Roman" w:cs="Times New Roman"/>
          <w:b/>
          <w:sz w:val="20"/>
        </w:rPr>
        <w:t>b</w:t>
      </w:r>
      <w:r w:rsidRPr="00E56845">
        <w:rPr>
          <w:rFonts w:ascii="Times New Roman" w:hAnsi="Times New Roman" w:cs="Times New Roman"/>
          <w:sz w:val="20"/>
        </w:rPr>
        <w:t xml:space="preserve">, O 1s spectra: The peak at 529.3 eV indicative of metal oxide increases with the increase in </w:t>
      </w:r>
      <w:proofErr w:type="spellStart"/>
      <w:r w:rsidRPr="00E56845">
        <w:rPr>
          <w:rFonts w:ascii="Times New Roman" w:hAnsi="Times New Roman" w:cs="Times New Roman"/>
          <w:sz w:val="20"/>
        </w:rPr>
        <w:t>NiO</w:t>
      </w:r>
      <w:proofErr w:type="spellEnd"/>
      <w:r w:rsidRPr="00E56845">
        <w:rPr>
          <w:rFonts w:ascii="Times New Roman" w:hAnsi="Times New Roman" w:cs="Times New Roman"/>
          <w:sz w:val="20"/>
        </w:rPr>
        <w:t xml:space="preserve"> coverage, accompanied by a concomitant decrease in the hydroxide-related signal. </w:t>
      </w:r>
      <m:oMath>
        <m:sSub>
          <m:sSubPr>
            <m:ctrlPr>
              <w:rPr>
                <w:rFonts w:ascii="Cambria Math" w:hAnsi="Cambria Math" w:cs="Times New Roman"/>
                <w:b/>
                <w:bCs/>
                <w:iCs/>
                <w:szCs w:val="24"/>
              </w:rPr>
            </m:ctrlPr>
          </m:sSubPr>
          <m:e>
            <m:r>
              <m:rPr>
                <m:sty m:val="b"/>
              </m:rPr>
              <w:rPr>
                <w:rFonts w:ascii="Cambria Math" w:hAnsi="Cambria Math" w:cs="Times New Roman"/>
                <w:szCs w:val="24"/>
              </w:rPr>
              <m:t>Θ</m:t>
            </m:r>
          </m:e>
          <m:sub>
            <m:r>
              <m:rPr>
                <m:sty m:val="b"/>
              </m:rPr>
              <w:rPr>
                <w:rFonts w:ascii="Cambria Math" w:hAnsi="Cambria Math" w:cs="Times New Roman"/>
                <w:szCs w:val="24"/>
              </w:rPr>
              <m:t>ad</m:t>
            </m:r>
          </m:sub>
        </m:sSub>
      </m:oMath>
      <w:r w:rsidRPr="00E56845">
        <w:rPr>
          <w:rFonts w:ascii="Times New Roman" w:eastAsiaTheme="minorEastAsia" w:hAnsi="Times New Roman" w:cs="Times New Roman"/>
          <w:bCs/>
          <w:iCs/>
          <w:szCs w:val="24"/>
        </w:rPr>
        <w:t xml:space="preserve"> </w:t>
      </w:r>
      <w:r w:rsidRPr="00E56845">
        <w:rPr>
          <w:rFonts w:ascii="Times New Roman" w:hAnsi="Times New Roman" w:cs="Times New Roman"/>
          <w:sz w:val="20"/>
        </w:rPr>
        <w:t>(with ad = 1–7) indicates a gradual increase in surface coverage from 0–98%.</w:t>
      </w:r>
    </w:p>
    <w:p w14:paraId="28D7BB6B" w14:textId="77777777" w:rsidR="00EF73F7" w:rsidRPr="007A2D29" w:rsidRDefault="00EF73F7" w:rsidP="00EF73F7">
      <w:pPr>
        <w:rPr>
          <w:rStyle w:val="Strong"/>
        </w:rPr>
      </w:pPr>
    </w:p>
    <w:p w14:paraId="773DD3A8" w14:textId="193644BA" w:rsidR="00EF73F7" w:rsidRPr="007A2D29" w:rsidRDefault="00EF73F7" w:rsidP="00EF73F7">
      <w:pPr>
        <w:ind w:firstLine="720"/>
        <w:jc w:val="both"/>
        <w:rPr>
          <w:rFonts w:ascii="Times New Roman" w:hAnsi="Times New Roman" w:cs="Times New Roman"/>
          <w:sz w:val="24"/>
          <w:szCs w:val="24"/>
        </w:rPr>
      </w:pPr>
      <w:r w:rsidRPr="007A2D29">
        <w:rPr>
          <w:rFonts w:ascii="Times New Roman" w:hAnsi="Times New Roman" w:cs="Times New Roman"/>
          <w:sz w:val="24"/>
          <w:szCs w:val="24"/>
        </w:rPr>
        <w:t>Fig</w:t>
      </w:r>
      <w:r w:rsidR="00914AD0" w:rsidRPr="007A2D29">
        <w:rPr>
          <w:rFonts w:ascii="Times New Roman" w:hAnsi="Times New Roman" w:cs="Times New Roman"/>
          <w:sz w:val="24"/>
          <w:szCs w:val="24"/>
        </w:rPr>
        <w:t>.</w:t>
      </w:r>
      <w:r w:rsidRPr="007A2D29">
        <w:rPr>
          <w:rFonts w:ascii="Times New Roman" w:hAnsi="Times New Roman" w:cs="Times New Roman"/>
          <w:sz w:val="24"/>
          <w:szCs w:val="24"/>
        </w:rPr>
        <w:t xml:space="preserve"> </w:t>
      </w:r>
      <w:r w:rsidR="003F2AB9" w:rsidRPr="007A2D29">
        <w:rPr>
          <w:rFonts w:ascii="Times New Roman" w:hAnsi="Times New Roman" w:cs="Times New Roman"/>
          <w:sz w:val="24"/>
          <w:szCs w:val="24"/>
        </w:rPr>
        <w:t>S</w:t>
      </w:r>
      <w:r w:rsidRPr="007A2D29">
        <w:rPr>
          <w:rFonts w:ascii="Times New Roman" w:hAnsi="Times New Roman" w:cs="Times New Roman"/>
          <w:sz w:val="24"/>
          <w:szCs w:val="24"/>
        </w:rPr>
        <w:t>14a indirectly demonstrates a high degree of surface control that can be achieved by carefully tuning the annealing conditions</w:t>
      </w:r>
      <w:r w:rsidR="00070F49" w:rsidRPr="007A2D29">
        <w:rPr>
          <w:rFonts w:ascii="Times New Roman" w:hAnsi="Times New Roman" w:cs="Times New Roman"/>
          <w:sz w:val="24"/>
          <w:szCs w:val="24"/>
        </w:rPr>
        <w:t xml:space="preserve">, </w:t>
      </w:r>
      <w:r w:rsidRPr="007A2D29">
        <w:rPr>
          <w:rFonts w:ascii="Times New Roman" w:hAnsi="Times New Roman" w:cs="Times New Roman"/>
          <w:sz w:val="24"/>
          <w:szCs w:val="24"/>
        </w:rPr>
        <w:t>such as temperature and duration</w:t>
      </w:r>
      <w:r w:rsidR="00070F49" w:rsidRPr="007A2D29">
        <w:rPr>
          <w:rFonts w:ascii="Times New Roman" w:hAnsi="Times New Roman" w:cs="Times New Roman"/>
          <w:sz w:val="24"/>
          <w:szCs w:val="24"/>
        </w:rPr>
        <w:t xml:space="preserve">, </w:t>
      </w:r>
      <w:r w:rsidRPr="007A2D29">
        <w:rPr>
          <w:rFonts w:ascii="Times New Roman" w:hAnsi="Times New Roman" w:cs="Times New Roman"/>
          <w:sz w:val="24"/>
          <w:szCs w:val="24"/>
        </w:rPr>
        <w:t xml:space="preserve">in an </w:t>
      </w:r>
      <w:proofErr w:type="spellStart"/>
      <w:r w:rsidRPr="007A2D29">
        <w:rPr>
          <w:rFonts w:ascii="Times New Roman" w:hAnsi="Times New Roman" w:cs="Times New Roman"/>
          <w:sz w:val="24"/>
          <w:szCs w:val="24"/>
        </w:rPr>
        <w:t>Ar</w:t>
      </w:r>
      <w:proofErr w:type="spellEnd"/>
      <w:r w:rsidRPr="007A2D29">
        <w:rPr>
          <w:rFonts w:ascii="Times New Roman" w:hAnsi="Times New Roman" w:cs="Times New Roman"/>
          <w:sz w:val="24"/>
          <w:szCs w:val="24"/>
        </w:rPr>
        <w:t>/O</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gas mixture. This approach enabled the preparation of a wide range of </w:t>
      </w:r>
      <w:proofErr w:type="spellStart"/>
      <w:r w:rsidRPr="007A2D29">
        <w:rPr>
          <w:rFonts w:ascii="Times New Roman" w:hAnsi="Times New Roman" w:cs="Times New Roman"/>
          <w:sz w:val="24"/>
          <w:szCs w:val="24"/>
        </w:rPr>
        <w:t>NiO</w:t>
      </w:r>
      <w:proofErr w:type="spellEnd"/>
      <w:r w:rsidRPr="007A2D29">
        <w:rPr>
          <w:rFonts w:ascii="Times New Roman" w:hAnsi="Times New Roman" w:cs="Times New Roman"/>
          <w:sz w:val="24"/>
          <w:szCs w:val="24"/>
        </w:rPr>
        <w:t xml:space="preserve"> coverages, characterized by an increasing fingerprint intensity of </w:t>
      </w:r>
      <w:proofErr w:type="spellStart"/>
      <w:r w:rsidRPr="007A2D29">
        <w:rPr>
          <w:rFonts w:ascii="Times New Roman" w:hAnsi="Times New Roman" w:cs="Times New Roman"/>
          <w:sz w:val="24"/>
          <w:szCs w:val="24"/>
        </w:rPr>
        <w:t>NiO</w:t>
      </w:r>
      <w:proofErr w:type="spellEnd"/>
      <w:r w:rsidRPr="007A2D29">
        <w:rPr>
          <w:rFonts w:ascii="Times New Roman" w:hAnsi="Times New Roman" w:cs="Times New Roman"/>
          <w:sz w:val="24"/>
          <w:szCs w:val="24"/>
        </w:rPr>
        <w:t xml:space="preserve"> accompanied by a simultaneous decrease in the signal corresponding to the metallic Ni species.</w:t>
      </w:r>
    </w:p>
    <w:p w14:paraId="4AE31012" w14:textId="1AA85CB4" w:rsidR="00E56845" w:rsidRDefault="00E56845" w:rsidP="00395412">
      <w:pPr>
        <w:ind w:firstLine="720"/>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01322" behindDoc="0" locked="0" layoutInCell="1" allowOverlap="1" wp14:anchorId="4BBB42B5" wp14:editId="7695C1E0">
            <wp:simplePos x="0" y="0"/>
            <wp:positionH relativeFrom="margin">
              <wp:align>center</wp:align>
            </wp:positionH>
            <wp:positionV relativeFrom="paragraph">
              <wp:posOffset>2430780</wp:posOffset>
            </wp:positionV>
            <wp:extent cx="3031236" cy="4442460"/>
            <wp:effectExtent l="0" t="0" r="0" b="0"/>
            <wp:wrapTopAndBottom/>
            <wp:docPr id="2002271245" name="Picture 200227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71245" name="Fig. S15.em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31236" cy="4442460"/>
                    </a:xfrm>
                    <a:prstGeom prst="rect">
                      <a:avLst/>
                    </a:prstGeom>
                  </pic:spPr>
                </pic:pic>
              </a:graphicData>
            </a:graphic>
          </wp:anchor>
        </w:drawing>
      </w:r>
      <w:r w:rsidR="00EF73F7" w:rsidRPr="007A2D29">
        <w:rPr>
          <w:rFonts w:ascii="Times New Roman" w:hAnsi="Times New Roman" w:cs="Times New Roman"/>
          <w:sz w:val="24"/>
          <w:szCs w:val="24"/>
        </w:rPr>
        <w:t xml:space="preserve">Purists among us may notice that, for example, at </w:t>
      </w:r>
      <w:proofErr w:type="spellStart"/>
      <w:r w:rsidR="00EF73F7" w:rsidRPr="007A2D29">
        <w:rPr>
          <w:rFonts w:ascii="Times New Roman" w:hAnsi="Times New Roman" w:cs="Times New Roman"/>
          <w:sz w:val="24"/>
          <w:szCs w:val="24"/>
        </w:rPr>
        <w:t>NiO</w:t>
      </w:r>
      <w:proofErr w:type="spellEnd"/>
      <w:r w:rsidR="00EF73F7" w:rsidRPr="007A2D29">
        <w:rPr>
          <w:rFonts w:ascii="Times New Roman" w:hAnsi="Times New Roman" w:cs="Times New Roman"/>
          <w:sz w:val="24"/>
          <w:szCs w:val="24"/>
        </w:rPr>
        <w:t xml:space="preserve"> coverage </w:t>
      </w:r>
      <m:oMath>
        <m:r>
          <m:rPr>
            <m:sty m:val="p"/>
          </m:rPr>
          <w:rPr>
            <w:rFonts w:ascii="Cambria Math" w:hAnsi="Cambria Math" w:cs="Times New Roman"/>
            <w:sz w:val="24"/>
            <w:szCs w:val="24"/>
          </w:rPr>
          <m:t>Θ</m:t>
        </m:r>
      </m:oMath>
      <w:r w:rsidR="00EF73F7" w:rsidRPr="007A2D29">
        <w:rPr>
          <w:rFonts w:ascii="Times New Roman" w:hAnsi="Times New Roman" w:cs="Times New Roman"/>
          <w:sz w:val="24"/>
          <w:szCs w:val="24"/>
          <w:vertAlign w:val="subscript"/>
        </w:rPr>
        <w:t>2</w:t>
      </w:r>
      <w:r w:rsidR="00EF73F7" w:rsidRPr="007A2D29">
        <w:rPr>
          <w:rFonts w:ascii="Times New Roman" w:hAnsi="Times New Roman" w:cs="Times New Roman"/>
          <w:sz w:val="24"/>
          <w:szCs w:val="24"/>
        </w:rPr>
        <w:t xml:space="preserve">, the surface exhibits minor hydroxide contamination. Such contamination is expected to some degree across all </w:t>
      </w:r>
      <w:proofErr w:type="spellStart"/>
      <w:r w:rsidR="00EF73F7" w:rsidRPr="007A2D29">
        <w:rPr>
          <w:rFonts w:ascii="Times New Roman" w:hAnsi="Times New Roman" w:cs="Times New Roman"/>
          <w:sz w:val="24"/>
          <w:szCs w:val="24"/>
        </w:rPr>
        <w:t>NiO</w:t>
      </w:r>
      <w:proofErr w:type="spellEnd"/>
      <w:r w:rsidR="00EF73F7" w:rsidRPr="007A2D29">
        <w:rPr>
          <w:rFonts w:ascii="Times New Roman" w:hAnsi="Times New Roman" w:cs="Times New Roman"/>
          <w:sz w:val="24"/>
          <w:szCs w:val="24"/>
        </w:rPr>
        <w:t xml:space="preserve"> coverages (see hydroxide signal in Fig</w:t>
      </w:r>
      <w:r w:rsidR="00914AD0" w:rsidRPr="007A2D29">
        <w:rPr>
          <w:rFonts w:ascii="Times New Roman" w:hAnsi="Times New Roman" w:cs="Times New Roman"/>
          <w:sz w:val="24"/>
          <w:szCs w:val="24"/>
        </w:rPr>
        <w:t>.</w:t>
      </w:r>
      <w:r w:rsidR="00EF73F7" w:rsidRPr="007A2D29">
        <w:rPr>
          <w:rFonts w:ascii="Times New Roman" w:hAnsi="Times New Roman" w:cs="Times New Roman"/>
          <w:sz w:val="24"/>
          <w:szCs w:val="24"/>
        </w:rPr>
        <w:t xml:space="preserve"> </w:t>
      </w:r>
      <w:r w:rsidR="00A3697C" w:rsidRPr="007A2D29">
        <w:rPr>
          <w:rFonts w:ascii="Times New Roman" w:hAnsi="Times New Roman" w:cs="Times New Roman"/>
          <w:sz w:val="24"/>
          <w:szCs w:val="24"/>
        </w:rPr>
        <w:t>S</w:t>
      </w:r>
      <w:r w:rsidR="00EF73F7" w:rsidRPr="007A2D29">
        <w:rPr>
          <w:rFonts w:ascii="Times New Roman" w:hAnsi="Times New Roman" w:cs="Times New Roman"/>
          <w:sz w:val="24"/>
          <w:szCs w:val="24"/>
        </w:rPr>
        <w:t xml:space="preserve">14b), but becomes increasingly difficult to discern at first glance in the </w:t>
      </w:r>
      <w:r w:rsidR="006263C3" w:rsidRPr="007A2D29">
        <w:rPr>
          <w:rFonts w:ascii="Times New Roman" w:hAnsi="Times New Roman" w:cs="Times New Roman"/>
          <w:sz w:val="24"/>
          <w:szCs w:val="24"/>
        </w:rPr>
        <w:t xml:space="preserve">HR XPS </w:t>
      </w:r>
      <w:r w:rsidR="00EF73F7" w:rsidRPr="007A2D29">
        <w:rPr>
          <w:rFonts w:ascii="Times New Roman" w:hAnsi="Times New Roman" w:cs="Times New Roman"/>
          <w:sz w:val="24"/>
          <w:szCs w:val="24"/>
        </w:rPr>
        <w:t>Ni 2p</w:t>
      </w:r>
      <w:r w:rsidR="00EF73F7" w:rsidRPr="007A2D29">
        <w:rPr>
          <w:rFonts w:ascii="Times New Roman" w:hAnsi="Times New Roman" w:cs="Times New Roman"/>
          <w:sz w:val="24"/>
          <w:szCs w:val="24"/>
          <w:vertAlign w:val="subscript"/>
        </w:rPr>
        <w:t>3/2</w:t>
      </w:r>
      <w:r w:rsidR="00EF73F7" w:rsidRPr="007A2D29">
        <w:rPr>
          <w:rFonts w:ascii="Times New Roman" w:hAnsi="Times New Roman" w:cs="Times New Roman"/>
          <w:sz w:val="24"/>
          <w:szCs w:val="24"/>
        </w:rPr>
        <w:t xml:space="preserve"> spectra as oxide coverage increases. This is attributed to the </w:t>
      </w:r>
      <w:r w:rsidR="009C0C21" w:rsidRPr="007A2D29">
        <w:rPr>
          <w:rFonts w:ascii="Times New Roman" w:hAnsi="Times New Roman" w:cs="Times New Roman"/>
          <w:i/>
          <w:iCs/>
          <w:sz w:val="24"/>
          <w:szCs w:val="24"/>
        </w:rPr>
        <w:t>ex-</w:t>
      </w:r>
      <w:r w:rsidR="00EF73F7" w:rsidRPr="007A2D29">
        <w:rPr>
          <w:rFonts w:ascii="Times New Roman" w:hAnsi="Times New Roman" w:cs="Times New Roman"/>
          <w:i/>
          <w:iCs/>
          <w:sz w:val="24"/>
          <w:szCs w:val="24"/>
        </w:rPr>
        <w:t>situ</w:t>
      </w:r>
      <w:r w:rsidR="00EF73F7" w:rsidRPr="007A2D29">
        <w:rPr>
          <w:rFonts w:ascii="Times New Roman" w:hAnsi="Times New Roman" w:cs="Times New Roman"/>
          <w:sz w:val="24"/>
          <w:szCs w:val="24"/>
        </w:rPr>
        <w:t xml:space="preserve"> nature of XPS characterization, which requires transferring the sample from the electrochemical cell to the XPS chamber. However, we emphasize that this hydroxide contribution is absent during electrochemical measurements, given the extreme </w:t>
      </w:r>
      <w:r w:rsidR="00D019F9" w:rsidRPr="007A2D29">
        <w:rPr>
          <w:rFonts w:ascii="Times New Roman" w:hAnsi="Times New Roman" w:cs="Times New Roman"/>
          <w:sz w:val="24"/>
          <w:szCs w:val="24"/>
        </w:rPr>
        <w:t xml:space="preserve">susceptibility </w:t>
      </w:r>
      <w:r w:rsidR="00EF73F7" w:rsidRPr="007A2D29">
        <w:rPr>
          <w:rFonts w:ascii="Times New Roman" w:hAnsi="Times New Roman" w:cs="Times New Roman"/>
          <w:sz w:val="24"/>
          <w:szCs w:val="24"/>
        </w:rPr>
        <w:t>of the HER to the presence of Ni(OH)</w:t>
      </w:r>
      <w:r w:rsidR="00EF73F7" w:rsidRPr="007A2D29">
        <w:rPr>
          <w:rFonts w:ascii="Times New Roman" w:hAnsi="Times New Roman" w:cs="Times New Roman"/>
          <w:sz w:val="24"/>
          <w:szCs w:val="24"/>
          <w:vertAlign w:val="subscript"/>
        </w:rPr>
        <w:t>2</w:t>
      </w:r>
      <w:r w:rsidR="00EF73F7" w:rsidRPr="007A2D29">
        <w:rPr>
          <w:rFonts w:ascii="Times New Roman" w:hAnsi="Times New Roman" w:cs="Times New Roman"/>
          <w:sz w:val="24"/>
          <w:szCs w:val="24"/>
        </w:rPr>
        <w:t>, which would otherwise accelerate the reaction. Fortunately, no such enhancement was observed; instead, a clear blocking effect was evident, as reflected in the HER activity trend shown in Fig</w:t>
      </w:r>
      <w:r w:rsidR="00914AD0" w:rsidRPr="007A2D29">
        <w:rPr>
          <w:rFonts w:ascii="Times New Roman" w:hAnsi="Times New Roman" w:cs="Times New Roman"/>
          <w:sz w:val="24"/>
          <w:szCs w:val="24"/>
        </w:rPr>
        <w:t>.</w:t>
      </w:r>
      <w:r w:rsidR="00EF73F7" w:rsidRPr="007A2D29">
        <w:rPr>
          <w:rFonts w:ascii="Times New Roman" w:hAnsi="Times New Roman" w:cs="Times New Roman"/>
          <w:sz w:val="24"/>
          <w:szCs w:val="24"/>
        </w:rPr>
        <w:t xml:space="preserve"> 4b,c. Nevertheless, it is important to keep in mind that the primary purpose of the </w:t>
      </w:r>
      <w:r w:rsidR="00EF73F7" w:rsidRPr="007A2D29">
        <w:rPr>
          <w:rFonts w:ascii="Times New Roman" w:hAnsi="Times New Roman" w:cs="Times New Roman"/>
          <w:i/>
          <w:iCs/>
          <w:sz w:val="24"/>
          <w:szCs w:val="24"/>
        </w:rPr>
        <w:t>ex-situ</w:t>
      </w:r>
      <w:r w:rsidR="00EF73F7" w:rsidRPr="007A2D29">
        <w:rPr>
          <w:rFonts w:ascii="Times New Roman" w:hAnsi="Times New Roman" w:cs="Times New Roman"/>
          <w:sz w:val="24"/>
          <w:szCs w:val="24"/>
        </w:rPr>
        <w:t xml:space="preserve"> XPS characterization was to demonstrate that we can control the surface coverage to be dominated by a specific species</w:t>
      </w:r>
      <w:r w:rsidR="00960ED3" w:rsidRPr="007A2D29">
        <w:rPr>
          <w:rFonts w:ascii="Times New Roman" w:hAnsi="Times New Roman" w:cs="Times New Roman"/>
          <w:sz w:val="24"/>
          <w:szCs w:val="24"/>
        </w:rPr>
        <w:t xml:space="preserve">, </w:t>
      </w:r>
      <w:r w:rsidR="00EF73F7" w:rsidRPr="007A2D29">
        <w:rPr>
          <w:rFonts w:ascii="Times New Roman" w:hAnsi="Times New Roman" w:cs="Times New Roman"/>
          <w:sz w:val="24"/>
          <w:szCs w:val="24"/>
        </w:rPr>
        <w:t xml:space="preserve">in this case, </w:t>
      </w:r>
      <w:proofErr w:type="spellStart"/>
      <w:r w:rsidR="00EF73F7" w:rsidRPr="007A2D29">
        <w:rPr>
          <w:rFonts w:ascii="Times New Roman" w:hAnsi="Times New Roman" w:cs="Times New Roman"/>
          <w:sz w:val="24"/>
          <w:szCs w:val="24"/>
        </w:rPr>
        <w:t>NiO</w:t>
      </w:r>
      <w:proofErr w:type="spellEnd"/>
      <w:r w:rsidR="00EF73F7" w:rsidRPr="007A2D29">
        <w:rPr>
          <w:rFonts w:ascii="Times New Roman" w:hAnsi="Times New Roman" w:cs="Times New Roman"/>
          <w:sz w:val="24"/>
          <w:szCs w:val="24"/>
        </w:rPr>
        <w:t>.</w:t>
      </w:r>
    </w:p>
    <w:p w14:paraId="62922E06" w14:textId="77777777" w:rsidR="00E56845" w:rsidRDefault="00E56845" w:rsidP="00E56845">
      <w:pPr>
        <w:jc w:val="both"/>
        <w:rPr>
          <w:rFonts w:ascii="Times New Roman" w:hAnsi="Times New Roman" w:cs="Times New Roman"/>
          <w:b/>
          <w:sz w:val="20"/>
        </w:rPr>
      </w:pPr>
    </w:p>
    <w:p w14:paraId="3A209911" w14:textId="7EA03159" w:rsidR="00947201" w:rsidRPr="00E56845" w:rsidRDefault="00E56845" w:rsidP="00E56845">
      <w:pPr>
        <w:jc w:val="both"/>
        <w:rPr>
          <w:rFonts w:ascii="Times New Roman" w:hAnsi="Times New Roman" w:cs="Times New Roman"/>
          <w:szCs w:val="24"/>
        </w:rPr>
      </w:pPr>
      <w:r w:rsidRPr="00E56845">
        <w:rPr>
          <w:rFonts w:ascii="Times New Roman" w:hAnsi="Times New Roman" w:cs="Times New Roman"/>
          <w:b/>
          <w:sz w:val="20"/>
        </w:rPr>
        <w:t>Fig. S15 | Time-of-flight secondary ion mass spectrometry (</w:t>
      </w:r>
      <w:proofErr w:type="spellStart"/>
      <w:r w:rsidRPr="00E56845">
        <w:rPr>
          <w:rFonts w:ascii="Times New Roman" w:hAnsi="Times New Roman" w:cs="Times New Roman"/>
          <w:b/>
          <w:sz w:val="20"/>
        </w:rPr>
        <w:t>ToF</w:t>
      </w:r>
      <w:proofErr w:type="spellEnd"/>
      <w:r w:rsidRPr="00E56845">
        <w:rPr>
          <w:rFonts w:ascii="Times New Roman" w:hAnsi="Times New Roman" w:cs="Times New Roman"/>
          <w:b/>
          <w:sz w:val="20"/>
        </w:rPr>
        <w:t>-SIMS) negative ion depth profiles for the</w:t>
      </w:r>
      <w:r w:rsidRPr="00E56845">
        <w:rPr>
          <w:rFonts w:ascii="Times New Roman" w:hAnsi="Times New Roman" w:cs="Times New Roman"/>
          <w:sz w:val="20"/>
        </w:rPr>
        <w:t xml:space="preserve"> </w:t>
      </w:r>
      <w:r w:rsidRPr="00E56845">
        <w:rPr>
          <w:rFonts w:ascii="Times New Roman" w:hAnsi="Times New Roman" w:cs="Times New Roman"/>
          <w:b/>
          <w:color w:val="EE0000"/>
          <w:sz w:val="20"/>
        </w:rPr>
        <w:t>Ni</w:t>
      </w:r>
      <w:r w:rsidRPr="00E56845">
        <w:rPr>
          <w:rFonts w:ascii="Times New Roman" w:hAnsi="Times New Roman" w:cs="Times New Roman"/>
          <w:b/>
          <w:color w:val="EE0000"/>
          <w:sz w:val="20"/>
          <w:vertAlign w:val="subscript"/>
        </w:rPr>
        <w:t>(O)</w:t>
      </w:r>
      <w:r w:rsidRPr="00E56845">
        <w:rPr>
          <w:rFonts w:ascii="Times New Roman" w:hAnsi="Times New Roman" w:cs="Times New Roman"/>
          <w:b/>
          <w:sz w:val="20"/>
        </w:rPr>
        <w:t xml:space="preserve"> surface. </w:t>
      </w:r>
      <w:r w:rsidRPr="00E56845">
        <w:rPr>
          <w:rFonts w:ascii="Times New Roman" w:hAnsi="Times New Roman" w:cs="Times New Roman"/>
          <w:sz w:val="20"/>
        </w:rPr>
        <w:t xml:space="preserve">The intensity of </w:t>
      </w:r>
      <w:r w:rsidRPr="00E56845">
        <w:rPr>
          <w:rFonts w:ascii="Times New Roman" w:hAnsi="Times New Roman" w:cs="Times New Roman"/>
          <w:sz w:val="20"/>
          <w:vertAlign w:val="superscript"/>
        </w:rPr>
        <w:t>60</w:t>
      </w:r>
      <w:r w:rsidRPr="00E56845">
        <w:rPr>
          <w:rFonts w:ascii="Times New Roman" w:hAnsi="Times New Roman" w:cs="Times New Roman"/>
          <w:sz w:val="20"/>
        </w:rPr>
        <w:t>NiO</w:t>
      </w:r>
      <w:r w:rsidRPr="00E56845">
        <w:rPr>
          <w:rFonts w:ascii="Times New Roman" w:eastAsiaTheme="minorEastAsia" w:hAnsi="Times New Roman" w:cs="Times New Roman"/>
          <w:b/>
          <w:bCs/>
          <w:color w:val="000000" w:themeColor="text1"/>
          <w:sz w:val="20"/>
          <w:vertAlign w:val="superscript"/>
        </w:rPr>
        <w:t>−</w:t>
      </w:r>
      <w:r w:rsidRPr="00E56845">
        <w:rPr>
          <w:rFonts w:ascii="Times New Roman" w:eastAsiaTheme="minorEastAsia" w:hAnsi="Times New Roman" w:cs="Times New Roman"/>
          <w:b/>
          <w:bCs/>
          <w:color w:val="000000" w:themeColor="text1"/>
          <w:sz w:val="20"/>
        </w:rPr>
        <w:t xml:space="preserve"> </w:t>
      </w:r>
      <w:r w:rsidRPr="00E56845">
        <w:rPr>
          <w:rFonts w:ascii="Times New Roman" w:eastAsiaTheme="minorEastAsia" w:hAnsi="Times New Roman" w:cs="Times New Roman"/>
          <w:bCs/>
          <w:color w:val="000000" w:themeColor="text1"/>
          <w:sz w:val="20"/>
        </w:rPr>
        <w:t>fragment</w:t>
      </w:r>
      <w:r w:rsidRPr="00E56845">
        <w:rPr>
          <w:rFonts w:ascii="Times New Roman" w:eastAsiaTheme="minorEastAsia" w:hAnsi="Times New Roman" w:cs="Times New Roman"/>
          <w:b/>
          <w:bCs/>
          <w:color w:val="000000" w:themeColor="text1"/>
          <w:sz w:val="20"/>
        </w:rPr>
        <w:t xml:space="preserve"> </w:t>
      </w:r>
      <w:r w:rsidRPr="00E56845">
        <w:rPr>
          <w:rFonts w:ascii="Times New Roman" w:eastAsiaTheme="minorEastAsia" w:hAnsi="Times New Roman" w:cs="Times New Roman"/>
          <w:bCs/>
          <w:color w:val="000000" w:themeColor="text1"/>
          <w:sz w:val="20"/>
        </w:rPr>
        <w:t>increases</w:t>
      </w:r>
      <w:r w:rsidRPr="00E56845">
        <w:rPr>
          <w:rFonts w:ascii="Times New Roman" w:eastAsiaTheme="minorEastAsia" w:hAnsi="Times New Roman" w:cs="Times New Roman"/>
          <w:b/>
          <w:bCs/>
          <w:color w:val="000000" w:themeColor="text1"/>
          <w:sz w:val="20"/>
        </w:rPr>
        <w:t xml:space="preserve"> </w:t>
      </w:r>
      <w:r w:rsidRPr="00E56845">
        <w:rPr>
          <w:rFonts w:ascii="Times New Roman" w:eastAsiaTheme="minorEastAsia" w:hAnsi="Times New Roman" w:cs="Times New Roman"/>
          <w:bCs/>
          <w:color w:val="000000" w:themeColor="text1"/>
          <w:sz w:val="20"/>
        </w:rPr>
        <w:t xml:space="preserve">with </w:t>
      </w:r>
      <w:proofErr w:type="spellStart"/>
      <w:r w:rsidRPr="00E56845">
        <w:rPr>
          <w:rFonts w:ascii="Times New Roman" w:eastAsiaTheme="minorEastAsia" w:hAnsi="Times New Roman" w:cs="Times New Roman"/>
          <w:bCs/>
          <w:color w:val="000000" w:themeColor="text1"/>
          <w:sz w:val="20"/>
        </w:rPr>
        <w:t>NiO</w:t>
      </w:r>
      <w:proofErr w:type="spellEnd"/>
      <w:r w:rsidRPr="00E56845">
        <w:rPr>
          <w:rFonts w:ascii="Times New Roman" w:eastAsiaTheme="minorEastAsia" w:hAnsi="Times New Roman" w:cs="Times New Roman"/>
          <w:bCs/>
          <w:color w:val="000000" w:themeColor="text1"/>
          <w:sz w:val="20"/>
        </w:rPr>
        <w:t xml:space="preserve"> surface coverage as a function of sputter time</w:t>
      </w:r>
      <w:r w:rsidRPr="00E56845">
        <w:rPr>
          <w:rFonts w:ascii="Times New Roman" w:eastAsiaTheme="minorEastAsia" w:hAnsi="Times New Roman" w:cs="Times New Roman"/>
          <w:b/>
          <w:bCs/>
          <w:color w:val="000000" w:themeColor="text1"/>
          <w:sz w:val="20"/>
        </w:rPr>
        <w:t xml:space="preserve"> </w:t>
      </w:r>
      <w:r w:rsidRPr="00E56845">
        <w:rPr>
          <w:rFonts w:ascii="Times New Roman" w:eastAsiaTheme="minorEastAsia" w:hAnsi="Times New Roman" w:cs="Times New Roman"/>
          <w:bCs/>
          <w:color w:val="000000" w:themeColor="text1"/>
          <w:sz w:val="20"/>
        </w:rPr>
        <w:t>(upper panel).</w:t>
      </w:r>
      <w:r w:rsidRPr="00E56845">
        <w:rPr>
          <w:rFonts w:ascii="Times New Roman" w:eastAsiaTheme="minorEastAsia" w:hAnsi="Times New Roman" w:cs="Times New Roman"/>
          <w:b/>
          <w:bCs/>
          <w:color w:val="000000" w:themeColor="text1"/>
          <w:sz w:val="20"/>
        </w:rPr>
        <w:t xml:space="preserve"> </w:t>
      </w:r>
      <w:r w:rsidRPr="00E56845">
        <w:rPr>
          <w:rFonts w:ascii="Times New Roman" w:eastAsiaTheme="minorEastAsia" w:hAnsi="Times New Roman" w:cs="Times New Roman"/>
          <w:bCs/>
          <w:color w:val="000000" w:themeColor="text1"/>
          <w:sz w:val="20"/>
        </w:rPr>
        <w:t xml:space="preserve">This is accompanied by the emergence of </w:t>
      </w:r>
      <w:r w:rsidRPr="00E56845">
        <w:rPr>
          <w:rFonts w:ascii="Times New Roman" w:eastAsiaTheme="minorEastAsia" w:hAnsi="Times New Roman" w:cs="Times New Roman"/>
          <w:bCs/>
          <w:color w:val="000000" w:themeColor="text1"/>
          <w:sz w:val="20"/>
          <w:vertAlign w:val="superscript"/>
        </w:rPr>
        <w:t>60</w:t>
      </w:r>
      <w:r w:rsidRPr="00E56845">
        <w:rPr>
          <w:rFonts w:ascii="Times New Roman" w:eastAsiaTheme="minorEastAsia" w:hAnsi="Times New Roman" w:cs="Times New Roman"/>
          <w:bCs/>
          <w:color w:val="000000" w:themeColor="text1"/>
          <w:sz w:val="20"/>
        </w:rPr>
        <w:t>Ni</w:t>
      </w:r>
      <w:r w:rsidRPr="00E56845">
        <w:rPr>
          <w:rFonts w:ascii="Times New Roman" w:eastAsiaTheme="minorEastAsia" w:hAnsi="Times New Roman" w:cs="Times New Roman"/>
          <w:bCs/>
          <w:color w:val="000000" w:themeColor="text1"/>
          <w:sz w:val="20"/>
          <w:vertAlign w:val="subscript"/>
        </w:rPr>
        <w:t>3</w:t>
      </w:r>
      <w:r w:rsidRPr="00E56845">
        <w:rPr>
          <w:rFonts w:ascii="Times New Roman" w:eastAsiaTheme="minorEastAsia" w:hAnsi="Times New Roman" w:cs="Times New Roman"/>
          <w:b/>
          <w:bCs/>
          <w:color w:val="000000" w:themeColor="text1"/>
          <w:sz w:val="20"/>
          <w:vertAlign w:val="superscript"/>
        </w:rPr>
        <w:t>−</w:t>
      </w:r>
      <w:r w:rsidRPr="00E56845">
        <w:rPr>
          <w:rFonts w:ascii="Times New Roman" w:eastAsiaTheme="minorEastAsia" w:hAnsi="Times New Roman" w:cs="Times New Roman"/>
          <w:b/>
          <w:bCs/>
          <w:color w:val="000000" w:themeColor="text1"/>
          <w:sz w:val="20"/>
        </w:rPr>
        <w:t xml:space="preserve"> </w:t>
      </w:r>
      <w:r w:rsidRPr="00E56845">
        <w:rPr>
          <w:rFonts w:ascii="Times New Roman" w:eastAsiaTheme="minorEastAsia" w:hAnsi="Times New Roman" w:cs="Times New Roman"/>
          <w:bCs/>
          <w:color w:val="000000" w:themeColor="text1"/>
          <w:sz w:val="20"/>
        </w:rPr>
        <w:t>fragment representing metallic Ni (lower panel), indicating subsurface composition changes.</w:t>
      </w:r>
    </w:p>
    <w:p w14:paraId="22581409" w14:textId="2805679A" w:rsidR="00947201" w:rsidRPr="007A2D29" w:rsidRDefault="00947201" w:rsidP="00947201">
      <w:pPr>
        <w:jc w:val="both"/>
        <w:rPr>
          <w:rFonts w:ascii="Times New Roman" w:hAnsi="Times New Roman" w:cs="Times New Roman"/>
          <w:sz w:val="24"/>
          <w:szCs w:val="24"/>
        </w:rPr>
      </w:pPr>
    </w:p>
    <w:p w14:paraId="1609C562" w14:textId="26A992CE" w:rsidR="00947201" w:rsidRPr="007A2D29" w:rsidRDefault="00947201" w:rsidP="002E1A85">
      <w:pPr>
        <w:ind w:firstLine="720"/>
        <w:jc w:val="both"/>
        <w:rPr>
          <w:rFonts w:ascii="Times New Roman" w:hAnsi="Times New Roman" w:cs="Times New Roman"/>
          <w:sz w:val="24"/>
          <w:szCs w:val="24"/>
        </w:rPr>
      </w:pPr>
      <w:r w:rsidRPr="007A2D29">
        <w:rPr>
          <w:rFonts w:ascii="Times New Roman" w:hAnsi="Times New Roman" w:cs="Times New Roman"/>
          <w:sz w:val="24"/>
          <w:szCs w:val="24"/>
        </w:rPr>
        <w:t>Fig</w:t>
      </w:r>
      <w:r w:rsidR="00914AD0" w:rsidRPr="007A2D29">
        <w:rPr>
          <w:rFonts w:ascii="Times New Roman" w:hAnsi="Times New Roman" w:cs="Times New Roman"/>
          <w:sz w:val="24"/>
          <w:szCs w:val="24"/>
        </w:rPr>
        <w:t>.</w:t>
      </w:r>
      <w:r w:rsidRPr="007A2D29">
        <w:rPr>
          <w:rFonts w:ascii="Times New Roman" w:hAnsi="Times New Roman" w:cs="Times New Roman"/>
          <w:sz w:val="24"/>
          <w:szCs w:val="24"/>
        </w:rPr>
        <w:t xml:space="preserve"> </w:t>
      </w:r>
      <w:r w:rsidR="00A3697C" w:rsidRPr="007A2D29">
        <w:rPr>
          <w:rFonts w:ascii="Times New Roman" w:hAnsi="Times New Roman" w:cs="Times New Roman"/>
          <w:sz w:val="24"/>
          <w:szCs w:val="24"/>
        </w:rPr>
        <w:t>S</w:t>
      </w:r>
      <w:r w:rsidRPr="007A2D29">
        <w:rPr>
          <w:rFonts w:ascii="Times New Roman" w:hAnsi="Times New Roman" w:cs="Times New Roman"/>
          <w:sz w:val="24"/>
          <w:szCs w:val="24"/>
        </w:rPr>
        <w:t>15 shows the depth profiles that underpin the 3D visualizations presented in Fig</w:t>
      </w:r>
      <w:r w:rsidR="00914AD0" w:rsidRPr="007A2D29">
        <w:rPr>
          <w:rFonts w:ascii="Times New Roman" w:hAnsi="Times New Roman" w:cs="Times New Roman"/>
          <w:sz w:val="24"/>
          <w:szCs w:val="24"/>
        </w:rPr>
        <w:t>.</w:t>
      </w:r>
      <w:r w:rsidRPr="007A2D29">
        <w:rPr>
          <w:rFonts w:ascii="Times New Roman" w:hAnsi="Times New Roman" w:cs="Times New Roman"/>
          <w:sz w:val="24"/>
          <w:szCs w:val="24"/>
        </w:rPr>
        <w:t xml:space="preserve"> 4c. In the top panel, the increasing intensity and delayed onset (i.e., shift toward longer sputtering times) of the </w:t>
      </w:r>
      <w:proofErr w:type="spellStart"/>
      <w:r w:rsidRPr="007A2D29">
        <w:rPr>
          <w:rFonts w:ascii="Times New Roman" w:hAnsi="Times New Roman" w:cs="Times New Roman"/>
          <w:sz w:val="24"/>
          <w:szCs w:val="24"/>
        </w:rPr>
        <w:t>NiO</w:t>
      </w:r>
      <w:proofErr w:type="spellEnd"/>
      <w:r w:rsidRPr="007A2D29">
        <w:rPr>
          <w:rFonts w:ascii="Times New Roman" w:hAnsi="Times New Roman" w:cs="Times New Roman"/>
          <w:sz w:val="24"/>
          <w:szCs w:val="24"/>
        </w:rPr>
        <w:t xml:space="preserve">⁻ signal indicate more abundant oxide formation, manifested as </w:t>
      </w:r>
      <w:r w:rsidRPr="007A2D29">
        <w:rPr>
          <w:rFonts w:ascii="Times New Roman" w:hAnsi="Times New Roman" w:cs="Times New Roman"/>
          <w:sz w:val="24"/>
          <w:szCs w:val="24"/>
        </w:rPr>
        <w:lastRenderedPageBreak/>
        <w:t xml:space="preserve">both increased surface coverage (2D growth) and slight thickening of the oxide layer (few-layer 3D growth). Notably, since </w:t>
      </w:r>
      <w:proofErr w:type="spellStart"/>
      <w:r w:rsidRPr="007A2D29">
        <w:rPr>
          <w:rFonts w:ascii="Times New Roman" w:hAnsi="Times New Roman" w:cs="Times New Roman"/>
          <w:sz w:val="24"/>
          <w:szCs w:val="24"/>
        </w:rPr>
        <w:t>ToF</w:t>
      </w:r>
      <w:proofErr w:type="spellEnd"/>
      <w:r w:rsidRPr="007A2D29">
        <w:rPr>
          <w:rFonts w:ascii="Times New Roman" w:hAnsi="Times New Roman" w:cs="Times New Roman"/>
          <w:sz w:val="24"/>
          <w:szCs w:val="24"/>
        </w:rPr>
        <w:t xml:space="preserve">-SIMS is </w:t>
      </w:r>
      <w:r w:rsidR="002E1A85" w:rsidRPr="007A2D29">
        <w:rPr>
          <w:rFonts w:ascii="Times New Roman" w:hAnsi="Times New Roman" w:cs="Times New Roman"/>
          <w:sz w:val="24"/>
          <w:szCs w:val="24"/>
        </w:rPr>
        <w:t xml:space="preserve">susceptible </w:t>
      </w:r>
      <w:r w:rsidRPr="007A2D29">
        <w:rPr>
          <w:rFonts w:ascii="Times New Roman" w:hAnsi="Times New Roman" w:cs="Times New Roman"/>
          <w:sz w:val="24"/>
          <w:szCs w:val="24"/>
        </w:rPr>
        <w:t xml:space="preserve">to near-surface features, the observed 3D component likely corresponds to sub-nanometer to nanometer-scale oxide structures only a few nanometers thick, rather than bulk-like films. Meanwhile, in the bottom </w:t>
      </w:r>
      <w:r w:rsidR="00A3697C" w:rsidRPr="007A2D29">
        <w:rPr>
          <w:rFonts w:ascii="Times New Roman" w:hAnsi="Times New Roman" w:cs="Times New Roman"/>
          <w:sz w:val="24"/>
          <w:szCs w:val="24"/>
        </w:rPr>
        <w:t>panel</w:t>
      </w:r>
      <w:r w:rsidR="000737D2" w:rsidRPr="007A2D29">
        <w:rPr>
          <w:rFonts w:ascii="Times New Roman" w:hAnsi="Times New Roman" w:cs="Times New Roman"/>
          <w:sz w:val="24"/>
          <w:szCs w:val="24"/>
        </w:rPr>
        <w:t xml:space="preserve"> (Fig. </w:t>
      </w:r>
      <w:r w:rsidR="00A3697C" w:rsidRPr="007A2D29">
        <w:rPr>
          <w:rFonts w:ascii="Times New Roman" w:hAnsi="Times New Roman" w:cs="Times New Roman"/>
          <w:sz w:val="24"/>
          <w:szCs w:val="24"/>
        </w:rPr>
        <w:t>S</w:t>
      </w:r>
      <w:r w:rsidR="000737D2" w:rsidRPr="007A2D29">
        <w:rPr>
          <w:rFonts w:ascii="Times New Roman" w:hAnsi="Times New Roman" w:cs="Times New Roman"/>
          <w:sz w:val="24"/>
          <w:szCs w:val="24"/>
        </w:rPr>
        <w:t>15)</w:t>
      </w:r>
      <w:r w:rsidRPr="007A2D29">
        <w:rPr>
          <w:rFonts w:ascii="Times New Roman" w:hAnsi="Times New Roman" w:cs="Times New Roman"/>
          <w:sz w:val="24"/>
          <w:szCs w:val="24"/>
        </w:rPr>
        <w:t>, the Ni</w:t>
      </w:r>
      <w:r w:rsidRPr="007A2D29">
        <w:rPr>
          <w:rFonts w:ascii="Times New Roman" w:hAnsi="Times New Roman" w:cs="Times New Roman"/>
          <w:sz w:val="24"/>
          <w:szCs w:val="24"/>
          <w:vertAlign w:val="subscript"/>
        </w:rPr>
        <w:t>3</w:t>
      </w:r>
      <w:r w:rsidRPr="007A2D29">
        <w:rPr>
          <w:rFonts w:ascii="Times New Roman" w:hAnsi="Times New Roman" w:cs="Times New Roman"/>
          <w:sz w:val="24"/>
          <w:szCs w:val="24"/>
        </w:rPr>
        <w:t xml:space="preserve">⁻ signal (metallic Ni) appears later for samples with higher </w:t>
      </w:r>
      <w:proofErr w:type="spellStart"/>
      <w:r w:rsidRPr="007A2D29">
        <w:rPr>
          <w:rFonts w:ascii="Times New Roman" w:hAnsi="Times New Roman" w:cs="Times New Roman"/>
          <w:sz w:val="24"/>
          <w:szCs w:val="24"/>
        </w:rPr>
        <w:t>NiO</w:t>
      </w:r>
      <w:proofErr w:type="spellEnd"/>
      <w:r w:rsidRPr="007A2D29">
        <w:rPr>
          <w:rFonts w:ascii="Times New Roman" w:hAnsi="Times New Roman" w:cs="Times New Roman"/>
          <w:sz w:val="24"/>
          <w:szCs w:val="24"/>
        </w:rPr>
        <w:t xml:space="preserve">⁻ intensity, indicating modest increases in oxide coverage. The overlapping region between the Ni⁻ and </w:t>
      </w:r>
      <w:proofErr w:type="spellStart"/>
      <w:r w:rsidRPr="007A2D29">
        <w:rPr>
          <w:rFonts w:ascii="Times New Roman" w:hAnsi="Times New Roman" w:cs="Times New Roman"/>
          <w:sz w:val="24"/>
          <w:szCs w:val="24"/>
        </w:rPr>
        <w:t>NiO</w:t>
      </w:r>
      <w:proofErr w:type="spellEnd"/>
      <w:r w:rsidRPr="007A2D29">
        <w:rPr>
          <w:rFonts w:ascii="Times New Roman" w:hAnsi="Times New Roman" w:cs="Times New Roman"/>
          <w:sz w:val="24"/>
          <w:szCs w:val="24"/>
        </w:rPr>
        <w:t>⁻ signals reflects a gradual and laterally heterogeneous Ni/</w:t>
      </w:r>
      <w:proofErr w:type="spellStart"/>
      <w:r w:rsidRPr="007A2D29">
        <w:rPr>
          <w:rFonts w:ascii="Times New Roman" w:hAnsi="Times New Roman" w:cs="Times New Roman"/>
          <w:sz w:val="24"/>
          <w:szCs w:val="24"/>
        </w:rPr>
        <w:t>NiO</w:t>
      </w:r>
      <w:proofErr w:type="spellEnd"/>
      <w:r w:rsidRPr="007A2D29">
        <w:rPr>
          <w:rFonts w:ascii="Times New Roman" w:hAnsi="Times New Roman" w:cs="Times New Roman"/>
          <w:sz w:val="24"/>
          <w:szCs w:val="24"/>
        </w:rPr>
        <w:t xml:space="preserve"> interface, consistent with thin, surface-confined </w:t>
      </w:r>
      <w:proofErr w:type="spellStart"/>
      <w:r w:rsidRPr="007A2D29">
        <w:rPr>
          <w:rFonts w:ascii="Times New Roman" w:hAnsi="Times New Roman" w:cs="Times New Roman"/>
          <w:sz w:val="24"/>
          <w:szCs w:val="24"/>
        </w:rPr>
        <w:t>NiO</w:t>
      </w:r>
      <w:proofErr w:type="spellEnd"/>
      <w:r w:rsidRPr="007A2D29">
        <w:rPr>
          <w:rFonts w:ascii="Times New Roman" w:hAnsi="Times New Roman" w:cs="Times New Roman"/>
          <w:sz w:val="24"/>
          <w:szCs w:val="24"/>
        </w:rPr>
        <w:t xml:space="preserve"> domains rather than a sharp or layered boundary.</w:t>
      </w:r>
    </w:p>
    <w:p w14:paraId="0FE607C9" w14:textId="6A3B9446" w:rsidR="00947201" w:rsidRDefault="00947201" w:rsidP="00947201">
      <w:pPr>
        <w:ind w:firstLine="720"/>
        <w:jc w:val="both"/>
        <w:rPr>
          <w:rFonts w:ascii="Times New Roman" w:hAnsi="Times New Roman" w:cs="Times New Roman"/>
          <w:sz w:val="24"/>
          <w:szCs w:val="24"/>
        </w:rPr>
      </w:pPr>
      <w:r w:rsidRPr="007A2D29">
        <w:rPr>
          <w:rFonts w:ascii="Times New Roman" w:hAnsi="Times New Roman" w:cs="Times New Roman"/>
          <w:sz w:val="24"/>
          <w:szCs w:val="24"/>
        </w:rPr>
        <w:t xml:space="preserve">The </w:t>
      </w:r>
      <w:proofErr w:type="spellStart"/>
      <w:r w:rsidRPr="007A2D29">
        <w:rPr>
          <w:rFonts w:ascii="Times New Roman" w:hAnsi="Times New Roman" w:cs="Times New Roman"/>
          <w:sz w:val="24"/>
          <w:szCs w:val="24"/>
        </w:rPr>
        <w:t>ToF</w:t>
      </w:r>
      <w:proofErr w:type="spellEnd"/>
      <w:r w:rsidRPr="007A2D29">
        <w:rPr>
          <w:rFonts w:ascii="Times New Roman" w:hAnsi="Times New Roman" w:cs="Times New Roman"/>
          <w:sz w:val="24"/>
          <w:szCs w:val="24"/>
        </w:rPr>
        <w:t xml:space="preserve">-SIMS and XPS are complementary surface characterization techniques. </w:t>
      </w:r>
      <w:proofErr w:type="spellStart"/>
      <w:r w:rsidRPr="007A2D29">
        <w:rPr>
          <w:rFonts w:ascii="Times New Roman" w:hAnsi="Times New Roman" w:cs="Times New Roman"/>
          <w:sz w:val="24"/>
          <w:szCs w:val="24"/>
        </w:rPr>
        <w:t>ToF</w:t>
      </w:r>
      <w:proofErr w:type="spellEnd"/>
      <w:r w:rsidRPr="007A2D29">
        <w:rPr>
          <w:rFonts w:ascii="Times New Roman" w:hAnsi="Times New Roman" w:cs="Times New Roman"/>
          <w:sz w:val="24"/>
          <w:szCs w:val="24"/>
        </w:rPr>
        <w:t xml:space="preserve">-SIMS is uniquely suited for </w:t>
      </w:r>
      <w:r w:rsidR="00DE336B" w:rsidRPr="007A2D29">
        <w:rPr>
          <w:rFonts w:ascii="Times New Roman" w:hAnsi="Times New Roman" w:cs="Times New Roman"/>
          <w:sz w:val="24"/>
          <w:szCs w:val="24"/>
        </w:rPr>
        <w:t>determin</w:t>
      </w:r>
      <w:r w:rsidR="00633554" w:rsidRPr="007A2D29">
        <w:rPr>
          <w:rFonts w:ascii="Times New Roman" w:hAnsi="Times New Roman" w:cs="Times New Roman"/>
          <w:sz w:val="24"/>
          <w:szCs w:val="24"/>
        </w:rPr>
        <w:t>ing</w:t>
      </w:r>
      <w:r w:rsidR="00DE336B" w:rsidRPr="007A2D29">
        <w:rPr>
          <w:rFonts w:ascii="Times New Roman" w:hAnsi="Times New Roman" w:cs="Times New Roman"/>
          <w:sz w:val="24"/>
          <w:szCs w:val="24"/>
        </w:rPr>
        <w:t xml:space="preserve"> </w:t>
      </w:r>
      <w:proofErr w:type="spellStart"/>
      <w:r w:rsidRPr="007A2D29">
        <w:rPr>
          <w:rFonts w:ascii="Times New Roman" w:hAnsi="Times New Roman" w:cs="Times New Roman"/>
          <w:sz w:val="24"/>
          <w:szCs w:val="24"/>
        </w:rPr>
        <w:t>submonolayer</w:t>
      </w:r>
      <w:proofErr w:type="spellEnd"/>
      <w:r w:rsidRPr="007A2D29">
        <w:rPr>
          <w:rFonts w:ascii="Times New Roman" w:hAnsi="Times New Roman" w:cs="Times New Roman"/>
          <w:sz w:val="24"/>
          <w:szCs w:val="24"/>
        </w:rPr>
        <w:t xml:space="preserve"> surface species, which </w:t>
      </w:r>
      <w:r w:rsidR="00D82785" w:rsidRPr="007A2D29">
        <w:rPr>
          <w:rFonts w:ascii="Times New Roman" w:hAnsi="Times New Roman" w:cs="Times New Roman"/>
          <w:sz w:val="24"/>
          <w:szCs w:val="24"/>
        </w:rPr>
        <w:t xml:space="preserve">makes </w:t>
      </w:r>
      <w:r w:rsidRPr="007A2D29">
        <w:rPr>
          <w:rFonts w:ascii="Times New Roman" w:hAnsi="Times New Roman" w:cs="Times New Roman"/>
          <w:sz w:val="24"/>
          <w:szCs w:val="24"/>
        </w:rPr>
        <w:t xml:space="preserve">it essential </w:t>
      </w:r>
      <w:r w:rsidR="00DE336B" w:rsidRPr="007A2D29">
        <w:rPr>
          <w:rFonts w:ascii="Times New Roman" w:hAnsi="Times New Roman" w:cs="Times New Roman"/>
          <w:sz w:val="24"/>
          <w:szCs w:val="24"/>
        </w:rPr>
        <w:t>to correlate</w:t>
      </w:r>
      <w:r w:rsidRPr="007A2D29">
        <w:rPr>
          <w:rFonts w:ascii="Times New Roman" w:hAnsi="Times New Roman" w:cs="Times New Roman"/>
          <w:sz w:val="24"/>
          <w:szCs w:val="24"/>
        </w:rPr>
        <w:t xml:space="preserve"> specific Ni species with HER activity in this study. It offers high </w:t>
      </w:r>
      <w:r w:rsidR="006E7DD1" w:rsidRPr="007A2D29">
        <w:rPr>
          <w:rFonts w:ascii="Times New Roman" w:hAnsi="Times New Roman" w:cs="Times New Roman"/>
          <w:sz w:val="24"/>
          <w:szCs w:val="24"/>
        </w:rPr>
        <w:t xml:space="preserve">surface </w:t>
      </w:r>
      <w:r w:rsidRPr="007A2D29">
        <w:rPr>
          <w:rFonts w:ascii="Times New Roman" w:hAnsi="Times New Roman" w:cs="Times New Roman"/>
          <w:sz w:val="24"/>
          <w:szCs w:val="24"/>
        </w:rPr>
        <w:t xml:space="preserve">sensitivity to trace components and </w:t>
      </w:r>
      <w:r w:rsidR="00633554" w:rsidRPr="007A2D29">
        <w:rPr>
          <w:rFonts w:ascii="Times New Roman" w:hAnsi="Times New Roman" w:cs="Times New Roman"/>
          <w:sz w:val="24"/>
          <w:szCs w:val="24"/>
        </w:rPr>
        <w:t xml:space="preserve">high </w:t>
      </w:r>
      <w:r w:rsidRPr="007A2D29">
        <w:rPr>
          <w:rFonts w:ascii="Times New Roman" w:hAnsi="Times New Roman" w:cs="Times New Roman"/>
          <w:sz w:val="24"/>
          <w:szCs w:val="24"/>
        </w:rPr>
        <w:t xml:space="preserve">depth resolution, </w:t>
      </w:r>
      <w:r w:rsidR="00633554" w:rsidRPr="007A2D29">
        <w:rPr>
          <w:rFonts w:ascii="Times New Roman" w:hAnsi="Times New Roman" w:cs="Times New Roman"/>
          <w:sz w:val="24"/>
          <w:szCs w:val="24"/>
        </w:rPr>
        <w:t xml:space="preserve">which is </w:t>
      </w:r>
      <w:r w:rsidRPr="007A2D29">
        <w:rPr>
          <w:rFonts w:ascii="Times New Roman" w:hAnsi="Times New Roman" w:cs="Times New Roman"/>
          <w:sz w:val="24"/>
          <w:szCs w:val="24"/>
        </w:rPr>
        <w:t>ideal for analyzing ultra-thin surface layers. In contrast, XPS is more effective for identifying elemental composition and oxidation states</w:t>
      </w:r>
      <w:r w:rsidR="00A3697C" w:rsidRPr="007A2D29">
        <w:rPr>
          <w:rFonts w:ascii="Times New Roman" w:hAnsi="Times New Roman" w:cs="Times New Roman"/>
          <w:sz w:val="24"/>
          <w:szCs w:val="24"/>
        </w:rPr>
        <w:t>.</w:t>
      </w:r>
    </w:p>
    <w:p w14:paraId="58154D52" w14:textId="395B905F" w:rsidR="00E56845" w:rsidRDefault="00E56845" w:rsidP="00E56845">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2346" behindDoc="0" locked="0" layoutInCell="1" allowOverlap="1" wp14:anchorId="08BE54D2" wp14:editId="74635850">
            <wp:simplePos x="0" y="0"/>
            <wp:positionH relativeFrom="column">
              <wp:posOffset>0</wp:posOffset>
            </wp:positionH>
            <wp:positionV relativeFrom="paragraph">
              <wp:posOffset>-1270</wp:posOffset>
            </wp:positionV>
            <wp:extent cx="5731510" cy="2300605"/>
            <wp:effectExtent l="0" t="0" r="0" b="4445"/>
            <wp:wrapTopAndBottom/>
            <wp:docPr id="2002271247" name="Picture 200227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71247" name="Fig. S16.em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2300605"/>
                    </a:xfrm>
                    <a:prstGeom prst="rect">
                      <a:avLst/>
                    </a:prstGeom>
                  </pic:spPr>
                </pic:pic>
              </a:graphicData>
            </a:graphic>
          </wp:anchor>
        </w:drawing>
      </w:r>
    </w:p>
    <w:p w14:paraId="033387DD" w14:textId="0655B5A2" w:rsidR="00E56845" w:rsidRPr="00E56845" w:rsidRDefault="00E56845" w:rsidP="00E56845">
      <w:pPr>
        <w:jc w:val="both"/>
        <w:rPr>
          <w:rFonts w:ascii="Times New Roman" w:hAnsi="Times New Roman" w:cs="Times New Roman"/>
          <w:szCs w:val="24"/>
        </w:rPr>
      </w:pPr>
      <w:r w:rsidRPr="00E56845">
        <w:rPr>
          <w:rFonts w:ascii="Times New Roman" w:hAnsi="Times New Roman" w:cs="Times New Roman"/>
          <w:b/>
          <w:sz w:val="20"/>
        </w:rPr>
        <w:t xml:space="preserve">Fig. S16 | </w:t>
      </w:r>
      <w:r w:rsidRPr="00E56845">
        <w:rPr>
          <w:rFonts w:ascii="Times New Roman" w:hAnsi="Times New Roman" w:cs="Times New Roman"/>
          <w:b/>
          <w:sz w:val="20"/>
          <w:szCs w:val="20"/>
        </w:rPr>
        <w:t xml:space="preserve">Quantification of the effects of different </w:t>
      </w:r>
      <w:proofErr w:type="spellStart"/>
      <w:r w:rsidRPr="00E56845">
        <w:rPr>
          <w:rFonts w:ascii="Times New Roman" w:hAnsi="Times New Roman" w:cs="Times New Roman"/>
          <w:b/>
          <w:sz w:val="20"/>
          <w:szCs w:val="20"/>
        </w:rPr>
        <w:t>NiO</w:t>
      </w:r>
      <w:proofErr w:type="spellEnd"/>
      <w:r w:rsidRPr="00E56845">
        <w:rPr>
          <w:rFonts w:ascii="Times New Roman" w:hAnsi="Times New Roman" w:cs="Times New Roman"/>
          <w:b/>
          <w:sz w:val="20"/>
          <w:szCs w:val="20"/>
        </w:rPr>
        <w:t xml:space="preserve"> coverages.</w:t>
      </w:r>
      <w:r w:rsidRPr="00E56845">
        <w:rPr>
          <w:rFonts w:ascii="Times New Roman" w:hAnsi="Times New Roman" w:cs="Times New Roman"/>
          <w:sz w:val="20"/>
          <w:szCs w:val="20"/>
        </w:rPr>
        <w:t xml:space="preserve"> </w:t>
      </w:r>
      <w:r w:rsidRPr="00E56845">
        <w:rPr>
          <w:rFonts w:ascii="Times New Roman" w:hAnsi="Times New Roman" w:cs="Times New Roman"/>
          <w:b/>
          <w:sz w:val="20"/>
          <w:szCs w:val="20"/>
        </w:rPr>
        <w:t>a</w:t>
      </w:r>
      <w:r w:rsidRPr="00E56845">
        <w:rPr>
          <w:rFonts w:ascii="Times New Roman" w:hAnsi="Times New Roman" w:cs="Times New Roman"/>
          <w:sz w:val="20"/>
          <w:szCs w:val="20"/>
        </w:rPr>
        <w:t>,</w:t>
      </w:r>
      <w:r w:rsidRPr="00E56845">
        <w:rPr>
          <w:rFonts w:ascii="Times New Roman" w:hAnsi="Times New Roman" w:cs="Times New Roman"/>
          <w:b/>
          <w:sz w:val="20"/>
          <w:szCs w:val="20"/>
        </w:rPr>
        <w:t xml:space="preserve"> </w:t>
      </w:r>
      <w:r w:rsidRPr="00E56845">
        <w:rPr>
          <w:rFonts w:ascii="Times New Roman" w:hAnsi="Times New Roman" w:cs="Times New Roman"/>
          <w:sz w:val="20"/>
          <w:szCs w:val="20"/>
        </w:rPr>
        <w:t xml:space="preserve">Cyclic voltammograms for all investigated coverages, including the previously </w:t>
      </w:r>
      <w:proofErr w:type="spellStart"/>
      <w:r w:rsidRPr="00E56845">
        <w:rPr>
          <w:rFonts w:ascii="Times New Roman" w:hAnsi="Times New Roman" w:cs="Times New Roman"/>
          <w:sz w:val="20"/>
          <w:szCs w:val="20"/>
        </w:rPr>
        <w:t>ommited</w:t>
      </w:r>
      <w:proofErr w:type="spellEnd"/>
      <w:r w:rsidRPr="00E56845">
        <w:rPr>
          <w:rFonts w:ascii="Times New Roman" w:hAnsi="Times New Roman" w:cs="Times New Roman"/>
          <w:sz w:val="20"/>
          <w:szCs w:val="20"/>
        </w:rPr>
        <w:t xml:space="preserve"> data points from Fig. 4a. </w:t>
      </w:r>
      <w:r w:rsidRPr="00E56845">
        <w:rPr>
          <w:rFonts w:ascii="Times New Roman" w:hAnsi="Times New Roman" w:cs="Times New Roman"/>
          <w:b/>
          <w:sz w:val="20"/>
          <w:szCs w:val="20"/>
        </w:rPr>
        <w:t>b</w:t>
      </w:r>
      <w:r w:rsidRPr="00E56845">
        <w:rPr>
          <w:rFonts w:ascii="Times New Roman" w:hAnsi="Times New Roman" w:cs="Times New Roman"/>
          <w:sz w:val="20"/>
          <w:szCs w:val="20"/>
        </w:rPr>
        <w:t xml:space="preserve">, HER polarization curves for all investigated coverages, including the data points missing from Fig. 4b. All curves were corrected for </w:t>
      </w:r>
      <w:proofErr w:type="spellStart"/>
      <w:r w:rsidRPr="00E56845">
        <w:rPr>
          <w:rFonts w:ascii="Times New Roman" w:hAnsi="Times New Roman" w:cs="Times New Roman"/>
          <w:i/>
          <w:sz w:val="20"/>
          <w:szCs w:val="20"/>
        </w:rPr>
        <w:t>IR</w:t>
      </w:r>
      <w:r w:rsidRPr="00E56845">
        <w:rPr>
          <w:rFonts w:ascii="Times New Roman" w:hAnsi="Times New Roman" w:cs="Times New Roman"/>
          <w:sz w:val="20"/>
          <w:szCs w:val="20"/>
          <w:vertAlign w:val="subscript"/>
        </w:rPr>
        <w:t>u</w:t>
      </w:r>
      <w:proofErr w:type="spellEnd"/>
      <w:r w:rsidRPr="00E56845">
        <w:rPr>
          <w:rFonts w:ascii="Times New Roman" w:hAnsi="Times New Roman" w:cs="Times New Roman"/>
          <w:sz w:val="20"/>
          <w:szCs w:val="20"/>
        </w:rPr>
        <w:t xml:space="preserve"> drop.</w:t>
      </w:r>
    </w:p>
    <w:p w14:paraId="41AF8E11" w14:textId="77777777" w:rsidR="00EF73F7" w:rsidRPr="007A2D29" w:rsidRDefault="00EF73F7" w:rsidP="00EF73F7">
      <w:pPr>
        <w:jc w:val="both"/>
        <w:rPr>
          <w:rFonts w:ascii="Times New Roman" w:hAnsi="Times New Roman" w:cs="Times New Roman"/>
          <w:sz w:val="24"/>
          <w:szCs w:val="24"/>
        </w:rPr>
      </w:pPr>
    </w:p>
    <w:p w14:paraId="312E4DF2" w14:textId="0004E27F" w:rsidR="00947201" w:rsidRPr="007A2D29" w:rsidRDefault="00947201" w:rsidP="00A3697C">
      <w:pPr>
        <w:ind w:firstLine="720"/>
        <w:jc w:val="both"/>
        <w:rPr>
          <w:rFonts w:ascii="Times New Roman" w:hAnsi="Times New Roman" w:cs="Times New Roman"/>
          <w:sz w:val="24"/>
          <w:szCs w:val="24"/>
        </w:rPr>
      </w:pPr>
      <w:r w:rsidRPr="007A2D29">
        <w:rPr>
          <w:rFonts w:ascii="Times New Roman" w:hAnsi="Times New Roman" w:cs="Times New Roman"/>
          <w:sz w:val="24"/>
          <w:szCs w:val="24"/>
        </w:rPr>
        <w:t xml:space="preserve">We challenge the prevailing view that interfacial </w:t>
      </w:r>
      <w:proofErr w:type="spellStart"/>
      <w:r w:rsidRPr="007A2D29">
        <w:rPr>
          <w:rFonts w:ascii="Times New Roman" w:hAnsi="Times New Roman" w:cs="Times New Roman"/>
          <w:sz w:val="24"/>
          <w:szCs w:val="24"/>
        </w:rPr>
        <w:t>NiO</w:t>
      </w:r>
      <w:proofErr w:type="spellEnd"/>
      <w:r w:rsidRPr="007A2D29">
        <w:rPr>
          <w:rFonts w:ascii="Times New Roman" w:hAnsi="Times New Roman" w:cs="Times New Roman"/>
          <w:sz w:val="24"/>
          <w:szCs w:val="24"/>
        </w:rPr>
        <w:t xml:space="preserve"> promotes HER kinetics. To contextualize our findings, we reference a body of literature</w:t>
      </w:r>
      <w:bookmarkStart w:id="12" w:name="_Hlk201447307"/>
      <w:r w:rsidRPr="007A2D29">
        <w:rPr>
          <w:rFonts w:ascii="Times New Roman" w:hAnsi="Times New Roman" w:cs="Times New Roman"/>
          <w:sz w:val="24"/>
          <w:szCs w:val="24"/>
        </w:rPr>
        <w:fldChar w:fldCharType="begin"/>
      </w:r>
      <w:r w:rsidR="005D565F" w:rsidRPr="007A2D29">
        <w:rPr>
          <w:rFonts w:ascii="Times New Roman" w:hAnsi="Times New Roman" w:cs="Times New Roman"/>
          <w:sz w:val="24"/>
          <w:szCs w:val="24"/>
        </w:rPr>
        <w:instrText xml:space="preserve"> ADDIN ZOTERO_ITEM CSL_CITATION {"citationID":"a780gdvt17","properties":{"formattedCitation":"\\super 2,5,7,9,12,14,16,19,20,23,25,27,28,30,40\\uc0\\u8211{}42,50\\uc0\\u8211{}82\\nosupersub{}","plainCitation":"2,5,7,9,12,14,16,19,20,23,25,27,28,30,40–42,50–82","noteIndex":0},"citationItems":[{"id":334,"uris":["http://zotero.org/users/local/R6lzbZLB/items/WNCWWGLF"],"itemData":{"id":334,"type":"article-journal","abstract":"As an electrocatalyst for water electrolysis, nickel oxide (NiO) has received significant attention due to its cost-effectiveness and high reactivity among non-noble-metal-based catalytic materials. However, NiO still exhibits poor alkaline hydrogen evolution reaction (HER) and oxygen evolution reaction (OER) kinetics compared to conventional noble metal-based catalysts. This is because NiO has a strong interaction with protons for the HER and too low free energy of the OH* state, resulting in slower rate-determining step (RDS) kinetics for the OER. To address these issues, adding a dopant is suggested as an efficient method to modify the electron structure of the NiO electrocatalyst favorably for each reaction kinetics. In this context, we demonstrate that Bismuth (Bi), due to its higher electronegativity than that of Nickel (Ni), induces a positive charge on Ni sites. This enhances the catalytic activity by reducing the number of excessive cation interactions with the NiO electrocatalyst. Moreover, as the Bi ratio increases, the Ni reaction sites in NiO become more positively charged, and these changes in the electronic structure directly impact the free energy of the reaction mechanism. Particularly, it is confirmed that for the HER, Bi additives increase the proton-adsorbed free energy toward a near-zero value and, additionally, decrease the free energy difference of the second step considered as the RDS in the OER, as calculated by density functional theory. The positive effects of Bi in both the HER and the OER are demonstrated in practical electrochemical evaluations of half/single cells. Notably, the Bi-containing catalysts Bi05:NiO and Bi02:NiO exhibit remarkable alkaline HER and OER kinetics, showing performance improvements of 97.0% and 21.9%, respectively.","container-title":"ACS Applied Materials &amp; Interfaces","DOI":"10.1021/acsami.4c15514","ISSN":"1944-8244","issue":"8","journalAbbreviation":"ACS Appl. Mater. Interfaces","note":"publisher: American Chemical Society","page":"11946-11955","source":"ACS Publications","title":"High-Performance Nickel–Bismuth Oxide Electrocatalysts Applicable to Both the HER and OER in Alkaline Water Electrolysis","volume":"17","author":[{"family":"Jo","given":"Seunghyun"},{"family":"Kang","given":"Byeol"},{"family":"An","given":"SiEon"},{"family":"Jung","given":"Hye Bin"},{"family":"Kwon","given":"JunHwa"},{"family":"Oh","given":"Hyunjun"},{"family":"Lim","given":"Jeonghyeon"},{"family":"Choi","given":"Pilsoo"},{"family":"Oh","given":"Jungho"},{"family":"Cho","given":"Ki-yeop"},{"family":"Cho","given":"Hyun-Seok"},{"family":"Kim","given":"MinJoong"},{"family":"Lee","given":"Joo-Hyoung"},{"family":"Eom","given":"KwangSup"},{"family":"Fuller","given":"Thomas F."}],"issued":{"date-parts":[["2025",2,26]]}}},{"id":333,"uris":["http://zotero.org/users/local/R6lzbZLB/items/MCC8I7M8"],"itemData":{"id":333,"type":"article-journal","abstract":"The growing demand for green hydrogen via electrochemical water splitting necessitates highly efficient electrocatalysts for the hydrogen evolution reaction (HER). Traditional electrode fabrication methods using organic binders often hinder electron transfer and limit surface area, reducing catalytic performance. Binder-less approaches, such as Ultra-Short Laser Pulses for In-Situ Nanostructure Generation (ULPING), provide an alternative by enhancing electron transfer kinetics and catalytic activity. This study explores the influence of laser fabrication parameters (i.e. laser power and scanning speed) on the growth of nano-Ni/NiO, having broccoli-type morphology, for hydrogen evolution in alkaline media (1 M KOH). SEM and EDX analyses revealed correlations between surface roughness, oxidation, and laser processing conditions, while XPS deconvolution of Ni-2p3/2 and O-1s spectra provided insights into oxidation states and surface chemistry. Higher laser power increased oxidation and nanostructure formation, leading to enhanced surface area and improved catalytic performance, while lower scanning speeds allowed more ablation time, further improving HER efficiency. Among the four samples studied, sample S3, with highest power and lowest scanning speed, exhibited the best performance with an overpotential of 154 mV at 10 mA/cm², a Tafel slope of 93.8 mV/dec, along with a large ECSA, and stability for 12 hours. Additionally, S3 demonstrated lower charge transfer resistance (Rct) and higher catalytic turnover frequency (TOF) compared to other samples. These findings establish ULPING as a scalable, reproducible method for fabricating high-performance Ni/NiO electrodes, emphasizing the importance of optimizing fabrication parameters to enhance catalytic activity, in line with the UN’s Sustainable Development Goals (SDGs) for clean energy technologies.","container-title":"International Journal of Electrochemical Science","DOI":"10.1016/j.ijoes.2025.101004","ISSN":"1452-3981","issue":"5","journalAbbreviation":"International Journal of Electrochemical Science","page":"101004","source":"ScienceDirect","title":"Laser fabricated binder-free Ni/NiO nanostructured electrodes for enhanced hydrogen evolution","volume":"20","author":[{"family":"Koshy","given":"Sandra Susan"},{"family":"Rath","given":"Jyotisman"},{"family":"Kiani","given":"Amirkianoosh"}],"issued":{"date-parts":[["2025",5,1]]}}},{"id":258,"uris":["http://zotero.org/users/local/R6lzbZLB/items/PVRQLMP3"],"itemData":{"id":258,"type":"article-journal","abstract":"Homologous NiO, Ni3S2, and Ni2P nanoarrays were obtained by thermolysis, sulfuration, and phosphorization of the Ni(SO4)0.3OH1.4 belt-like precursors. The three types of porous nickel compound films grown on nickel foam with a thickness of </w:instrText>
      </w:r>
      <w:r w:rsidR="005D565F" w:rsidRPr="007A2D29">
        <w:rPr>
          <w:rFonts w:ascii="Cambria Math" w:hAnsi="Cambria Math" w:cs="Cambria Math"/>
          <w:sz w:val="24"/>
          <w:szCs w:val="24"/>
        </w:rPr>
        <w:instrText>∼</w:instrText>
      </w:r>
      <w:r w:rsidR="005D565F" w:rsidRPr="007A2D29">
        <w:rPr>
          <w:rFonts w:ascii="Times New Roman" w:hAnsi="Times New Roman" w:cs="Times New Roman"/>
          <w:sz w:val="24"/>
          <w:szCs w:val="24"/>
        </w:rPr>
        <w:instrText xml:space="preserve">8 μm have been used as anodes and cathodes in a two-electrode setup for overall water splitting. The electrode pairing of NixMy//NixMy (M = O, S, and P) for electrocatalysis in order of superiority is as follows: NiO//Ni2P &gt; Ni3S2//Ni2P &gt; Ni2P//Ni2P &gt; Ni3S2//Ni3S2 &gt; NiO//Ni3S2 &gt; NiO//NiO. The other two sets of NixMy with different thicknesses of </w:instrText>
      </w:r>
      <w:r w:rsidR="005D565F" w:rsidRPr="007A2D29">
        <w:rPr>
          <w:rFonts w:ascii="Cambria Math" w:hAnsi="Cambria Math" w:cs="Cambria Math"/>
          <w:sz w:val="24"/>
          <w:szCs w:val="24"/>
        </w:rPr>
        <w:instrText>∼</w:instrText>
      </w:r>
      <w:r w:rsidR="005D565F" w:rsidRPr="007A2D29">
        <w:rPr>
          <w:rFonts w:ascii="Times New Roman" w:hAnsi="Times New Roman" w:cs="Times New Roman"/>
          <w:sz w:val="24"/>
          <w:szCs w:val="24"/>
        </w:rPr>
        <w:instrText xml:space="preserve">5 and </w:instrText>
      </w:r>
      <w:r w:rsidR="005D565F" w:rsidRPr="007A2D29">
        <w:rPr>
          <w:rFonts w:ascii="Cambria Math" w:hAnsi="Cambria Math" w:cs="Cambria Math"/>
          <w:sz w:val="24"/>
          <w:szCs w:val="24"/>
        </w:rPr>
        <w:instrText>∼</w:instrText>
      </w:r>
      <w:r w:rsidR="005D565F" w:rsidRPr="007A2D29">
        <w:rPr>
          <w:rFonts w:ascii="Times New Roman" w:hAnsi="Times New Roman" w:cs="Times New Roman"/>
          <w:sz w:val="24"/>
          <w:szCs w:val="24"/>
        </w:rPr>
        <w:instrText xml:space="preserve">11 μm also follow the abovementioned order. The well matched electrode pair of NiOOER//Ni2PHER only needs 1.65 V, whereas NiO//NiO pair needs 1.84 V to afford the current of 10 mA cm−2 in 1 mol L−1 of aqueous KOH solution. In particular, the current density retention of the NiO//Ni2P reached 92% after 120 hours of electrolysis at 1.70 V (NiO//NiO only maintains 72% after 30-hour electrolysis). The novelty of this study focuses on fabricating a well matched electrode pair to substantially enhance its electrochemical performance and durability, which would provide a new insight into developing non-noble, highly efficient, and stable electrode pairs.","container-title":"Nanoscale","DOI":"10.1039/C6NR07953A","ISSN":"2040-3372","issue":"13","journalAbbreviation":"Nanoscale","language":"en","note":"publisher: The Royal Society of Chemistry","page":"4409-4418","source":"pubs.rsc.org","title":"Homologous NiO//Ni2P nanoarrays grown on nickel foams: a well matched electrode pair with high stability in overall water splitting","title-short":"Homologous NiO//Ni2P nanoarrays grown on nickel foams","volume":"9","author":[{"family":"Zheng","given":"Jinlong"},{"family":"Zhou","given":"Wei"},{"family":"Liu","given":"Tong"},{"family":"Liu","given":"Shijie"},{"family":"Wang","given":"Chengbo"},{"family":"Guo","given":"Lin"}],"issued":{"date-parts":[["2017",3,30]]}}},{"id":239,"uris":["http://zotero.org/users/local/R6lzbZLB/items/MRRXUDHE"],"itemData":{"id":239,"type":"article-journal","abstract":"Exploring and designing bi-functional catalysts with earth-abundant elements that can work well for both hydrogen evolution reaction (HER) and oxygen evolution reaction (OER) in alkaline medium are of significance for producing clean fuel to relieve energy and environment crisis. Here, a novel Ni/NiO monolithic electrode was developed by a facile and cost-effective acid promoted activation of Ni foam. After the treatment, this obtained monolithic electrode with a layer of NiO on its surface demonstrates rough and sheet-like morphology, which not only possesses larger accessible surface area but also provides more reactive active sites. Compared with powder catalysts, this monolithic electrode can achieve intimate contact between the electrocatalyst and the current collector, which will alleviate the problem of pulverization and enable the stable function of the electrode. It can be served as an efficient bi-functional electrocatalyst with an overpotential of 160 mV for HER and 290 mV for OER to produce current densities of 10 mA cm−2 in the alkaline medium. And it maintains benign stability after 5,000 cycles, which rivals many recent reported noble-metal free catalysts in 1.0 mol L−1 KOH solution. Attributed to the easy, scalable methodology and high catalytic efficiency, this work not only offers a promising monolithic catalyst but also inspires us to exploit other inexpensive, highly efficient and self-standing noble metalfree electrocatalysts for scale-up electrochemical water-splitting technology.","container-title":"Science China Materials","DOI":"10.1007/s40843-017-9089-y","ISSN":"2199-4501","issue":"10","journalAbbreviation":"Sci. China Mater.","language":"en","page":"918-928","source":"Springer Link","title":"Acid promoted Ni/NiO monolithic electrode for overall water splitting in alkaline medium","volume":"60","author":[{"family":"Li","given":"Caicai"},{"family":"Hou","given":"Junxian"},{"family":"Wu","given":"Zexing"},{"family":"Guo","given":"Kai"},{"family":"Wang","given":"Deli"},{"family":"Zhai","given":"Tianyou"},{"family":"Li","given":"Huiqiao"}],"issued":{"date-parts":[["2017",10,1]]}}},{"id":332,"uris":["http://zotero.org/users/local/R6lzbZLB/items/QUXE4V8B"],"itemData":{"id":332,"type":"article-journal","abstract":"Development of efficient, earth-abundant and low-cost electrocatalyst for effective water electrolysis is highly demanding for production of sustainable hydrogen energy. In this paper, we report the cost-effective synthetic protocol for porous NiO hollow spheres in large scale through a simple spray drying strategy, using aqueous nickel ammonium carbonate complex solution, followed by calcination. The synthesized NiO hollow spheres calcined at 300 °C (NiO-300) are porous, made of nanoparticles in size range of 10–16 nm with a size range of 2.5–4 μm and total surface area of 120 m2/g. The NiO-300 exhibited excellent bifunctional electrocatalytic water splitting characteristic, both OER, and HER, in basic solution. NiO-300 modified glassy carbon electrode showed superior water electrolysis kinetics and to achieve 10 mA cm−2 current density, it required 370 mV overpotential for OER and 424 mV overpotential for HER in 1 M KOH. It is also worked well with cost-effective plastic chip electrode. An assembled two-electrode system by pairing NiO modified plastic chip electrode as both anode and cathode in a 1.0 M KOH electrolyte for overall water splitting exhibit clear bubble formation at 1.6 V potential.","collection-title":"Recent Trends in Membrane Science and Separation Technology (RTMST-2017)","container-title":"International Journal of Hydrogen Energy","DOI":"10.1016/j.ijhydene.2018.06.139","ISSN":"0360-3199","issue":"47","journalAbbreviation":"International Journal of Hydrogen Energy","page":"21665-21674","source":"ScienceDirect","title":"NiO hollow microspheres as efficient bifunctional electrocatalysts for Overall Water-Splitting","volume":"43","author":[{"family":"Mondal","given":"Aniruddha"},{"family":"Paul","given":"Anirban"},{"family":"Srivastava","given":"Divesh N."},{"family":"Panda","given":"Asit B."}],"issued":{"date-parts":[["2018",11,22]]}}},{"id":221,"uris":["http://zotero.org/users/local/R6lzbZLB/items/WRIRIJP2"],"itemData":{"id":221,"type":"article-journal","abstract":", Designing advanced nonprecious metal electrocatalysts to reduce overpotential and accelerate hydrogen evolution reaction (HER) has attracted considerable attention. However, improving the sluggish kinetics for electrocatalytic HER in alkaline media is still a great challenge. Herein, we found that amorphous NiO nanoclusters directly grown on nickel foam (NiO/NF) as a bifunctional HER catalyst demonstrated an ultrahigh electrocatalytic activity in alkaline environment. Such excellent HER performance of NiO/NF might mainly originate from the exposed interfaces of metallic Ni and amorphous NiO. The coordinatively unsaturated amorphous NiO domain is propitious to the adsorption of water molecule and the successive cleavage of HO–H bond, while the neighboring metallic Ni domain is beneficial to the adsorption of resulting Hads intermediate and recombination into hydrogen molecules, thus expediting the HER toward lower overpotential. These findings may open a window to the design and preparation of earth-abundant, low-cost metal oxide/metal electrocatalysts with desirable HER activities.","container-title":"Journal of Materials Research","DOI":"10.1557/jmr.2017.446","ISSN":"0884-2914, 2044-5326","issue":"2","language":"en","page":"213-224","source":"Cambridge University Press","title":"Enhanced electrocatalytic hydrogen evolution activity of nickel foam by low-temperature-oxidation","volume":"33","author":[{"family":"He","given":"Binhong"},{"family":"Kuang","given":"Yafei"},{"family":"Hou","given":"Zhaohui"},{"family":"Zhou","given":"Minjie"},{"family":"Chen","given":"Xiaobo"}],"issued":{"date-parts":[["2018",1]]}}},{"id":330,"uris":["http://zotero.org/users/local/R6lzbZLB/items/G3KQSSXB"],"itemData":{"id":330,"type":"article-journal","abstract":"We present a facile strategy to prepare nanoporous NiO rods self-supported on Ni foam (Ni@NiO) by a hydrothermal approach in oxalic acid solution with subsequent annealing treatment. Their electrocatalytic properties for hydrogen evolution reaction (HER) were then evaluated in alkaline solution. The experimental results reveal that the Ni@NiO materials possessed excellent HER catalytic activity with low overpotential of ~ 190 mV versus reversible hydrogen electrode and current density of 10 mA cm−2. Moreover, the stability of the properties of the Ni@NiO materials was also investigated.","container-title":"JOM","DOI":"10.1007/s11837-018-3241-1","ISSN":"1543-1851","issue":"2","journalAbbreviation":"JOM","language":"en","page":"621-625","source":"Springer Link","title":"Hydrothermal Synthesis of Nanoporous NiO Rods Self-Supported on Ni Foam as Efficient Electrocatalysts for Hydrogen Evolution Reaction","volume":"71","author":[{"family":"Kong","given":"Qingquan"},{"family":"Feng","given":"Wei"},{"family":"Ma","given":"Shiqing"},{"family":"Sun","given":"Fengyun"},{"family":"Xie","given":"Xinxin"},{"family":"Sun","given":"Chenghua"}],"issued":{"date-parts":[["2019",2,1]]}}},{"id":328,"uris":["http://zotero.org/users/local/R6lzbZLB/items/SWVS5YRA"],"itemData":{"id":328,"type":"article-journal","abstract":"Neutral water splitting is attractive for its use of non-corrosive and environmentally friendly electrolytes. However, catalyst development for hydrogen and oxygen evolution remains a challenge under neutral conditions. Here we report a simple electrodeposition and reductive annealing procedure to produce a highly active Ni-Co-Cr metal/metal oxide heterostructured catalyst directly on Ni foam. The resulting electrocatalyst for hydrogen evolution reaction (HER) requires only 198 mV of overpotential to reach 100 mA/cm2 in 1 M potassium phosphate (pH = 7.4) and can operate for at least two days without significant performance decay. Scanning transmission electron microscopy coupled with electron energy loss spectroscopy (STEM-EELS) imaging reveals a Ni-Co alloy core decorated with blended oxides layers of NiO, CoO and Cr2O3. The metal/metal oxide interfaces are suggested to be responsible for the high HER activity.","container-title":"Nano Research","DOI":"10.1007/s12274-019-2379-7","ISSN":"1998-0000","issue":"6","journalAbbreviation":"Nano Res.","language":"en","page":"1431-1435","source":"Springer Link","title":"An electrodeposition approach to metal/metal oxide heterostructures for active hydrogen evolution catalysts in near-neutral electrolytes","volume":"12","author":[{"family":"Kenney","given":"Michael J."},{"family":"Huang","given":"Jianan Erick"},{"family":"Zhu","given":"Yong"},{"family":"Meng","given":"Yongtao"},{"family":"Xu","given":"Mingquan"},{"family":"Zhu","given":"Guanzhou"},{"family":"Hung","given":"Wei-Hsuan"},{"family":"Kuang","given":"Yun"},{"family":"Lin","given":"Mengchang"},{"family":"Sun","given":"Xiaoming"},{"family":"Zhou","given":"Wu"},{"family":"Dai","given":"Hongjie"}],"issued":{"date-parts":[["2019",6,1]]}}},{"id":326,"uris":["http://zotero.org/users/local/R6lzbZLB/items/FQQSPZMK"],"itemData":{"id":326,"type":"article-journal","abstract":"The determination of active sites of materials is essential for the molecular design of high-performance catalysts. In this study, the first-principles method is applied to investigate the active sites of low-cost Ni metal-based electrocatalysts for hydrogen evolution reactions (HER), which is a promising alternative to expensive Pt metal-based catalysts. The adsorption of hydrogen on different sites of pristine and partially oxidized Ni(111) surface is investigated. All of the possible configurations have been systematically investigated here with the consideration of their Boltzmann distribution. Using the Gibbs free energy of intermediate H atoms (ΔGH*) as a descriptor, it is found that the ΔGH* increases with the increase of the coverage of oxygen atoms. The slightly oxidized surface Ni atoms are theoretically identified to be the best catalytic centers for the electrocatalytic HERs when the coverage of oxygen is considerably low. On the basis of the analyses of Bader charge distribution and density of states, our results reveal that the superior performance of the slightly oxidized surface Ni atoms can be ascribed to the optimal electronic properties.","container-title":"ACS Applied Materials &amp; Interfaces","DOI":"10.1021/acsami.8b12573","ISSN":"1944-8244","issue":"46","journalAbbreviation":"ACS Appl. Mater. Interfaces","note":"publisher: American Chemical Society","page":"39624-39630","source":"ACS Publications","title":"First-Principles Determination of Active Sites of Ni Metal-Based Electrocatalysts for Hydrogen Evolution Reaction","volume":"10","author":[{"family":"Dong","given":"Yujuan"},{"family":"Dang","given":"Jingshuang"},{"family":"Wang","given":"Wenliang"},{"family":"Yin","given":"Shiwei"},{"family":"Wang","given":"Yun"}],"issued":{"date-parts":[["2018",11,21]]}}},{"id":325,"uris":["http://zotero.org/users/local/R6lzbZLB/items/9IQYESWF"],"itemData":{"id":325,"type":"article-journal","abstract":"The design of metal-oxide-metal heterostructure photocatalysts is an effective and widely used approach to solve global environmental problems. In this work, we designed and prepared a NiO-rich NiO-Ni heterostructure in an N-doped carbon matrix as a photocatalyst using a simple chemical method for hydrogen evolution reactions. It has an optimal photocatalytic hydrogen production rate of 1395 μmol. g−1. h−1, which is </w:instrText>
      </w:r>
      <w:r w:rsidR="005D565F" w:rsidRPr="007A2D29">
        <w:rPr>
          <w:rFonts w:ascii="Cambria Math" w:hAnsi="Cambria Math" w:cs="Cambria Math"/>
          <w:sz w:val="24"/>
          <w:szCs w:val="24"/>
        </w:rPr>
        <w:instrText>∼</w:instrText>
      </w:r>
      <w:r w:rsidR="005D565F" w:rsidRPr="007A2D29">
        <w:rPr>
          <w:rFonts w:ascii="Times New Roman" w:hAnsi="Times New Roman" w:cs="Times New Roman"/>
          <w:sz w:val="24"/>
          <w:szCs w:val="24"/>
        </w:rPr>
        <w:instrText>8 times higher than that of Ni rich NiO-Ni (178 μmol. g−1. h−1). Combined experimental results demonstrate that such a good performance benefits from the specific NiO-Ni interface, which could improve the utilization of sunlight and charge separation efficiency. Moreover, this interface contributes to improved structural stability during the photocatalytic reactions, ensuring superior catalytic performance. This work provides a new strategy for the design and synthesis of efficient precious-metal-free heterostructure catalysts for photocatalytic hydrogen evolution reactions.","container-title":"Applied Catalysis O: Open","DOI":"10.1016/j.apcato.2024.206997","ISSN":"2950-6484","journalAbbreviation":"Applied Catalysis O: Open","page":"206997","source":"ScienceDirect","title":"Precise design and construction of NiO-Ni heterostructures for active hydrogen evolution photocatalysis","volume":"194","author":[{"family":"Kamal","given":"Khaja Mohaideen"},{"family":"Narayan","given":"Rekha"},{"family":"Periasamy","given":"Selvakannan"},{"family":"Gyergyek","given":"Sašo"},{"family":"Popović","given":"Stefan"},{"family":"Hodnik","given":"Nejc"},{"family":"Ho","given":"Hsin-Chia"},{"family":"Djinović","given":"Petar"},{"family":"Likozar","given":"Blaž"}],"issued":{"date-parts":[["2024",9,1]]}}},{"id":323,"uris":["http://zotero.org/users/local/R6lzbZLB/items/TQ95IFAP"],"itemData":{"id":323,"type":"article-journal","abstract":"Well-dispersed Ni-based nanocrystals with Ni/NiO hybrid nanostructure are built on cellulose-derived carbon (Ni-C-500), which exhibits outstanding photocatalytic performance in the hydrogen evolution from water. Control experiments confirm that the optimal nickel content in Ni-C-500 is 16 wt% and the optimum calcination temperature is 500 °C. The hydrogen evolution rate on Ni-C-500 in the presence of Eosin Y and triethanolamine (TEOA) reaches 13.5 mmol/gcat/h in the first hour, which is even higher than that on commercial Pt/C catalyst (11.4 mmol/gcat/h). The carbon support facilitates the transfer of photogenerated electrons from photosensitizer to Ni-based nanocrystals, efficiently preventing the recombination of photogenerated electrons and holes during the photocatalytic procedure. Density functional theory (DFT) calculations further demonstrate that the NiO islands on Ni(111) surface facilitate the adsorption of water molecules because of the interaction between the oxygen atom of NiO island and the hydrogen atom of water. Furthermore, produced Had around NiO island of Ni(111) surface is more easily to form hydrogen on Ni/NiO hybrid nanostructure than on clean Ni(111) surface.","container-title":"Journal of Materials Science","DOI":"10.1007/s10853-021-06129-0","ISSN":"1573-4803","issue":"22","journalAbbreviation":"J Mater Sci","language":"en","page":"12775-12788","source":"Springer Link","title":"Ni/NiO hybrid nanostructure supported on biomass carbon for visible-light photocatalytic hydrogen evolution","volume":"56","author":[{"family":"Xie","given":"Kaihong"},{"family":"Guo","given":"Peijing"},{"family":"Xiong","given":"Zhangyi"},{"family":"Sun","given":"Sufang"},{"family":"Wang","given":"Haijun"},{"family":"Gao","given":"Yongjun"}],"issued":{"date-parts":[["2021",8,1]]}}},{"id":322,"uris":["http://zotero.org/users/local/R6lzbZLB/items/U55SQ5DN"],"itemData":{"id":322,"type":"article-journal","abstract":"The design of the cost-effective, efficient, and durable electrocatalysts for hydrogen evolution reaction (HER) is of great importance in the field of clean and renewable energies. In this study, Ni/NiO nanocomposite supported on N-doped carbon nanoweb (Ni/NiO/NCW) hybrid materials are proposed as an efficient electrocatalyst for HER in alkaline media. A series of Ni/NiO/NCW hybrid catalysts were prepared via polymerization of polypyrrole (PPy) in the presence of a surfactant, followed by incipient wetness impregnation and heat treatment techniques. The resulting Ni/NiO/NCW hybrid catalysts exhibit an excellent electrocatalytic properties with a lower overpotential of 105.3 mV (vs RHE) at 10 mA cm−2, a smaller value of Tafel slope (55.2 mV dec−1) and almost 100% Faradaic efficiency. It also shows good stability in performance attenuation during continuous cyclic voltammetry sweeps for 1000 cycles. Its excellent electrocatalytic performance for alkaline hydrogen evolution reaction can be attributed to the synergistic effect associated with the morphological benefit of 3D N-doped carbon nanoweb and Ni/NiO heterostructure with the optimal ratio of Ni to NiO.","container-title":"Journal of Alloys and Compounds","DOI":"10.1016/j.jallcom.2020.157338","ISSN":"0925-8388","journalAbbreviation":"Journal of Alloys and Compounds","page":"157338","source":"ScienceDirect","title":"N-doped carbon nanoweb-supported Ni/NiO heterostructure as hybrid catalysts for hydrogen evolution reaction in an alkaline phase","volume":"853","author":[{"family":"Han","given":"Hyunsu"},{"family":"Park","given":"Seongmin"},{"family":"Jang","given":"Daehee"},{"family":"Kim","given":"Won Bae"}],"issued":{"date-parts":[["2021",2,5]]}}},{"id":320,"uris":["http://zotero.org/users/local/R6lzbZLB/items/BRM9D9IQ"],"itemData":{"id":320,"type":"article-journal","abstract":"N-doped carbon nanotube-supported Ni/NiO hybrid structures with Ni/NiO crystalline interfaces (NiO/Ni@NCNTs) were investigated as electrocatalysts for the hydrogen evolution reaction (HER) in alkaline solution, featuring an overpotential of 87.5 mV at a current density of 10 mA cm−2. During catalyzation, reaction-driven transformation of Ni/NiO hybrid structures into Ni single atoms and clusters was observed on deformed NCNTs. These single atoms (clusters) remained anchored even after harsh washing in acid, manifesting that NiO/Ni@NCNTs may be used as a platform for stabilised site-isolated catalysis in practical electrolytic processes. Surface characterization shows that metallic Ni was shown to mainly originate from Ni atoms bonded to pyridinic N atoms of the carbon skeleton. As shown by theoretical calculations, the Gibbs free energy ΔG (H</w:instrText>
      </w:r>
      <w:r w:rsidR="005D565F" w:rsidRPr="007A2D29">
        <w:rPr>
          <w:rFonts w:ascii="Cambria Math" w:hAnsi="Cambria Math" w:cs="Cambria Math"/>
          <w:sz w:val="24"/>
          <w:szCs w:val="24"/>
        </w:rPr>
        <w:instrText>∗</w:instrText>
      </w:r>
      <w:r w:rsidR="005D565F" w:rsidRPr="007A2D29">
        <w:rPr>
          <w:rFonts w:ascii="Times New Roman" w:hAnsi="Times New Roman" w:cs="Times New Roman"/>
          <w:sz w:val="24"/>
          <w:szCs w:val="24"/>
        </w:rPr>
        <w:instrText xml:space="preserve">) of the H adsorption was minimised when a Ni atom was adjacent to an O atom on a Ni (111) surface, which indicated that metallic Ni partially covered with NiO was energetically favourable for the HER.","container-title":"Materials Today Energy","DOI":"10.1016/j.mtener.2020.100436","ISSN":"2468-6069","journalAbbreviation":"Materials Today Energy","page":"100436","source":"ScienceDirect","title":"Reaction-driven transformation of Ni/NiO hybrid structure into Ni single atoms","volume":"17","author":[{"family":"Wang","given":"J."},{"family":"Ge","given":"X."},{"family":"Shao","given":"L."},{"family":"Zhang","given":"J."},{"family":"Peng","given":"D."},{"family":"Zou","given":"G."},{"family":"Hou","given":"H."},{"family":"Deng","given":"W."},{"family":"Xu","given":"S."},{"family":"Ji","given":"X."},{"family":"Zhang","given":"W."}],"issued":{"date-parts":[["2020",9,1]]}}},{"id":319,"uris":["http://zotero.org/users/local/R6lzbZLB/items/YPLVHXBL"],"itemData":{"id":319,"type":"article-journal","abstract":"High-performance carbon onions coated Ni/NiO nanoparticles (CNN NPs) acting as electrocatalysts in alkaline hydrogen evolution reaction (HER) is synthesized base on a self-assembly process combined with a calcination process. By systematically regulating the surface composition, we find that controlling the kinetic steps in HER by regulating the ratio of Ni/NiO can significantly promote alkaline HER activity, and CNN-500 with a Ni/NiO ratio of 1.31 display an overpotential of 127 mV (vs. RHE) at a current density of 10 mA cm−2 for HER in 1 M KOH electrolyte. The ratio of Ni and NiO active catalytic components are adjustable via controlling the calcination process, which play an important role in alkaline HER performance. Due to the synergistic effect between Ni, NiO and C, the CNN-500 shows superior intrinsic catalytic activity than that of currently reported HER electrocatalysts. This work provides a facile and useful strategy to get high-performance alkaline HER electrocatalysts for hydrogen energy source.","container-title":"Electrochimica Acta","DOI":"10.1016/j.electacta.2022.141090","ISSN":"0013-4686","journalAbbreviation":"Electrochimica Acta","page":"141090","source":"ScienceDirect","title":"Carbon onions coated Ni/NiO nanoparticles as catalysts for alkaline hydrogen evolution reaction","volume":"430","author":[{"family":"Yan","given":"Yuqi"},{"family":"Ma","given":"Qinghai"},{"family":"Cui","given":"Fang"},{"family":"Zhang","given":"Jiajia"},{"family":"Cui","given":"Tieyu"}],"issued":{"date-parts":[["2022",10,20]]}}},{"id":261,"uris":["http://zotero.org/users/local/R6lzbZLB/items/Y5VLXPVL"],"itemData":{"id":261,"type":"article-journal","abstract":"Highly effective yet affordable non-noble metal catalysts are a key component for advances in hydrogen generation via electrolysis. The synthesis of catalytic heterostructures containing established Ni in combination with surface NiO, Ni(OH)2, and NiOOH domains gives rise to a synergistic effect between the surface components and is highly beneficial for water splitting and the hydrogen evolution reaction (HER). Herein, the intrinsic catalytic activity of pure Ni and the effect of partial electrochemical oxidation of ultra-smooth magnetron sputter-deposited Ni surfaces are analyzed by combining electrochemical measurements with transmission electron microscopy, selected area electron diffraction, X-ray photoelectron spectroscopy, and atomic force microscopy. The experimental investigations are supplemented by Density Functional Theory and Kinetic Monte Carlo simulations. Kinetic parameters for the HER are evaluated while surface roughening is carefully monitored during different Ni film treatment and operation stages. Surface oxidation results in the dominant formation of Ni(OH)2, practically negligible surface roughening, and 3–5 times increased HER exchange current densities. Higher levels of surface roughening are observed during prolonged cycling to deep negative potentials, while surface oxidation slows down the HER activity losses compared to as-deposited films. Thus, surface oxidation increases the intrinsic HER activity of nickel and is also a viable strategy to improve catalyst durability.","container-title":"Nanomaterials","DOI":"10.3390/nano13142085","ISSN":"2079-4991","issue":"14","language":"en","license":"http://creativecommons.org/licenses/by/3.0/","note":"number: 14\npublisher: Multidisciplinary Digital Publishing Institute","page":"2085","source":"www.mdpi.com","title":"Hydrogen Evolution Reaction on Ultra-Smooth Sputtered Nanocrystalline Ni Thin Films in Alkaline Media—From Intrinsic Activity to the Effects of Surface Oxidation","volume":"13","author":[{"family":"Neumüller","given":"Daniela"},{"family":"Rafailović","given":"Lidija D."},{"family":"Jovanović","given":"Aleksandar Z."},{"family":"Skorodumova","given":"Natalia V."},{"family":"Pašti","given":"Igor A."},{"family":"Lassnig","given":"Alice"},{"family":"Griesser","given":"Thomas"},{"family":"Gammer","given":"Christoph"},{"family":"Eckert","given":"Jürgen"}],"issued":{"date-parts":[["2023",1]]}}},{"id":176,"uris":["http://zotero.org/users/local/R6lzbZLB/items/SKW6ZZBT"],"itemData":{"id":176,"type":"article-journal","abstract":"Developing efficient and robust Earth-abundant hydrogen evolution reaction (HER) catalysts is crucial for the scalable and sustainable production of hydrogen. This study builds on the promising concept of oxide/metal nanocomposites, namely NiO/Ni, by incorporating another metal (in this case, Mo) into NiO to tune the adsorption energy of hydrogen (H). Theoretical and experimental approaches are combined to design Mo-NiO/Ni nanocomposites for efficient HER in alkaline media. The incorporation of Mo into NiO weakens the adsorption of H, favoring its transfer to nearby Ni active sites to accelerate the Volmer reaction, and also stabilizes the crystal structure of NiO. The Mo-NiO/Ni catalyst exhibits a 50 mV overpotential at a current density of −10 mA cm–2 with a Tafel slope of 86 mV dec–1, indicating that it is one of the most promising alkaline HER electrocatalysts reported to date. These findings suggest design principles for inexpensive, efficient, and high-performance Earth-abundant HER catalysts.","container-title":"ACS Energy Letters","DOI":"10.1021/acsenergylett.9b02359","issue":"12","journalAbbreviation":"ACS Energy Lett.","note":"publisher: American Chemical Society","page":"3002-3010","source":"ACS Publications","title":"Boosting Hydrogen Transfer during Volmer Reaction at Oxides/Metal Nanocomposites for Efficient Alkaline Hydrogen Evolution","volume":"4","author":[{"family":"Huang","given":"Jinzhen"},{"family":"Han","given":"Jiecai"},{"family":"Wu","given":"Tao"},{"family":"Feng","given":"Kun"},{"family":"Yao","given":"Tai"},{"family":"Wang","given":"Xianjie"},{"family":"Liu","given":"Shengwei"},{"family":"Zhong","given":"Jun"},{"family":"Zhang","given":"Zhihua"},{"family":"Zhang","given":"Yumin"},{"family":"Song","given":"Bo"}],"issued":{"date-parts":[["2019",12,13]]}}},{"id":316,"uris":["http://zotero.org/users/local/R6lzbZLB/items/Z6LS5VV7"],"itemData":{"id":316,"type":"article-journal","abstract":"The kinetics of charge transfer in high-current-driven alkaline water splitting is generally slow, limiting large-scale hydrogen production. Developing non-precious metal catalysts with high activity and stability remains a challenge. We've electrodeposited a starfruit-shaped NiO/Ni layer in situ on copper foam, demonstrating excellent electrocatalytic activity and stability for industrial alkaline hydrogen evolution. The high catalytic activity can be attributed to fast electron and mass transport, excellent intrinsic activity, and superhydrophilicity. Consequently, the NiO/Ni@Cu catalyst exhibits high hydrogen evolution reaction (HER) performance with overpotentials of 72 and 146 mV at 100 and 500 mA cm−2, respectively, and a Tafel slope of 29.2 mV dec−1. Meanwhile, this good HER catalyst also works well in water electrolysis with an ultra-low voltage of 1.47 V@100 mA cm−2 and demonstrates remarkable durability during operation for 200 h at 80 °C in 6 M KOH. More importantly, this efficient electrolyzer delivers the industrially relevant current density of 500 mA cm−2 at a voltage of 1.54 V, which is 13 times higher than that delivered by RuO2||Pt/C and three orders of magnitude higher than that delivered by NF||NiFe LDH. This work provides a simple and rapid technique for building high-performance, low-cost, industrially available electrodes for an efficient alkaline HER.","container-title":"Inorganic Chemistry Frontiers","DOI":"10.1039/D3QI01587D","ISSN":"2052-1553","issue":"2","journalAbbreviation":"Inorg. Chem. Front.","language":"en","note":"publisher: The Royal Society of Chemistry","page":"425-435","source":"pubs.rsc.org","title":"Ultrastable and highly efficient hydrogen evolution by heterogeneous NiO/Ni catalysts under industrial electrolysis conditions","volume":"11","author":[{"family":"Chen","given":"Feng"},{"family":"Peng","given":"Wenfeng"},{"family":"Zhou","given":"Junshuang"},{"family":"Ma","given":"Xuezheng"},{"family":"Wang","given":"Yan"},{"family":"Zhang","given":"Ying"},{"family":"Gao","given":"Faming"}],"issued":{"date-parts":[["2024",1,16]]}}},{"id":315,"uris":["http://zotero.org/users/local/R6lzbZLB/items/92NLNE9A"],"itemData":{"id":315,"type":"article-journal","abstract":"Ni-based materials are cost-efficient electrocatalysts for the oxygen and hydrogen evolution reactions (OER and HER). Specifically, high-valence nickel oxides have been recently identified as highly active for both reactions; however, the origin of their activity during operation, particularly towards the HER, is still undefined. Herein, electrodeposition was used to produce Ni-based electrocatalysts supported on carbon fiber paper, followed by UV/O3 treatment to oxidize and modify their surface chemistry. The resulting electrodes were composed of nanoclusters formed by a metallic nickel core and ultrathin sheets of a high-valence nickel oxide whose crystalline structure was similar to NiO2, with Ni2+/Ni3+ oxidation states. Upon investigating the effect of the electrochemical conditioning of these high-valence nickel oxide/nickel electrodes, confirming the formation of surface β-Ni(OH)2. This surface layer improved the performance of the electrode by providing active sites for H2O adsorption and dissociation, as indicated by detailed density functional theory (DFT) calculations. The origin of the higher HER activity of β-Ni(OH)2 (001) surface compared to NiO2 (2D), and Ni (111) surfaces is attributed to its unique electronic structure. The high valence nickel oxide/nickel electrodes possessed robust long-term OER and HER stability over 24h Finally, the potential for modifying the structural composition of these electrodes and their use as bifunctional electrocatalysts for the water-splitting reaction was demonstrated by using the resulting electrodes in an electrolyzer coupled with/without a photovoltaic cell.","container-title":"Electrochimica Acta","DOI":"10.1016/j.electacta.2024.145002","ISSN":"0013-4686","journalAbbreviation":"Electrochimica Acta","page":"145002","source":"ScienceDirect","title":"Nickel oxide/nickel nanohybrids for oxygen and hydrogen evolution in alkaline media","volume":"506","author":[{"family":"Navarro-Pardo","given":"Fabiola"},{"family":"Selopal","given":"Gurpreet Singh"},{"family":"Hernandez-Gonzalez","given":"Alma P."},{"family":"Ghasemy","given":"Ebrahim"},{"family":"Liu","given":"Jiabin"},{"family":"Ghuman","given":"Kulbir K."},{"family":"Tavares","given":"Ana C."},{"family":"Wang","given":"Zhiming M."},{"family":"Rosei","given":"Federico"}],"issued":{"date-parts":[["2024",12,1]]}}},{"id":313,"uris":["http://zotero.org/users/local/R6lzbZLB/items/4HJ2V5UA"],"itemData":{"id":313,"type":"article-journal","abstract":"The synergistic catalysis of heterojunction electrocatalysts for the multi-step process in hydrogen evolution reaction (HER) is a promising approach to enhance the kinetics of alkaline HER. Herein, we proposed a strategy to form nanoscale Ni/NiO heterojunction porous graphitic carbon composites (Ni/NiO-PGC) by reduction-pyrolysis of the preformed Ni-metal-organic framework (MOF) under H2/N2 atmosphere. Benefiting from low electron transfer resistance, increased number of active sites, and unique hierarchical micro-mesoporous structure, the optimized Ni/NiO-PGC10−1−400 exhibited excellent electrocatalytic performance and robust stability for alkaline HER (η10 = 30 mV, 65 h). Density functional theory (DFT) studies revealed that the redistribution of electrons at the Ni/NiO interface enables the NiO phase to easily initiate the dissociation of alkaline H2O, and shifts down the d-band center of Ni and optimizes the H* adsorption-desorption process of Ni, thereby leading to extremely high HER activity. This work contributes to a further understanding of the synergistic promotion of the multi-step HER processes by heterojunction electrocatalysts.","container-title":"Nano Research","DOI":"10.1007/s12274-022-5194-5","ISSN":"1998-0000","issue":"4","journalAbbreviation":"Nano Res.","language":"en","page":"4742-4750","source":"Springer Link","title":"Accelerating water dissociation at carbon supported nanoscale Ni/NiO heterojunction electrocatalysts for high-efficiency alkaline hydrogen evolution","volume":"16","author":[{"family":"Li","given":"Cong"},{"family":"Xue","given":"Jiang-Yan"},{"family":"Zhang","given":"Wei"},{"family":"Li","given":"Fei-Long"},{"family":"Gu","given":"Hongwei"},{"family":"Braunstein","given":"Pierre"},{"family":"Lang","given":"Jian-Ping"}],"issued":{"date-parts":[["2023",4,1]]}}},{"id":312,"uris":["http://zotero.org/users/local/R6lzbZLB/items/ES6QSBTR"],"itemData":{"id":312,"type":"article-journal","abstract":"Herein we report for the first time on the in situ solvothermal growth of NiO nanoparticles on nickel foam (NF) electrodes towards enhancing the active electrochemical area and, in turn, the hydrogen evolution reaction (HER). In particular, the Ni amount deposited on the NF electrode was thoroughly explored by varying the Ni precursor content (0–64 mmol of Ni(NO3)2·6H2O) during one-step solvothermal synthesis. A volcano-type dependency on Ni precursor amount was revealed, with the optimum performance being obtained by NiO@NF-16 (16 mmol Ni(NO3)2·6H2O). The NiO@NF-16 sample exhibited the lowest overpotentials |η10| = 109 mV, |η100| = 193 mV, the lowest Tafel slope (103.9 mV dec−1), and the highest current density during electrolysis (1947 mA cm−2). To gain insight into structure-performance relationships, the electrodes were thoroughly characterized by means of field emission scanning electron microscopy (FESEM), energy dispersive X-ray spectroscopy (EDS), X-ray diffraction (XRD), and X-ray photoelectron spectroscopy (XPS). It was revealed that the improved electrochemical characteristics of NiO@NF-16 electrode could be mainly attributed to the uniform growth and high dispersion of NiO nanoparticles on nickel foam, which, in turn, results in a high electrochemically active surface area (ECSA), which is ca. 55 times higher than that of NF electrode.","container-title":"Materials Chemistry and Physics","DOI":"10.1016/j.matchemphys.2023.128007","ISSN":"0254-0584","journalAbbreviation":"Materials Chemistry and Physics","page":"128007","source":"ScienceDirect","title":"One-step solvothermal growth of NiO nanoparticles on nickel foam as a highly efficient electrocatalyst for hydrogen evolution reaction","volume":"305","author":[{"family":"Poimenidis","given":"Ioannis A."},{"family":"Lykaki","given":"Maria"},{"family":"Moustaizis","given":"Stavros"},{"family":"Loukakos","given":"Panagiotis"},{"family":"Konsolakis","given":"Michalis"}],"issued":{"date-parts":[["2023",9,1]]}}},{"id":227,"uris":["http://zotero.org/users/local/R6lzbZLB/items/63UXM3IV"],"itemData":{"id":227,"type":"article-journal","abstract":"The electrocatalytic hydrogen evolution reaction (HER) is an alternative eco-friendly strategy to obtain sustainable hydrogen energy. However, the HER in alkaline medium exhibits sluggish kinetics because of the difficulty of hydrogen adsorption and hydrolysis. Herein, a hierarchical nanoporous Ni/NiO catalyst with self-supported structures is prepared through dealloying followed by partial electro-oxidation. The catalytic activity for HER in alkaline medium is significantly enhanced by very short time electro-oxidation. The Ni/NiO-3 s sample (subjectied to 3 s of electro-oxidation) exhibits the outstanding catalytic performance with an overpotential of 25 mV at the current density of 10 mA cm−2. The synergic effect of NiO and Ni improves the kinetics of Volmer and Heyrosky steps. The nanoporous structure provides more active sites and facilities for the transfer of substances and charges. The self-supporting structure ensures long-term stability. This work offers an effective strategy to design metal/metal oxide catalysts for efficient hydrogen evolution reactions.","container-title":"Journal of Alloys and Compounds","DOI":"10.1016/j.jallcom.2022.165061","ISSN":"0925-8388","journalAbbreviation":"Journal of Alloys and Compounds","page":"165061","source":"ScienceDirect","title":"Nanoporous Ni/NiO catalyst for efficient hydrogen evolution reaction prepared by partial electro-oxidation after dealloying","volume":"911","author":[{"family":"Peng","given":"Lixue"},{"family":"Liang","given":"Yanqin"},{"family":"Wu","given":"Shuilin"},{"family":"Li","given":"Zhaoyang"},{"family":"Sun","given":"Huaijun"},{"family":"Jiang","given":"Hui"},{"family":"Zhu","given":"Shengli"},{"family":"Cui","given":"Zhenduo"},{"family":"Li","given":"Li"}],"issued":{"date-parts":[["2022",8,5]]}}},{"id":264,"uris":["http://zotero.org/users/local/R6lzbZLB/items/2KKN5LHF"],"itemData":{"id":264,"type":"article-journal","abstract":"Metal-organic frameworks (MOFs) constitute a class of crystalline porous materials employed in storage and energy conversion applications. MOFs possess characteristics that render them ideal in the preparation of electrocatalysts, and exhibit excellent performance for the hydrogen evolution reaction (HER). Herein, H–Ni/NiO/C catalysts were synthesized from a Ni-based MOF hollow structure via a two-step process involving carbonization and oxidation. Interestingly, the performance of the H–Ni/NiO/C catalyst was superior to those of H–Ni/C, H–NiO/C, and NH–Ni/NiO/C catalysts for the HER. Notably, H–Ni/NiO/C exhibited the best electrocatalytic activity for the HER, with a low overpotential of 87 mV for 10 mA cm−2 and a Tafel slope of 91.7 mV dec−1. The high performance is ascribed to the synergistic effect of the metal/metal oxide and hollow architecture, which is favorable for breaking the H–OH bond, forming hydrogen atoms, and enabling charge transport. These results indicate that the employed approach is promising for fabricating cost-effective catalysts for hydrogen production in alkaline media.","container-title":"Nano Convergence","DOI":"10.1186/s40580-023-00354-w","ISSN":"2196-5404","issue":"1","journalAbbreviation":"Nano Convergence","language":"en","page":"6","source":"Springer Link","title":"Hollow Ni/NiO/C composite derived from metal-organic frameworks as a high-efficiency electrocatalyst for the hydrogen evolution reaction","volume":"10","author":[{"family":"Do","given":"Ha Huu"},{"family":"Tekalgne","given":"Mahider Asmare"},{"family":"Le","given":"Quyet Van"},{"family":"Cho","given":"Jin Hyuk"},{"family":"Ahn","given":"Sang Hyun"},{"family":"Kim","given":"Soo Young"}],"issued":{"date-parts":[["2023",2,2]]}}},{"id":174,"uris":["http://zotero.org/users/local/R6lzbZLB/items/334AGIH2"],"itemData":{"id":174,"type":"article-journal","abstract":"Development of low-cost electrocatalysts toward oxygen evolution (OER) and hydrogen evolution reactions (HER) is crucial for large-scale and clean hydrogen production. Cost-effective transition metal oxide-based catalysts are superbly active for OER; however, their applications in catalyzing HER remain challenging due to unsatisfactory activity and intrinsically poor electronic conductivity. Here, we report the synthesis of NiO nanorods (NRs) with abundant oxygen (O) vacancies via a facile cation exchange strategy. Based on the experimental studies and density functional theory calculations, we demonstrate that the chemical and electronic property of NiO NRs is successfully optimized through O-vacancy engineering; the O-vacancies on the surface of NiO NRs remarkably enhance their electronic conduction and promote HER reaction kinetics simultaneously. The resulting NiO NRs exhibit excellent alkaline HER catalytic activity and durability. Furthermore, these specific designed NiO NRs in situ on carbon fiber paper substrates were directly employed as both HER and OER catalysts for overall water splitting, affording better performance than benchmark Pt and RuO2 catalysts. The successful synthesis of these metal oxides nanomaterials with abundant O-vacancies may pave a new path for rationally fabricating efficient HER/OER bi-functional catalysts.","container-title":"Nano Energy","DOI":"10.1016/j.nanoen.2017.11.015","ISSN":"2211-2855","journalAbbreviation":"Nano Energy","page":"103-109","source":"ScienceDirect","title":"Engineering oxygen vacancy on NiO nanorod arrays for alkaline hydrogen evolution","volume":"43","author":[{"family":"Zhang","given":"Tong"},{"family":"Wu","given":"Meng-Ying"},{"family":"Yan","given":"Dong-Yang"},{"family":"Mao","given":"Jing"},{"family":"Liu","given":"Hui"},{"family":"Hu","given":"Wen-Bin"},{"family":"Du","given":"Xi-Wen"},{"family":"Ling","given":"Tao"},{"family":"Qiao","given":"Shi-Zhang"}],"issued":{"date-parts":[["2018",1,1]]}}},{"id":306,"uris":["http://zotero.org/users/local/R6lzbZLB/items/GNGLMGDP"],"itemData":{"id":306,"type":"article-journal","abstract":"The search for bifunctional electrocatalysts with low cost and high efficiency to drive the development of water splitting is essential for sustainable energy conversion. In this work, a simple two-step biomass-assisted impregnation–calcination strategy was adopted to prepare a series of porous nickel/nickel oxide-nitrogen self-doped carbon (Ni/NiO-NC) nanosheet composites using waste corn stalks (CSs) as a multifunctional template, reductant, and carbon and nitrogen sources. The contents of carbon, nickel, and nickel oxide components can be adjusted by varying the calcination temperature and CS amount. When they are applied as electrocatalysts in the oxygen evolution reaction (OER) and the hydrogen evolution reaction (HER), the optimal Ni/NiO-NC nanosheet obtained at 300 °C and 1.00 g of CS displays the best OER and HER activities in 1.0 M KOH media with low overpotentials of 293 and 179 mV at 10 mV cm–2, small Tafel slopes of 141 and 111 mV dec–1, respectively, and good stability. Furthermore, a water electrolyzer is also fabricated by utilizing cheap nonprecious Ni/NiO-NC-300 as both OER and HER catalysts to investigate the water-splitting performance. This as-reported simple, environmental, and cheap strategy could be extended to develop other two-dimensional transition-metal-based nanosheet electrocatalysts for a high-performance water-splitting reaction.","container-title":"ACS Applied Nano Materials","DOI":"10.1021/acsanm.2c00222","issue":"2","journalAbbreviation":"ACS Appl. Nano Mater.","note":"publisher: American Chemical Society","page":"2953-2961","source":"ACS Publications","title":"Nickel/Nickel Oxide-Nitrogen Self-Doped Carbon Nanosheets for Electrocatalytic Oxygen and Hydrogen Evolution Reactions","volume":"5","author":[{"family":"Liu","given":"Yixin"},{"family":"Mou","given":"Guizhen"},{"family":"Wang","given":"Yuqing"},{"family":"He","given":"Fangzhen"},{"family":"Dong","given":"Na"},{"family":"Lin","given":"Yasu"},{"family":"Zhong","given":"Ming"},{"family":"Su","given":"Bitao"}],"issued":{"date-parts":[["2022",2,25]]}}},{"id":236,"uris":["http://zotero.org/users/local/R6lzbZLB/items/LGNB45RU"],"itemData":{"id":236,"type":"article-journal","abstract":"The widespread use of unsustainable fossil fuels has caused serious damage to the ecological environment. The development of sustainable clean energy is urgent. Producing hydrogen by water electrolysis can effectively solve fossil energy shortage and environmental pollution issues. The preparation of inexpensive, efficient, and stable electrocatalytic hydrogen evolution electrode materials is the key to achieving the application of electrocatalytic hydrogen evolution. Herein, the amorphous nickel oxide/nickel foam (NiOx/NF) hydrogen evolution electrode was prepared by a simple one-step hydrothermal method with hydrogen peroxide as an oxidant. The amorphous leaf array structure of NiOx/NF electrode can enrich the surface composition and expose more catalytic active sites. Further, hydrogen peroxide etching can optimize the electronic structure of NiOx, and accelerate the electron migration. Thus, NiOx/NF displays excellent alkaline hydrogen evolution activity with the low over potentials of 70, 318 and 361 mV at 10, 500 and 1000 mA cm−2, respectively, leading to high performance in alkaline HER than those of reported Ni-based electrodes and even surpasses commercial Pt/C at high current density. Our work provides a new approach for developing inexpensive electrocatalysts with excellent alkaline hydrogen evolution activity and stability.","container-title":"International Journal of Hydrogen Energy","DOI":"10.1016/j.ijhydene.2023.07.093","ISSN":"0360-3199","journalAbbreviation":"International Journal of Hydrogen Energy","page":"887-894","source":"ScienceDirect","title":"Amorphous nickel oxide electrodes with high-current-density electrocatalytic performance for hydrogen evolution","volume":"51","author":[{"family":"Jiang","given":"Jianhong"},{"family":"Dou","given":"Huaijuan"},{"family":"Cao","given":"Meiru"},{"family":"Du","given":"Letian"},{"family":"Yan","given":"Youyuan"},{"family":"Wang","given":"Xiaodan"},{"family":"Chen","given":"Changzhong"},{"family":"Ye","given":"Lijuan"},{"family":"Deng","given":"Bin"},{"family":"He","given":"Hongbo"}],"issued":{"date-parts":[["2024",1,2]]}}},{"id":102,"uris":["http://zotero.org/users/local/R6lzbZLB/items/PN7YB25Q"],"itemData":{"id":102,"type":"article-journal","abstract":"The influence of the extent of oxidation of Ni electrodes on the kinetics of the hydrogen oxidation (HOR) and evolution (HER) reactions has been explored by combining an experimental cyclic voltammetry and chronoamperometry study with microkinetic modeling. The HOR/HER specific activity of the Ni/NiOx electrodes follows a volcano-type dependence with a maximum at 30% NiOx coverage corresponding to a 14-fold increase (nominally from 2.2 to 32.8 μA cm−2Ni) of the specific activity calculated as the exchange current density normalized by the electrochemical surface area of Ni active sites. The kinetic model suggests that the experimentally observed changes in the shape of current-potential curves as well as the HOR/HER specific activities are mostly due to the NiOx coverage–dependent strength of adsorption of hydrogen atoms. The latter is accompanied by an increase of the rate of the Volmer step and a decrease of the potential of OHad adsorption on Ni centers in the vicinity of surface Ni oxides.","container-title":"Electrocatalysis","DOI":"10.1007/s12678-019-00560-3","ISSN":"1868-5994","issue":"2","journalAbbreviation":"Electrocatalysis","language":"en","page":"133-142","source":"Springer Link","title":"On the Influence of the Extent of Oxidation on the Kinetics of the Hydrogen Electrode Reactions on Polycrystalline Nickel","volume":"11","author":[{"family":"Oshchepkov","given":"Alexandr G."},{"family":"Bonnefont","given":"Antoine"},{"family":"Savinova","given":"Elena R."}],"issued":{"date-parts":[["2020",3,1]]}}},{"id":298,"uris":["http://zotero.org/users/local/R6lzbZLB/items/CDZCB65M"],"itemData":{"id":298,"type":"article-journal","abstract":"Nicht edel, aber wirksam: Ein neues Ni/NiO/CoSe2-Hybridmaterial wurde als wirksamer Katalysator für die Wasserstoffentwicklung (siehe Bild) hergestellt. Dieser neue Katalysator hat ein kathodisches Anfangspotential von −0.03 V und eine Tafel-Steigung von 39 mV pro Dekade und ist zurzeit der beste Platin-freie Elektrokatalysator für die Wasserstoffentwicklung in saurem Medium.","container-title":"Angewandte Chemie","DOI":"10.1002/ange.201303495","ISSN":"1521-3757","issue":"33","note":"_eprint: https://onlinelibrary.wiley.com/doi/pdf/10.1002/ange.201303495","page":"8708-8712","source":"Wiley Online Library","title":"Nickel/Nickel(II) Oxide Nanoparticles Anchored onto Cobalt(IV) Diselenide Nanobelts for the Electrochemical Production of Hydrogen","volume":"125","author":[{"family":"Xu","given":"Yun-Fei"},{"family":"Gao","given":"Min-Rui"},{"family":"Zheng","given":"Ya-Rong"},{"family":"Jiang","given":"Jun"},{"family":"Yu","given":"Shu-Hong"}],"issued":{"date-parts":[["2013"]]}}},{"id":226,"uris":["http://zotero.org/users/local/R6lzbZLB/items/QKKXJZZN"],"itemData":{"id":226,"type":"article-journal","abstract":"Realizing large-scale electrochemical hydrogen evolution in alkaline and neutral media by robust and non-noble-metal heterogeneous catalysts is highly ambitious due to the sluggish reaction kinetics at low H+ conditions. Herein, highly efficient hydrogen evolution reaction (HER) catalysts, comprising Ni, NiO clusters, and defective carbon, are successfully constructed via a facile and large-scale route. Multiple synchrotron radiation-based X-ray spectroscopic characterizations, combining high-resolution transmission electron microscopy measurements, indicate the formation of ternary interfacial superstructure with intimate interfacial coupling through abundant NiOC bonds. Impressively, the optimized catalyst loaded onto the usual glass carbon electrode exhibits exceptional catalytic activities with overpotentials of 64 and 76 mV to reach 10 mA cm−2 in 1 M KOH and 1 M phosphate buffer solution (PBS), respectively, representing one of the best non-noble-metal HER electrocatalysts to date. Insights into the metal/oxide interfacial effects through density functional theory calculations reveal that the interface sites could efficiently lower the energy barrier of the rate-determining step (RDS), contributing to the fast reaction kinetics. This work not only provides comprehensive insights into interfacial feature of highly active HER catalysts but also broadens the fundamental understanding of interfacial effects toward HER catalysis.","container-title":"Materials Today","DOI":"10.1016/j.mattod.2018.01.033","ISSN":"1369-7021","issue":"6","journalAbbreviation":"Materials Today","page":"602-610","source":"ScienceDirect","title":"Ternary interfacial superstructure enabling extraordinary hydrogen evolution electrocatalysis","volume":"21","author":[{"family":"Jiang","given":"Hongliang"},{"family":"Lin","given":"Yunxiang"},{"family":"Chen","given":"Bingxu"},{"family":"Zhang","given":"Youkui"},{"family":"Liu","given":"Hengjie"},{"family":"Duan","given":"Xuezhi"},{"family":"Chen","given":"De"},{"family":"Song","given":"Li"}],"issued":{"date-parts":[["2018",7,1]]}}},{"id":296,"uris":["http://zotero.org/users/local/R6lzbZLB/items/PI9IB2SX"],"itemData":{"id":296,"type":"article-journal","abstract":"The hydrogen evolution reaction (HER) in alkaline electrolytes is an effective and environmentally friendly strategy for producing H2; however, challenges relating to catalyst efficiency and longevity remain. Herein, density functional theory (DFT) is used to help explain why a protective graphitic layer on Ni0/NiOx nanoparticles helps prevent surface oxidation at ambient and anodic conditions and reduction (NiOx → Ni0) at the cathodic potential. We find that the work of adhesion of the graphitic layer to nickel-terminated surfaces is 2–3 times stronger than that to oxygen- or hydroxylated-terminated surfaces. Furthermore, we determined the additional energy required to remove a surface group/atom (O, OH and Ni) when protected by a graphitic layer. Our findings lead us to conclude that the graphitic layer will limit oxidation, help minimize the reduction of NiOx and favor the formation of Ni-rich surfaces. These findings provide a plausible explanation of how an ideal Ni0/NiOx ratio is maintained during HER, which is crucial for enhanced device performance and stability.","container-title":"The Journal of Physical Chemistry C","DOI":"10.1021/acs.jpcc.2c04033","ISSN":"1932-7447","issue":"38","journalAbbreviation":"J. Phys. Chem. C","note":"publisher: American Chemical Society","page":"16158-16163","source":"ACS Publications","title":"Role of Graphene on Ni/NiO for the Hydrogen Evolution Reaction","volume":"126","author":[{"family":"Foster","given":"Michael E."},{"family":"Kendrick","given":"Ian"},{"family":"Mukerjee","given":"Sanjeev"},{"family":"Jones","given":"Reese"}],"issued":{"date-parts":[["2022",9,29]]}}},{"id":243,"uris":["http://zotero.org/users/local/R6lzbZLB/items/2UN68X4A"],"itemData":{"id":243,"type":"article-journal","abstract":"Novel crystalline/amorphous core/shell Ni/NiO nanosheets have shown a high electrocatalytic activity in hydrogen evolution reaction (HER). In 1 M KOH, they display an HER current of 5 mA cm−2 at an overpotential of 110 mV with a good stability. It is proposed that their excellent HER performance is achieved through the synergistic effect between the Ni core and the amorphous NiO shell, where the Ni core can reduce the resistance and the amorphous NiO shell can accelerate both Volmer and Heyrovsky processes to drive HER at low overpotentials.","container-title":"Journal of Power Sources","DOI":"10.1016/j.jpowsour.2015.09.089","ISSN":"0378-7753","journalAbbreviation":"Journal of Power Sources","page":"336-343","source":"ScienceDirect","title":"Crystalline/amorphous Ni/NiO core/shell nanosheets as highly active electrocatalysts for hydrogen evolution reaction","volume":"300","author":[{"family":"Yan","given":"Xiaodong"},{"family":"Tian","given":"Lihong"},{"family":"Chen","given":"Xiaobo"}],"issued":{"date-parts":[["2015",12,30]]}}},{"id":294,"uris":["http://zotero.org/users/local/R6lzbZLB/items/22WXBSEM"],"itemData":{"id":294,"type":"article-journal","abstract":"A simple method is provided to achieve in situ surface reconstruction synthesis of a heterostructural NiO/Ni film on carbon cloth (NiO/Ni@CC) for the hydrogen evolution reaction (HER). This ultrafast reconstruction process brings a hydrophilic surface and abundant heterostructures with rich oxygen vacancies exhibiting a low HER overpotential and remarkable stability.","container-title":"Chemical Communications","DOI":"10.1039/D0CC03855E","ISSN":"1364-548X","issue":"72","journalAbbreviation":"Chem. Commun.","language":"en","note":"publisher: The Royal Society of Chemistry","page":"10529-10532","source":"pubs.rsc.org","title":"In situ surface reconstruction synthesis of a nickel oxide/nickel heterostructural film for efficient hydrogen evolution reaction","volume":"56","author":[{"family":"Chen","given":"Haixin"},{"family":"Ge","given":"Dongqi"},{"family":"Chen","given":"Junwei"},{"family":"Li","given":"Ruchun"},{"family":"Zhang","given":"Xiaofeng"},{"family":"Yu","given":"Tongwen"},{"family":"Wang","given":"Yi"},{"family":"Song","given":"Shuqin"}],"issued":{"date-parts":[["2020",9,10]]}}},{"id":292,"uris":["http://zotero.org/users/local/R6lzbZLB/items/YKMRJKKB"],"itemData":{"id":292,"type":"article-journal","abstract":"We report a Ni–Cr/C electrocatalyst with unprecedented mass-activity for the hydrogen evolution reaction (HER) in alkaline electrolyte. The HER kinetics of numerous binary and ternary Ni-alloys and composite Ni/metal-oxide/C samples were evaluated in aqueous 0.1 M KOH electrolyte. The highest HER mass-activity was observed for Ni–Cr materials which exhibit metallic Ni as well as NiOx and Cr2O3 phases as determined by X-ray diffraction (XRD) and X-ray absorption spectroscopy (XAS) analysis. The onset of the HER is significantly improved compared to numerous binary and ternary Ni-alloys, including Ni–Mo materials. It is likely that at adjacent Ni/NiOx sites, the oxide acts as a sink for OHads, while the metallic Ni acts as a sink for the Hads intermediate of the HER, thus minimizing the high activation energy of hydrogen evolution via water reduction. This is confirmed by in situ XAS studies that show that the synergistic HER enhancement is due to NiOx content and that the Cr2O3 appears to stabilize the composite NiOx component under HER conditions (where NiOx would typically be reduced to metallic Ni0). Furthermore, in contrast to Pt, the Ni(Ox)/Cr2O3 catalyst appears resistant to poisoning by the anion exchange ionomer (AEI), a serious consideration when applied to an anionic polymer electrolyte interface. Furthermore, we report a detailed model of the double layer interface which helps explain the observed ensemble effect in the presence of AEI.","container-title":"The Journal of Physical Chemistry C","DOI":"10.1021/jp512311c","ISSN":"1932-7447","issue":"10","journalAbbreviation":"J. Phys. Chem. C","note":"publisher: American Chemical Society","page":"5467-5477","source":"ACS Publications","title":"Composite Ni/NiO-Cr2O3 Catalyst for Alkaline Hydrogen Evolution Reaction","volume":"119","author":[{"family":"Bates","given":"Michael K."},{"family":"Jia","given":"Qingying"},{"family":"Ramaswamy","given":"Nagappan"},{"family":"Allen","given":"Robert J."},{"family":"Mukerjee","given":"Sanjeev"}],"issued":{"date-parts":[["2015",3,12]]}}},{"id":172,"uris":["http://zotero.org/users/local/R6lzbZLB/items/HXPQW4GX"],"itemData":{"id":172,"type":"article-journal","abstract":"Fabrication of a cost-effective, efficient electrocatalyst for water splitting remains a challenge in hydrogen production. Herein, we report remarkable features of brain (b)-shaped nickel oxide denoted as b-NiO-300 furnishing more active sites with transmissive corridor and high conductivity with large active surface areas to ameliorate multifunctional performance together with robust durability (OER-241 mV; 69 mV dec–1, HER-153 mV; 87 mV dec–1, OWS-1.56 V, UOR-1.35 V; 53 mV dec–1, SWO −1.50 V; 89 mV dec–1, and MSWO −1.59 V; 134 mV dec–1). The b-NiO-300-based electrolyzer produces H2 at a cell voltage of 1.56 V in alkaline electrolyte (90 °C) to reach an industrial-scale current density of 336 mA cm–2. The activation energy of 34.36 kJ/mol (b-NiO-300), 39.36 kJ/mol (NiO-200), and 46.04 (NiO-400) kJ/mol was calculated for alkaline water electrolysis. The calculated integrated area of 4.601 × 10–5 AV (NiO-200), 2.504 × 10–5 AV (b-NiO-300), and 1.139 × 10–5 AV (NiO-400) confirmed NiOOH formation, and the number of active sites is found to be 5.612 × 1016, 3.182 × 1016, and 1.92 × 1016, respectively. The superaerophobicity nature of b-NiO-300 is validated by fast gas bubble nucleation growth and evolution from the b-NiO-300 surface. The multi-applications of b-NiO-300 rendered it to be an auspicious electrocatalyst for fuel cell applications in near future.","container-title":"Energy &amp; Fuels","DOI":"10.1021/acs.energyfuels.4c06103","ISSN":"0887-0624","issue":"5","journalAbbreviation":"Energy Fuels","note":"publisher: American Chemical Society","page":"2799-2811","source":"ACS Publications","title":"Unleashing Potential of BNiO-300 as a Superior Electrocatalyst for Overall Water Splitting","volume":"39","author":[{"family":"Thiruvengadam","given":"Dhanasingh"},{"family":"Nithiasri","given":"Ravichandran"},{"family":"Davidrichetson","given":"Arokiadoss"},{"family":"Santhosh Kumar","given":"Kaliyamoorthy"},{"family":"Jayabharathi","given":"Jayaraman"}],"issued":{"date-parts":[["2025",2,6]]}}},{"id":124,"uris":["http://zotero.org/users/local/R6lzbZLB/items/FC443FIR"],"itemData":{"id":124,"type":"article-journal","abstract":"The influence of the oxidation of Ni electrodes on the kinetics of the hydrogen oxidation (HOR) and evolution reactions (HER) has been explored by combining an experimental cyclic voltammetry study, microkinetic modeling and X-ray photoelectron spectroscopic analysis. Almost 10 times enhancement of the activity of Ni in the HOR/HER has been observed after its oxidation under the contact with air at ambient conditions and assigned to the presence of NiO species on the surface of metallic Ni. The experimental cyclic voltammetry curves have been analyzed with the help of kinetic model in order to shed light on the mechanism of the HOR/HER for two types of Ni electrodes and its dependence on the presence of NiO on the surface of the electrode. The main features of the experimental current-potential curves can be reproduced with a kinetic model assuming that the free energy of the adsorbed hydrogen intermediate is increased and that the kinetics of the Volmer step is enhanced in the presence of nickel oxide species. The kinetic model provides evidence for the switching from the Heyrovsky–Volmer mechanism on metallic Ni to Tafel–Volmer mechanism on the activated electrode, where surface oxide species co-exist with metal Ni sites.","container-title":"Topics in Catalysis","DOI":"10.1007/s11244-016-0657-0","ISSN":"1572-9028","issue":"15","journalAbbreviation":"Top Catal","language":"en","page":"1319-1331","source":"Springer Link","title":"Exploring the Influence of the Nickel Oxide Species on the Kinetics of Hydrogen Electrode Reactions in Alkaline Media","volume":"59","author":[{"family":"Oshchepkov","given":"Alexandr G."},{"family":"Bonnefont","given":"Antoine"},{"family":"Saveleva","given":"Viktoriia A."},{"family":"Papaefthimiou","given":"Vasiliki"},{"family":"Zafeiratos","given":"Spyridon"},{"family":"Pronkin","given":"Sergey N."},{"family":"Parmon","given":"Valentin N."},{"family":"Savinova","given":"Elena R."}],"issued":{"date-parts":[["2016",9,1]]}}},{"id":120,"uris":["http://zotero.org/users/local/R6lzbZLB/items/GU37S8IZ"],"itemData":{"id":120,"type":"article-journal","abstract":"Nickel/Nickel oxide (Ni/NiO) nanosheets heterostructure is a cheap and active catalyst for hydrogen evolution reaction (HER) in alkaline electrolytes. However, the reason for this activity is still under debate. Herein in-situ Raman electrochemistry has been established as a method to probe interfacial intermediates and correlate the performance of various nickel catalysts (Ni, NiO, and Ni/NiO nanosheets) during HER. In-situ Raman spectroscopy demonstrated that Ni/NiO nanosheet heterostructure maintained β-Ni(OH)2 species initially, which may contribute to the superior initial HER activity. Ni/NiO nanosheets lost β-Ni(OH)2 species by preserving a high cathodic overpotential (-0.4 V vs. RHE) for 2000 sec. The results confirmed the importance of Ni metal sites in addition to NiO sites and maintaining hydroxide species for superior and durable HER activity. These results can be utilized to design an efficient and durable catalyst for alkaline electrolyzers for the sustainable production of hydrogen.","container-title":"Electrochimica Acta","DOI":"10.1016/j.electacta.2020.137040","ISSN":"0013-4686","journalAbbreviation":"Electrochimica Acta","page":"137040","source":"ScienceDirect","title":"Ni/NiO nanosheets for alkaline hydrogen evolution reaction: In situ electrochemical-Raman study","title-short":"Ni/NiO nanosheets for alkaline hydrogen evolution reaction","volume":"361","author":[{"family":"Faid","given":"Alaa Y."},{"family":"Barnett","given":"Alejandro Oyarce"},{"family":"Seland","given":"Frode"},{"family":"Sunde","given":"Svein"}],"issued":{"date-parts":[["2020",11,20]]}}},{"id":208,"uris":["http://zotero.org/users/local/R6lzbZLB/items/DKKLN2KB"],"itemData":{"id":208,"type":"article-journal","abstract":"The viability of clean hydrogen energy strongly depends on the efficient non-precious metal-based electrocatalysts. Herein, thin carbon coated nickel-based nanosheets (Ni@C NSs) were designed and synthesized by controlling the successive assembly and carbothermal reduction under an inert atmosphere. The nanosheets were assembled by partially reduced Ni nanoparticles and NiO nanoparticles wrapped in thin graphitic carbon. Dodecyl amine played a vital role in the structure-directing of the interconnected nanosheets by suppressing the nanoparticles growth and providing a protective effect on the low-valence nickel. The resulting metallic Ni and NiO were the effective active sites for hydrogen and oxygen evolution, respectively; moreover, the neighboring other nickel species could exert a good synergetic effect on the electrocatalytic reaction. The outside thin carbon film was also conducive to the electrochemical stability. Furthermore, based on the practical application considerations, the Ni@C NSs were directly grown on the Ni foam surface. The water electrolyser made up of Ni@C NSs/Ni foam electrodes presented a 1.57 V cell voltage in an alkaline medium accompanied with long-term durability. The highly active transition-metal catalysts with two valences is promising for full water splitting devices.","container-title":"Journal of Materials Chemistry A","DOI":"10.1039/C6TA00894A","ISSN":"2050-7496","issue":"19","journalAbbreviation":"J. Mater. Chem. A","language":"en","note":"publisher: The Royal Society of Chemistry","page":"7297-7304","source":"pubs.rsc.org","title":"Dual-valence nickel nanosheets covered with thin carbon as bifunctional electrocatalysts for full water splitting","volume":"4","author":[{"family":"Xi","given":"Wang"},{"family":"Ren","given":"Zhiyu"},{"family":"Kong","given":"Lingjun"},{"family":"Wu","given":"Jun"},{"family":"Du","given":"Shichao"},{"family":"Zhu","given":"Jiaqing"},{"family":"Xue","given":"Yuzhu"},{"family":"Meng","given":"Huiyuan"},{"family":"Fu","given":"Honggang"}],"issued":{"date-parts":[["2016",5,11]]}}},{"id":203,"uris":["http://zotero.org/users/local/R6lzbZLB/items/CNP2DK5X"],"itemData":{"id":203,"type":"article-journal","abstract":"Exploring earth-abundant and highly efficient electrocatalysts is critical for further development of water electrolyzer systems. Integrating bifunctional catalytically active sites into one multi-component might greatly improve the overall water-splitting performance. In this work, amorphous NiO nanosheets coupled with ultrafine Ni and MoO3 nanoparticles (MoO3/Ni–NiO), which contains two heterostructures (i.e., Ni–NiO and MoO3–NiO), is fabricated via a novel sequential electrodeposition strategy. The as-synthesized MoO3/Ni–NiO composite exhibits superior electrocatalytic properties, affording low overpotentials of 62 mV at 10 mA cm−2 and 347 mV at 100 mA cm−2 for catalyzing the hydrogen and the oxygen evolution reaction (HER/OER), respectively. Moreover, the MoO3/Ni–NiO hybrid enables the overall alkaline water-splitting at a low cell voltage of 1.55 V to achieve 10 mA cm−2 with outstanding catalytic durability, significantly outperforming the noble-metal catalysts and many materials previously reported. Experimental and theoretical investigations collectively demonstrate the generated Ni–NiO and MoO3–NiO heterostructures significantly reduce the energetic barrier and act as catalytically active centers for selective HER and OER, synergistically accelerating the overall water-splitting process. This work helps to fundamentally understand the heterostructure-dependent mechanism, providing guidance for the rational design and oriented construction of hybrid nanomaterials for diverse catalytic processes.","container-title":"Advanced Materials","DOI":"10.1002/adma.202003414","ISSN":"1521-4095","issue":"39","language":"en","license":"© 2020 Wiley-VCH GmbH","note":"_eprint: https://onlinelibrary.wiley.com/doi/pdf/10.1002/adma.202003414","page":"2003414","source":"Wiley Online Library","title":"Sequential Electrodeposition of Bifunctional Catalytically Active Structures in MoO3/Ni–NiO Composite Electrocatalysts for Selective Hydrogen and Oxygen Evolution","volume":"32","author":[{"family":"Li","given":"Xiaopeng"},{"family":"Wang","given":"Yang"},{"family":"Wang","given":"Jiajun"},{"family":"Da","given":"Yumin"},{"family":"Zhang","given":"Jinfeng"},{"family":"Li","given":"Lanlan"},{"family":"Zhong","given":"Cheng"},{"family":"Deng","given":"Yida"},{"family":"Han","given":"Xiaopeng"},{"family":"Hu","given":"Wenbin"}],"issued":{"date-parts":[["2020"]]}}},{"id":288,"uris":["http://zotero.org/users/local/R6lzbZLB/items/54QLTEFX"],"itemData":{"id":288,"type":"article-journal","abstract":"Earth-abundant and highly efficient electrocatalysts for the hydrogen evolution reaction (HER) and oxygen evolution reaction (OER) are desired for water-splitting to produce hydrogen. Some nickel-based materials are usually used in water-alkaline electrolysis, but their composition and structure are still not optimized. In this work, porous aligned flake arrays of Ni-embedded NiO (Ni/NiO) and single-crystalline NiFe layered double hydroxide (LDH) are proposed to be HER and OER electrocatalysts to produce H2 and O2, respectively. The former catalyst, fabricated by non-contact Al-reduction of nickel hydroxide precursors, showed high HER activity, approaching that of commercial Pt/C. The latter catalyst, prepared by the fluorinion-assisted hydrothermal method, possessed higher activity for the OER than the well-known RuO2. The water-alkaline electrolyser assembled by the arrays of Ni/NiO and NiFe LDH in 1 M NaOH exhibits an ultra-small cell voltage of 1.52 V at a current density of 20 mA cm−2 at room temperature, as well as good long-term stabilities. These high performances of our nickel-based arrays result from their improved charge transfer and mass transport, and faster kinetics of catalytic reactions. So the arrays of Ni/NiO and NiFe LDH are promising in the application of water-splitting devices.","container-title":"Journal of Materials Chemistry A","DOI":"10.1039/C5TA07047C","ISSN":"2050-7496","issue":"1","journalAbbreviation":"J. Mater. Chem. A","language":"en","note":"publisher: The Royal Society of Chemistry","page":"167-172","source":"pubs.rsc.org","title":"Rational composition and structural design of in situ grown nickel-based electrocatalysts for efficient water electrolysis","volume":"4","author":[{"family":"Liu","given":"Xiangye"},{"family":"Wang","given":"Xin"},{"family":"Yuan","given":"Xiaotao"},{"family":"Dong","given":"Wujie"},{"family":"Huang","given":"Fuqiang"}],"issued":{"date-parts":[["2015",12,15]]}}},{"id":286,"uris":["http://zotero.org/users/local/R6lzbZLB/items/UW266MRG"],"itemData":{"id":286,"type":"article-journal","abstract":"Hydrogen adsorption on interfaces plays an indispensable role in catalytic processes such as the hydrogen evolution reaction. Despite extensive studies, the underlying mechanism of interfacial adsorption is not fully understood. Here, we performed the DFT calculations on the hydrogen adsorption on the metal surface near the Ni/NiO interface. The results reveal that the hydrogen adsorption is site-dependent, and the interfacial effect exhibits a strong dependence on the distance to the boundary. The electronic structure analysis suggests that both the ligand effect and charge transfer effect contribute to weakening the hydrogen adsorption near the Ni/NiO boundary. The incorporation of the d-band center shift and the oxidation state of the adsorption site as the effective descriptor is suggested to understand the underlying mechanism of surface adsorption. The descriptor seems to capture the structural sensitivity in hydrogen adsorption across a variety of interfacial models fairly well, and a nearly linear relationship is found between ΔGH and the descriptor.","container-title":"The Journal of Physical Chemistry C","DOI":"10.1021/acs.jpcc.3c05321","ISSN":"1932-7447","issue":"48","journalAbbreviation":"J. Phys. Chem. C","note":"publisher: American Chemical Society","page":"23180-23188","source":"ACS Publications","title":"Structure Sensitivity in Hydrogen Adsorption on Ni/NiO Interfaces for the Hydrogen Evolution Reaction","volume":"127","author":[{"family":"Zhou","given":"Feng"},{"family":"Tao","given":"Guohua"}],"issued":{"date-parts":[["2023",12,7]]}}},{"id":95,"uris":["http://zotero.org/users/local/R6lzbZLB/items/8MFNLIPL"],"itemData":{"id":95,"type":"article-journal","abstract":"The research of a robust catalytic system based on single NiOx electrocatalyst for hydrogen evolution reaction (HER) remains a huge challenge. Particularly, the factors that dominate the catalytic properties of NiOx-based hybrids for HER have not been clearly demonstrated. Herein, a convenient protocol for the fabrication of NiOx@bamboo-like carbon nanotube hybrids (NiOx@BCNTs) is designed. The hybrids exhibit superb catalytic ability and considerable durability in alkaline solution. A benchmark HER current density of 10 mA cm–2 has been achieved at an overpotential of </w:instrText>
      </w:r>
      <w:r w:rsidR="005D565F" w:rsidRPr="007A2D29">
        <w:rPr>
          <w:rFonts w:ascii="Cambria Math" w:hAnsi="Cambria Math" w:cs="Cambria Math"/>
          <w:sz w:val="24"/>
          <w:szCs w:val="24"/>
        </w:rPr>
        <w:instrText>∼</w:instrText>
      </w:r>
      <w:r w:rsidR="005D565F" w:rsidRPr="007A2D29">
        <w:rPr>
          <w:rFonts w:ascii="Times New Roman" w:hAnsi="Times New Roman" w:cs="Times New Roman"/>
          <w:sz w:val="24"/>
          <w:szCs w:val="24"/>
        </w:rPr>
        <w:instrText xml:space="preserve">79 mV. In combination with the experimental results and density functional theory (DFT) calculations, this for the first time definitely validates that the inherent high Ni0 ratio and the Ni0 on the interface of Ni/NiO play a vital role in the outstanding catalytic performance. Especially, the Ni0 on the interface of Ni/NiO performs superior activity for water splitting compared with that of bulk Ni0. These conclusions provide guidance for the rational design of the future non-noble metallic catalysts.","container-title":"ACS Applied Materials &amp; Interfaces","DOI":"10.1021/acsami.6b15377","ISSN":"1944-8244","issue":"8","journalAbbreviation":"ACS Appl. Mater. Interfaces","note":"publisher: American Chemical Society","page":"7139-7147","source":"ACS Publications","title":"Dominating Role of Ni0 on the Interface of Ni/NiO for Enhanced Hydrogen Evolution Reaction","volume":"9","author":[{"family":"Wang","given":"Jing"},{"family":"Mao","given":"Shanjun"},{"family":"Liu","given":"Zeyan"},{"family":"Wei","given":"Zhongzhe"},{"family":"Wang","given":"Haiyan"},{"family":"Chen","given":"Yiqing"},{"family":"Wang","given":"Yong"}],"issued":{"date-parts":[["2017",3,1]]}}},{"id":201,"uris":["http://zotero.org/users/local/R6lzbZLB/items/JJPXSJ43"],"itemData":{"id":201,"type":"article-journal","abstract":"The low-cost hydrogen production from water electrolysis is crucial to the deployment of sustainable hydrogen economy but is currently constrained by the lack of active and robust electrocatalysts from earth-abundant materials. We describe here an unconventional heterostructure composed of strongly coupled Ni-deficient LixNiO nanoclusters and polycrystalline Ni nanocrystals and its exceptional activities toward the hydrogen evolution reaction (HER) in aqueous electrolytes. The presence of lattice oxygen species with strong Brønsted basicity is a significant feature in such heterostructure, which spontaneously split water molecules for accelerated Volmer H–OH dissociation in neutral and alkaline HER. In combination with the intimate LixNiO and Ni interfacial junctions that generate localized hotspots for promoted hydride coupling and hydrogen desorption, the catalysts produce hydrogen at a current density of 10 mA cm–2 under overpotentials of only 20, 50, and 36 mV in acidic, neutral, and alkaline electrolytes, respectively, making them among the most active Pt-free catalysts developed thus far. In addition, such heterostructures also exhibited superior activity toward the hydrogen oxidation reaction in alkaline electrolytes.","container-title":"Journal of the American Chemical Society","DOI":"10.1021/jacs.0c00241","ISSN":"0002-7863","issue":"29","journalAbbreviation":"J. Am. Chem. Soc.","note":"publisher: American Chemical Society","page":"12613-12619","source":"ACS Publications","title":"LixNiO/Ni Heterostructure with Strong Basic Lattice Oxygen Enables Electrocatalytic Hydrogen Evolution with Pt-like Activity","volume":"142","author":[{"family":"Lu","given":"Ke"},{"family":"Liu","given":"Yuzi"},{"family":"Lin","given":"Fan"},{"family":"Cordova","given":"Isvar A."},{"family":"Gao","given":"Siyuan"},{"family":"Li","given":"Bomin"},{"family":"Peng","given":"Bo"},{"family":"Xu","given":"Haiping"},{"family":"Kaelin","given":"Jacob"},{"family":"Coliz","given":"Daniel"},{"family":"Wang","given":"Cheng"},{"family":"Shao","given":"Yuyan"},{"family":"Cheng","given":"Yingwen"}],"issued":{"date-parts":[["2020",7,22]]}}},{"id":170,"uris":["http://zotero.org/users/local/R6lzbZLB/items/Q9UCKSQR"],"itemData":{"id":170,"type":"article-journal","abstract":"Neutral-pH water splitting for hydrogen production features a benign environment that could alleviate catalyst and electrolyzer corrosion but calls for the corresponding high-efficiency and earth-abundant hydrogen evolution reaction (HER) catalysts. Herein, we first designed a series of metal oxides decorated on Ni as the model catalysts and found a volcano-shaped relationship between the Lewis acidity of Ni/metal oxides and HER activity in neutral media. The Ni/ZnO with the optimum Lewis acidity could balance water dissociation and hydroxyl desorption, thereby greatly boosting the HER. On the basis of this finding, we further in situ grew the Ni/ZnO heterostructure on a three-dimensional conductive support. The resulting catalyst requires overpotentials of merely 34 and 194 mV to deliver the current densities of 10 and 200 mA cm–2, respectively, and can stably operate at these current densities for 2000 h in 1 M phosphate buffer solution (pH 7), representing the most active and durable HER catalyst in neutral electrolyte reported thus far. Our work provides an effective design scheme for low-cost and high-performance neutral HER catalysts.","container-title":"Journal of the American Chemical Society","DOI":"10.1021/jacs.4c16596","ISSN":"0002-7863","issue":"9","journalAbbreviation":"J. Am. Chem. Soc.","note":"publisher: American Chemical Society","page":"7555-7563","source":"ACS Publications","title":"Tailoring Lewis Acidity of Metal Oxides on Nickel to Boost Electrocatalytic Hydrogen Evolution in Neutral Electrolyte","volume":"147","author":[{"family":"Wang","given":"Lin-Lin"},{"family":"Wang","given":"Xiao-Ran"},{"family":"Wang","given":"Hong-Juan"},{"family":"Zhang","given":"Chong"},{"family":"Li","given":"Jing-Jing"},{"family":"Feng","given":"Guo-Jin"},{"family":"Cheng","given":"Xuan-Xuan"},{"family":"Qin","given":"Xue-Rong"},{"family":"Yu","given":"Zi-You"},{"family":"Lu","given":"Tong-Bu"}],"issued":{"date-parts":[["2025",3,5]]}}},{"id":247,"uris":["http://zotero.org/users/local/R6lzbZLB/items/RETSNQ4L"],"itemData":{"id":247,"type":"article-journal","abstract":"Hydrogen evolution reaction (HER) is more sluggish in alkaline than in acidic media because of the additional energy required for water dissociation. Numerous catalysts, including NiO, that offer active sites for water dissociation have been extensively investigated. Yet, the overall HER performance of NiO is still limited by lacking favorable H adsorption sites. Here we show a strategy to activate NiO through carbon doping, which creates under-coordinated Ni sites favorable for H adsorption. DFT calculations reveal that carbon dopant decreases the energy barrier of Heyrovsky step from 1.17 eV to 0.81 eV, suggesting the carbon also serves as a hot-spot for the dissociation of water molecules in water-alkali HER. As a result, the carbon doped NiO catalyst achieves an ultralow overpotential of 27 mV at 10 mA cm−2, and a low Tafel slope of 36 mV dec−1, representing the best performance among the state-of-the-art NiO catalysts.","container-title":"Nature Communications","DOI":"10.1038/s41467-020-14462-2","ISSN":"2041-1723","issue":"1","journalAbbreviation":"Nat Commun","language":"en","license":"2020 The Author(s)","note":"publisher: Nature Publishing Group","page":"590","source":"www.nature.com","title":"Carbon doping switching on the hydrogen adsorption activity of NiO for hydrogen evolution reaction","volume":"11","author":[{"family":"Kou","given":"Tianyi"},{"family":"Chen","given":"Mingpeng"},{"family":"Wu","given":"Feng"},{"family":"Smart","given":"Tyler J."},{"family":"Wang","given":"Shanwen"},{"family":"Wu","given":"Yishang"},{"family":"Zhang","given":"Ying"},{"family":"Li","given":"Shengtong"},{"family":"Lall","given":"Supriya"},{"family":"Zhang","given":"Zhonghua"},{"family":"Liu","given":"Yi-Sheng"},{"family":"Guo","given":"Jinghua"},{"family":"Wang","given":"Gongming"},{"family":"Ping","given":"Yuan"},{"family":"Li","given":"Yat"}],"issued":{"date-parts":[["2020",1,30]]}}},{"id":283,"uris":["http://zotero.org/users/local/R6lzbZLB/items/XN27LYEZ"],"itemData":{"id":283,"type":"article-journal","abstract":"The rising H2 economy demands active and durable electrocatalysts based on low-cost, earth-abundant materials for water electrolysis/photolysis. Here we report nanoscale Ni metal cores over-coated by a Cr2O3-blended NiO layer synthesized on metallic foam substrates. The Ni@NiO/Cr2O3 triphase material exhibits superior activity and stability similar to Pt for the hydrogen-evolution reaction in basic solutions. The chemically stable Cr2O3 is crucial for preventing oxidation of the Ni core, maintaining abundant NiO/Ni interfaces as catalytically active sites in the heterostructure and thus imparting high stability to the hydrogen-evolution catalyst. The highly active and stable electrocatalyst enables an alkaline electrolyzer operating at 20 mA cm−2 at a voltage lower than 1.5 V, lasting longer than 3 weeks without decay. The non-precious metal catalysts afford a high efficiency of about 15 % for light-driven water splitting using GaAs solar cells.","container-title":"Angewandte Chemie International Edition","DOI":"10.1002/anie.201504815","ISSN":"1521-3773","issue":"41","language":"en","note":"_eprint: https://onlinelibrary.wiley.com/doi/pdf/10.1002/anie.201504815","page":"11989-11993","source":"Wiley Online Library","title":"Blending Cr2O3 into a NiO–Ni Electrocatalyst for Sustained Water Splitting","volume":"54","author":[{"family":"Gong","given":"Ming"},{"family":"Zhou","given":"Wu"},{"family":"Kenney","given":"Michael James"},{"family":"Kapusta","given":"Rich"},{"family":"Cowley","given":"Sam"},{"family":"Wu","given":"Yingpeng"},{"family":"Lu","given":"Bingan"},{"family":"Lin","given":"Meng-Chang"},{"family":"Wang","given":"Di-Yan"},{"family":"Yang","given":"Jiang"},{"family":"Hwang","given":"Bing-Joe"},{"family":"Dai","given":"Hongjie"}],"issued":{"date-parts":[["2015"]]}}},{"id":150,"uris":["http://zotero.org/users/local/R6lzbZLB/items/AV3U7BQR"],"itemData":{"id":150,"type":"article-journal","abstract":"Active, stable and cost-effective electrocatalysts are a key to water splitting for hydrogen production through electrolysis or photoelectrochemistry. Here we report nanoscale nickel oxide/nickel heterostructures formed on carbon nanotube sidewalls as highly effective electrocatalysts for hydrogen evolution reaction with activity similar to platinum. Partially reduced nickel interfaced with nickel oxide results from thermal decomposition of nickel hydroxide precursors bonded to carbon nanotube sidewalls. The metal ion–carbon nanotube interactions impede complete reduction and Ostwald ripening of nickel species into the less hydrogen evolution reaction active pure nickel phase. A water electrolyzer that achieves ~20 mA cm−2 at a voltage of 1.5 V, and which may be operated by a single-cell alkaline battery, is fabricated using cheap, non-precious metal-based electrocatalysts.","container-title":"Nature Communications","DOI":"10.1038/ncomms5695","ISSN":"2041-1723","issue":"1","journalAbbreviation":"Nat Commun","language":"en","license":"2014 Springer Nature Limited","note":"publisher: Nature Publishing Group","page":"4695","source":"www.nature.com","title":"Nanoscale nickel oxide/nickel heterostructures for active hydrogen evolution electrocatalysis","volume":"5","author":[{"family":"Gong","given":"Ming"},{"family":"Zhou","given":"Wu"},{"family":"Tsai","given":"Mon-Che"},{"family":"Zhou","given":"Jigang"},{"family":"Guan","given":"Mingyun"},{"family":"Lin","given":"Meng-Chang"},{"family":"Zhang","given":"Bo"},{"family":"Hu","given":"Yongfeng"},{"family":"Wang","given":"Di-Yan"},{"family":"Yang","given":"Jiang"},{"family":"Pennycook","given":"Stephen J."},{"family":"Hwang","given":"Bing-Joe"},{"family":"Dai","given":"Hongjie"}],"issued":{"date-parts":[["2014",8,22]]}}},{"id":290,"uris":["http://zotero.org/users/local/R6lzbZLB/items/277YFF68"],"itemData":{"id":290,"type":"article-journal","abstract":"Electrochemical water-splitting provides an effective strategy to convert electrical energy into renewable energy resource. In this work, we report a bifunctional gas-evolving fibrous electrode based on nonprecious heterostructured Ni@NiO wrapped carbon fiber (CF) for overall water-splitting reaction. The proposed Ni@NiO wrapped CF (CF@Ni@NiO) was fabricated through a simple and controllable electrodeposition and subsequent low-temperature calcination procedure, which can easily be scaled up for practical use. Benefitting from the exposed heterojunction-like Ni@NiO nanointerfaces and the formation of Ni (III) species, the resultant CF@Ni@NiO electrode exhibits excellent catalytic activity, favorable kinetics, as well as strong durability toward both cathodic hydrogen evolution reactions (HER) and anodic oxygen evolution reactions (OER) in alkaline electrolyte, with an overall water-splitting current of 20 mA cm–2 at 1.73 V (iR uncorrected), which outperforms that of other reported nonprecious electrocatalysts. Moreover, owing to their intrinsic mechanical flexibility, these fibrous gas-evolving electrodes can be readily woven into textile structures for practical applications. The simple, low-cost, and scalable fabrication process of heterostructured materials modified fibrous electrode, coupled with recent progress in nonprecious electrocatalysts for both HER and OER, offers the possibilities to systematically study the dependence of catalytic performance on the structural parameters of the electrocatalysts, which also open new horizon for the development of next-generation flexible water-splitting devices.","container-title":"ACS Sustainable Chemistry &amp; Engineering","DOI":"10.1021/acssuschemeng.6b01879","issue":"1","journalAbbreviation":"ACS Sustainable Chem. Eng.","note":"publisher: American Chemical Society","page":"529-536","source":"ACS Publications","title":"Facile Synthesis of Heterostructured Nickel/Nickel Oxide Wrapped Carbon Fiber: Flexible Bifunctional Gas-Evolving Electrode for Highly Efficient Overall Water Splitting","title-short":"Facile Synthesis of Heterostructured Nickel/Nickel Oxide Wrapped Carbon Fiber","volume":"5","author":[{"family":"Zhang","given":"Zheye"},{"family":"Liu","given":"Shasha"},{"family":"Xiao","given":"Fei"},{"family":"Wang","given":"Shuai"}],"issued":{"date-parts":[["2017",1,3]]}}},{"id":252,"uris":["http://zotero.org/users/local/R6lzbZLB/items/ALSFB79I"],"itemData":{"id":252,"type":"article-journal","abstract":"Alkaline hydrogen evolution reaction (HER), consisting of Volmer and Heyrovsky/Tafel steps, requires extra energy for water dissociation, leading to more sluggish kinetics than acidic HER. Despite the advances in electrocatalysts, how to combine active sites to synergistically promote both steps and understand the underlying mechanism remain largely unexplored. Here, Density Functional Theory (DFT) calculations predict that NiO accelerates the Volmer step while metallic Ni facilitates the Heyrovsky/Tafel step. A facile strategy is thus developed to control Ni/NiO heterosurfaces in uniform and well-dispersed Ni-based nanocrystals, targeting both reaction steps synergistically. By systematically modulating the surface composition, we find that steering the elementary steps through tuning the Ni/NiO ratio can significantly enhance alkaline HER activity, and Ni/NiO nanocrystals with a Ni/NiO ratio of 23.7% deliver the best activity, outperforming other state-of-the-art analogues. The results suggest that integrating bicomponent active sites for elementary steps is effective for promoting alkaline HER, but they have to be balanced.","container-title":"National Science Review","DOI":"10.1093/nsr/nwz145","ISSN":"2095-5138, 2053-714X","issue":"1","language":"en","license":"http://creativecommons.org/licenses/by/4.0/","page":"27-36","source":"DOI.org (Crossref)","title":"Steering elementary steps towards efficient alkaline hydrogen evolution via size-dependent Ni/NiO nanoscale heterosurfaces","volume":"7","author":[{"family":"Zhao","given":"Lu"},{"family":"Zhang","given":"Yun"},{"family":"Zhao","given":"Zhonglong"},{"family":"Zhang","given":"Qing-Hua"},{"family":"Huang","given":"Lin-Bo"},{"family":"Gu","given":"Lin"},{"family":"Lu","given":"Gang"},{"family":"Hu","given":"Jin-Song"},{"family":"Wan","given":"Li-Jun"}],"issued":{"date-parts":[["2020",1,1]]}}},{"id":253,"uris":["http://zotero.org/users/local/R6lzbZLB/items/V5MFAS2E"],"itemData":{"id":253,"type":"article-journal","abstract":"Precise atomic-level control of composition and geometric structure at the interface between two catalyst components can effectively tune the catalytic properties. Herein, we found a “chimney effect” formed on the interface between the metal oxide and Nickel metal for the hydrogen evolution reaction, using density functional theory calculations and experimental methods. This special chemical environment around the interface leads the neighboring sites to be immune to the H2O* and OH* adsorption and to only selectively adsorb H* properly. Meanwhile, it is also beneficial for the smooth adsorption of the reactant (H*) on the interface and the easy desorption of the product (H2) from the catalyst surface (ΔGH* close to zero). This phenomenon appears similar to a chimney of hydrogen evolution around the metal oxide/metal interface. Such “chimney effect” is a result of the interfacial charge transfer between the metal and metal oxide, and should be the nature of the interface-induced synergistic effect in metal oxide/metal composite catalysts for HER. Experiments further confirm that the catalytic activity of metal oxide/metal composites for HER can be enhanced by increasing the amount of the chimney - the interfacial metal atoms.","container-title":"Applied Catalysis B: Environmental","DOI":"10.1016/j.apcatb.2018.12.035","ISSN":"0926-3373","journalAbbreviation":"Applied Catalysis B: Environmental","page":"122-129","source":"ScienceDirect","title":"Chimney effect of the interface in metal oxide/metal composite catalysts on the hydrogen evolution reaction","volume":"245","author":[{"family":"Peng","given":"Lishan"},{"family":"Zheng","given":"Xingqun"},{"family":"Li","given":"Li"},{"family":"Zhang","given":"Ling"},{"family":"Yang","given":"Na"},{"family":"Xiong","given":"Kun"},{"family":"Chen","given":"Hongmei"},{"family":"Li","given":"Jing"},{"family":"Wei","given":"Zidong"}],"issued":{"date-parts":[["2019",5,15]]}}},{"id":301,"uris":["http://zotero.org/users/local/R6lzbZLB/items/XHQX4PU5"],"itemData":{"id":301,"type":"article-journal","abstract":"A novel, simple and controllable approach to designing NiO/Ni heterostructures supported on carbon for the hydrogen evolution reaction (HER) was utilized. By selectively oxidizing the Ni deposits, to differing degrees, the benefits of the NiO/Ni heterostructures were elucidated with the extent of Ni oxidation being a key factor in dictating performance.","container-title":"Chemical Communications","DOI":"10.1039/C9CC07486D","ISSN":"1364-548X","issue":"11","journalAbbreviation":"Chem. Commun.","language":"en","note":"publisher: The Royal Society of Chemistry","page":"1709-1712","source":"pubs.rsc.org","title":"From passivation to activation – tunable nickel/nickel oxide for hydrogen evolution electrocatalysis","volume":"56","author":[{"family":"Lovell","given":"Emma C."},{"family":"Lu","given":"Xunyu"},{"family":"Zhang","given":"Qingran"},{"family":"Scott","given":"Jason"},{"family":"Amal","given":"Rose"}],"issued":{"date-parts":[["2020",2,6]]}}},{"id":308,"uris":["http://zotero.org/users/local/R6lzbZLB/items/BRIXXN3Q"],"itemData":{"id":308,"type":"article-journal","abstract":"Ni/NiO core–shell cocatalysts have been prepared on the surface of graphitic carbon nitride by a facile in situ immersion strategy to promote photocatalytic H2 evolution activity under the light irradiation of the conjugated polymer. The physicochemical properties of the as-prepared hybridized materials were characterized by several techniques, which include XRD, UV-Raman spectroscopy, diffuse reflectance spectroscopy, photoluminescence spectroscopy, X-ray photoelectron spectroscopy, and high-resolution transmission electron microscopy, to investigate the composition, texture, surface properties, and optical properties of the samples. In comparison with an unmodified carbon nitride polymer, the Ni/NiO-decorated sample shows an increased photocatalytic H2 evolution rate and good durability because of the promoted surface kinetics that increase the charge-transfer rate and reduce the overpotential for H2 evolution dramatically.","container-title":"ChemCatChem","DOI":"10.1002/cctc.201500069","ISSN":"1867-3899","issue":"18","language":"en","note":"_eprint: https://onlinelibrary.wiley.com/doi/pdf/10.1002/cctc.201500069","page":"2864-2870","source":"Wiley Online Library","title":"Surface Modification of Carbon Nitride Polymers by Core–Shell Nickel/Nickel Oxide Cocatalysts for Hydrogen Evolution Photocatalysis","volume":"7","author":[{"family":"Zhang","given":"Guigang"},{"family":"Li","given":"Guosheng"},{"family":"Wang","given":"Xinchen"}],"issued":{"date-parts":[["2015"]]}}}],"schema":"https://github.com/citation-style-language/schema/raw/master/csl-citation.json"} </w:instrText>
      </w:r>
      <w:r w:rsidRPr="007A2D29">
        <w:rPr>
          <w:rFonts w:ascii="Times New Roman" w:hAnsi="Times New Roman" w:cs="Times New Roman"/>
          <w:sz w:val="24"/>
          <w:szCs w:val="24"/>
        </w:rPr>
        <w:fldChar w:fldCharType="separate"/>
      </w:r>
      <w:r w:rsidR="005D565F" w:rsidRPr="007A2D29">
        <w:rPr>
          <w:rFonts w:ascii="Times New Roman" w:hAnsi="Times New Roman" w:cs="Times New Roman"/>
          <w:sz w:val="24"/>
          <w:szCs w:val="24"/>
          <w:vertAlign w:val="superscript"/>
        </w:rPr>
        <w:t>2,5,7,9,12,14,16,19,20,23,25,27,28,30,40–42,50–82</w:t>
      </w:r>
      <w:r w:rsidRPr="007A2D29">
        <w:rPr>
          <w:rFonts w:ascii="Times New Roman" w:hAnsi="Times New Roman" w:cs="Times New Roman"/>
          <w:sz w:val="24"/>
          <w:szCs w:val="24"/>
        </w:rPr>
        <w:fldChar w:fldCharType="end"/>
      </w:r>
      <w:bookmarkEnd w:id="12"/>
      <w:r w:rsidRPr="007A2D29">
        <w:rPr>
          <w:rFonts w:ascii="Times New Roman" w:hAnsi="Times New Roman" w:cs="Times New Roman"/>
          <w:sz w:val="24"/>
          <w:szCs w:val="24"/>
        </w:rPr>
        <w:t xml:space="preserve"> that support</w:t>
      </w:r>
      <w:r w:rsidR="009313A2" w:rsidRPr="007A2D29">
        <w:rPr>
          <w:rFonts w:ascii="Times New Roman" w:hAnsi="Times New Roman" w:cs="Times New Roman"/>
          <w:sz w:val="24"/>
          <w:szCs w:val="24"/>
        </w:rPr>
        <w:t>s</w:t>
      </w:r>
      <w:r w:rsidRPr="007A2D29">
        <w:rPr>
          <w:rFonts w:ascii="Times New Roman" w:hAnsi="Times New Roman" w:cs="Times New Roman"/>
          <w:sz w:val="24"/>
          <w:szCs w:val="24"/>
        </w:rPr>
        <w:t xml:space="preserve"> this claim. However, our results clearly show that the reaction rate scales directly with the number of accessible </w:t>
      </w:r>
      <w:r w:rsidR="000E5E1A" w:rsidRPr="007A2D29">
        <w:rPr>
          <w:rFonts w:ascii="Times New Roman" w:hAnsi="Times New Roman" w:cs="Times New Roman"/>
          <w:sz w:val="24"/>
          <w:szCs w:val="24"/>
        </w:rPr>
        <w:t xml:space="preserve">Ni </w:t>
      </w:r>
      <w:r w:rsidRPr="007A2D29">
        <w:rPr>
          <w:rFonts w:ascii="Times New Roman" w:hAnsi="Times New Roman" w:cs="Times New Roman"/>
          <w:sz w:val="24"/>
          <w:szCs w:val="24"/>
        </w:rPr>
        <w:t xml:space="preserve">active sites (i.e., coverage), indicating that </w:t>
      </w:r>
      <w:proofErr w:type="spellStart"/>
      <w:r w:rsidRPr="007A2D29">
        <w:rPr>
          <w:rFonts w:ascii="Times New Roman" w:hAnsi="Times New Roman" w:cs="Times New Roman"/>
          <w:sz w:val="24"/>
          <w:szCs w:val="24"/>
        </w:rPr>
        <w:t>NiO</w:t>
      </w:r>
      <w:proofErr w:type="spellEnd"/>
      <w:r w:rsidRPr="007A2D29">
        <w:rPr>
          <w:rFonts w:ascii="Times New Roman" w:hAnsi="Times New Roman" w:cs="Times New Roman"/>
          <w:sz w:val="24"/>
          <w:szCs w:val="24"/>
        </w:rPr>
        <w:t xml:space="preserve"> behaves merely as a spectator species (Fig</w:t>
      </w:r>
      <w:r w:rsidR="00833BE3" w:rsidRPr="007A2D29">
        <w:rPr>
          <w:rFonts w:ascii="Times New Roman" w:hAnsi="Times New Roman" w:cs="Times New Roman"/>
          <w:sz w:val="24"/>
          <w:szCs w:val="24"/>
        </w:rPr>
        <w:t>.</w:t>
      </w:r>
      <w:r w:rsidRPr="007A2D29">
        <w:rPr>
          <w:rFonts w:ascii="Times New Roman" w:hAnsi="Times New Roman" w:cs="Times New Roman"/>
          <w:sz w:val="24"/>
          <w:szCs w:val="24"/>
        </w:rPr>
        <w:t xml:space="preserve"> </w:t>
      </w:r>
      <w:r w:rsidR="00540D11" w:rsidRPr="007A2D29">
        <w:rPr>
          <w:rFonts w:ascii="Times New Roman" w:hAnsi="Times New Roman" w:cs="Times New Roman"/>
          <w:sz w:val="24"/>
          <w:szCs w:val="24"/>
        </w:rPr>
        <w:t>S</w:t>
      </w:r>
      <w:r w:rsidRPr="007A2D29">
        <w:rPr>
          <w:rFonts w:ascii="Times New Roman" w:hAnsi="Times New Roman" w:cs="Times New Roman"/>
          <w:sz w:val="24"/>
          <w:szCs w:val="24"/>
        </w:rPr>
        <w:t>1</w:t>
      </w:r>
      <w:r w:rsidR="00987304" w:rsidRPr="007A2D29">
        <w:rPr>
          <w:rFonts w:ascii="Times New Roman" w:hAnsi="Times New Roman" w:cs="Times New Roman"/>
          <w:sz w:val="24"/>
          <w:szCs w:val="24"/>
        </w:rPr>
        <w:t>6</w:t>
      </w:r>
      <w:r w:rsidRPr="007A2D29">
        <w:rPr>
          <w:rFonts w:ascii="Times New Roman" w:hAnsi="Times New Roman" w:cs="Times New Roman"/>
          <w:sz w:val="24"/>
          <w:szCs w:val="24"/>
        </w:rPr>
        <w:t>).</w:t>
      </w:r>
    </w:p>
    <w:p w14:paraId="56511B56" w14:textId="5E455D86" w:rsidR="00395412" w:rsidRPr="007A2D29" w:rsidRDefault="00395412" w:rsidP="00EF73F7">
      <w:pPr>
        <w:jc w:val="both"/>
        <w:rPr>
          <w:rFonts w:ascii="Times New Roman" w:hAnsi="Times New Roman" w:cs="Times New Roman"/>
          <w:sz w:val="24"/>
          <w:szCs w:val="24"/>
        </w:rPr>
      </w:pPr>
    </w:p>
    <w:p w14:paraId="219D92E5" w14:textId="4EA1D5F4" w:rsidR="00395412" w:rsidRPr="007A2D29" w:rsidRDefault="00395412" w:rsidP="00395412">
      <w:pPr>
        <w:rPr>
          <w:rFonts w:ascii="Times New Roman" w:hAnsi="Times New Roman" w:cs="Times New Roman"/>
          <w:sz w:val="24"/>
          <w:szCs w:val="24"/>
        </w:rPr>
      </w:pPr>
    </w:p>
    <w:p w14:paraId="40F9E844" w14:textId="7EEFAB53" w:rsidR="00395412" w:rsidRDefault="00395412" w:rsidP="00395412">
      <w:pPr>
        <w:tabs>
          <w:tab w:val="left" w:pos="3600"/>
        </w:tabs>
        <w:rPr>
          <w:rFonts w:ascii="Times New Roman" w:hAnsi="Times New Roman" w:cs="Times New Roman"/>
          <w:sz w:val="24"/>
          <w:szCs w:val="24"/>
        </w:rPr>
      </w:pPr>
    </w:p>
    <w:p w14:paraId="4B8C88D6" w14:textId="77777777" w:rsidR="00E56845" w:rsidRPr="007A2D29" w:rsidRDefault="00E56845" w:rsidP="00395412">
      <w:pPr>
        <w:tabs>
          <w:tab w:val="left" w:pos="3600"/>
        </w:tabs>
        <w:rPr>
          <w:rFonts w:ascii="Times New Roman" w:hAnsi="Times New Roman" w:cs="Times New Roman"/>
          <w:sz w:val="24"/>
          <w:szCs w:val="24"/>
        </w:rPr>
      </w:pPr>
    </w:p>
    <w:p w14:paraId="681BE970" w14:textId="77777777" w:rsidR="00395412" w:rsidRPr="007A2D29" w:rsidRDefault="00395412" w:rsidP="00395412">
      <w:pPr>
        <w:tabs>
          <w:tab w:val="left" w:pos="3600"/>
        </w:tabs>
        <w:rPr>
          <w:rFonts w:ascii="Times New Roman" w:hAnsi="Times New Roman" w:cs="Times New Roman"/>
          <w:sz w:val="24"/>
          <w:szCs w:val="24"/>
        </w:rPr>
      </w:pPr>
    </w:p>
    <w:p w14:paraId="79CC180E" w14:textId="696A52FB" w:rsidR="00395412" w:rsidRDefault="00AC4BF8" w:rsidP="00AC4BF8">
      <w:pPr>
        <w:spacing w:before="240"/>
        <w:jc w:val="center"/>
        <w:rPr>
          <w:rFonts w:ascii="Times New Roman" w:eastAsiaTheme="minorEastAsia" w:hAnsi="Times New Roman" w:cs="Times New Roman"/>
          <w:color w:val="00B050"/>
          <w:sz w:val="24"/>
          <w:szCs w:val="24"/>
          <w:u w:val="single"/>
        </w:rPr>
      </w:pPr>
      <w:r w:rsidRPr="007A2D29">
        <w:rPr>
          <w:rFonts w:ascii="Times New Roman" w:eastAsiaTheme="minorEastAsia" w:hAnsi="Times New Roman" w:cs="Times New Roman"/>
          <w:color w:val="00B050"/>
          <w:sz w:val="24"/>
          <w:szCs w:val="24"/>
          <w:u w:val="single"/>
        </w:rPr>
        <w:lastRenderedPageBreak/>
        <w:t>Ni(OH)</w:t>
      </w:r>
      <w:r w:rsidRPr="007A2D29">
        <w:rPr>
          <w:rFonts w:ascii="Times New Roman" w:eastAsiaTheme="minorEastAsia" w:hAnsi="Times New Roman" w:cs="Times New Roman"/>
          <w:color w:val="00B050"/>
          <w:sz w:val="24"/>
          <w:szCs w:val="24"/>
          <w:u w:val="single"/>
          <w:vertAlign w:val="subscript"/>
        </w:rPr>
        <w:t>2</w:t>
      </w:r>
    </w:p>
    <w:p w14:paraId="2EFE4DD6" w14:textId="6CFCDEBC" w:rsidR="00E56845" w:rsidRDefault="00E56845" w:rsidP="00E56845">
      <w:pPr>
        <w:spacing w:before="240"/>
        <w:rPr>
          <w:rFonts w:ascii="Times New Roman" w:eastAsiaTheme="minorEastAsia" w:hAnsi="Times New Roman" w:cs="Times New Roman"/>
          <w:color w:val="00B050"/>
          <w:sz w:val="24"/>
          <w:szCs w:val="24"/>
        </w:rPr>
      </w:pPr>
    </w:p>
    <w:p w14:paraId="6B40AAB1" w14:textId="6565801C" w:rsidR="00E56845" w:rsidRPr="00E56845" w:rsidRDefault="00E56845" w:rsidP="00E56845">
      <w:pPr>
        <w:spacing w:before="240"/>
        <w:jc w:val="both"/>
        <w:rPr>
          <w:rFonts w:ascii="Times New Roman" w:eastAsiaTheme="minorEastAsia" w:hAnsi="Times New Roman" w:cs="Times New Roman"/>
          <w:color w:val="00B050"/>
          <w:sz w:val="24"/>
          <w:szCs w:val="24"/>
        </w:rPr>
      </w:pPr>
      <w:r>
        <w:rPr>
          <w:rFonts w:ascii="Times New Roman" w:eastAsiaTheme="minorEastAsia" w:hAnsi="Times New Roman" w:cs="Times New Roman"/>
          <w:noProof/>
          <w:color w:val="00B050"/>
          <w:sz w:val="24"/>
          <w:szCs w:val="24"/>
        </w:rPr>
        <w:drawing>
          <wp:anchor distT="0" distB="0" distL="114300" distR="114300" simplePos="0" relativeHeight="251703370" behindDoc="0" locked="0" layoutInCell="1" allowOverlap="1" wp14:anchorId="23E49267" wp14:editId="3EC0A633">
            <wp:simplePos x="0" y="0"/>
            <wp:positionH relativeFrom="column">
              <wp:posOffset>0</wp:posOffset>
            </wp:positionH>
            <wp:positionV relativeFrom="paragraph">
              <wp:posOffset>53340</wp:posOffset>
            </wp:positionV>
            <wp:extent cx="5707380" cy="4844796"/>
            <wp:effectExtent l="0" t="0" r="0" b="0"/>
            <wp:wrapTopAndBottom/>
            <wp:docPr id="2002271248" name="Picture 200227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71248" name="Fig. S17.em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07380" cy="4844796"/>
                    </a:xfrm>
                    <a:prstGeom prst="rect">
                      <a:avLst/>
                    </a:prstGeom>
                  </pic:spPr>
                </pic:pic>
              </a:graphicData>
            </a:graphic>
          </wp:anchor>
        </w:drawing>
      </w:r>
      <w:r w:rsidRPr="00E56845">
        <w:rPr>
          <w:rFonts w:ascii="Times New Roman" w:hAnsi="Times New Roman" w:cs="Times New Roman"/>
          <w:b/>
          <w:sz w:val="20"/>
        </w:rPr>
        <w:t>Fig. 17 |</w:t>
      </w:r>
      <w:r w:rsidRPr="00E56845">
        <w:rPr>
          <w:rFonts w:ascii="Times New Roman" w:hAnsi="Times New Roman" w:cs="Times New Roman"/>
          <w:sz w:val="20"/>
          <w:szCs w:val="20"/>
        </w:rPr>
        <w:t xml:space="preserve"> </w:t>
      </w:r>
      <w:r w:rsidRPr="00E56845">
        <w:rPr>
          <w:rFonts w:ascii="Times New Roman" w:hAnsi="Times New Roman" w:cs="Times New Roman"/>
          <w:b/>
          <w:sz w:val="20"/>
          <w:szCs w:val="20"/>
        </w:rPr>
        <w:t>Quantification of the effects of different Ni(OH)</w:t>
      </w:r>
      <w:r w:rsidRPr="00E56845">
        <w:rPr>
          <w:rFonts w:ascii="Times New Roman" w:hAnsi="Times New Roman" w:cs="Times New Roman"/>
          <w:b/>
          <w:sz w:val="20"/>
          <w:szCs w:val="20"/>
          <w:vertAlign w:val="subscript"/>
        </w:rPr>
        <w:t>2</w:t>
      </w:r>
      <w:r w:rsidRPr="00E56845">
        <w:rPr>
          <w:rFonts w:ascii="Times New Roman" w:hAnsi="Times New Roman" w:cs="Times New Roman"/>
          <w:b/>
          <w:sz w:val="20"/>
          <w:szCs w:val="20"/>
        </w:rPr>
        <w:t xml:space="preserve"> coverages.</w:t>
      </w:r>
      <w:r w:rsidRPr="00E56845">
        <w:rPr>
          <w:rFonts w:ascii="Times New Roman" w:hAnsi="Times New Roman" w:cs="Times New Roman"/>
          <w:sz w:val="20"/>
          <w:szCs w:val="20"/>
        </w:rPr>
        <w:t xml:space="preserve"> </w:t>
      </w:r>
      <w:r w:rsidRPr="00E56845">
        <w:rPr>
          <w:rFonts w:ascii="Times New Roman" w:hAnsi="Times New Roman" w:cs="Times New Roman"/>
          <w:b/>
          <w:sz w:val="20"/>
          <w:szCs w:val="20"/>
        </w:rPr>
        <w:t>a</w:t>
      </w:r>
      <w:r w:rsidRPr="00E56845">
        <w:rPr>
          <w:rFonts w:ascii="Times New Roman" w:hAnsi="Times New Roman" w:cs="Times New Roman"/>
          <w:sz w:val="20"/>
          <w:szCs w:val="20"/>
        </w:rPr>
        <w:t xml:space="preserve">, Cyclic voltammograms for all investigated coverages, including previously </w:t>
      </w:r>
      <w:proofErr w:type="spellStart"/>
      <w:r w:rsidR="00D7625B">
        <w:rPr>
          <w:rFonts w:ascii="Times New Roman" w:hAnsi="Times New Roman" w:cs="Times New Roman"/>
          <w:sz w:val="20"/>
          <w:szCs w:val="20"/>
        </w:rPr>
        <w:t>ommited</w:t>
      </w:r>
      <w:proofErr w:type="spellEnd"/>
      <w:r w:rsidRPr="00E56845">
        <w:rPr>
          <w:rFonts w:ascii="Times New Roman" w:hAnsi="Times New Roman" w:cs="Times New Roman"/>
          <w:sz w:val="20"/>
          <w:szCs w:val="20"/>
        </w:rPr>
        <w:t xml:space="preserve"> data points from Fig. 5a. </w:t>
      </w:r>
      <w:r w:rsidRPr="00E56845">
        <w:rPr>
          <w:rFonts w:ascii="Times New Roman" w:hAnsi="Times New Roman" w:cs="Times New Roman"/>
          <w:b/>
          <w:sz w:val="20"/>
          <w:szCs w:val="20"/>
        </w:rPr>
        <w:t>b</w:t>
      </w:r>
      <w:r w:rsidRPr="00E56845">
        <w:rPr>
          <w:rFonts w:ascii="Times New Roman" w:hAnsi="Times New Roman" w:cs="Times New Roman"/>
          <w:sz w:val="20"/>
          <w:szCs w:val="20"/>
        </w:rPr>
        <w:t xml:space="preserve">, HER activity for all coverages, including previously missing data points from Fig. 5b. All curves were corrected for </w:t>
      </w:r>
      <w:proofErr w:type="spellStart"/>
      <w:r w:rsidRPr="00E56845">
        <w:rPr>
          <w:rFonts w:ascii="Times New Roman" w:hAnsi="Times New Roman" w:cs="Times New Roman"/>
          <w:i/>
          <w:sz w:val="20"/>
          <w:szCs w:val="20"/>
        </w:rPr>
        <w:t>IR</w:t>
      </w:r>
      <w:r w:rsidRPr="00E56845">
        <w:rPr>
          <w:rFonts w:ascii="Times New Roman" w:hAnsi="Times New Roman" w:cs="Times New Roman"/>
          <w:sz w:val="20"/>
          <w:szCs w:val="20"/>
          <w:vertAlign w:val="subscript"/>
        </w:rPr>
        <w:t>u</w:t>
      </w:r>
      <w:proofErr w:type="spellEnd"/>
      <w:r w:rsidRPr="00E56845">
        <w:rPr>
          <w:rFonts w:ascii="Times New Roman" w:hAnsi="Times New Roman" w:cs="Times New Roman"/>
          <w:sz w:val="20"/>
          <w:szCs w:val="20"/>
        </w:rPr>
        <w:t xml:space="preserve"> drop. </w:t>
      </w:r>
      <w:r w:rsidRPr="00E56845">
        <w:rPr>
          <w:rFonts w:ascii="Times New Roman" w:hAnsi="Times New Roman" w:cs="Times New Roman"/>
          <w:b/>
          <w:sz w:val="20"/>
          <w:szCs w:val="20"/>
        </w:rPr>
        <w:t>c</w:t>
      </w:r>
      <w:r w:rsidRPr="00E56845">
        <w:rPr>
          <w:rFonts w:ascii="Times New Roman" w:hAnsi="Times New Roman" w:cs="Times New Roman"/>
          <w:sz w:val="20"/>
          <w:szCs w:val="20"/>
        </w:rPr>
        <w:t>,</w:t>
      </w:r>
      <w:r w:rsidRPr="00E56845">
        <w:rPr>
          <w:rFonts w:ascii="Times New Roman" w:hAnsi="Times New Roman" w:cs="Times New Roman"/>
          <w:sz w:val="20"/>
        </w:rPr>
        <w:t xml:space="preserve"> Simplified </w:t>
      </w:r>
      <w:r w:rsidRPr="00E56845">
        <w:rPr>
          <w:rFonts w:ascii="Times New Roman" w:hAnsi="Times New Roman" w:cs="Times New Roman"/>
          <w:i/>
          <w:sz w:val="20"/>
        </w:rPr>
        <w:t>volcano plot</w:t>
      </w:r>
      <w:r w:rsidRPr="00E56845">
        <w:rPr>
          <w:rFonts w:ascii="Times New Roman" w:hAnsi="Times New Roman" w:cs="Times New Roman"/>
          <w:sz w:val="20"/>
        </w:rPr>
        <w:t xml:space="preserve"> corresponding to the selected data points from Fig. 5c.</w:t>
      </w:r>
    </w:p>
    <w:p w14:paraId="00928EA2" w14:textId="77777777" w:rsidR="00EF73F7" w:rsidRPr="007A2D29" w:rsidRDefault="00EF73F7" w:rsidP="00EF73F7">
      <w:pPr>
        <w:jc w:val="both"/>
        <w:rPr>
          <w:rFonts w:ascii="Times New Roman" w:hAnsi="Times New Roman" w:cs="Times New Roman"/>
          <w:sz w:val="24"/>
          <w:szCs w:val="24"/>
        </w:rPr>
      </w:pPr>
    </w:p>
    <w:p w14:paraId="066A58A4" w14:textId="4C554571" w:rsidR="00987304" w:rsidRPr="007A2D29" w:rsidRDefault="00987304" w:rsidP="00540D11">
      <w:pPr>
        <w:spacing w:after="0"/>
        <w:ind w:firstLine="720"/>
        <w:jc w:val="both"/>
        <w:rPr>
          <w:rFonts w:ascii="Times New Roman" w:hAnsi="Times New Roman" w:cs="Times New Roman"/>
          <w:sz w:val="24"/>
          <w:szCs w:val="24"/>
          <w:lang w:eastAsia="sl-SI"/>
        </w:rPr>
      </w:pPr>
      <w:r w:rsidRPr="007A2D29">
        <w:rPr>
          <w:rFonts w:ascii="Times New Roman" w:hAnsi="Times New Roman" w:cs="Times New Roman"/>
          <w:sz w:val="24"/>
          <w:szCs w:val="24"/>
          <w:lang w:eastAsia="sl-SI"/>
        </w:rPr>
        <w:t xml:space="preserve">In </w:t>
      </w:r>
      <w:r w:rsidRPr="007A2D29">
        <w:rPr>
          <w:rFonts w:ascii="Times New Roman" w:hAnsi="Times New Roman" w:cs="Times New Roman"/>
          <w:sz w:val="24"/>
          <w:szCs w:val="24"/>
        </w:rPr>
        <w:t>the following discussion, we demonstrate that another type of oxygenated species</w:t>
      </w:r>
      <w:r w:rsidR="00A72CC2" w:rsidRPr="007A2D29">
        <w:rPr>
          <w:rFonts w:ascii="Times New Roman" w:hAnsi="Times New Roman" w:cs="Times New Roman"/>
          <w:sz w:val="24"/>
          <w:szCs w:val="24"/>
        </w:rPr>
        <w:t xml:space="preserve">, </w:t>
      </w:r>
      <w:r w:rsidRPr="007A2D29">
        <w:rPr>
          <w:rFonts w:ascii="Times New Roman" w:hAnsi="Times New Roman" w:cs="Times New Roman"/>
          <w:sz w:val="24"/>
          <w:szCs w:val="24"/>
        </w:rPr>
        <w:t>interfacial Ni(OH)</w:t>
      </w:r>
      <w:r w:rsidRPr="007A2D29">
        <w:rPr>
          <w:rFonts w:ascii="Times New Roman" w:hAnsi="Times New Roman" w:cs="Times New Roman"/>
          <w:sz w:val="24"/>
          <w:szCs w:val="24"/>
          <w:vertAlign w:val="subscript"/>
        </w:rPr>
        <w:t>2</w:t>
      </w:r>
      <w:r w:rsidR="00A72CC2" w:rsidRPr="007A2D29">
        <w:rPr>
          <w:rFonts w:ascii="Times New Roman" w:hAnsi="Times New Roman" w:cs="Times New Roman"/>
          <w:sz w:val="24"/>
          <w:szCs w:val="24"/>
        </w:rPr>
        <w:t xml:space="preserve">, </w:t>
      </w:r>
      <w:r w:rsidRPr="007A2D29">
        <w:rPr>
          <w:rFonts w:ascii="Times New Roman" w:hAnsi="Times New Roman" w:cs="Times New Roman"/>
          <w:sz w:val="24"/>
          <w:szCs w:val="24"/>
        </w:rPr>
        <w:t>plays a promotive role.</w:t>
      </w:r>
    </w:p>
    <w:p w14:paraId="38D736F6" w14:textId="77777777" w:rsidR="00987304" w:rsidRPr="007A2D29" w:rsidRDefault="00987304" w:rsidP="00987304">
      <w:pPr>
        <w:spacing w:after="0"/>
        <w:ind w:firstLine="720"/>
        <w:jc w:val="both"/>
        <w:rPr>
          <w:rFonts w:ascii="Times New Roman" w:hAnsi="Times New Roman" w:cs="Times New Roman"/>
          <w:sz w:val="24"/>
          <w:szCs w:val="24"/>
          <w:lang w:eastAsia="sl-SI"/>
        </w:rPr>
      </w:pPr>
    </w:p>
    <w:p w14:paraId="33645BBA" w14:textId="72383E12" w:rsidR="00987304" w:rsidRPr="007A2D29" w:rsidRDefault="00987304" w:rsidP="00540D11">
      <w:pPr>
        <w:spacing w:after="0"/>
        <w:ind w:firstLine="720"/>
        <w:jc w:val="both"/>
        <w:rPr>
          <w:rFonts w:ascii="Times New Roman" w:hAnsi="Times New Roman" w:cs="Times New Roman"/>
          <w:sz w:val="24"/>
          <w:szCs w:val="24"/>
          <w:lang w:eastAsia="sl-SI"/>
        </w:rPr>
      </w:pPr>
      <w:r w:rsidRPr="007A2D29">
        <w:rPr>
          <w:rFonts w:ascii="Times New Roman" w:hAnsi="Times New Roman" w:cs="Times New Roman"/>
          <w:sz w:val="24"/>
          <w:szCs w:val="24"/>
        </w:rPr>
        <w:t>In Fig</w:t>
      </w:r>
      <w:r w:rsidR="00833BE3" w:rsidRPr="007A2D29">
        <w:rPr>
          <w:rFonts w:ascii="Times New Roman" w:hAnsi="Times New Roman" w:cs="Times New Roman"/>
          <w:sz w:val="24"/>
          <w:szCs w:val="24"/>
        </w:rPr>
        <w:t>.</w:t>
      </w:r>
      <w:r w:rsidRPr="007A2D29">
        <w:rPr>
          <w:rFonts w:ascii="Times New Roman" w:hAnsi="Times New Roman" w:cs="Times New Roman"/>
          <w:sz w:val="24"/>
          <w:szCs w:val="24"/>
        </w:rPr>
        <w:t xml:space="preserve"> </w:t>
      </w:r>
      <w:r w:rsidR="00540D11" w:rsidRPr="007A2D29">
        <w:rPr>
          <w:rFonts w:ascii="Times New Roman" w:hAnsi="Times New Roman" w:cs="Times New Roman"/>
          <w:sz w:val="24"/>
          <w:szCs w:val="24"/>
        </w:rPr>
        <w:t>S</w:t>
      </w:r>
      <w:r w:rsidRPr="007A2D29">
        <w:rPr>
          <w:rFonts w:ascii="Times New Roman" w:hAnsi="Times New Roman" w:cs="Times New Roman"/>
          <w:sz w:val="24"/>
          <w:szCs w:val="24"/>
        </w:rPr>
        <w:t>1</w:t>
      </w:r>
      <w:r w:rsidR="006E5574" w:rsidRPr="007A2D29">
        <w:rPr>
          <w:rFonts w:ascii="Times New Roman" w:hAnsi="Times New Roman" w:cs="Times New Roman"/>
          <w:sz w:val="24"/>
          <w:szCs w:val="24"/>
        </w:rPr>
        <w:t>7</w:t>
      </w:r>
      <w:r w:rsidRPr="007A2D29">
        <w:rPr>
          <w:rFonts w:ascii="Times New Roman" w:hAnsi="Times New Roman" w:cs="Times New Roman"/>
          <w:sz w:val="24"/>
          <w:szCs w:val="24"/>
        </w:rPr>
        <w:t>, we argue that the observed volcano-shaped trend in HER activity (Fig</w:t>
      </w:r>
      <w:r w:rsidR="00833BE3" w:rsidRPr="007A2D29">
        <w:rPr>
          <w:rFonts w:ascii="Times New Roman" w:hAnsi="Times New Roman" w:cs="Times New Roman"/>
          <w:sz w:val="24"/>
          <w:szCs w:val="24"/>
        </w:rPr>
        <w:t>.</w:t>
      </w:r>
      <w:r w:rsidRPr="007A2D29">
        <w:rPr>
          <w:rFonts w:ascii="Times New Roman" w:hAnsi="Times New Roman" w:cs="Times New Roman"/>
          <w:sz w:val="24"/>
          <w:szCs w:val="24"/>
        </w:rPr>
        <w:t xml:space="preserve"> </w:t>
      </w:r>
      <w:r w:rsidR="00540D11" w:rsidRPr="007A2D29">
        <w:rPr>
          <w:rFonts w:ascii="Times New Roman" w:hAnsi="Times New Roman" w:cs="Times New Roman"/>
          <w:sz w:val="24"/>
          <w:szCs w:val="24"/>
        </w:rPr>
        <w:t>S</w:t>
      </w:r>
      <w:r w:rsidRPr="007A2D29">
        <w:rPr>
          <w:rFonts w:ascii="Times New Roman" w:hAnsi="Times New Roman" w:cs="Times New Roman"/>
          <w:sz w:val="24"/>
          <w:szCs w:val="24"/>
        </w:rPr>
        <w:t>1</w:t>
      </w:r>
      <w:r w:rsidR="006E5574" w:rsidRPr="007A2D29">
        <w:rPr>
          <w:rFonts w:ascii="Times New Roman" w:hAnsi="Times New Roman" w:cs="Times New Roman"/>
          <w:sz w:val="24"/>
          <w:szCs w:val="24"/>
        </w:rPr>
        <w:t>7</w:t>
      </w:r>
      <w:r w:rsidRPr="007A2D29">
        <w:rPr>
          <w:rFonts w:ascii="Times New Roman" w:hAnsi="Times New Roman" w:cs="Times New Roman"/>
          <w:sz w:val="24"/>
          <w:szCs w:val="24"/>
        </w:rPr>
        <w:t>c) cannot be explained solely by the 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surface coverages (</w:t>
      </w:r>
      <w:proofErr w:type="spellStart"/>
      <w:r w:rsidRPr="007A2D29">
        <w:rPr>
          <w:rFonts w:ascii="Times New Roman" w:hAnsi="Times New Roman" w:cs="Times New Roman"/>
          <w:sz w:val="24"/>
          <w:szCs w:val="24"/>
        </w:rPr>
        <w:t>Θ</w:t>
      </w:r>
      <w:r w:rsidRPr="007A2D29">
        <w:rPr>
          <w:rFonts w:ascii="Times New Roman" w:hAnsi="Times New Roman" w:cs="Times New Roman"/>
          <w:sz w:val="24"/>
          <w:szCs w:val="24"/>
          <w:vertAlign w:val="subscript"/>
        </w:rPr>
        <w:t>Ni</w:t>
      </w:r>
      <w:proofErr w:type="spellEnd"/>
      <w:r w:rsidRPr="007A2D29">
        <w:rPr>
          <w:rFonts w:ascii="Times New Roman" w:hAnsi="Times New Roman" w:cs="Times New Roman"/>
          <w:sz w:val="24"/>
          <w:szCs w:val="24"/>
          <w:vertAlign w:val="subscript"/>
        </w:rPr>
        <w:t>(OH)</w:t>
      </w:r>
      <w:r w:rsidRPr="007A2D29">
        <w:rPr>
          <w:rFonts w:ascii="Times New Roman" w:hAnsi="Times New Roman" w:cs="Times New Roman"/>
          <w:position w:val="-6"/>
          <w:sz w:val="24"/>
          <w:szCs w:val="24"/>
          <w:vertAlign w:val="subscript"/>
        </w:rPr>
        <w:t>2</w:t>
      </w:r>
      <w:r w:rsidRPr="007A2D29">
        <w:rPr>
          <w:rFonts w:ascii="Times New Roman" w:hAnsi="Times New Roman" w:cs="Times New Roman"/>
          <w:sz w:val="24"/>
          <w:szCs w:val="24"/>
        </w:rPr>
        <w:t xml:space="preserve">) derived from </w:t>
      </w:r>
      <w:r w:rsidR="0024609A" w:rsidRPr="007A2D29">
        <w:rPr>
          <w:rFonts w:ascii="Times New Roman" w:hAnsi="Times New Roman" w:cs="Times New Roman"/>
          <w:sz w:val="24"/>
          <w:szCs w:val="24"/>
        </w:rPr>
        <w:t xml:space="preserve">cyclic </w:t>
      </w:r>
      <w:r w:rsidRPr="007A2D29">
        <w:rPr>
          <w:rFonts w:ascii="Times New Roman" w:hAnsi="Times New Roman" w:cs="Times New Roman"/>
          <w:sz w:val="24"/>
          <w:szCs w:val="24"/>
        </w:rPr>
        <w:t>voltammograms (Fig</w:t>
      </w:r>
      <w:r w:rsidR="00833BE3" w:rsidRPr="007A2D29">
        <w:rPr>
          <w:rFonts w:ascii="Times New Roman" w:hAnsi="Times New Roman" w:cs="Times New Roman"/>
          <w:sz w:val="24"/>
          <w:szCs w:val="24"/>
        </w:rPr>
        <w:t>.</w:t>
      </w:r>
      <w:r w:rsidRPr="007A2D29">
        <w:rPr>
          <w:rFonts w:ascii="Times New Roman" w:hAnsi="Times New Roman" w:cs="Times New Roman"/>
          <w:sz w:val="24"/>
          <w:szCs w:val="24"/>
        </w:rPr>
        <w:t xml:space="preserve"> 5a and Fig</w:t>
      </w:r>
      <w:r w:rsidR="00833BE3" w:rsidRPr="007A2D29">
        <w:rPr>
          <w:rFonts w:ascii="Times New Roman" w:hAnsi="Times New Roman" w:cs="Times New Roman"/>
          <w:sz w:val="24"/>
          <w:szCs w:val="24"/>
        </w:rPr>
        <w:t>.</w:t>
      </w:r>
      <w:r w:rsidRPr="007A2D29">
        <w:rPr>
          <w:rFonts w:ascii="Times New Roman" w:hAnsi="Times New Roman" w:cs="Times New Roman"/>
          <w:sz w:val="24"/>
          <w:szCs w:val="24"/>
        </w:rPr>
        <w:t xml:space="preserve"> </w:t>
      </w:r>
      <w:r w:rsidR="00540D11" w:rsidRPr="007A2D29">
        <w:rPr>
          <w:rFonts w:ascii="Times New Roman" w:hAnsi="Times New Roman" w:cs="Times New Roman"/>
          <w:sz w:val="24"/>
          <w:szCs w:val="24"/>
        </w:rPr>
        <w:t>S</w:t>
      </w:r>
      <w:r w:rsidRPr="007A2D29">
        <w:rPr>
          <w:rFonts w:ascii="Times New Roman" w:hAnsi="Times New Roman" w:cs="Times New Roman"/>
          <w:sz w:val="24"/>
          <w:szCs w:val="24"/>
        </w:rPr>
        <w:t>1</w:t>
      </w:r>
      <w:r w:rsidR="006E5574" w:rsidRPr="007A2D29">
        <w:rPr>
          <w:rFonts w:ascii="Times New Roman" w:hAnsi="Times New Roman" w:cs="Times New Roman"/>
          <w:sz w:val="24"/>
          <w:szCs w:val="24"/>
        </w:rPr>
        <w:t>7</w:t>
      </w:r>
      <w:r w:rsidRPr="007A2D29">
        <w:rPr>
          <w:rFonts w:ascii="Times New Roman" w:hAnsi="Times New Roman" w:cs="Times New Roman"/>
          <w:sz w:val="24"/>
          <w:szCs w:val="24"/>
        </w:rPr>
        <w:t xml:space="preserve">a). The system is more complex when we consider how different </w:t>
      </w:r>
      <w:proofErr w:type="spellStart"/>
      <w:r w:rsidRPr="007A2D29">
        <w:rPr>
          <w:rFonts w:ascii="Times New Roman" w:hAnsi="Times New Roman" w:cs="Times New Roman"/>
          <w:sz w:val="24"/>
          <w:szCs w:val="24"/>
        </w:rPr>
        <w:t>Θ</w:t>
      </w:r>
      <w:r w:rsidRPr="007A2D29">
        <w:rPr>
          <w:rFonts w:ascii="Times New Roman" w:hAnsi="Times New Roman" w:cs="Times New Roman"/>
          <w:sz w:val="24"/>
          <w:szCs w:val="24"/>
          <w:vertAlign w:val="subscript"/>
        </w:rPr>
        <w:t>Ni</w:t>
      </w:r>
      <w:proofErr w:type="spellEnd"/>
      <w:r w:rsidRPr="007A2D29">
        <w:rPr>
          <w:rFonts w:ascii="Times New Roman" w:hAnsi="Times New Roman" w:cs="Times New Roman"/>
          <w:sz w:val="24"/>
          <w:szCs w:val="24"/>
          <w:vertAlign w:val="subscript"/>
        </w:rPr>
        <w:t>(OH)</w:t>
      </w:r>
      <w:r w:rsidR="00CA6AAE" w:rsidRPr="007A2D29">
        <w:rPr>
          <w:rFonts w:ascii="Times New Roman" w:hAnsi="Times New Roman" w:cs="Times New Roman"/>
          <w:position w:val="-6"/>
          <w:sz w:val="24"/>
          <w:szCs w:val="24"/>
          <w:vertAlign w:val="subscript"/>
        </w:rPr>
        <w:t>2</w:t>
      </w:r>
      <w:r w:rsidRPr="007A2D29">
        <w:rPr>
          <w:rFonts w:ascii="Times New Roman" w:hAnsi="Times New Roman" w:cs="Times New Roman"/>
          <w:sz w:val="24"/>
          <w:szCs w:val="24"/>
        </w:rPr>
        <w:t xml:space="preserve"> values were obtained and consider the actual composition and structure of the surface film.</w:t>
      </w:r>
    </w:p>
    <w:p w14:paraId="2C1FB8AD" w14:textId="4ADFB675" w:rsidR="00987304" w:rsidRPr="007A2D29" w:rsidRDefault="00987304" w:rsidP="00987304">
      <w:pPr>
        <w:ind w:firstLine="720"/>
        <w:jc w:val="both"/>
        <w:rPr>
          <w:rFonts w:ascii="Times New Roman" w:hAnsi="Times New Roman" w:cs="Times New Roman"/>
          <w:sz w:val="24"/>
          <w:szCs w:val="24"/>
        </w:rPr>
      </w:pPr>
      <w:r w:rsidRPr="007A2D29">
        <w:rPr>
          <w:rFonts w:ascii="Times New Roman" w:hAnsi="Times New Roman" w:cs="Times New Roman"/>
          <w:sz w:val="24"/>
          <w:szCs w:val="24"/>
        </w:rPr>
        <w:t xml:space="preserve">At low surface coverages (0-28%), HER activity increases monotonically. These surfaces were prepared by cycling the potential between −0.15 and 0.55 V, as described in the </w:t>
      </w:r>
      <w:r w:rsidRPr="004B4E15">
        <w:rPr>
          <w:rFonts w:ascii="Times New Roman" w:hAnsi="Times New Roman" w:cs="Times New Roman"/>
          <w:i/>
          <w:sz w:val="24"/>
          <w:szCs w:val="24"/>
        </w:rPr>
        <w:t>Experimental section</w:t>
      </w:r>
      <w:r w:rsidRPr="007A2D29">
        <w:rPr>
          <w:rFonts w:ascii="Times New Roman" w:hAnsi="Times New Roman" w:cs="Times New Roman"/>
          <w:sz w:val="24"/>
          <w:szCs w:val="24"/>
        </w:rPr>
        <w:t>. XPS spectra (Fig</w:t>
      </w:r>
      <w:r w:rsidR="00833BE3" w:rsidRPr="007A2D29">
        <w:rPr>
          <w:rFonts w:ascii="Times New Roman" w:hAnsi="Times New Roman" w:cs="Times New Roman"/>
          <w:sz w:val="24"/>
          <w:szCs w:val="24"/>
        </w:rPr>
        <w:t>.</w:t>
      </w:r>
      <w:r w:rsidRPr="007A2D29">
        <w:rPr>
          <w:rFonts w:ascii="Times New Roman" w:hAnsi="Times New Roman" w:cs="Times New Roman"/>
          <w:sz w:val="24"/>
          <w:szCs w:val="24"/>
        </w:rPr>
        <w:t xml:space="preserve"> </w:t>
      </w:r>
      <w:r w:rsidR="00540D11" w:rsidRPr="007A2D29">
        <w:rPr>
          <w:rFonts w:ascii="Times New Roman" w:hAnsi="Times New Roman" w:cs="Times New Roman"/>
          <w:sz w:val="24"/>
          <w:szCs w:val="24"/>
        </w:rPr>
        <w:t>S</w:t>
      </w:r>
      <w:r w:rsidRPr="007A2D29">
        <w:rPr>
          <w:rFonts w:ascii="Times New Roman" w:hAnsi="Times New Roman" w:cs="Times New Roman"/>
          <w:sz w:val="24"/>
          <w:szCs w:val="24"/>
        </w:rPr>
        <w:t>1</w:t>
      </w:r>
      <w:r w:rsidR="006E5574" w:rsidRPr="007A2D29">
        <w:rPr>
          <w:rFonts w:ascii="Times New Roman" w:hAnsi="Times New Roman" w:cs="Times New Roman"/>
          <w:sz w:val="24"/>
          <w:szCs w:val="24"/>
        </w:rPr>
        <w:t>8</w:t>
      </w:r>
      <w:r w:rsidRPr="007A2D29">
        <w:rPr>
          <w:rFonts w:ascii="Times New Roman" w:hAnsi="Times New Roman" w:cs="Times New Roman"/>
          <w:sz w:val="24"/>
          <w:szCs w:val="24"/>
        </w:rPr>
        <w:t xml:space="preserve">) show that the surface is composed mainly of </w:t>
      </w:r>
      <w:r w:rsidRPr="007A2D29">
        <w:rPr>
          <w:rFonts w:ascii="Times New Roman" w:hAnsi="Times New Roman" w:cs="Times New Roman"/>
          <w:sz w:val="24"/>
          <w:szCs w:val="24"/>
        </w:rPr>
        <w:lastRenderedPageBreak/>
        <w:t>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and metallic Ni. After 30 cycles, corresponding to 28% surface coverage, the highest HER activity is observed. Further cycling within this same potential window does not improve activity; in fact, it begins to decrease. Moreover, increasing the coverage beyond 45% proved experimentally unfeasible using this approach. </w:t>
      </w:r>
    </w:p>
    <w:p w14:paraId="57FC90F9" w14:textId="6A55AF5C" w:rsidR="00987304" w:rsidRPr="007A2D29" w:rsidRDefault="00987304" w:rsidP="00540D11">
      <w:pPr>
        <w:spacing w:after="0"/>
        <w:ind w:firstLine="720"/>
        <w:jc w:val="both"/>
        <w:rPr>
          <w:rFonts w:ascii="Times New Roman" w:hAnsi="Times New Roman" w:cs="Times New Roman"/>
          <w:sz w:val="24"/>
          <w:szCs w:val="24"/>
          <w:lang w:eastAsia="sl-SI"/>
        </w:rPr>
      </w:pPr>
      <w:r w:rsidRPr="007A2D29">
        <w:rPr>
          <w:rFonts w:ascii="Times New Roman" w:hAnsi="Times New Roman" w:cs="Times New Roman"/>
          <w:sz w:val="24"/>
          <w:szCs w:val="24"/>
        </w:rPr>
        <w:t>To achieve higher 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coverages, protocols involving more positive anodic limits (up to 1.1</w:t>
      </w:r>
      <w:r w:rsidR="00B003DD" w:rsidRPr="007A2D29">
        <w:rPr>
          <w:rFonts w:ascii="Times New Roman" w:hAnsi="Times New Roman" w:cs="Times New Roman"/>
          <w:sz w:val="24"/>
          <w:szCs w:val="24"/>
        </w:rPr>
        <w:t>0</w:t>
      </w:r>
      <w:r w:rsidRPr="007A2D29">
        <w:rPr>
          <w:rFonts w:ascii="Times New Roman" w:hAnsi="Times New Roman" w:cs="Times New Roman"/>
          <w:sz w:val="24"/>
          <w:szCs w:val="24"/>
        </w:rPr>
        <w:t xml:space="preserve"> V) were used, while avoiding the oxidation of 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to </w:t>
      </w:r>
      <w:proofErr w:type="spellStart"/>
      <w:r w:rsidRPr="007A2D29">
        <w:rPr>
          <w:rFonts w:ascii="Times New Roman" w:hAnsi="Times New Roman" w:cs="Times New Roman"/>
          <w:sz w:val="24"/>
          <w:szCs w:val="24"/>
        </w:rPr>
        <w:t>NiOOH</w:t>
      </w:r>
      <w:proofErr w:type="spellEnd"/>
      <w:r w:rsidRPr="007A2D29">
        <w:rPr>
          <w:rFonts w:ascii="Times New Roman" w:hAnsi="Times New Roman" w:cs="Times New Roman"/>
          <w:sz w:val="24"/>
          <w:szCs w:val="24"/>
        </w:rPr>
        <w:t xml:space="preserve">. Interestingly, beyond ~25% surface coverage, XPS and </w:t>
      </w:r>
      <w:proofErr w:type="spellStart"/>
      <w:r w:rsidRPr="007A2D29">
        <w:rPr>
          <w:rFonts w:ascii="Times New Roman" w:hAnsi="Times New Roman" w:cs="Times New Roman"/>
          <w:sz w:val="24"/>
          <w:szCs w:val="24"/>
        </w:rPr>
        <w:t>ToF</w:t>
      </w:r>
      <w:proofErr w:type="spellEnd"/>
      <w:r w:rsidRPr="007A2D29">
        <w:rPr>
          <w:rFonts w:ascii="Times New Roman" w:hAnsi="Times New Roman" w:cs="Times New Roman"/>
          <w:sz w:val="24"/>
          <w:szCs w:val="24"/>
        </w:rPr>
        <w:t xml:space="preserve">-SIMS spectra reveal the emergence of </w:t>
      </w:r>
      <w:proofErr w:type="spellStart"/>
      <w:r w:rsidRPr="007A2D29">
        <w:rPr>
          <w:rFonts w:ascii="Times New Roman" w:hAnsi="Times New Roman" w:cs="Times New Roman"/>
          <w:sz w:val="24"/>
          <w:szCs w:val="24"/>
        </w:rPr>
        <w:t>NiO</w:t>
      </w:r>
      <w:proofErr w:type="spellEnd"/>
      <w:r w:rsidRPr="007A2D29">
        <w:rPr>
          <w:rFonts w:ascii="Times New Roman" w:hAnsi="Times New Roman" w:cs="Times New Roman"/>
          <w:sz w:val="24"/>
          <w:szCs w:val="24"/>
        </w:rPr>
        <w:t xml:space="preserve"> alongside 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with </w:t>
      </w:r>
      <w:proofErr w:type="spellStart"/>
      <w:r w:rsidRPr="007A2D29">
        <w:rPr>
          <w:rFonts w:ascii="Times New Roman" w:hAnsi="Times New Roman" w:cs="Times New Roman"/>
          <w:sz w:val="24"/>
          <w:szCs w:val="24"/>
        </w:rPr>
        <w:t>NiO</w:t>
      </w:r>
      <w:proofErr w:type="spellEnd"/>
      <w:r w:rsidRPr="007A2D29">
        <w:rPr>
          <w:rFonts w:ascii="Times New Roman" w:hAnsi="Times New Roman" w:cs="Times New Roman"/>
          <w:sz w:val="24"/>
          <w:szCs w:val="24"/>
        </w:rPr>
        <w:t xml:space="preserve"> becoming the dominant species at coverages exceeding 60%.</w:t>
      </w:r>
    </w:p>
    <w:p w14:paraId="0F528F47" w14:textId="572BEF8E" w:rsidR="00987304" w:rsidRPr="007A2D29" w:rsidRDefault="00987304" w:rsidP="00987304">
      <w:pPr>
        <w:spacing w:after="0"/>
        <w:jc w:val="both"/>
        <w:rPr>
          <w:rFonts w:ascii="Times New Roman" w:hAnsi="Times New Roman" w:cs="Times New Roman"/>
          <w:sz w:val="24"/>
          <w:szCs w:val="24"/>
          <w:lang w:eastAsia="sl-SI"/>
        </w:rPr>
      </w:pPr>
      <w:proofErr w:type="spellStart"/>
      <w:r w:rsidRPr="007A2D29">
        <w:rPr>
          <w:rFonts w:ascii="Times New Roman" w:hAnsi="Times New Roman" w:cs="Times New Roman"/>
          <w:sz w:val="24"/>
          <w:szCs w:val="24"/>
        </w:rPr>
        <w:t>ToF</w:t>
      </w:r>
      <w:proofErr w:type="spellEnd"/>
      <w:r w:rsidRPr="007A2D29">
        <w:rPr>
          <w:rFonts w:ascii="Times New Roman" w:hAnsi="Times New Roman" w:cs="Times New Roman"/>
          <w:sz w:val="24"/>
          <w:szCs w:val="24"/>
        </w:rPr>
        <w:t xml:space="preserve">-SIMS 3D depth profiling shows that </w:t>
      </w:r>
      <w:proofErr w:type="spellStart"/>
      <w:r w:rsidRPr="007A2D29">
        <w:rPr>
          <w:rFonts w:ascii="Times New Roman" w:hAnsi="Times New Roman" w:cs="Times New Roman"/>
          <w:sz w:val="24"/>
          <w:szCs w:val="24"/>
        </w:rPr>
        <w:t>NiO</w:t>
      </w:r>
      <w:proofErr w:type="spellEnd"/>
      <w:r w:rsidRPr="007A2D29">
        <w:rPr>
          <w:rFonts w:ascii="Times New Roman" w:hAnsi="Times New Roman" w:cs="Times New Roman"/>
          <w:sz w:val="24"/>
          <w:szCs w:val="24"/>
        </w:rPr>
        <w:t xml:space="preserve"> resides beneath the 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directly contacting the metallic Ni (Fig</w:t>
      </w:r>
      <w:r w:rsidR="00833BE3" w:rsidRPr="007A2D29">
        <w:rPr>
          <w:rFonts w:ascii="Times New Roman" w:hAnsi="Times New Roman" w:cs="Times New Roman"/>
          <w:sz w:val="24"/>
          <w:szCs w:val="24"/>
        </w:rPr>
        <w:t>.</w:t>
      </w:r>
      <w:r w:rsidRPr="007A2D29">
        <w:rPr>
          <w:rFonts w:ascii="Times New Roman" w:hAnsi="Times New Roman" w:cs="Times New Roman"/>
          <w:sz w:val="24"/>
          <w:szCs w:val="24"/>
        </w:rPr>
        <w:t xml:space="preserve"> 5d and</w:t>
      </w:r>
      <w:r w:rsidR="00540D11" w:rsidRPr="007A2D29">
        <w:rPr>
          <w:rFonts w:ascii="Times New Roman" w:hAnsi="Times New Roman" w:cs="Times New Roman"/>
          <w:sz w:val="24"/>
          <w:szCs w:val="24"/>
        </w:rPr>
        <w:t xml:space="preserve"> </w:t>
      </w:r>
      <w:r w:rsidRPr="007A2D29">
        <w:rPr>
          <w:rFonts w:ascii="Times New Roman" w:hAnsi="Times New Roman" w:cs="Times New Roman"/>
          <w:sz w:val="24"/>
          <w:szCs w:val="24"/>
        </w:rPr>
        <w:t>Fi</w:t>
      </w:r>
      <w:r w:rsidR="00833BE3" w:rsidRPr="007A2D29">
        <w:rPr>
          <w:rFonts w:ascii="Times New Roman" w:hAnsi="Times New Roman" w:cs="Times New Roman"/>
          <w:sz w:val="24"/>
          <w:szCs w:val="24"/>
        </w:rPr>
        <w:t>g.</w:t>
      </w:r>
      <w:r w:rsidRPr="007A2D29">
        <w:rPr>
          <w:rFonts w:ascii="Times New Roman" w:hAnsi="Times New Roman" w:cs="Times New Roman"/>
          <w:sz w:val="24"/>
          <w:szCs w:val="24"/>
        </w:rPr>
        <w:t xml:space="preserve"> </w:t>
      </w:r>
      <w:r w:rsidR="00540D11" w:rsidRPr="007A2D29">
        <w:rPr>
          <w:rFonts w:ascii="Times New Roman" w:hAnsi="Times New Roman" w:cs="Times New Roman"/>
          <w:sz w:val="24"/>
          <w:szCs w:val="24"/>
        </w:rPr>
        <w:t>S</w:t>
      </w:r>
      <w:r w:rsidRPr="007A2D29">
        <w:rPr>
          <w:rFonts w:ascii="Times New Roman" w:hAnsi="Times New Roman" w:cs="Times New Roman"/>
          <w:sz w:val="24"/>
          <w:szCs w:val="24"/>
        </w:rPr>
        <w:t>1</w:t>
      </w:r>
      <w:r w:rsidR="006E5574" w:rsidRPr="007A2D29">
        <w:rPr>
          <w:rFonts w:ascii="Times New Roman" w:hAnsi="Times New Roman" w:cs="Times New Roman"/>
          <w:sz w:val="24"/>
          <w:szCs w:val="24"/>
        </w:rPr>
        <w:t>9</w:t>
      </w:r>
      <w:r w:rsidRPr="007A2D29">
        <w:rPr>
          <w:rFonts w:ascii="Times New Roman" w:hAnsi="Times New Roman" w:cs="Times New Roman"/>
          <w:sz w:val="24"/>
          <w:szCs w:val="24"/>
        </w:rPr>
        <w:t xml:space="preserve">). This structural </w:t>
      </w:r>
      <w:r w:rsidR="004E7E31" w:rsidRPr="007A2D29">
        <w:rPr>
          <w:rFonts w:ascii="Times New Roman" w:hAnsi="Times New Roman" w:cs="Times New Roman"/>
          <w:sz w:val="24"/>
          <w:szCs w:val="24"/>
        </w:rPr>
        <w:t xml:space="preserve">arrangement </w:t>
      </w:r>
      <w:r w:rsidRPr="007A2D29">
        <w:rPr>
          <w:rFonts w:ascii="Times New Roman" w:hAnsi="Times New Roman" w:cs="Times New Roman"/>
          <w:sz w:val="24"/>
          <w:szCs w:val="24"/>
        </w:rPr>
        <w:t>prevents 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from interacting with the metal surface, effectively deactivating the active HER site. Since </w:t>
      </w:r>
      <w:proofErr w:type="spellStart"/>
      <w:r w:rsidRPr="007A2D29">
        <w:rPr>
          <w:rFonts w:ascii="Times New Roman" w:hAnsi="Times New Roman" w:cs="Times New Roman"/>
          <w:sz w:val="24"/>
          <w:szCs w:val="24"/>
        </w:rPr>
        <w:t>NiO</w:t>
      </w:r>
      <w:proofErr w:type="spellEnd"/>
      <w:r w:rsidRPr="007A2D29">
        <w:rPr>
          <w:rFonts w:ascii="Times New Roman" w:hAnsi="Times New Roman" w:cs="Times New Roman"/>
          <w:sz w:val="24"/>
          <w:szCs w:val="24"/>
        </w:rPr>
        <w:t xml:space="preserve"> acts purely as a blocking layer, the overall activity increasingly resembles that of </w:t>
      </w:r>
      <w:proofErr w:type="spellStart"/>
      <w:r w:rsidRPr="007A2D29">
        <w:rPr>
          <w:rFonts w:ascii="Times New Roman" w:hAnsi="Times New Roman" w:cs="Times New Roman"/>
          <w:sz w:val="24"/>
          <w:szCs w:val="24"/>
        </w:rPr>
        <w:t>NiO</w:t>
      </w:r>
      <w:proofErr w:type="spellEnd"/>
      <w:r w:rsidRPr="007A2D29">
        <w:rPr>
          <w:rFonts w:ascii="Times New Roman" w:hAnsi="Times New Roman" w:cs="Times New Roman"/>
          <w:sz w:val="24"/>
          <w:szCs w:val="24"/>
        </w:rPr>
        <w:t>-modified surfaces as coverage increases, despite the continued thickening of the 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layer.</w:t>
      </w:r>
    </w:p>
    <w:p w14:paraId="6D4F6311" w14:textId="286A6ED6" w:rsidR="00987304" w:rsidRPr="007A2D29" w:rsidRDefault="00987304" w:rsidP="00987304">
      <w:pPr>
        <w:ind w:firstLine="720"/>
        <w:jc w:val="both"/>
        <w:rPr>
          <w:rFonts w:ascii="Times New Roman" w:eastAsiaTheme="minorEastAsia" w:hAnsi="Times New Roman" w:cs="Times New Roman"/>
          <w:sz w:val="24"/>
          <w:szCs w:val="24"/>
        </w:rPr>
      </w:pPr>
      <w:r w:rsidRPr="007A2D29">
        <w:rPr>
          <w:rFonts w:ascii="Times New Roman" w:hAnsi="Times New Roman" w:cs="Times New Roman"/>
          <w:sz w:val="24"/>
          <w:szCs w:val="24"/>
        </w:rPr>
        <w:t xml:space="preserve">Taken together, these results demonstrate that under well-controlled experimental conditions, HER activity at lower </w:t>
      </w:r>
      <w:proofErr w:type="gramStart"/>
      <w:r w:rsidRPr="007A2D29">
        <w:rPr>
          <w:rFonts w:ascii="Times New Roman" w:hAnsi="Times New Roman" w:cs="Times New Roman"/>
          <w:sz w:val="24"/>
          <w:szCs w:val="24"/>
        </w:rPr>
        <w:t>Ni(</w:t>
      </w:r>
      <w:proofErr w:type="gramEnd"/>
      <w:r w:rsidRPr="007A2D29">
        <w:rPr>
          <w:rFonts w:ascii="Times New Roman" w:hAnsi="Times New Roman" w:cs="Times New Roman"/>
          <w:sz w:val="24"/>
          <w:szCs w:val="24"/>
        </w:rPr>
        <w:t>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coverage (Θ &lt; 28%) is governed </w:t>
      </w:r>
      <w:r w:rsidR="006E5574" w:rsidRPr="007A2D29">
        <w:rPr>
          <w:rFonts w:ascii="Times New Roman" w:hAnsi="Times New Roman" w:cs="Times New Roman"/>
          <w:sz w:val="24"/>
          <w:szCs w:val="24"/>
        </w:rPr>
        <w:t>primarily</w:t>
      </w:r>
      <w:r w:rsidRPr="007A2D29">
        <w:rPr>
          <w:rFonts w:ascii="Times New Roman" w:hAnsi="Times New Roman" w:cs="Times New Roman"/>
          <w:sz w:val="24"/>
          <w:szCs w:val="24"/>
        </w:rPr>
        <w:t xml:space="preserve"> by the </w:t>
      </w:r>
      <m:oMath>
        <m:sSubSup>
          <m:sSubSupPr>
            <m:ctrlPr>
              <w:rPr>
                <w:rFonts w:ascii="Cambria Math" w:hAnsi="Cambria Math" w:cs="Times New Roman"/>
                <w:b/>
                <w:sz w:val="24"/>
                <w:szCs w:val="24"/>
              </w:rPr>
            </m:ctrlPr>
          </m:sSubSupPr>
          <m:e>
            <m:r>
              <m:rPr>
                <m:sty m:val="b"/>
              </m:rPr>
              <w:rPr>
                <w:rFonts w:ascii="Cambria Math" w:hAnsi="Cambria Math" w:cs="Times New Roman"/>
                <w:sz w:val="24"/>
                <w:szCs w:val="24"/>
              </w:rPr>
              <m:t>∆</m:t>
            </m:r>
            <m:r>
              <m:rPr>
                <m:sty m:val="bi"/>
              </m:rPr>
              <w:rPr>
                <w:rFonts w:ascii="Cambria Math" w:hAnsi="Cambria Math" w:cs="Times New Roman"/>
                <w:sz w:val="24"/>
                <w:szCs w:val="24"/>
              </w:rPr>
              <m:t>G</m:t>
            </m:r>
          </m:e>
          <m:sub>
            <m:sSub>
              <m:sSubPr>
                <m:ctrlPr>
                  <w:rPr>
                    <w:rFonts w:ascii="Cambria Math" w:hAnsi="Cambria Math" w:cs="Times New Roman"/>
                    <w:b/>
                    <w:sz w:val="24"/>
                    <w:szCs w:val="24"/>
                  </w:rPr>
                </m:ctrlPr>
              </m:sSubPr>
              <m:e>
                <m:r>
                  <m:rPr>
                    <m:sty m:val="b"/>
                  </m:rPr>
                  <w:rPr>
                    <w:rFonts w:ascii="Cambria Math" w:hAnsi="Cambria Math" w:cs="Times New Roman"/>
                    <w:sz w:val="24"/>
                    <w:szCs w:val="24"/>
                  </w:rPr>
                  <m:t>H</m:t>
                </m:r>
              </m:e>
              <m:sub>
                <m:r>
                  <m:rPr>
                    <m:sty m:val="b"/>
                  </m:rPr>
                  <w:rPr>
                    <w:rFonts w:ascii="Cambria Math" w:hAnsi="Cambria Math" w:cs="Times New Roman"/>
                    <w:sz w:val="24"/>
                    <w:szCs w:val="24"/>
                  </w:rPr>
                  <m:t>2</m:t>
                </m:r>
              </m:sub>
            </m:sSub>
            <m:r>
              <m:rPr>
                <m:sty m:val="b"/>
              </m:rPr>
              <w:rPr>
                <w:rFonts w:ascii="Cambria Math" w:hAnsi="Cambria Math" w:cs="Times New Roman"/>
                <w:sz w:val="24"/>
                <w:szCs w:val="24"/>
              </w:rPr>
              <m:t>O</m:t>
            </m:r>
          </m:sub>
          <m:sup>
            <m:r>
              <m:rPr>
                <m:sty m:val="b"/>
              </m:rPr>
              <w:rPr>
                <w:rFonts w:ascii="Cambria Math" w:hAnsi="Cambria Math" w:cs="Times New Roman"/>
                <w:sz w:val="24"/>
                <w:szCs w:val="24"/>
              </w:rPr>
              <m:t>0#</m:t>
            </m:r>
          </m:sup>
        </m:sSubSup>
      </m:oMath>
      <w:r w:rsidRPr="007A2D29">
        <w:rPr>
          <w:rFonts w:ascii="Times New Roman" w:eastAsiaTheme="minorEastAsia" w:hAnsi="Times New Roman" w:cs="Times New Roman"/>
          <w:sz w:val="24"/>
          <w:szCs w:val="24"/>
        </w:rPr>
        <w:t xml:space="preserve">. However, once the coverage </w:t>
      </w:r>
      <w:r w:rsidRPr="007A2D29">
        <w:rPr>
          <w:rFonts w:ascii="Times New Roman" w:hAnsi="Times New Roman" w:cs="Times New Roman"/>
          <w:sz w:val="24"/>
          <w:szCs w:val="24"/>
        </w:rPr>
        <w:t>exceeds ~28%</w:t>
      </w:r>
      <w:r w:rsidRPr="007A2D29">
        <w:rPr>
          <w:rFonts w:ascii="Times New Roman" w:eastAsiaTheme="minorEastAsia" w:hAnsi="Times New Roman" w:cs="Times New Roman"/>
          <w:sz w:val="24"/>
          <w:szCs w:val="24"/>
        </w:rPr>
        <w:t xml:space="preserve">, the activity becomes dominated by </w:t>
      </w:r>
      <m:oMath>
        <m:r>
          <m:rPr>
            <m:sty m:val="b"/>
          </m:rPr>
          <w:rPr>
            <w:rFonts w:ascii="Cambria Math" w:hAnsi="Cambria Math" w:cs="Times New Roman"/>
            <w:sz w:val="24"/>
            <w:szCs w:val="24"/>
          </w:rPr>
          <m:t>(1-</m:t>
        </m:r>
        <m:sSub>
          <m:sSubPr>
            <m:ctrlPr>
              <w:rPr>
                <w:rFonts w:ascii="Cambria Math" w:hAnsi="Cambria Math" w:cs="Times New Roman"/>
                <w:b/>
                <w:bCs/>
                <w:iCs/>
                <w:sz w:val="24"/>
                <w:szCs w:val="24"/>
              </w:rPr>
            </m:ctrlPr>
          </m:sSubPr>
          <m:e>
            <m:r>
              <m:rPr>
                <m:sty m:val="b"/>
              </m:rPr>
              <w:rPr>
                <w:rFonts w:ascii="Cambria Math" w:hAnsi="Cambria Math" w:cs="Times New Roman"/>
                <w:sz w:val="24"/>
                <w:szCs w:val="24"/>
              </w:rPr>
              <m:t>Θ</m:t>
            </m:r>
          </m:e>
          <m:sub>
            <m:r>
              <m:rPr>
                <m:sty m:val="b"/>
              </m:rPr>
              <w:rPr>
                <w:rFonts w:ascii="Cambria Math" w:hAnsi="Cambria Math" w:cs="Times New Roman"/>
                <w:sz w:val="24"/>
                <w:szCs w:val="24"/>
              </w:rPr>
              <m:t>ad</m:t>
            </m:r>
          </m:sub>
        </m:sSub>
        <m:r>
          <m:rPr>
            <m:sty m:val="bi"/>
          </m:rPr>
          <w:rPr>
            <w:rFonts w:ascii="Cambria Math" w:hAnsi="Cambria Math" w:cs="Times New Roman"/>
            <w:sz w:val="24"/>
            <w:szCs w:val="24"/>
          </w:rPr>
          <m:t>)</m:t>
        </m:r>
      </m:oMath>
      <w:r w:rsidRPr="007A2D29">
        <w:rPr>
          <w:rFonts w:ascii="Times New Roman" w:eastAsiaTheme="minorEastAsia" w:hAnsi="Times New Roman" w:cs="Times New Roman"/>
          <w:sz w:val="24"/>
          <w:szCs w:val="24"/>
        </w:rPr>
        <w:t xml:space="preserve"> largely due to the presence of underlying </w:t>
      </w:r>
      <w:proofErr w:type="spellStart"/>
      <w:r w:rsidRPr="007A2D29">
        <w:rPr>
          <w:rFonts w:ascii="Times New Roman" w:eastAsiaTheme="minorEastAsia" w:hAnsi="Times New Roman" w:cs="Times New Roman"/>
          <w:sz w:val="24"/>
          <w:szCs w:val="24"/>
        </w:rPr>
        <w:t>NiO</w:t>
      </w:r>
      <w:proofErr w:type="spellEnd"/>
      <w:r w:rsidRPr="007A2D29">
        <w:rPr>
          <w:rFonts w:ascii="Times New Roman" w:eastAsiaTheme="minorEastAsia" w:hAnsi="Times New Roman" w:cs="Times New Roman"/>
          <w:sz w:val="24"/>
          <w:szCs w:val="24"/>
        </w:rPr>
        <w:t>.</w:t>
      </w:r>
    </w:p>
    <w:p w14:paraId="11768EE8" w14:textId="77777777" w:rsidR="00EF73F7" w:rsidRPr="007A2D29" w:rsidRDefault="00EF73F7" w:rsidP="00EF73F7">
      <w:pPr>
        <w:jc w:val="both"/>
        <w:rPr>
          <w:rFonts w:ascii="Times New Roman" w:hAnsi="Times New Roman" w:cs="Times New Roman"/>
          <w:sz w:val="24"/>
          <w:szCs w:val="24"/>
        </w:rPr>
      </w:pPr>
    </w:p>
    <w:p w14:paraId="0C551AA6" w14:textId="77777777" w:rsidR="00EF73F7" w:rsidRPr="007A2D29" w:rsidRDefault="00EF73F7" w:rsidP="00EF73F7">
      <w:pPr>
        <w:jc w:val="both"/>
        <w:rPr>
          <w:rFonts w:ascii="Times New Roman" w:hAnsi="Times New Roman" w:cs="Times New Roman"/>
          <w:sz w:val="24"/>
          <w:szCs w:val="24"/>
        </w:rPr>
      </w:pPr>
    </w:p>
    <w:p w14:paraId="37EC1268" w14:textId="77777777" w:rsidR="00EF73F7" w:rsidRPr="007A2D29" w:rsidRDefault="00EF73F7" w:rsidP="00EF73F7">
      <w:pPr>
        <w:jc w:val="both"/>
        <w:rPr>
          <w:rFonts w:ascii="Times New Roman" w:hAnsi="Times New Roman" w:cs="Times New Roman"/>
          <w:sz w:val="24"/>
          <w:szCs w:val="24"/>
        </w:rPr>
      </w:pPr>
    </w:p>
    <w:p w14:paraId="768AF589" w14:textId="77777777" w:rsidR="00EF73F7" w:rsidRPr="007A2D29" w:rsidRDefault="00EF73F7" w:rsidP="00EF73F7">
      <w:pPr>
        <w:jc w:val="both"/>
        <w:rPr>
          <w:rFonts w:ascii="Times New Roman" w:hAnsi="Times New Roman" w:cs="Times New Roman"/>
          <w:sz w:val="24"/>
          <w:szCs w:val="24"/>
        </w:rPr>
      </w:pPr>
    </w:p>
    <w:p w14:paraId="4BFA7185" w14:textId="77777777" w:rsidR="00EF73F7" w:rsidRPr="007A2D29" w:rsidRDefault="00EF73F7" w:rsidP="00EF73F7">
      <w:pPr>
        <w:jc w:val="both"/>
        <w:rPr>
          <w:rFonts w:ascii="Times New Roman" w:hAnsi="Times New Roman" w:cs="Times New Roman"/>
          <w:sz w:val="24"/>
          <w:szCs w:val="24"/>
        </w:rPr>
      </w:pPr>
    </w:p>
    <w:p w14:paraId="61E1D2C2" w14:textId="1AA24F28" w:rsidR="00E56845" w:rsidRDefault="00E56845" w:rsidP="00EF73F7">
      <w:pPr>
        <w:jc w:val="both"/>
        <w:rPr>
          <w:rFonts w:ascii="Times New Roman" w:hAnsi="Times New Roman" w:cs="Times New Roman"/>
          <w:sz w:val="24"/>
          <w:szCs w:val="24"/>
        </w:rPr>
      </w:pPr>
    </w:p>
    <w:p w14:paraId="55AF66E5" w14:textId="77777777" w:rsidR="00E56845" w:rsidRPr="00E56845" w:rsidRDefault="00E56845" w:rsidP="00E56845">
      <w:pPr>
        <w:rPr>
          <w:rFonts w:ascii="Times New Roman" w:hAnsi="Times New Roman" w:cs="Times New Roman"/>
          <w:sz w:val="24"/>
          <w:szCs w:val="24"/>
        </w:rPr>
      </w:pPr>
    </w:p>
    <w:p w14:paraId="5EE1C82D" w14:textId="77777777" w:rsidR="00E56845" w:rsidRPr="00E56845" w:rsidRDefault="00E56845" w:rsidP="00E56845">
      <w:pPr>
        <w:rPr>
          <w:rFonts w:ascii="Times New Roman" w:hAnsi="Times New Roman" w:cs="Times New Roman"/>
          <w:sz w:val="24"/>
          <w:szCs w:val="24"/>
        </w:rPr>
      </w:pPr>
    </w:p>
    <w:p w14:paraId="416B4637" w14:textId="77777777" w:rsidR="00E56845" w:rsidRPr="00E56845" w:rsidRDefault="00E56845" w:rsidP="00E56845">
      <w:pPr>
        <w:rPr>
          <w:rFonts w:ascii="Times New Roman" w:hAnsi="Times New Roman" w:cs="Times New Roman"/>
          <w:sz w:val="24"/>
          <w:szCs w:val="24"/>
        </w:rPr>
      </w:pPr>
    </w:p>
    <w:p w14:paraId="5AA977AC" w14:textId="77777777" w:rsidR="00E56845" w:rsidRPr="00E56845" w:rsidRDefault="00E56845" w:rsidP="00E56845">
      <w:pPr>
        <w:rPr>
          <w:rFonts w:ascii="Times New Roman" w:hAnsi="Times New Roman" w:cs="Times New Roman"/>
          <w:sz w:val="24"/>
          <w:szCs w:val="24"/>
        </w:rPr>
      </w:pPr>
    </w:p>
    <w:p w14:paraId="47D95BB0" w14:textId="77777777" w:rsidR="00E56845" w:rsidRPr="00E56845" w:rsidRDefault="00E56845" w:rsidP="00E56845">
      <w:pPr>
        <w:rPr>
          <w:rFonts w:ascii="Times New Roman" w:hAnsi="Times New Roman" w:cs="Times New Roman"/>
          <w:sz w:val="24"/>
          <w:szCs w:val="24"/>
        </w:rPr>
      </w:pPr>
    </w:p>
    <w:p w14:paraId="11C90B31" w14:textId="77777777" w:rsidR="00E56845" w:rsidRPr="00E56845" w:rsidRDefault="00E56845" w:rsidP="00E56845">
      <w:pPr>
        <w:rPr>
          <w:rFonts w:ascii="Times New Roman" w:hAnsi="Times New Roman" w:cs="Times New Roman"/>
          <w:sz w:val="24"/>
          <w:szCs w:val="24"/>
        </w:rPr>
      </w:pPr>
    </w:p>
    <w:p w14:paraId="5FC36561" w14:textId="68BF1776" w:rsidR="00E56845" w:rsidRDefault="00E56845" w:rsidP="00E56845">
      <w:pPr>
        <w:rPr>
          <w:rFonts w:ascii="Times New Roman" w:hAnsi="Times New Roman" w:cs="Times New Roman"/>
          <w:sz w:val="24"/>
          <w:szCs w:val="24"/>
        </w:rPr>
      </w:pPr>
    </w:p>
    <w:p w14:paraId="05F400B5" w14:textId="7962D19B" w:rsidR="00E56845" w:rsidRDefault="00E56845" w:rsidP="00E56845">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04394" behindDoc="0" locked="0" layoutInCell="1" allowOverlap="1" wp14:anchorId="2462549C" wp14:editId="44317900">
            <wp:simplePos x="0" y="0"/>
            <wp:positionH relativeFrom="margin">
              <wp:align>center</wp:align>
            </wp:positionH>
            <wp:positionV relativeFrom="paragraph">
              <wp:posOffset>0</wp:posOffset>
            </wp:positionV>
            <wp:extent cx="5224272" cy="5312664"/>
            <wp:effectExtent l="0" t="0" r="0" b="0"/>
            <wp:wrapTopAndBottom/>
            <wp:docPr id="2002271250" name="Picture 200227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71250" name="Fig. S18.em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24272" cy="5312664"/>
                    </a:xfrm>
                    <a:prstGeom prst="rect">
                      <a:avLst/>
                    </a:prstGeom>
                  </pic:spPr>
                </pic:pic>
              </a:graphicData>
            </a:graphic>
          </wp:anchor>
        </w:drawing>
      </w:r>
    </w:p>
    <w:p w14:paraId="5F101095" w14:textId="4D5526F0" w:rsidR="00EF73F7" w:rsidRPr="00E56845" w:rsidRDefault="00E56845" w:rsidP="00E56845">
      <w:pPr>
        <w:jc w:val="both"/>
        <w:rPr>
          <w:rFonts w:ascii="Times New Roman" w:hAnsi="Times New Roman" w:cs="Times New Roman"/>
          <w:szCs w:val="24"/>
        </w:rPr>
      </w:pPr>
      <w:r w:rsidRPr="00E56845">
        <w:rPr>
          <w:rFonts w:ascii="Times New Roman" w:hAnsi="Times New Roman" w:cs="Times New Roman"/>
          <w:b/>
          <w:sz w:val="20"/>
        </w:rPr>
        <w:t>Fig. S18 |</w:t>
      </w:r>
      <w:r w:rsidRPr="00E56845">
        <w:rPr>
          <w:rFonts w:ascii="Times New Roman" w:hAnsi="Times New Roman" w:cs="Times New Roman"/>
          <w:sz w:val="20"/>
        </w:rPr>
        <w:t xml:space="preserve"> </w:t>
      </w:r>
      <w:r w:rsidRPr="00E56845">
        <w:rPr>
          <w:rFonts w:ascii="Times New Roman" w:hAnsi="Times New Roman" w:cs="Times New Roman"/>
          <w:b/>
          <w:sz w:val="20"/>
        </w:rPr>
        <w:t>HR XPS spectra for varying Ni(OH)</w:t>
      </w:r>
      <w:r w:rsidRPr="00E56845">
        <w:rPr>
          <w:rFonts w:ascii="Times New Roman" w:hAnsi="Times New Roman" w:cs="Times New Roman"/>
          <w:b/>
          <w:sz w:val="20"/>
          <w:vertAlign w:val="subscript"/>
        </w:rPr>
        <w:t>2</w:t>
      </w:r>
      <w:r w:rsidRPr="00E56845">
        <w:rPr>
          <w:rFonts w:ascii="Times New Roman" w:hAnsi="Times New Roman" w:cs="Times New Roman"/>
          <w:b/>
          <w:sz w:val="20"/>
        </w:rPr>
        <w:t xml:space="preserve"> surface coverages. a</w:t>
      </w:r>
      <w:r w:rsidRPr="00E56845">
        <w:rPr>
          <w:rFonts w:ascii="Times New Roman" w:hAnsi="Times New Roman" w:cs="Times New Roman"/>
          <w:sz w:val="20"/>
        </w:rPr>
        <w:t>, Ni 2p</w:t>
      </w:r>
      <w:r w:rsidRPr="00E56845">
        <w:rPr>
          <w:rFonts w:ascii="Times New Roman" w:hAnsi="Times New Roman" w:cs="Times New Roman"/>
          <w:sz w:val="20"/>
          <w:vertAlign w:val="subscript"/>
        </w:rPr>
        <w:t>3/2</w:t>
      </w:r>
      <w:r w:rsidRPr="00E56845">
        <w:rPr>
          <w:rFonts w:ascii="Times New Roman" w:hAnsi="Times New Roman" w:cs="Times New Roman"/>
          <w:sz w:val="20"/>
        </w:rPr>
        <w:t xml:space="preserve"> spectra: The intensity of the peak indicative of metallic Ni at 852.5 eV (gray band) decreases with increasing Ni(OH)</w:t>
      </w:r>
      <w:r w:rsidRPr="00E56845">
        <w:rPr>
          <w:rFonts w:ascii="Times New Roman" w:hAnsi="Times New Roman" w:cs="Times New Roman"/>
          <w:sz w:val="20"/>
          <w:vertAlign w:val="subscript"/>
        </w:rPr>
        <w:t>2</w:t>
      </w:r>
      <w:r w:rsidRPr="00E56845">
        <w:rPr>
          <w:rFonts w:ascii="Times New Roman" w:hAnsi="Times New Roman" w:cs="Times New Roman"/>
          <w:sz w:val="20"/>
        </w:rPr>
        <w:t xml:space="preserve"> coverage, while the prominent peak indicative of Ni(OH)</w:t>
      </w:r>
      <w:r w:rsidRPr="00E56845">
        <w:rPr>
          <w:rFonts w:ascii="Times New Roman" w:hAnsi="Times New Roman" w:cs="Times New Roman"/>
          <w:sz w:val="20"/>
          <w:vertAlign w:val="subscript"/>
        </w:rPr>
        <w:t>2</w:t>
      </w:r>
      <w:r w:rsidRPr="00E56845">
        <w:rPr>
          <w:rFonts w:ascii="Times New Roman" w:hAnsi="Times New Roman" w:cs="Times New Roman"/>
          <w:sz w:val="20"/>
        </w:rPr>
        <w:t xml:space="preserve"> (green band) becomes more prominent. We emphasize that at higher surface coverages, the contribution of </w:t>
      </w:r>
      <w:proofErr w:type="spellStart"/>
      <w:r w:rsidRPr="00E56845">
        <w:rPr>
          <w:rFonts w:ascii="Times New Roman" w:hAnsi="Times New Roman" w:cs="Times New Roman"/>
          <w:sz w:val="20"/>
        </w:rPr>
        <w:t>NiO</w:t>
      </w:r>
      <w:proofErr w:type="spellEnd"/>
      <w:r w:rsidRPr="00E56845">
        <w:rPr>
          <w:rFonts w:ascii="Times New Roman" w:hAnsi="Times New Roman" w:cs="Times New Roman"/>
          <w:sz w:val="20"/>
        </w:rPr>
        <w:t xml:space="preserve"> species becomes significant (red dashed lines). </w:t>
      </w:r>
      <w:r w:rsidRPr="00E56845">
        <w:rPr>
          <w:rFonts w:ascii="Times New Roman" w:hAnsi="Times New Roman" w:cs="Times New Roman"/>
          <w:b/>
          <w:sz w:val="20"/>
        </w:rPr>
        <w:t>b</w:t>
      </w:r>
      <w:r w:rsidRPr="00E56845">
        <w:rPr>
          <w:rFonts w:ascii="Times New Roman" w:hAnsi="Times New Roman" w:cs="Times New Roman"/>
          <w:sz w:val="20"/>
        </w:rPr>
        <w:t>, O 1s spectra: The peak indicative of hydroxide at 531.1 eV increases with the number of potential cycles at the upper anodic limit (</w:t>
      </w:r>
      <w:r w:rsidRPr="00E56845">
        <w:rPr>
          <w:rFonts w:ascii="Times New Roman" w:hAnsi="Times New Roman" w:cs="Times New Roman"/>
          <w:i/>
          <w:sz w:val="20"/>
        </w:rPr>
        <w:t>E</w:t>
      </w:r>
      <w:r w:rsidRPr="00E56845">
        <w:rPr>
          <w:rFonts w:ascii="Times New Roman" w:hAnsi="Times New Roman" w:cs="Times New Roman"/>
          <w:sz w:val="20"/>
          <w:vertAlign w:val="subscript"/>
        </w:rPr>
        <w:t>ul</w:t>
      </w:r>
      <w:r w:rsidRPr="00E56845">
        <w:rPr>
          <w:rFonts w:ascii="Times New Roman" w:hAnsi="Times New Roman" w:cs="Times New Roman"/>
          <w:sz w:val="20"/>
        </w:rPr>
        <w:t xml:space="preserve">) of </w:t>
      </w:r>
      <w:r w:rsidRPr="00E56845">
        <w:rPr>
          <w:rFonts w:ascii="Times New Roman" w:hAnsi="Times New Roman" w:cs="Times New Roman"/>
          <w:szCs w:val="24"/>
        </w:rPr>
        <w:t>−</w:t>
      </w:r>
      <w:r w:rsidRPr="00E56845">
        <w:rPr>
          <w:rFonts w:ascii="Times New Roman" w:hAnsi="Times New Roman" w:cs="Times New Roman"/>
          <w:sz w:val="20"/>
        </w:rPr>
        <w:t xml:space="preserve">0.40 V. Notably, this hydroxide signal remains stable as the </w:t>
      </w:r>
      <w:r w:rsidRPr="00E56845">
        <w:rPr>
          <w:rFonts w:ascii="Times New Roman" w:hAnsi="Times New Roman" w:cs="Times New Roman"/>
          <w:i/>
          <w:sz w:val="20"/>
        </w:rPr>
        <w:t>E</w:t>
      </w:r>
      <w:r w:rsidRPr="00E56845">
        <w:rPr>
          <w:rFonts w:ascii="Times New Roman" w:hAnsi="Times New Roman" w:cs="Times New Roman"/>
          <w:sz w:val="20"/>
          <w:vertAlign w:val="subscript"/>
        </w:rPr>
        <w:t>ul</w:t>
      </w:r>
      <w:r w:rsidRPr="00E56845">
        <w:rPr>
          <w:rFonts w:ascii="Times New Roman" w:hAnsi="Times New Roman" w:cs="Times New Roman"/>
          <w:sz w:val="20"/>
        </w:rPr>
        <w:t xml:space="preserve"> increases from </w:t>
      </w:r>
      <w:r w:rsidRPr="00E56845">
        <w:rPr>
          <w:rFonts w:ascii="Times New Roman" w:hAnsi="Times New Roman" w:cs="Times New Roman"/>
          <w:szCs w:val="24"/>
        </w:rPr>
        <w:t>−</w:t>
      </w:r>
      <w:r w:rsidRPr="00E56845">
        <w:rPr>
          <w:rFonts w:ascii="Times New Roman" w:hAnsi="Times New Roman" w:cs="Times New Roman"/>
          <w:sz w:val="20"/>
        </w:rPr>
        <w:t>0.40 V to 0.135 V, while the peak representing metal oxide grows, consistent with the trend observed in Ni 2p</w:t>
      </w:r>
      <w:r w:rsidRPr="00E56845">
        <w:rPr>
          <w:rFonts w:ascii="Times New Roman" w:hAnsi="Times New Roman" w:cs="Times New Roman"/>
          <w:sz w:val="20"/>
          <w:vertAlign w:val="subscript"/>
        </w:rPr>
        <w:t>3/2</w:t>
      </w:r>
      <w:r w:rsidRPr="00E56845">
        <w:rPr>
          <w:rFonts w:ascii="Times New Roman" w:hAnsi="Times New Roman" w:cs="Times New Roman"/>
          <w:sz w:val="20"/>
        </w:rPr>
        <w:t xml:space="preserve"> spectra. </w:t>
      </w:r>
      <m:oMath>
        <m:sSub>
          <m:sSubPr>
            <m:ctrlPr>
              <w:rPr>
                <w:rFonts w:ascii="Cambria Math" w:hAnsi="Cambria Math" w:cs="Times New Roman"/>
                <w:b/>
                <w:bCs/>
                <w:iCs/>
                <w:szCs w:val="24"/>
              </w:rPr>
            </m:ctrlPr>
          </m:sSubPr>
          <m:e>
            <m:r>
              <m:rPr>
                <m:sty m:val="b"/>
              </m:rPr>
              <w:rPr>
                <w:rFonts w:ascii="Cambria Math" w:hAnsi="Cambria Math" w:cs="Times New Roman"/>
                <w:szCs w:val="24"/>
              </w:rPr>
              <m:t>Θ</m:t>
            </m:r>
          </m:e>
          <m:sub>
            <m:r>
              <m:rPr>
                <m:sty m:val="b"/>
              </m:rPr>
              <w:rPr>
                <w:rFonts w:ascii="Cambria Math" w:hAnsi="Cambria Math" w:cs="Times New Roman"/>
                <w:szCs w:val="24"/>
              </w:rPr>
              <m:t>ad</m:t>
            </m:r>
          </m:sub>
        </m:sSub>
      </m:oMath>
      <w:r w:rsidRPr="00E56845">
        <w:rPr>
          <w:rFonts w:ascii="Times New Roman" w:eastAsiaTheme="minorEastAsia" w:hAnsi="Times New Roman" w:cs="Times New Roman"/>
          <w:bCs/>
          <w:iCs/>
          <w:szCs w:val="24"/>
        </w:rPr>
        <w:t xml:space="preserve"> </w:t>
      </w:r>
      <w:r w:rsidRPr="00E56845">
        <w:rPr>
          <w:rFonts w:ascii="Times New Roman" w:hAnsi="Times New Roman" w:cs="Times New Roman"/>
          <w:sz w:val="20"/>
        </w:rPr>
        <w:t>(with ad = 1–7) indicates a gradual increase in surface coverage 0–97%.</w:t>
      </w:r>
    </w:p>
    <w:p w14:paraId="73415435" w14:textId="352E6AEB" w:rsidR="00EF73F7" w:rsidRPr="007A2D29" w:rsidRDefault="00EF73F7" w:rsidP="00EF73F7"/>
    <w:p w14:paraId="3F14126B" w14:textId="306E3D09" w:rsidR="00DC60C8" w:rsidRDefault="00833BE3" w:rsidP="006E5574">
      <w:pPr>
        <w:ind w:firstLine="720"/>
        <w:jc w:val="both"/>
        <w:rPr>
          <w:rFonts w:ascii="Times New Roman" w:hAnsi="Times New Roman" w:cs="Times New Roman"/>
          <w:sz w:val="24"/>
          <w:szCs w:val="24"/>
        </w:rPr>
      </w:pPr>
      <w:r w:rsidRPr="007A2D29">
        <w:rPr>
          <w:rFonts w:ascii="Times New Roman" w:hAnsi="Times New Roman" w:cs="Times New Roman"/>
          <w:sz w:val="24"/>
          <w:szCs w:val="24"/>
        </w:rPr>
        <w:t xml:space="preserve">Fig. </w:t>
      </w:r>
      <w:r w:rsidR="00CC15DB" w:rsidRPr="007A2D29">
        <w:rPr>
          <w:rFonts w:ascii="Times New Roman" w:hAnsi="Times New Roman" w:cs="Times New Roman"/>
          <w:sz w:val="24"/>
          <w:szCs w:val="24"/>
        </w:rPr>
        <w:t>S</w:t>
      </w:r>
      <w:r w:rsidRPr="007A2D29">
        <w:rPr>
          <w:rFonts w:ascii="Times New Roman" w:hAnsi="Times New Roman" w:cs="Times New Roman"/>
          <w:sz w:val="24"/>
          <w:szCs w:val="24"/>
        </w:rPr>
        <w:t>18 p</w:t>
      </w:r>
      <w:r w:rsidR="00947201" w:rsidRPr="007A2D29">
        <w:rPr>
          <w:rFonts w:ascii="Times New Roman" w:hAnsi="Times New Roman" w:cs="Times New Roman"/>
          <w:sz w:val="24"/>
          <w:szCs w:val="24"/>
        </w:rPr>
        <w:t>resent</w:t>
      </w:r>
      <w:r w:rsidRPr="007A2D29">
        <w:rPr>
          <w:rFonts w:ascii="Times New Roman" w:hAnsi="Times New Roman" w:cs="Times New Roman"/>
          <w:sz w:val="24"/>
          <w:szCs w:val="24"/>
        </w:rPr>
        <w:t>s</w:t>
      </w:r>
      <w:r w:rsidR="00947201" w:rsidRPr="007A2D29">
        <w:rPr>
          <w:rFonts w:ascii="Times New Roman" w:hAnsi="Times New Roman" w:cs="Times New Roman"/>
          <w:sz w:val="24"/>
          <w:szCs w:val="24"/>
        </w:rPr>
        <w:t xml:space="preserve"> the XPS spectra for a surface predominantly covered with hydroxide species. The BE of</w:t>
      </w:r>
      <w:r w:rsidR="003459A7" w:rsidRPr="007A2D29">
        <w:rPr>
          <w:rFonts w:ascii="Times New Roman" w:hAnsi="Times New Roman" w:cs="Times New Roman"/>
          <w:sz w:val="24"/>
          <w:szCs w:val="24"/>
        </w:rPr>
        <w:t xml:space="preserve"> the</w:t>
      </w:r>
      <w:r w:rsidR="00947201" w:rsidRPr="007A2D29">
        <w:rPr>
          <w:rFonts w:ascii="Times New Roman" w:hAnsi="Times New Roman" w:cs="Times New Roman"/>
          <w:sz w:val="24"/>
          <w:szCs w:val="24"/>
        </w:rPr>
        <w:t xml:space="preserve"> </w:t>
      </w:r>
      <w:r w:rsidR="003459A7" w:rsidRPr="007A2D29">
        <w:rPr>
          <w:rFonts w:ascii="Times New Roman" w:hAnsi="Times New Roman" w:cs="Times New Roman"/>
          <w:b/>
          <w:bCs/>
          <w:color w:val="00B050"/>
          <w:sz w:val="24"/>
          <w:szCs w:val="24"/>
        </w:rPr>
        <w:t>Ni</w:t>
      </w:r>
      <w:r w:rsidR="003459A7" w:rsidRPr="007A2D29">
        <w:rPr>
          <w:rFonts w:ascii="Times New Roman" w:hAnsi="Times New Roman" w:cs="Times New Roman"/>
          <w:b/>
          <w:bCs/>
          <w:color w:val="00B050"/>
          <w:sz w:val="24"/>
          <w:szCs w:val="24"/>
          <w:vertAlign w:val="subscript"/>
        </w:rPr>
        <w:t>(OH)</w:t>
      </w:r>
      <w:r w:rsidR="00947201" w:rsidRPr="007A2D29">
        <w:rPr>
          <w:rFonts w:ascii="Times New Roman" w:hAnsi="Times New Roman" w:cs="Times New Roman"/>
          <w:sz w:val="24"/>
          <w:szCs w:val="24"/>
          <w:vertAlign w:val="subscript"/>
        </w:rPr>
        <w:t xml:space="preserve"> </w:t>
      </w:r>
      <w:r w:rsidR="00947201" w:rsidRPr="007A2D29">
        <w:rPr>
          <w:rFonts w:ascii="Times New Roman" w:hAnsi="Times New Roman" w:cs="Times New Roman"/>
          <w:sz w:val="24"/>
          <w:szCs w:val="24"/>
        </w:rPr>
        <w:t>surface shifts slightly to more positive values with increasing Ni(OH)</w:t>
      </w:r>
      <w:r w:rsidR="00947201" w:rsidRPr="007A2D29">
        <w:rPr>
          <w:rFonts w:ascii="Times New Roman" w:hAnsi="Times New Roman" w:cs="Times New Roman"/>
          <w:sz w:val="24"/>
          <w:szCs w:val="24"/>
          <w:vertAlign w:val="subscript"/>
        </w:rPr>
        <w:t>2</w:t>
      </w:r>
      <w:r w:rsidR="00947201" w:rsidRPr="007A2D29">
        <w:rPr>
          <w:rFonts w:ascii="Times New Roman" w:hAnsi="Times New Roman" w:cs="Times New Roman"/>
          <w:sz w:val="24"/>
          <w:szCs w:val="24"/>
        </w:rPr>
        <w:t xml:space="preserve"> surface coverage. This trend reflects enhanced surface passivation at more positive upper potential limits</w:t>
      </w:r>
      <w:r w:rsidR="00E15CA9" w:rsidRPr="007A2D29">
        <w:rPr>
          <w:rFonts w:ascii="Times New Roman" w:hAnsi="Times New Roman" w:cs="Times New Roman"/>
          <w:sz w:val="24"/>
          <w:szCs w:val="24"/>
        </w:rPr>
        <w:t xml:space="preserve"> (</w:t>
      </w:r>
      <w:r w:rsidR="00E15CA9" w:rsidRPr="007A2D29">
        <w:rPr>
          <w:rFonts w:ascii="Times New Roman" w:hAnsi="Times New Roman" w:cs="Times New Roman"/>
          <w:i/>
          <w:sz w:val="24"/>
          <w:szCs w:val="24"/>
        </w:rPr>
        <w:t>E</w:t>
      </w:r>
      <w:r w:rsidR="00E15CA9" w:rsidRPr="007A2D29">
        <w:rPr>
          <w:rFonts w:ascii="Times New Roman" w:hAnsi="Times New Roman" w:cs="Times New Roman"/>
          <w:sz w:val="24"/>
          <w:szCs w:val="24"/>
          <w:vertAlign w:val="subscript"/>
        </w:rPr>
        <w:t>ul</w:t>
      </w:r>
      <w:r w:rsidR="00E15CA9" w:rsidRPr="007A2D29">
        <w:rPr>
          <w:rFonts w:ascii="Times New Roman" w:hAnsi="Times New Roman" w:cs="Times New Roman"/>
          <w:sz w:val="24"/>
          <w:szCs w:val="24"/>
        </w:rPr>
        <w:t>)</w:t>
      </w:r>
      <w:r w:rsidR="00947201" w:rsidRPr="007A2D29">
        <w:rPr>
          <w:rFonts w:ascii="Times New Roman" w:hAnsi="Times New Roman" w:cs="Times New Roman"/>
          <w:sz w:val="24"/>
          <w:szCs w:val="24"/>
        </w:rPr>
        <w:t xml:space="preserve">, leading to </w:t>
      </w:r>
      <w:r w:rsidR="00947201" w:rsidRPr="007A2D29">
        <w:rPr>
          <w:rFonts w:ascii="Times New Roman" w:hAnsi="Times New Roman" w:cs="Times New Roman"/>
          <w:i/>
          <w:sz w:val="24"/>
          <w:szCs w:val="24"/>
        </w:rPr>
        <w:t>differential charging</w:t>
      </w:r>
      <w:r w:rsidR="00947201" w:rsidRPr="007A2D29">
        <w:rPr>
          <w:rFonts w:ascii="Times New Roman" w:hAnsi="Times New Roman" w:cs="Times New Roman"/>
          <w:sz w:val="24"/>
          <w:szCs w:val="24"/>
        </w:rPr>
        <w:t xml:space="preserve"> of the deposits</w:t>
      </w:r>
      <w:r w:rsidR="00947201" w:rsidRPr="007A2D29">
        <w:rPr>
          <w:rFonts w:ascii="Times New Roman" w:hAnsi="Times New Roman" w:cs="Times New Roman"/>
          <w:sz w:val="24"/>
          <w:szCs w:val="24"/>
        </w:rPr>
        <w:fldChar w:fldCharType="begin"/>
      </w:r>
      <w:r w:rsidR="005D565F" w:rsidRPr="007A2D29">
        <w:rPr>
          <w:rFonts w:ascii="Times New Roman" w:hAnsi="Times New Roman" w:cs="Times New Roman"/>
          <w:sz w:val="24"/>
          <w:szCs w:val="24"/>
        </w:rPr>
        <w:instrText xml:space="preserve"> ADDIN ZOTERO_ITEM CSL_CITATION {"citationID":"lJlzW24e","properties":{"formattedCitation":"\\super 83\\nosupersub{}","plainCitation":"83","noteIndex":0},"citationItems":[{"id":281,"uris":["http://zotero.org/users/local/R6lzbZLB/items/JJMAYGQI"],"itemData":{"id":281,"type":"article-journal","abstract":"Developing a new generation of battery chemistries is a critical challenge to moving beyond current Li-ion technologies. In this work, we introduce a surface-science-based approach for understanding the complex phenomena controlling the reversibility of Mg anodes for Mg-ion batteries. We identify the profound impact of trace levels of H2O (≤3 ppm) on the kinetics of Mg deposition and determine that passive films of MgO and Mg(OH)2 are formed only after Mg deposition ceases, rather than continuously during Mg reduction. We also find that Cl– inhibits passivation through the formation of adsorbed Cl– (Mg–Cl(ad)) and/or MgCl2 on the surface, as well as through a dynamic competition with H2O in the double layer. This surface-science-based approach goes well beyond Mg anodes, highlighting the need for more in-depth understanding of electrolyte chemistries before a new generation of efficient and reversible battery technologies can be realized.","container-title":"Chemistry of Materials","DOI":"10.1021/acs.chemmater.6b03227","ISSN":"0897-4756","issue":"22","journalAbbreviation":"Chem. Mater.","note":"publisher: American Chemical Society","page":"8268-8277","source":"ACS Publications","title":"Tuning the Reversibility of Mg Anodes via Controlled Surface Passivation by H2O/Cl– in Organic Electrolytes","volume":"28","author":[{"family":"Connell","given":"Justin G."},{"family":"Genorio","given":"Bostjan"},{"family":"Lopes","given":"Pietro Papa"},{"family":"Strmcnik","given":"Dusan"},{"family":"Stamenkovic","given":"Vojislav R."},{"family":"Markovic","given":"Nenad M."}],"issued":{"date-parts":[["2016",11,22]]}}}],"schema":"https://github.com/citation-style-language/schema/raw/master/csl-citation.json"} </w:instrText>
      </w:r>
      <w:r w:rsidR="00947201" w:rsidRPr="007A2D29">
        <w:rPr>
          <w:rFonts w:ascii="Times New Roman" w:hAnsi="Times New Roman" w:cs="Times New Roman"/>
          <w:sz w:val="24"/>
          <w:szCs w:val="24"/>
        </w:rPr>
        <w:fldChar w:fldCharType="separate"/>
      </w:r>
      <w:r w:rsidR="005D565F" w:rsidRPr="007A2D29">
        <w:rPr>
          <w:rFonts w:ascii="Times New Roman" w:hAnsi="Times New Roman" w:cs="Times New Roman"/>
          <w:sz w:val="24"/>
          <w:szCs w:val="24"/>
          <w:vertAlign w:val="superscript"/>
        </w:rPr>
        <w:t>83</w:t>
      </w:r>
      <w:r w:rsidR="00947201" w:rsidRPr="007A2D29">
        <w:rPr>
          <w:rFonts w:ascii="Times New Roman" w:hAnsi="Times New Roman" w:cs="Times New Roman"/>
          <w:sz w:val="24"/>
          <w:szCs w:val="24"/>
        </w:rPr>
        <w:fldChar w:fldCharType="end"/>
      </w:r>
      <w:r w:rsidR="00947201" w:rsidRPr="007A2D29">
        <w:rPr>
          <w:rFonts w:ascii="Times New Roman" w:hAnsi="Times New Roman" w:cs="Times New Roman"/>
          <w:sz w:val="24"/>
          <w:szCs w:val="24"/>
        </w:rPr>
        <w:t>. The Ni(OH)</w:t>
      </w:r>
      <w:r w:rsidR="00947201" w:rsidRPr="007A2D29">
        <w:rPr>
          <w:rFonts w:ascii="Times New Roman" w:hAnsi="Times New Roman" w:cs="Times New Roman"/>
          <w:sz w:val="24"/>
          <w:szCs w:val="24"/>
          <w:vertAlign w:val="subscript"/>
        </w:rPr>
        <w:t>2</w:t>
      </w:r>
      <w:r w:rsidR="00947201" w:rsidRPr="007A2D29">
        <w:rPr>
          <w:rFonts w:ascii="Times New Roman" w:hAnsi="Times New Roman" w:cs="Times New Roman"/>
          <w:sz w:val="24"/>
          <w:szCs w:val="24"/>
        </w:rPr>
        <w:t xml:space="preserve"> passivation layer forms simultaneously with </w:t>
      </w:r>
      <w:proofErr w:type="spellStart"/>
      <w:r w:rsidR="00947201" w:rsidRPr="007A2D29">
        <w:rPr>
          <w:rFonts w:ascii="Times New Roman" w:hAnsi="Times New Roman" w:cs="Times New Roman"/>
          <w:sz w:val="24"/>
          <w:szCs w:val="24"/>
        </w:rPr>
        <w:t>NiO</w:t>
      </w:r>
      <w:proofErr w:type="spellEnd"/>
      <w:r w:rsidR="00947201" w:rsidRPr="007A2D29">
        <w:rPr>
          <w:rFonts w:ascii="Times New Roman" w:hAnsi="Times New Roman" w:cs="Times New Roman"/>
          <w:sz w:val="24"/>
          <w:szCs w:val="24"/>
        </w:rPr>
        <w:t xml:space="preserve"> underlayer, sandwiched between Ni(OH)</w:t>
      </w:r>
      <w:r w:rsidR="00947201" w:rsidRPr="007A2D29">
        <w:rPr>
          <w:rFonts w:ascii="Times New Roman" w:hAnsi="Times New Roman" w:cs="Times New Roman"/>
          <w:sz w:val="24"/>
          <w:szCs w:val="24"/>
          <w:vertAlign w:val="subscript"/>
        </w:rPr>
        <w:t>2</w:t>
      </w:r>
      <w:r w:rsidR="00947201" w:rsidRPr="007A2D29">
        <w:rPr>
          <w:rFonts w:ascii="Times New Roman" w:hAnsi="Times New Roman" w:cs="Times New Roman"/>
          <w:sz w:val="24"/>
          <w:szCs w:val="24"/>
        </w:rPr>
        <w:t xml:space="preserve"> and metallic Ni. If isolated passive phases (Ni(OH)</w:t>
      </w:r>
      <w:r w:rsidR="00947201" w:rsidRPr="007A2D29">
        <w:rPr>
          <w:rFonts w:ascii="Times New Roman" w:hAnsi="Times New Roman" w:cs="Times New Roman"/>
          <w:sz w:val="24"/>
          <w:szCs w:val="24"/>
          <w:vertAlign w:val="subscript"/>
        </w:rPr>
        <w:t>2</w:t>
      </w:r>
      <w:r w:rsidR="00947201" w:rsidRPr="007A2D29">
        <w:rPr>
          <w:rFonts w:ascii="Times New Roman" w:hAnsi="Times New Roman" w:cs="Times New Roman"/>
          <w:sz w:val="24"/>
          <w:szCs w:val="24"/>
        </w:rPr>
        <w:t xml:space="preserve">, </w:t>
      </w:r>
      <w:proofErr w:type="spellStart"/>
      <w:r w:rsidR="00947201" w:rsidRPr="007A2D29">
        <w:rPr>
          <w:rFonts w:ascii="Times New Roman" w:hAnsi="Times New Roman" w:cs="Times New Roman"/>
          <w:sz w:val="24"/>
          <w:szCs w:val="24"/>
        </w:rPr>
        <w:t>NiO</w:t>
      </w:r>
      <w:proofErr w:type="spellEnd"/>
      <w:r w:rsidR="00947201" w:rsidRPr="007A2D29">
        <w:rPr>
          <w:rFonts w:ascii="Times New Roman" w:hAnsi="Times New Roman" w:cs="Times New Roman"/>
          <w:sz w:val="24"/>
          <w:szCs w:val="24"/>
        </w:rPr>
        <w:t xml:space="preserve">) form without intimate contact with the metallic surface, a higher BE feature would be expected. This behavior is consistent with our </w:t>
      </w:r>
      <w:proofErr w:type="spellStart"/>
      <w:r w:rsidR="00947201" w:rsidRPr="007A2D29">
        <w:rPr>
          <w:rFonts w:ascii="Times New Roman" w:hAnsi="Times New Roman" w:cs="Times New Roman"/>
          <w:sz w:val="24"/>
          <w:szCs w:val="24"/>
        </w:rPr>
        <w:t>ToF</w:t>
      </w:r>
      <w:proofErr w:type="spellEnd"/>
      <w:r w:rsidR="00947201" w:rsidRPr="007A2D29">
        <w:rPr>
          <w:rFonts w:ascii="Times New Roman" w:hAnsi="Times New Roman" w:cs="Times New Roman"/>
          <w:sz w:val="24"/>
          <w:szCs w:val="24"/>
        </w:rPr>
        <w:t>-SIMS measurements (Fig</w:t>
      </w:r>
      <w:r w:rsidRPr="007A2D29">
        <w:rPr>
          <w:rFonts w:ascii="Times New Roman" w:hAnsi="Times New Roman" w:cs="Times New Roman"/>
          <w:sz w:val="24"/>
          <w:szCs w:val="24"/>
        </w:rPr>
        <w:t>.</w:t>
      </w:r>
      <w:r w:rsidR="00947201" w:rsidRPr="007A2D29">
        <w:rPr>
          <w:rFonts w:ascii="Times New Roman" w:hAnsi="Times New Roman" w:cs="Times New Roman"/>
          <w:sz w:val="24"/>
          <w:szCs w:val="24"/>
        </w:rPr>
        <w:t xml:space="preserve"> 5c), where 3D images and depth profiles reveal the </w:t>
      </w:r>
      <w:r w:rsidR="00947201" w:rsidRPr="007A2D29">
        <w:rPr>
          <w:rFonts w:ascii="Times New Roman" w:hAnsi="Times New Roman" w:cs="Times New Roman"/>
          <w:sz w:val="24"/>
          <w:szCs w:val="24"/>
        </w:rPr>
        <w:lastRenderedPageBreak/>
        <w:t>formation of a progressively thicker (</w:t>
      </w:r>
      <w:proofErr w:type="spellStart"/>
      <w:r w:rsidR="00947201" w:rsidRPr="007A2D29">
        <w:rPr>
          <w:rFonts w:ascii="Times New Roman" w:hAnsi="Times New Roman" w:cs="Times New Roman"/>
          <w:sz w:val="24"/>
          <w:szCs w:val="24"/>
        </w:rPr>
        <w:t>hydr</w:t>
      </w:r>
      <w:proofErr w:type="spellEnd"/>
      <w:r w:rsidR="00947201" w:rsidRPr="007A2D29">
        <w:rPr>
          <w:rFonts w:ascii="Times New Roman" w:hAnsi="Times New Roman" w:cs="Times New Roman"/>
          <w:sz w:val="24"/>
          <w:szCs w:val="24"/>
        </w:rPr>
        <w:t>)oxide passive bilayer with increasing surface coverage, in agreement with the findings of Streblow et al</w:t>
      </w:r>
      <w:r w:rsidR="00947201" w:rsidRPr="007A2D29">
        <w:rPr>
          <w:rFonts w:ascii="Times New Roman" w:hAnsi="Times New Roman" w:cs="Times New Roman"/>
          <w:sz w:val="24"/>
          <w:szCs w:val="24"/>
        </w:rPr>
        <w:fldChar w:fldCharType="begin"/>
      </w:r>
      <w:r w:rsidR="005D565F" w:rsidRPr="007A2D29">
        <w:rPr>
          <w:rFonts w:ascii="Times New Roman" w:hAnsi="Times New Roman" w:cs="Times New Roman"/>
          <w:sz w:val="24"/>
          <w:szCs w:val="24"/>
        </w:rPr>
        <w:instrText xml:space="preserve"> ADDIN ZOTERO_ITEM CSL_CITATION {"citationID":"fWE8dkwG","properties":{"formattedCitation":"\\super 84\\nosupersub{}","plainCitation":"84","noteIndex":0},"citationItems":[{"id":192,"uris":["http://zotero.org/users/local/R6lzbZLB/items/TENE28AZ"],"itemData":{"id":192,"type":"article-journal","abstract":"The passivation of nickel has been studied in 1 M NaOH and 0.5 M H2SO4 by XPS. An electrochemical specimen preparation and transfer to an ultra-high vacuum, without contact with oxygen, permits a detailed examination of the oxide growth with potential and time resolution. Quantitative evaluation of the data yields values for the thickness of the partial layers of the duplex film structure. The Ni/NiO/Ni(OH)2 sequence for the passive range and Ni/NiO/NiOOH sequence for the transpassive range in alkaline solutions have been confirmed by a detailed peak analysis, including angular-dependent XPS measurements. These results are closely related to the polarization curves. An interpretation is given on the basis of a simple semiconductor model involving the results of UPS and work function measurements. The data of the acidic and the alkaline electrolytes are related to each other and their differences are explained by the increased solubility for low pH of the outer Ni(OH)2 and NiOOH layers, respectively. These properties cause thinner films in acidic electrolytes and prevent the formation of a stable NiOOH overlayer for these conditions.","container-title":"Surface and Interface Analysis","DOI":"10.1002/sia.740140305","ISSN":"1096-9918","issue":"3","language":"en","note":"_eprint: https://onlinelibrary.wiley.com/doi/pdf/10.1002/sia.740140305","page":"121-131","source":"Wiley Online Library","title":"XPS and UPS examinations of the formation of passive layers on Ni in 1 M sodium hydroxide and 0.5 M sulphuric acid","volume":"14","author":[{"family":"Hoppe","given":"H.-W."},{"family":"Strehblow","given":"H.-H."}],"issued":{"date-parts":[["1989"]]}}}],"schema":"https://github.com/citation-style-language/schema/raw/master/csl-citation.json"} </w:instrText>
      </w:r>
      <w:r w:rsidR="00947201" w:rsidRPr="007A2D29">
        <w:rPr>
          <w:rFonts w:ascii="Times New Roman" w:hAnsi="Times New Roman" w:cs="Times New Roman"/>
          <w:sz w:val="24"/>
          <w:szCs w:val="24"/>
        </w:rPr>
        <w:fldChar w:fldCharType="separate"/>
      </w:r>
      <w:r w:rsidR="005D565F" w:rsidRPr="007A2D29">
        <w:rPr>
          <w:rFonts w:ascii="Times New Roman" w:hAnsi="Times New Roman" w:cs="Times New Roman"/>
          <w:sz w:val="24"/>
          <w:szCs w:val="24"/>
          <w:vertAlign w:val="superscript"/>
        </w:rPr>
        <w:t>84</w:t>
      </w:r>
      <w:r w:rsidR="00947201" w:rsidRPr="007A2D29">
        <w:rPr>
          <w:rFonts w:ascii="Times New Roman" w:hAnsi="Times New Roman" w:cs="Times New Roman"/>
          <w:sz w:val="24"/>
          <w:szCs w:val="24"/>
        </w:rPr>
        <w:fldChar w:fldCharType="end"/>
      </w:r>
      <w:r w:rsidR="00947201" w:rsidRPr="007A2D29">
        <w:rPr>
          <w:rFonts w:ascii="Times New Roman" w:hAnsi="Times New Roman" w:cs="Times New Roman"/>
          <w:sz w:val="24"/>
          <w:szCs w:val="24"/>
        </w:rPr>
        <w:t xml:space="preserve">. This effect is not as pronounced on the </w:t>
      </w:r>
      <w:r w:rsidR="003D7E99" w:rsidRPr="007A2D29">
        <w:rPr>
          <w:rFonts w:ascii="Times New Roman" w:hAnsi="Times New Roman" w:cs="Times New Roman"/>
          <w:b/>
          <w:bCs/>
          <w:color w:val="FF0000"/>
          <w:sz w:val="24"/>
          <w:szCs w:val="24"/>
        </w:rPr>
        <w:t>Ni</w:t>
      </w:r>
      <w:r w:rsidR="003D7E99" w:rsidRPr="007A2D29">
        <w:rPr>
          <w:rFonts w:ascii="Times New Roman" w:hAnsi="Times New Roman" w:cs="Times New Roman"/>
          <w:b/>
          <w:bCs/>
          <w:color w:val="FF0000"/>
          <w:sz w:val="24"/>
          <w:szCs w:val="24"/>
          <w:vertAlign w:val="subscript"/>
        </w:rPr>
        <w:t>(O)</w:t>
      </w:r>
      <w:r w:rsidR="00947201" w:rsidRPr="007A2D29">
        <w:rPr>
          <w:rFonts w:ascii="Times New Roman" w:hAnsi="Times New Roman" w:cs="Times New Roman"/>
          <w:sz w:val="24"/>
          <w:szCs w:val="24"/>
        </w:rPr>
        <w:t xml:space="preserve"> surface due to the careful control of surface conditions during annealing in an </w:t>
      </w:r>
      <w:proofErr w:type="spellStart"/>
      <w:r w:rsidR="00947201" w:rsidRPr="007A2D29">
        <w:rPr>
          <w:rFonts w:ascii="Times New Roman" w:hAnsi="Times New Roman" w:cs="Times New Roman"/>
          <w:sz w:val="24"/>
          <w:szCs w:val="24"/>
        </w:rPr>
        <w:t>Ar</w:t>
      </w:r>
      <w:proofErr w:type="spellEnd"/>
      <w:r w:rsidR="00947201" w:rsidRPr="007A2D29">
        <w:rPr>
          <w:rFonts w:ascii="Times New Roman" w:hAnsi="Times New Roman" w:cs="Times New Roman"/>
          <w:sz w:val="24"/>
          <w:szCs w:val="24"/>
        </w:rPr>
        <w:t>/O</w:t>
      </w:r>
      <w:r w:rsidR="00947201" w:rsidRPr="007A2D29">
        <w:rPr>
          <w:rFonts w:ascii="Times New Roman" w:hAnsi="Times New Roman" w:cs="Times New Roman"/>
          <w:sz w:val="24"/>
          <w:szCs w:val="24"/>
          <w:vertAlign w:val="subscript"/>
        </w:rPr>
        <w:t>2</w:t>
      </w:r>
      <w:r w:rsidR="00947201" w:rsidRPr="007A2D29">
        <w:rPr>
          <w:rFonts w:ascii="Times New Roman" w:hAnsi="Times New Roman" w:cs="Times New Roman"/>
          <w:sz w:val="24"/>
          <w:szCs w:val="24"/>
        </w:rPr>
        <w:t xml:space="preserve"> atmosphere (</w:t>
      </w:r>
      <w:r w:rsidR="006E5574" w:rsidRPr="007A2D29">
        <w:rPr>
          <w:rFonts w:ascii="Times New Roman" w:hAnsi="Times New Roman" w:cs="Times New Roman"/>
          <w:sz w:val="24"/>
          <w:szCs w:val="24"/>
        </w:rPr>
        <w:t>Fig</w:t>
      </w:r>
      <w:r w:rsidRPr="007A2D29">
        <w:rPr>
          <w:rFonts w:ascii="Times New Roman" w:hAnsi="Times New Roman" w:cs="Times New Roman"/>
          <w:sz w:val="24"/>
          <w:szCs w:val="24"/>
        </w:rPr>
        <w:t>.</w:t>
      </w:r>
      <w:r w:rsidR="00947201" w:rsidRPr="007A2D29">
        <w:rPr>
          <w:rFonts w:ascii="Times New Roman" w:hAnsi="Times New Roman" w:cs="Times New Roman"/>
          <w:sz w:val="24"/>
          <w:szCs w:val="24"/>
        </w:rPr>
        <w:t xml:space="preserve"> </w:t>
      </w:r>
      <w:r w:rsidR="00E15CA9" w:rsidRPr="007A2D29">
        <w:rPr>
          <w:rFonts w:ascii="Times New Roman" w:hAnsi="Times New Roman" w:cs="Times New Roman"/>
          <w:sz w:val="24"/>
          <w:szCs w:val="24"/>
        </w:rPr>
        <w:t>S</w:t>
      </w:r>
      <w:r w:rsidR="00947201" w:rsidRPr="007A2D29">
        <w:rPr>
          <w:rFonts w:ascii="Times New Roman" w:hAnsi="Times New Roman" w:cs="Times New Roman"/>
          <w:sz w:val="24"/>
          <w:szCs w:val="24"/>
        </w:rPr>
        <w:t>14). To achieve the same Ni(OH)</w:t>
      </w:r>
      <w:r w:rsidR="00947201" w:rsidRPr="007A2D29">
        <w:rPr>
          <w:rFonts w:ascii="Times New Roman" w:hAnsi="Times New Roman" w:cs="Times New Roman"/>
          <w:sz w:val="24"/>
          <w:szCs w:val="24"/>
          <w:vertAlign w:val="subscript"/>
        </w:rPr>
        <w:t>2</w:t>
      </w:r>
      <w:r w:rsidR="00947201" w:rsidRPr="007A2D29">
        <w:rPr>
          <w:rFonts w:ascii="Times New Roman" w:hAnsi="Times New Roman" w:cs="Times New Roman"/>
          <w:sz w:val="24"/>
          <w:szCs w:val="24"/>
        </w:rPr>
        <w:t xml:space="preserve"> coverage as on </w:t>
      </w:r>
      <w:proofErr w:type="spellStart"/>
      <w:r w:rsidR="00947201" w:rsidRPr="007A2D29">
        <w:rPr>
          <w:rFonts w:ascii="Times New Roman" w:hAnsi="Times New Roman" w:cs="Times New Roman"/>
          <w:sz w:val="24"/>
          <w:szCs w:val="24"/>
        </w:rPr>
        <w:t>NiO</w:t>
      </w:r>
      <w:proofErr w:type="spellEnd"/>
      <w:r w:rsidR="00947201" w:rsidRPr="007A2D29">
        <w:rPr>
          <w:rFonts w:ascii="Times New Roman" w:hAnsi="Times New Roman" w:cs="Times New Roman"/>
          <w:sz w:val="24"/>
          <w:szCs w:val="24"/>
        </w:rPr>
        <w:t>, rigorous cycling to more positive potentials is required, where the (</w:t>
      </w:r>
      <w:proofErr w:type="spellStart"/>
      <w:r w:rsidR="00947201" w:rsidRPr="007A2D29">
        <w:rPr>
          <w:rFonts w:ascii="Times New Roman" w:hAnsi="Times New Roman" w:cs="Times New Roman"/>
          <w:sz w:val="24"/>
          <w:szCs w:val="24"/>
        </w:rPr>
        <w:t>hydr</w:t>
      </w:r>
      <w:proofErr w:type="spellEnd"/>
      <w:r w:rsidR="00947201" w:rsidRPr="007A2D29">
        <w:rPr>
          <w:rFonts w:ascii="Times New Roman" w:hAnsi="Times New Roman" w:cs="Times New Roman"/>
          <w:sz w:val="24"/>
          <w:szCs w:val="24"/>
        </w:rPr>
        <w:t xml:space="preserve">)oxide layer thickens, leading </w:t>
      </w:r>
      <w:r w:rsidR="00E56845">
        <w:rPr>
          <w:rFonts w:ascii="Times New Roman" w:hAnsi="Times New Roman" w:cs="Times New Roman"/>
          <w:noProof/>
          <w:sz w:val="24"/>
          <w:szCs w:val="24"/>
        </w:rPr>
        <w:drawing>
          <wp:anchor distT="0" distB="0" distL="114300" distR="114300" simplePos="0" relativeHeight="251705418" behindDoc="0" locked="0" layoutInCell="1" allowOverlap="1" wp14:anchorId="01E5DB0F" wp14:editId="49989EBB">
            <wp:simplePos x="0" y="0"/>
            <wp:positionH relativeFrom="margin">
              <wp:posOffset>1413510</wp:posOffset>
            </wp:positionH>
            <wp:positionV relativeFrom="paragraph">
              <wp:posOffset>1181100</wp:posOffset>
            </wp:positionV>
            <wp:extent cx="2904744" cy="5812536"/>
            <wp:effectExtent l="0" t="0" r="0" b="0"/>
            <wp:wrapTopAndBottom/>
            <wp:docPr id="2002271255" name="Picture 200227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71255" name="Fig. S19.em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04744" cy="5812536"/>
                    </a:xfrm>
                    <a:prstGeom prst="rect">
                      <a:avLst/>
                    </a:prstGeom>
                  </pic:spPr>
                </pic:pic>
              </a:graphicData>
            </a:graphic>
          </wp:anchor>
        </w:drawing>
      </w:r>
      <w:r w:rsidR="00947201" w:rsidRPr="007A2D29">
        <w:rPr>
          <w:rFonts w:ascii="Times New Roman" w:hAnsi="Times New Roman" w:cs="Times New Roman"/>
          <w:sz w:val="24"/>
          <w:szCs w:val="24"/>
        </w:rPr>
        <w:t xml:space="preserve">to a differential charging effect. </w:t>
      </w:r>
    </w:p>
    <w:p w14:paraId="560F6745" w14:textId="540BA930" w:rsidR="00E56845" w:rsidRPr="00E56845" w:rsidRDefault="00E56845" w:rsidP="00E56845">
      <w:pPr>
        <w:jc w:val="both"/>
        <w:rPr>
          <w:rFonts w:ascii="Times New Roman" w:hAnsi="Times New Roman" w:cs="Times New Roman"/>
          <w:szCs w:val="24"/>
        </w:rPr>
      </w:pPr>
      <w:r w:rsidRPr="00E56845">
        <w:rPr>
          <w:rFonts w:ascii="Times New Roman" w:hAnsi="Times New Roman" w:cs="Times New Roman"/>
          <w:b/>
          <w:sz w:val="20"/>
        </w:rPr>
        <w:t xml:space="preserve">Fig. S19 | </w:t>
      </w:r>
      <w:proofErr w:type="spellStart"/>
      <w:r w:rsidRPr="00E56845">
        <w:rPr>
          <w:rFonts w:ascii="Times New Roman" w:hAnsi="Times New Roman" w:cs="Times New Roman"/>
          <w:b/>
          <w:sz w:val="20"/>
        </w:rPr>
        <w:t>ToF</w:t>
      </w:r>
      <w:proofErr w:type="spellEnd"/>
      <w:r w:rsidRPr="00E56845">
        <w:rPr>
          <w:rFonts w:ascii="Times New Roman" w:hAnsi="Times New Roman" w:cs="Times New Roman"/>
          <w:b/>
          <w:sz w:val="20"/>
        </w:rPr>
        <w:t>-SIMS negative ion depth profiles for the</w:t>
      </w:r>
      <w:r w:rsidRPr="00E56845">
        <w:rPr>
          <w:rFonts w:ascii="Times New Roman" w:hAnsi="Times New Roman" w:cs="Times New Roman"/>
          <w:sz w:val="20"/>
        </w:rPr>
        <w:t xml:space="preserve"> </w:t>
      </w:r>
      <w:proofErr w:type="gramStart"/>
      <w:r w:rsidRPr="00E56845">
        <w:rPr>
          <w:rFonts w:ascii="Times New Roman" w:hAnsi="Times New Roman" w:cs="Times New Roman"/>
          <w:b/>
          <w:bCs/>
          <w:color w:val="00B050"/>
          <w:szCs w:val="24"/>
        </w:rPr>
        <w:t>Ni</w:t>
      </w:r>
      <w:r w:rsidRPr="00E56845">
        <w:rPr>
          <w:rFonts w:ascii="Times New Roman" w:hAnsi="Times New Roman" w:cs="Times New Roman"/>
          <w:b/>
          <w:bCs/>
          <w:color w:val="00B050"/>
          <w:szCs w:val="24"/>
          <w:vertAlign w:val="subscript"/>
        </w:rPr>
        <w:t>(</w:t>
      </w:r>
      <w:proofErr w:type="gramEnd"/>
      <w:r w:rsidRPr="00E56845">
        <w:rPr>
          <w:rFonts w:ascii="Times New Roman" w:hAnsi="Times New Roman" w:cs="Times New Roman"/>
          <w:b/>
          <w:bCs/>
          <w:color w:val="00B050"/>
          <w:szCs w:val="24"/>
          <w:vertAlign w:val="subscript"/>
        </w:rPr>
        <w:t>OH)</w:t>
      </w:r>
      <w:r w:rsidRPr="00E56845">
        <w:rPr>
          <w:rFonts w:ascii="Times New Roman" w:hAnsi="Times New Roman" w:cs="Times New Roman"/>
          <w:b/>
          <w:sz w:val="20"/>
        </w:rPr>
        <w:t xml:space="preserve"> surface.</w:t>
      </w:r>
      <w:r w:rsidRPr="00E56845">
        <w:rPr>
          <w:rFonts w:ascii="Times New Roman" w:hAnsi="Times New Roman" w:cs="Times New Roman"/>
          <w:sz w:val="20"/>
        </w:rPr>
        <w:t xml:space="preserve"> The intensity of NiO</w:t>
      </w:r>
      <w:r w:rsidRPr="00E56845">
        <w:rPr>
          <w:rFonts w:ascii="Times New Roman" w:hAnsi="Times New Roman" w:cs="Times New Roman"/>
          <w:sz w:val="20"/>
          <w:vertAlign w:val="subscript"/>
        </w:rPr>
        <w:t>2</w:t>
      </w:r>
      <w:r w:rsidRPr="00E56845">
        <w:rPr>
          <w:rFonts w:ascii="Times New Roman" w:hAnsi="Times New Roman" w:cs="Times New Roman"/>
          <w:sz w:val="20"/>
        </w:rPr>
        <w:t>H</w:t>
      </w:r>
      <w:r w:rsidRPr="00E56845">
        <w:rPr>
          <w:rFonts w:ascii="Times New Roman" w:eastAsiaTheme="minorEastAsia" w:hAnsi="Times New Roman" w:cs="Times New Roman"/>
          <w:b/>
          <w:bCs/>
          <w:color w:val="000000" w:themeColor="text1"/>
          <w:sz w:val="20"/>
          <w:vertAlign w:val="superscript"/>
        </w:rPr>
        <w:t>−</w:t>
      </w:r>
      <w:r w:rsidRPr="00E56845">
        <w:rPr>
          <w:rFonts w:ascii="Times New Roman" w:eastAsiaTheme="minorEastAsia" w:hAnsi="Times New Roman" w:cs="Times New Roman"/>
          <w:b/>
          <w:bCs/>
          <w:color w:val="000000" w:themeColor="text1"/>
          <w:sz w:val="20"/>
        </w:rPr>
        <w:t xml:space="preserve"> </w:t>
      </w:r>
      <w:r w:rsidRPr="00E56845">
        <w:rPr>
          <w:rFonts w:ascii="Times New Roman" w:eastAsiaTheme="minorEastAsia" w:hAnsi="Times New Roman" w:cs="Times New Roman"/>
          <w:bCs/>
          <w:color w:val="000000" w:themeColor="text1"/>
          <w:sz w:val="20"/>
        </w:rPr>
        <w:t>fragment</w:t>
      </w:r>
      <w:r w:rsidRPr="00E56845">
        <w:rPr>
          <w:rFonts w:ascii="Times New Roman" w:eastAsiaTheme="minorEastAsia" w:hAnsi="Times New Roman" w:cs="Times New Roman"/>
          <w:b/>
          <w:bCs/>
          <w:color w:val="000000" w:themeColor="text1"/>
          <w:sz w:val="20"/>
        </w:rPr>
        <w:t xml:space="preserve"> </w:t>
      </w:r>
      <w:r w:rsidRPr="00E56845">
        <w:rPr>
          <w:rFonts w:ascii="Times New Roman" w:eastAsiaTheme="minorEastAsia" w:hAnsi="Times New Roman" w:cs="Times New Roman"/>
          <w:bCs/>
          <w:color w:val="000000" w:themeColor="text1"/>
          <w:sz w:val="20"/>
        </w:rPr>
        <w:t>increases</w:t>
      </w:r>
      <w:r w:rsidRPr="00E56845">
        <w:rPr>
          <w:rFonts w:ascii="Times New Roman" w:eastAsiaTheme="minorEastAsia" w:hAnsi="Times New Roman" w:cs="Times New Roman"/>
          <w:b/>
          <w:bCs/>
          <w:color w:val="000000" w:themeColor="text1"/>
          <w:sz w:val="20"/>
        </w:rPr>
        <w:t xml:space="preserve"> </w:t>
      </w:r>
      <w:r w:rsidRPr="00E56845">
        <w:rPr>
          <w:rFonts w:ascii="Times New Roman" w:eastAsiaTheme="minorEastAsia" w:hAnsi="Times New Roman" w:cs="Times New Roman"/>
          <w:bCs/>
          <w:color w:val="000000" w:themeColor="text1"/>
          <w:sz w:val="20"/>
        </w:rPr>
        <w:t>with Ni(OH)</w:t>
      </w:r>
      <w:r w:rsidRPr="00E56845">
        <w:rPr>
          <w:rFonts w:ascii="Times New Roman" w:eastAsiaTheme="minorEastAsia" w:hAnsi="Times New Roman" w:cs="Times New Roman"/>
          <w:bCs/>
          <w:color w:val="000000" w:themeColor="text1"/>
          <w:sz w:val="20"/>
          <w:vertAlign w:val="subscript"/>
        </w:rPr>
        <w:t>2</w:t>
      </w:r>
      <w:r w:rsidRPr="00E56845">
        <w:rPr>
          <w:rFonts w:ascii="Times New Roman" w:eastAsiaTheme="minorEastAsia" w:hAnsi="Times New Roman" w:cs="Times New Roman"/>
          <w:bCs/>
          <w:color w:val="000000" w:themeColor="text1"/>
          <w:sz w:val="20"/>
        </w:rPr>
        <w:t xml:space="preserve"> surface coverage as a function of sputter time</w:t>
      </w:r>
      <w:r w:rsidRPr="00E56845">
        <w:rPr>
          <w:rFonts w:ascii="Times New Roman" w:eastAsiaTheme="minorEastAsia" w:hAnsi="Times New Roman" w:cs="Times New Roman"/>
          <w:b/>
          <w:bCs/>
          <w:color w:val="000000" w:themeColor="text1"/>
          <w:sz w:val="20"/>
        </w:rPr>
        <w:t xml:space="preserve"> </w:t>
      </w:r>
      <w:r w:rsidRPr="00E56845">
        <w:rPr>
          <w:rFonts w:ascii="Times New Roman" w:eastAsiaTheme="minorEastAsia" w:hAnsi="Times New Roman" w:cs="Times New Roman"/>
          <w:bCs/>
          <w:color w:val="000000" w:themeColor="text1"/>
          <w:sz w:val="20"/>
        </w:rPr>
        <w:t xml:space="preserve">(top panel). The intensity of </w:t>
      </w:r>
      <w:proofErr w:type="spellStart"/>
      <w:r w:rsidRPr="00E56845">
        <w:rPr>
          <w:rFonts w:ascii="Times New Roman" w:hAnsi="Times New Roman" w:cs="Times New Roman"/>
          <w:sz w:val="20"/>
        </w:rPr>
        <w:t>NiO</w:t>
      </w:r>
      <w:proofErr w:type="spellEnd"/>
      <w:r w:rsidRPr="00E56845">
        <w:rPr>
          <w:rFonts w:ascii="Times New Roman" w:eastAsiaTheme="minorEastAsia" w:hAnsi="Times New Roman" w:cs="Times New Roman"/>
          <w:b/>
          <w:bCs/>
          <w:color w:val="000000" w:themeColor="text1"/>
          <w:sz w:val="20"/>
          <w:vertAlign w:val="superscript"/>
        </w:rPr>
        <w:t>−</w:t>
      </w:r>
      <w:r w:rsidRPr="00E56845">
        <w:rPr>
          <w:rFonts w:ascii="Times New Roman" w:eastAsiaTheme="minorEastAsia" w:hAnsi="Times New Roman" w:cs="Times New Roman"/>
          <w:b/>
          <w:bCs/>
          <w:color w:val="000000" w:themeColor="text1"/>
          <w:sz w:val="20"/>
        </w:rPr>
        <w:t xml:space="preserve"> </w:t>
      </w:r>
      <w:r w:rsidRPr="00E56845">
        <w:rPr>
          <w:rFonts w:ascii="Times New Roman" w:eastAsiaTheme="minorEastAsia" w:hAnsi="Times New Roman" w:cs="Times New Roman"/>
          <w:bCs/>
          <w:color w:val="000000" w:themeColor="text1"/>
          <w:sz w:val="20"/>
        </w:rPr>
        <w:t xml:space="preserve">fragment follows a similar trend (middle panel) but appears with a delay relative to </w:t>
      </w:r>
      <w:r w:rsidRPr="00E56845">
        <w:rPr>
          <w:rFonts w:ascii="Times New Roman" w:hAnsi="Times New Roman" w:cs="Times New Roman"/>
          <w:sz w:val="20"/>
        </w:rPr>
        <w:t>NiO</w:t>
      </w:r>
      <w:r w:rsidRPr="00E56845">
        <w:rPr>
          <w:rFonts w:ascii="Times New Roman" w:hAnsi="Times New Roman" w:cs="Times New Roman"/>
          <w:sz w:val="20"/>
          <w:vertAlign w:val="subscript"/>
        </w:rPr>
        <w:t>2</w:t>
      </w:r>
      <w:r w:rsidRPr="00E56845">
        <w:rPr>
          <w:rFonts w:ascii="Times New Roman" w:hAnsi="Times New Roman" w:cs="Times New Roman"/>
          <w:sz w:val="20"/>
        </w:rPr>
        <w:t>H</w:t>
      </w:r>
      <w:r w:rsidRPr="00E56845">
        <w:rPr>
          <w:rFonts w:ascii="Times New Roman" w:eastAsiaTheme="minorEastAsia" w:hAnsi="Times New Roman" w:cs="Times New Roman"/>
          <w:b/>
          <w:bCs/>
          <w:color w:val="000000" w:themeColor="text1"/>
          <w:sz w:val="20"/>
          <w:vertAlign w:val="superscript"/>
        </w:rPr>
        <w:t>−</w:t>
      </w:r>
      <w:r w:rsidRPr="00E56845">
        <w:rPr>
          <w:rFonts w:ascii="Times New Roman" w:eastAsiaTheme="minorEastAsia" w:hAnsi="Times New Roman" w:cs="Times New Roman"/>
          <w:bCs/>
          <w:color w:val="000000" w:themeColor="text1"/>
          <w:sz w:val="20"/>
        </w:rPr>
        <w:t>. This is followed by the emergence of the intensity of Ni</w:t>
      </w:r>
      <w:r w:rsidRPr="00E56845">
        <w:rPr>
          <w:rFonts w:ascii="Times New Roman" w:eastAsiaTheme="minorEastAsia" w:hAnsi="Times New Roman" w:cs="Times New Roman"/>
          <w:bCs/>
          <w:color w:val="000000" w:themeColor="text1"/>
          <w:sz w:val="20"/>
          <w:vertAlign w:val="subscript"/>
        </w:rPr>
        <w:t>3</w:t>
      </w:r>
      <w:r w:rsidRPr="00E56845">
        <w:rPr>
          <w:rFonts w:ascii="Times New Roman" w:eastAsiaTheme="minorEastAsia" w:hAnsi="Times New Roman" w:cs="Times New Roman"/>
          <w:b/>
          <w:bCs/>
          <w:color w:val="000000" w:themeColor="text1"/>
          <w:sz w:val="20"/>
          <w:vertAlign w:val="superscript"/>
        </w:rPr>
        <w:t>−</w:t>
      </w:r>
      <w:r w:rsidRPr="00E56845">
        <w:rPr>
          <w:rFonts w:ascii="Times New Roman" w:eastAsiaTheme="minorEastAsia" w:hAnsi="Times New Roman" w:cs="Times New Roman"/>
          <w:b/>
          <w:bCs/>
          <w:color w:val="000000" w:themeColor="text1"/>
          <w:sz w:val="20"/>
        </w:rPr>
        <w:t xml:space="preserve"> </w:t>
      </w:r>
      <w:r w:rsidRPr="00E56845">
        <w:rPr>
          <w:rFonts w:ascii="Times New Roman" w:eastAsiaTheme="minorEastAsia" w:hAnsi="Times New Roman" w:cs="Times New Roman"/>
          <w:bCs/>
          <w:color w:val="000000" w:themeColor="text1"/>
          <w:sz w:val="20"/>
        </w:rPr>
        <w:t>fragment (bottom panel). Together, these signals suggest a bilayer (</w:t>
      </w:r>
      <w:proofErr w:type="spellStart"/>
      <w:r w:rsidRPr="00E56845">
        <w:rPr>
          <w:rFonts w:ascii="Times New Roman" w:eastAsiaTheme="minorEastAsia" w:hAnsi="Times New Roman" w:cs="Times New Roman"/>
          <w:bCs/>
          <w:color w:val="000000" w:themeColor="text1"/>
          <w:sz w:val="20"/>
        </w:rPr>
        <w:t>hydr</w:t>
      </w:r>
      <w:proofErr w:type="spellEnd"/>
      <w:r w:rsidRPr="00E56845">
        <w:rPr>
          <w:rFonts w:ascii="Times New Roman" w:eastAsiaTheme="minorEastAsia" w:hAnsi="Times New Roman" w:cs="Times New Roman"/>
          <w:bCs/>
          <w:color w:val="000000" w:themeColor="text1"/>
          <w:sz w:val="20"/>
        </w:rPr>
        <w:t xml:space="preserve">)oxide structure, with </w:t>
      </w:r>
      <w:proofErr w:type="spellStart"/>
      <w:r w:rsidRPr="00E56845">
        <w:rPr>
          <w:rFonts w:ascii="Times New Roman" w:eastAsiaTheme="minorEastAsia" w:hAnsi="Times New Roman" w:cs="Times New Roman"/>
          <w:bCs/>
          <w:color w:val="000000" w:themeColor="text1"/>
          <w:sz w:val="20"/>
        </w:rPr>
        <w:t>NiO</w:t>
      </w:r>
      <w:proofErr w:type="spellEnd"/>
      <w:r w:rsidRPr="00E56845">
        <w:rPr>
          <w:rFonts w:ascii="Times New Roman" w:eastAsiaTheme="minorEastAsia" w:hAnsi="Times New Roman" w:cs="Times New Roman"/>
          <w:bCs/>
          <w:color w:val="000000" w:themeColor="text1"/>
          <w:sz w:val="20"/>
        </w:rPr>
        <w:t xml:space="preserve"> in contact with metallic Ni and Ni(OH)</w:t>
      </w:r>
      <w:r w:rsidRPr="00E56845">
        <w:rPr>
          <w:rFonts w:ascii="Times New Roman" w:eastAsiaTheme="minorEastAsia" w:hAnsi="Times New Roman" w:cs="Times New Roman"/>
          <w:bCs/>
          <w:color w:val="000000" w:themeColor="text1"/>
          <w:sz w:val="20"/>
          <w:vertAlign w:val="subscript"/>
        </w:rPr>
        <w:t>2</w:t>
      </w:r>
      <w:r w:rsidRPr="00E56845">
        <w:rPr>
          <w:rFonts w:ascii="Times New Roman" w:eastAsiaTheme="minorEastAsia" w:hAnsi="Times New Roman" w:cs="Times New Roman"/>
          <w:bCs/>
          <w:color w:val="000000" w:themeColor="text1"/>
          <w:sz w:val="20"/>
        </w:rPr>
        <w:t xml:space="preserve"> forming the topmost layer.</w:t>
      </w:r>
    </w:p>
    <w:p w14:paraId="430CA3C7" w14:textId="77777777" w:rsidR="00FC2447" w:rsidRPr="007A2D29" w:rsidRDefault="00FC2447" w:rsidP="00EF73F7"/>
    <w:p w14:paraId="6CB05C94" w14:textId="61FB095D" w:rsidR="006E5574" w:rsidRPr="007A2D29" w:rsidRDefault="006E5574" w:rsidP="006E5574">
      <w:pPr>
        <w:jc w:val="both"/>
        <w:rPr>
          <w:rFonts w:ascii="Times New Roman" w:hAnsi="Times New Roman" w:cs="Times New Roman"/>
          <w:sz w:val="24"/>
          <w:szCs w:val="24"/>
        </w:rPr>
      </w:pPr>
      <w:r w:rsidRPr="007A2D29">
        <w:rPr>
          <w:rFonts w:ascii="Times New Roman" w:hAnsi="Times New Roman" w:cs="Times New Roman"/>
          <w:sz w:val="24"/>
          <w:szCs w:val="24"/>
        </w:rPr>
        <w:t>Fig</w:t>
      </w:r>
      <w:r w:rsidR="00833BE3" w:rsidRPr="007A2D29">
        <w:rPr>
          <w:rFonts w:ascii="Times New Roman" w:hAnsi="Times New Roman" w:cs="Times New Roman"/>
          <w:sz w:val="24"/>
          <w:szCs w:val="24"/>
        </w:rPr>
        <w:t>.</w:t>
      </w:r>
      <w:r w:rsidRPr="007A2D29">
        <w:rPr>
          <w:rFonts w:ascii="Times New Roman" w:hAnsi="Times New Roman" w:cs="Times New Roman"/>
          <w:sz w:val="24"/>
          <w:szCs w:val="24"/>
        </w:rPr>
        <w:t xml:space="preserve"> </w:t>
      </w:r>
      <w:r w:rsidR="00E15CA9" w:rsidRPr="007A2D29">
        <w:rPr>
          <w:rFonts w:ascii="Times New Roman" w:hAnsi="Times New Roman" w:cs="Times New Roman"/>
          <w:sz w:val="24"/>
          <w:szCs w:val="24"/>
        </w:rPr>
        <w:t>S</w:t>
      </w:r>
      <w:r w:rsidRPr="007A2D29">
        <w:rPr>
          <w:rFonts w:ascii="Times New Roman" w:hAnsi="Times New Roman" w:cs="Times New Roman"/>
          <w:sz w:val="24"/>
          <w:szCs w:val="24"/>
        </w:rPr>
        <w:t>19 shows the depth profiles that underpin the 3D visualizations presented in Fig</w:t>
      </w:r>
      <w:r w:rsidR="00833BE3" w:rsidRPr="007A2D29">
        <w:rPr>
          <w:rFonts w:ascii="Times New Roman" w:hAnsi="Times New Roman" w:cs="Times New Roman"/>
          <w:sz w:val="24"/>
          <w:szCs w:val="24"/>
        </w:rPr>
        <w:t>.</w:t>
      </w:r>
      <w:r w:rsidRPr="007A2D29">
        <w:rPr>
          <w:rFonts w:ascii="Times New Roman" w:hAnsi="Times New Roman" w:cs="Times New Roman"/>
          <w:sz w:val="24"/>
          <w:szCs w:val="24"/>
        </w:rPr>
        <w:t xml:space="preserve"> 5c. In the top panel, the NiO</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H⁻ signal, attributed to 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intensifies and shifts to longer sputtering times, indicating increased surface coverage and more abundant hydroxide layer. </w:t>
      </w:r>
      <w:r w:rsidRPr="007A2D29">
        <w:rPr>
          <w:rFonts w:ascii="Times New Roman" w:hAnsi="Times New Roman" w:cs="Times New Roman"/>
          <w:sz w:val="24"/>
          <w:szCs w:val="24"/>
        </w:rPr>
        <w:lastRenderedPageBreak/>
        <w:t xml:space="preserve">The middle panel shows that for each surface coverage, the </w:t>
      </w:r>
      <w:proofErr w:type="spellStart"/>
      <w:r w:rsidRPr="007A2D29">
        <w:rPr>
          <w:rFonts w:ascii="Times New Roman" w:hAnsi="Times New Roman" w:cs="Times New Roman"/>
          <w:sz w:val="24"/>
          <w:szCs w:val="24"/>
        </w:rPr>
        <w:t>NiO</w:t>
      </w:r>
      <w:proofErr w:type="spellEnd"/>
      <w:r w:rsidRPr="007A2D29">
        <w:rPr>
          <w:rFonts w:ascii="Times New Roman" w:hAnsi="Times New Roman" w:cs="Times New Roman"/>
          <w:sz w:val="24"/>
          <w:szCs w:val="24"/>
        </w:rPr>
        <w:t>⁻ signal emerges after the NiO</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H⁻ signal, confirming the moderate thickening of </w:t>
      </w:r>
      <w:r w:rsidR="00A23F6B" w:rsidRPr="007A2D29">
        <w:rPr>
          <w:rFonts w:ascii="Times New Roman" w:hAnsi="Times New Roman" w:cs="Times New Roman"/>
          <w:sz w:val="24"/>
          <w:szCs w:val="24"/>
        </w:rPr>
        <w:t xml:space="preserve">the </w:t>
      </w:r>
      <w:proofErr w:type="spellStart"/>
      <w:r w:rsidRPr="007A2D29">
        <w:rPr>
          <w:rFonts w:ascii="Times New Roman" w:hAnsi="Times New Roman" w:cs="Times New Roman"/>
          <w:sz w:val="24"/>
          <w:szCs w:val="24"/>
        </w:rPr>
        <w:t>NiO</w:t>
      </w:r>
      <w:proofErr w:type="spellEnd"/>
      <w:r w:rsidRPr="007A2D29">
        <w:rPr>
          <w:rFonts w:ascii="Times New Roman" w:hAnsi="Times New Roman" w:cs="Times New Roman"/>
          <w:sz w:val="24"/>
          <w:szCs w:val="24"/>
        </w:rPr>
        <w:t xml:space="preserve"> layer beneath the hydroxide layer. Finally, in the bottom panel, the </w:t>
      </w:r>
      <w:r w:rsidR="00E85B0B" w:rsidRPr="007A2D29">
        <w:rPr>
          <w:rFonts w:ascii="Times New Roman" w:hAnsi="Times New Roman" w:cs="Times New Roman"/>
          <w:sz w:val="24"/>
          <w:szCs w:val="24"/>
        </w:rPr>
        <w:t>Ni</w:t>
      </w:r>
      <w:r w:rsidR="00E85B0B" w:rsidRPr="007A2D29">
        <w:rPr>
          <w:rFonts w:ascii="Times New Roman" w:hAnsi="Times New Roman" w:cs="Times New Roman"/>
          <w:sz w:val="24"/>
          <w:szCs w:val="24"/>
          <w:vertAlign w:val="subscript"/>
        </w:rPr>
        <w:t>3</w:t>
      </w:r>
      <w:r w:rsidRPr="007A2D29">
        <w:rPr>
          <w:rFonts w:ascii="Times New Roman" w:hAnsi="Times New Roman" w:cs="Times New Roman"/>
          <w:sz w:val="24"/>
          <w:szCs w:val="24"/>
        </w:rPr>
        <w:t>⁻ signal (metallic Ni) emerges at longer sputtering times, especially for higher (</w:t>
      </w:r>
      <w:proofErr w:type="spellStart"/>
      <w:r w:rsidRPr="007A2D29">
        <w:rPr>
          <w:rFonts w:ascii="Times New Roman" w:hAnsi="Times New Roman" w:cs="Times New Roman"/>
          <w:sz w:val="24"/>
          <w:szCs w:val="24"/>
        </w:rPr>
        <w:t>hydr</w:t>
      </w:r>
      <w:proofErr w:type="spellEnd"/>
      <w:r w:rsidRPr="007A2D29">
        <w:rPr>
          <w:rFonts w:ascii="Times New Roman" w:hAnsi="Times New Roman" w:cs="Times New Roman"/>
          <w:sz w:val="24"/>
          <w:szCs w:val="24"/>
        </w:rPr>
        <w:t>)oxide coverage samples, demonstrating it lies beneath both layers. The consistent rightward shift of all three signals with increasing coverage supports a layered architecture, in which Ni(OH)</w:t>
      </w:r>
      <w:r w:rsidRPr="007A2D29">
        <w:rPr>
          <w:rFonts w:ascii="Times New Roman" w:hAnsi="Times New Roman" w:cs="Times New Roman"/>
          <w:sz w:val="24"/>
          <w:szCs w:val="24"/>
          <w:vertAlign w:val="subscript"/>
        </w:rPr>
        <w:t>2</w:t>
      </w:r>
      <w:r w:rsidRPr="007A2D29">
        <w:rPr>
          <w:rFonts w:ascii="Times New Roman" w:hAnsi="Times New Roman" w:cs="Times New Roman"/>
          <w:sz w:val="24"/>
          <w:szCs w:val="24"/>
        </w:rPr>
        <w:t xml:space="preserve"> forms on top of an intermediate </w:t>
      </w:r>
      <w:proofErr w:type="spellStart"/>
      <w:r w:rsidRPr="007A2D29">
        <w:rPr>
          <w:rFonts w:ascii="Times New Roman" w:hAnsi="Times New Roman" w:cs="Times New Roman"/>
          <w:sz w:val="24"/>
          <w:szCs w:val="24"/>
        </w:rPr>
        <w:t>NiO</w:t>
      </w:r>
      <w:proofErr w:type="spellEnd"/>
      <w:r w:rsidRPr="007A2D29">
        <w:rPr>
          <w:rFonts w:ascii="Times New Roman" w:hAnsi="Times New Roman" w:cs="Times New Roman"/>
          <w:sz w:val="24"/>
          <w:szCs w:val="24"/>
        </w:rPr>
        <w:t xml:space="preserve"> layer, which in turn rests on the underlying metallic Ni substrate.</w:t>
      </w:r>
    </w:p>
    <w:p w14:paraId="13005C5E" w14:textId="77777777" w:rsidR="00EF73F7" w:rsidRPr="007A2D29" w:rsidRDefault="00EF73F7" w:rsidP="00EF73F7"/>
    <w:p w14:paraId="3602D0E2" w14:textId="77777777" w:rsidR="00EF73F7" w:rsidRPr="007A2D29" w:rsidRDefault="00EF73F7" w:rsidP="00EF73F7">
      <w:pPr>
        <w:ind w:firstLine="720"/>
        <w:jc w:val="both"/>
        <w:rPr>
          <w:rFonts w:ascii="Times New Roman" w:hAnsi="Times New Roman" w:cs="Times New Roman"/>
          <w:sz w:val="24"/>
          <w:szCs w:val="24"/>
        </w:rPr>
      </w:pPr>
    </w:p>
    <w:p w14:paraId="30C2951B" w14:textId="77777777" w:rsidR="00EF73F7" w:rsidRPr="007A2D29" w:rsidRDefault="00EF73F7" w:rsidP="00EF73F7">
      <w:pPr>
        <w:rPr>
          <w:rFonts w:ascii="Times New Roman" w:eastAsiaTheme="minorEastAsia" w:hAnsi="Times New Roman" w:cs="Times New Roman"/>
          <w:b/>
        </w:rPr>
      </w:pPr>
    </w:p>
    <w:p w14:paraId="33DEF5DE" w14:textId="56F3EA53" w:rsidR="00EF73F7" w:rsidRPr="007A2D29" w:rsidRDefault="00EF73F7" w:rsidP="00EF73F7">
      <w:pPr>
        <w:rPr>
          <w:rFonts w:ascii="Times New Roman" w:eastAsiaTheme="minorEastAsia" w:hAnsi="Times New Roman" w:cs="Times New Roman"/>
          <w:b/>
        </w:rPr>
      </w:pPr>
    </w:p>
    <w:p w14:paraId="6671549B" w14:textId="3895C8A6" w:rsidR="00FC2447" w:rsidRPr="007A2D29" w:rsidRDefault="00FC2447" w:rsidP="00EF73F7">
      <w:pPr>
        <w:rPr>
          <w:rFonts w:ascii="Times New Roman" w:eastAsiaTheme="minorEastAsia" w:hAnsi="Times New Roman" w:cs="Times New Roman"/>
          <w:b/>
        </w:rPr>
      </w:pPr>
    </w:p>
    <w:p w14:paraId="653F4871" w14:textId="47CB0379" w:rsidR="006E5574" w:rsidRPr="007A2D29" w:rsidRDefault="006E5574" w:rsidP="00EF73F7">
      <w:pPr>
        <w:rPr>
          <w:rFonts w:ascii="Times New Roman" w:eastAsiaTheme="minorEastAsia" w:hAnsi="Times New Roman" w:cs="Times New Roman"/>
          <w:b/>
        </w:rPr>
      </w:pPr>
    </w:p>
    <w:p w14:paraId="52510C6D" w14:textId="0A5698C7" w:rsidR="006E5574" w:rsidRPr="007A2D29" w:rsidRDefault="006E5574" w:rsidP="00EF73F7">
      <w:pPr>
        <w:rPr>
          <w:rFonts w:ascii="Times New Roman" w:eastAsiaTheme="minorEastAsia" w:hAnsi="Times New Roman" w:cs="Times New Roman"/>
          <w:b/>
        </w:rPr>
      </w:pPr>
    </w:p>
    <w:p w14:paraId="372FC257" w14:textId="3E3F585A" w:rsidR="006E5574" w:rsidRPr="007A2D29" w:rsidRDefault="006E5574" w:rsidP="00EF73F7">
      <w:pPr>
        <w:rPr>
          <w:rFonts w:ascii="Times New Roman" w:eastAsiaTheme="minorEastAsia" w:hAnsi="Times New Roman" w:cs="Times New Roman"/>
          <w:b/>
        </w:rPr>
      </w:pPr>
    </w:p>
    <w:p w14:paraId="1F2D38E2" w14:textId="24EBF4D2" w:rsidR="006E5574" w:rsidRPr="007A2D29" w:rsidRDefault="006E5574" w:rsidP="00EF73F7">
      <w:pPr>
        <w:rPr>
          <w:rFonts w:ascii="Times New Roman" w:eastAsiaTheme="minorEastAsia" w:hAnsi="Times New Roman" w:cs="Times New Roman"/>
          <w:b/>
        </w:rPr>
      </w:pPr>
    </w:p>
    <w:p w14:paraId="0B1BD10B" w14:textId="452F41AD" w:rsidR="006E5574" w:rsidRPr="007A2D29" w:rsidRDefault="006E5574" w:rsidP="00EF73F7">
      <w:pPr>
        <w:rPr>
          <w:rFonts w:ascii="Times New Roman" w:eastAsiaTheme="minorEastAsia" w:hAnsi="Times New Roman" w:cs="Times New Roman"/>
          <w:b/>
        </w:rPr>
      </w:pPr>
    </w:p>
    <w:p w14:paraId="40F769E8" w14:textId="6EA6BDDF" w:rsidR="006E5574" w:rsidRPr="007A2D29" w:rsidRDefault="006E5574" w:rsidP="00EF73F7">
      <w:pPr>
        <w:rPr>
          <w:rFonts w:ascii="Times New Roman" w:eastAsiaTheme="minorEastAsia" w:hAnsi="Times New Roman" w:cs="Times New Roman"/>
          <w:b/>
        </w:rPr>
      </w:pPr>
    </w:p>
    <w:p w14:paraId="0DCF16FD" w14:textId="5CB1AEDE" w:rsidR="006E5574" w:rsidRPr="007A2D29" w:rsidRDefault="006E5574" w:rsidP="00EF73F7">
      <w:pPr>
        <w:rPr>
          <w:rFonts w:ascii="Times New Roman" w:eastAsiaTheme="minorEastAsia" w:hAnsi="Times New Roman" w:cs="Times New Roman"/>
          <w:b/>
        </w:rPr>
      </w:pPr>
    </w:p>
    <w:p w14:paraId="278E5504" w14:textId="1A60302E" w:rsidR="006E5574" w:rsidRPr="007A2D29" w:rsidRDefault="006E5574" w:rsidP="00EF73F7">
      <w:pPr>
        <w:rPr>
          <w:rFonts w:ascii="Times New Roman" w:eastAsiaTheme="minorEastAsia" w:hAnsi="Times New Roman" w:cs="Times New Roman"/>
          <w:b/>
        </w:rPr>
      </w:pPr>
    </w:p>
    <w:p w14:paraId="77251140" w14:textId="6413BB76" w:rsidR="006E5574" w:rsidRPr="007A2D29" w:rsidRDefault="006E5574" w:rsidP="00EF73F7">
      <w:pPr>
        <w:rPr>
          <w:rFonts w:ascii="Times New Roman" w:eastAsiaTheme="minorEastAsia" w:hAnsi="Times New Roman" w:cs="Times New Roman"/>
          <w:b/>
        </w:rPr>
      </w:pPr>
    </w:p>
    <w:p w14:paraId="640B7768" w14:textId="26F0ACF2" w:rsidR="006E5574" w:rsidRPr="007A2D29" w:rsidRDefault="006E5574" w:rsidP="00EF73F7">
      <w:pPr>
        <w:rPr>
          <w:rFonts w:ascii="Times New Roman" w:eastAsiaTheme="minorEastAsia" w:hAnsi="Times New Roman" w:cs="Times New Roman"/>
          <w:b/>
        </w:rPr>
      </w:pPr>
    </w:p>
    <w:p w14:paraId="7A27836C" w14:textId="58E9B953" w:rsidR="006E5574" w:rsidRPr="007A2D29" w:rsidRDefault="006E5574" w:rsidP="00EF73F7">
      <w:pPr>
        <w:rPr>
          <w:rFonts w:ascii="Times New Roman" w:eastAsiaTheme="minorEastAsia" w:hAnsi="Times New Roman" w:cs="Times New Roman"/>
          <w:b/>
        </w:rPr>
      </w:pPr>
    </w:p>
    <w:p w14:paraId="19777EFE" w14:textId="184FA7F3" w:rsidR="006E5574" w:rsidRPr="007A2D29" w:rsidRDefault="006E5574" w:rsidP="00EF73F7">
      <w:pPr>
        <w:rPr>
          <w:rFonts w:ascii="Times New Roman" w:eastAsiaTheme="minorEastAsia" w:hAnsi="Times New Roman" w:cs="Times New Roman"/>
          <w:b/>
        </w:rPr>
      </w:pPr>
    </w:p>
    <w:p w14:paraId="42EAC84E" w14:textId="44132690" w:rsidR="006E5574" w:rsidRPr="007A2D29" w:rsidRDefault="006E5574" w:rsidP="00EF73F7">
      <w:pPr>
        <w:rPr>
          <w:rFonts w:ascii="Times New Roman" w:eastAsiaTheme="minorEastAsia" w:hAnsi="Times New Roman" w:cs="Times New Roman"/>
          <w:b/>
        </w:rPr>
      </w:pPr>
    </w:p>
    <w:p w14:paraId="2DBB2E11" w14:textId="00E30E28" w:rsidR="006E5574" w:rsidRPr="007A2D29" w:rsidRDefault="006E5574" w:rsidP="00EF73F7">
      <w:pPr>
        <w:rPr>
          <w:rFonts w:ascii="Times New Roman" w:eastAsiaTheme="minorEastAsia" w:hAnsi="Times New Roman" w:cs="Times New Roman"/>
          <w:b/>
        </w:rPr>
      </w:pPr>
    </w:p>
    <w:p w14:paraId="21A2CF0D" w14:textId="7DEDFA3D" w:rsidR="006E5574" w:rsidRPr="007A2D29" w:rsidRDefault="006E5574" w:rsidP="00EF73F7">
      <w:pPr>
        <w:rPr>
          <w:rFonts w:ascii="Times New Roman" w:eastAsiaTheme="minorEastAsia" w:hAnsi="Times New Roman" w:cs="Times New Roman"/>
          <w:b/>
        </w:rPr>
      </w:pPr>
    </w:p>
    <w:p w14:paraId="2DA5FDAB" w14:textId="540162F6" w:rsidR="006E5574" w:rsidRPr="007A2D29" w:rsidRDefault="006E5574" w:rsidP="00EF73F7">
      <w:pPr>
        <w:rPr>
          <w:rFonts w:ascii="Times New Roman" w:eastAsiaTheme="minorEastAsia" w:hAnsi="Times New Roman" w:cs="Times New Roman"/>
          <w:b/>
        </w:rPr>
      </w:pPr>
    </w:p>
    <w:p w14:paraId="543E490A" w14:textId="7484DE05" w:rsidR="006E5574" w:rsidRPr="007A2D29" w:rsidRDefault="006E5574" w:rsidP="00EF73F7">
      <w:pPr>
        <w:rPr>
          <w:rFonts w:ascii="Times New Roman" w:eastAsiaTheme="minorEastAsia" w:hAnsi="Times New Roman" w:cs="Times New Roman"/>
          <w:b/>
        </w:rPr>
      </w:pPr>
    </w:p>
    <w:p w14:paraId="28465A68" w14:textId="2E071389" w:rsidR="006E5574" w:rsidRPr="007A2D29" w:rsidRDefault="006E5574" w:rsidP="00EF73F7">
      <w:pPr>
        <w:rPr>
          <w:rFonts w:ascii="Times New Roman" w:eastAsiaTheme="minorEastAsia" w:hAnsi="Times New Roman" w:cs="Times New Roman"/>
          <w:b/>
        </w:rPr>
      </w:pPr>
    </w:p>
    <w:p w14:paraId="1C074EBB" w14:textId="7F0E37FB" w:rsidR="00FC2447" w:rsidRDefault="00FC2447" w:rsidP="00EF73F7">
      <w:pPr>
        <w:rPr>
          <w:rFonts w:ascii="Times New Roman" w:eastAsiaTheme="minorEastAsia" w:hAnsi="Times New Roman" w:cs="Times New Roman"/>
          <w:b/>
        </w:rPr>
      </w:pPr>
    </w:p>
    <w:p w14:paraId="5F86A665" w14:textId="4BAA679A" w:rsidR="00E56845" w:rsidRDefault="00E56845" w:rsidP="00EF73F7">
      <w:pPr>
        <w:rPr>
          <w:rFonts w:ascii="Times New Roman" w:eastAsiaTheme="minorEastAsia" w:hAnsi="Times New Roman" w:cs="Times New Roman"/>
          <w:b/>
        </w:rPr>
      </w:pPr>
    </w:p>
    <w:p w14:paraId="635562E6" w14:textId="4B1E4AE6" w:rsidR="00E56845" w:rsidRDefault="00E56845" w:rsidP="00EF73F7">
      <w:pPr>
        <w:rPr>
          <w:rFonts w:ascii="Times New Roman" w:eastAsiaTheme="minorEastAsia" w:hAnsi="Times New Roman" w:cs="Times New Roman"/>
          <w:b/>
        </w:rPr>
      </w:pPr>
    </w:p>
    <w:p w14:paraId="642C3C9C" w14:textId="77777777" w:rsidR="00E56845" w:rsidRPr="007A2D29" w:rsidRDefault="00E56845" w:rsidP="00EF73F7">
      <w:pPr>
        <w:rPr>
          <w:rFonts w:ascii="Times New Roman" w:eastAsiaTheme="minorEastAsia" w:hAnsi="Times New Roman" w:cs="Times New Roman"/>
          <w:b/>
        </w:rPr>
      </w:pPr>
    </w:p>
    <w:p w14:paraId="4E8CBB9C" w14:textId="288FC8C7" w:rsidR="004A67FE" w:rsidRPr="007A2D29" w:rsidRDefault="00723884" w:rsidP="00723884">
      <w:pPr>
        <w:pStyle w:val="CommentText"/>
        <w:rPr>
          <w:rFonts w:ascii="Times New Roman" w:eastAsiaTheme="minorEastAsia" w:hAnsi="Times New Roman" w:cs="Times New Roman"/>
          <w:b/>
          <w:sz w:val="24"/>
          <w:szCs w:val="24"/>
        </w:rPr>
      </w:pPr>
      <w:bookmarkStart w:id="13" w:name="_Hlk198958018"/>
      <w:r w:rsidRPr="007A2D29">
        <w:rPr>
          <w:rFonts w:ascii="Times New Roman" w:eastAsiaTheme="minorEastAsia" w:hAnsi="Times New Roman" w:cs="Times New Roman"/>
          <w:b/>
          <w:sz w:val="24"/>
          <w:szCs w:val="24"/>
        </w:rPr>
        <w:lastRenderedPageBreak/>
        <w:t>Supplementary references (S1-84)</w:t>
      </w:r>
    </w:p>
    <w:p w14:paraId="6FCFE7D9" w14:textId="77777777" w:rsidR="00EF73F7" w:rsidRPr="007A2D29" w:rsidRDefault="00EF73F7" w:rsidP="00EF73F7">
      <w:pPr>
        <w:pStyle w:val="ListParagraph"/>
        <w:ind w:left="360"/>
        <w:jc w:val="both"/>
        <w:rPr>
          <w:b/>
          <w:bCs/>
          <w:sz w:val="24"/>
        </w:rPr>
      </w:pPr>
    </w:p>
    <w:p w14:paraId="116E6529" w14:textId="77777777" w:rsidR="00F34436" w:rsidRPr="007A2D29" w:rsidRDefault="00EF73F7" w:rsidP="00F34436">
      <w:pPr>
        <w:pStyle w:val="Bibliography"/>
      </w:pPr>
      <w:r w:rsidRPr="007A2D29">
        <w:rPr>
          <w:b/>
          <w:bCs/>
        </w:rPr>
        <w:fldChar w:fldCharType="begin"/>
      </w:r>
      <w:r w:rsidR="00A6077C" w:rsidRPr="007A2D29">
        <w:rPr>
          <w:b/>
          <w:bCs/>
        </w:rPr>
        <w:instrText xml:space="preserve"> ADDIN ZOTERO_BIBL {"uncited":[],"omitted":[],"custom":[]} CSL_BIBLIOGRAPHY </w:instrText>
      </w:r>
      <w:r w:rsidRPr="007A2D29">
        <w:rPr>
          <w:b/>
          <w:bCs/>
        </w:rPr>
        <w:fldChar w:fldCharType="separate"/>
      </w:r>
      <w:r w:rsidR="00F34436" w:rsidRPr="007A2D29">
        <w:t>1.</w:t>
      </w:r>
      <w:r w:rsidR="00F34436" w:rsidRPr="007A2D29">
        <w:tab/>
        <w:t xml:space="preserve">Liu, Y. </w:t>
      </w:r>
      <w:r w:rsidR="00F34436" w:rsidRPr="007A2D29">
        <w:rPr>
          <w:i/>
          <w:iCs/>
        </w:rPr>
        <w:t>et al.</w:t>
      </w:r>
      <w:r w:rsidR="00F34436" w:rsidRPr="007A2D29">
        <w:t xml:space="preserve"> Papillae-like morphology of Ni/Ni(OH)2 hybrid crystals by stepwise electrodeposition for synergistically improved HER. </w:t>
      </w:r>
      <w:r w:rsidR="00F34436" w:rsidRPr="007A2D29">
        <w:rPr>
          <w:i/>
          <w:iCs/>
        </w:rPr>
        <w:t>CrystEngComm</w:t>
      </w:r>
      <w:r w:rsidR="00F34436" w:rsidRPr="007A2D29">
        <w:t xml:space="preserve"> </w:t>
      </w:r>
      <w:r w:rsidR="00F34436" w:rsidRPr="007A2D29">
        <w:rPr>
          <w:b/>
          <w:bCs/>
        </w:rPr>
        <w:t>21</w:t>
      </w:r>
      <w:r w:rsidR="00F34436" w:rsidRPr="007A2D29">
        <w:t>, 3431–3438 (2019).</w:t>
      </w:r>
    </w:p>
    <w:p w14:paraId="532B8F24" w14:textId="77777777" w:rsidR="00F34436" w:rsidRPr="007A2D29" w:rsidRDefault="00F34436" w:rsidP="00F34436">
      <w:pPr>
        <w:pStyle w:val="Bibliography"/>
      </w:pPr>
      <w:r w:rsidRPr="007A2D29">
        <w:t>2.</w:t>
      </w:r>
      <w:r w:rsidRPr="007A2D29">
        <w:tab/>
        <w:t xml:space="preserve">He, B., Kuang, Y., Hou, Z., Zhou, M. &amp; Chen, X. Enhanced electrocatalytic hydrogen evolution activity of nickel foam by low-temperature-oxidation. </w:t>
      </w:r>
      <w:r w:rsidRPr="007A2D29">
        <w:rPr>
          <w:i/>
          <w:iCs/>
        </w:rPr>
        <w:t>Journal of Materials Research</w:t>
      </w:r>
      <w:r w:rsidRPr="007A2D29">
        <w:t xml:space="preserve"> </w:t>
      </w:r>
      <w:r w:rsidRPr="007A2D29">
        <w:rPr>
          <w:b/>
          <w:bCs/>
        </w:rPr>
        <w:t>33</w:t>
      </w:r>
      <w:r w:rsidRPr="007A2D29">
        <w:t>, 213–224 (2018).</w:t>
      </w:r>
    </w:p>
    <w:p w14:paraId="491F293A" w14:textId="77777777" w:rsidR="00F34436" w:rsidRPr="007A2D29" w:rsidRDefault="00F34436" w:rsidP="00F34436">
      <w:pPr>
        <w:pStyle w:val="Bibliography"/>
      </w:pPr>
      <w:r w:rsidRPr="007A2D29">
        <w:t>3.</w:t>
      </w:r>
      <w:r w:rsidRPr="007A2D29">
        <w:tab/>
        <w:t xml:space="preserve">Lai, W. </w:t>
      </w:r>
      <w:r w:rsidRPr="007A2D29">
        <w:rPr>
          <w:i/>
          <w:iCs/>
        </w:rPr>
        <w:t>et al.</w:t>
      </w:r>
      <w:r w:rsidRPr="007A2D29">
        <w:t xml:space="preserve"> In situ Raman spectroscopic study towards the growth and excellent HER catalysis of Ni/Ni(OH)2 heterostructure. </w:t>
      </w:r>
      <w:r w:rsidRPr="007A2D29">
        <w:rPr>
          <w:i/>
          <w:iCs/>
        </w:rPr>
        <w:t>International Journal of Hydrogen Energy</w:t>
      </w:r>
      <w:r w:rsidRPr="007A2D29">
        <w:t xml:space="preserve"> </w:t>
      </w:r>
      <w:r w:rsidRPr="007A2D29">
        <w:rPr>
          <w:b/>
          <w:bCs/>
        </w:rPr>
        <w:t>46</w:t>
      </w:r>
      <w:r w:rsidRPr="007A2D29">
        <w:t>, 26861–26872 (2021).</w:t>
      </w:r>
    </w:p>
    <w:p w14:paraId="4B7D650B" w14:textId="77777777" w:rsidR="00F34436" w:rsidRPr="007A2D29" w:rsidRDefault="00F34436" w:rsidP="00F34436">
      <w:pPr>
        <w:pStyle w:val="Bibliography"/>
      </w:pPr>
      <w:r w:rsidRPr="007A2D29">
        <w:t>4.</w:t>
      </w:r>
      <w:r w:rsidRPr="007A2D29">
        <w:tab/>
        <w:t xml:space="preserve">Rao, Y., Wang, Y., Ning, H., Li, P. &amp; Wu, M. Hydrotalcite-like Ni(OH)2 Nanosheets in Situ Grown on Nickel Foam for Overall Water Splitting. </w:t>
      </w:r>
      <w:r w:rsidRPr="007A2D29">
        <w:rPr>
          <w:i/>
          <w:iCs/>
        </w:rPr>
        <w:t>ACS Appl. Mater. Interfaces</w:t>
      </w:r>
      <w:r w:rsidRPr="007A2D29">
        <w:t xml:space="preserve"> </w:t>
      </w:r>
      <w:r w:rsidRPr="007A2D29">
        <w:rPr>
          <w:b/>
          <w:bCs/>
        </w:rPr>
        <w:t>8</w:t>
      </w:r>
      <w:r w:rsidRPr="007A2D29">
        <w:t>, 33601–33607 (2016).</w:t>
      </w:r>
    </w:p>
    <w:p w14:paraId="249A4212" w14:textId="77777777" w:rsidR="00F34436" w:rsidRPr="007A2D29" w:rsidRDefault="00F34436" w:rsidP="00F34436">
      <w:pPr>
        <w:pStyle w:val="Bibliography"/>
      </w:pPr>
      <w:r w:rsidRPr="007A2D29">
        <w:t>5.</w:t>
      </w:r>
      <w:r w:rsidRPr="007A2D29">
        <w:tab/>
        <w:t xml:space="preserve">Jiang, H. </w:t>
      </w:r>
      <w:r w:rsidRPr="007A2D29">
        <w:rPr>
          <w:i/>
          <w:iCs/>
        </w:rPr>
        <w:t>et al.</w:t>
      </w:r>
      <w:r w:rsidRPr="007A2D29">
        <w:t xml:space="preserve"> Ternary interfacial superstructure enabling extraordinary hydrogen evolution electrocatalysis. </w:t>
      </w:r>
      <w:r w:rsidRPr="007A2D29">
        <w:rPr>
          <w:i/>
          <w:iCs/>
        </w:rPr>
        <w:t>Materials Today</w:t>
      </w:r>
      <w:r w:rsidRPr="007A2D29">
        <w:t xml:space="preserve"> </w:t>
      </w:r>
      <w:r w:rsidRPr="007A2D29">
        <w:rPr>
          <w:b/>
          <w:bCs/>
        </w:rPr>
        <w:t>21</w:t>
      </w:r>
      <w:r w:rsidRPr="007A2D29">
        <w:t>, 602–610 (2018).</w:t>
      </w:r>
    </w:p>
    <w:p w14:paraId="4CE575AB" w14:textId="77777777" w:rsidR="00F34436" w:rsidRPr="007A2D29" w:rsidRDefault="00F34436" w:rsidP="00F34436">
      <w:pPr>
        <w:pStyle w:val="Bibliography"/>
      </w:pPr>
      <w:r w:rsidRPr="007A2D29">
        <w:t>6.</w:t>
      </w:r>
      <w:r w:rsidRPr="007A2D29">
        <w:tab/>
        <w:t xml:space="preserve">Rathore, D., Sharma, M. D., Sharma, A., Basu, M. &amp; Pande, S. Aggregates of Ni/Ni(OH)2/NiOOH Nanoworms on Carbon Cloth for Electrocatalytic Hydrogen Evolution. </w:t>
      </w:r>
      <w:r w:rsidRPr="007A2D29">
        <w:rPr>
          <w:i/>
          <w:iCs/>
        </w:rPr>
        <w:t>Langmuir</w:t>
      </w:r>
      <w:r w:rsidRPr="007A2D29">
        <w:t xml:space="preserve"> </w:t>
      </w:r>
      <w:r w:rsidRPr="007A2D29">
        <w:rPr>
          <w:b/>
          <w:bCs/>
        </w:rPr>
        <w:t>36</w:t>
      </w:r>
      <w:r w:rsidRPr="007A2D29">
        <w:t>, 14019–14030 (2020).</w:t>
      </w:r>
    </w:p>
    <w:p w14:paraId="19E005C1" w14:textId="77777777" w:rsidR="00F34436" w:rsidRPr="007A2D29" w:rsidRDefault="00F34436" w:rsidP="00F34436">
      <w:pPr>
        <w:pStyle w:val="Bibliography"/>
      </w:pPr>
      <w:r w:rsidRPr="007A2D29">
        <w:t>7.</w:t>
      </w:r>
      <w:r w:rsidRPr="007A2D29">
        <w:tab/>
        <w:t xml:space="preserve">Peng, L. </w:t>
      </w:r>
      <w:r w:rsidRPr="007A2D29">
        <w:rPr>
          <w:i/>
          <w:iCs/>
        </w:rPr>
        <w:t>et al.</w:t>
      </w:r>
      <w:r w:rsidRPr="007A2D29">
        <w:t xml:space="preserve"> Nanoporous Ni/NiO catalyst for efficient hydrogen evolution reaction prepared by partial electro-oxidation after dealloying. </w:t>
      </w:r>
      <w:r w:rsidRPr="007A2D29">
        <w:rPr>
          <w:i/>
          <w:iCs/>
        </w:rPr>
        <w:t>Journal of Alloys and Compounds</w:t>
      </w:r>
      <w:r w:rsidRPr="007A2D29">
        <w:t xml:space="preserve"> </w:t>
      </w:r>
      <w:r w:rsidRPr="007A2D29">
        <w:rPr>
          <w:b/>
          <w:bCs/>
        </w:rPr>
        <w:t>911</w:t>
      </w:r>
      <w:r w:rsidRPr="007A2D29">
        <w:t>, 165061 (2022).</w:t>
      </w:r>
    </w:p>
    <w:p w14:paraId="42496E6B" w14:textId="77777777" w:rsidR="00F34436" w:rsidRPr="007A2D29" w:rsidRDefault="00F34436" w:rsidP="00F34436">
      <w:pPr>
        <w:pStyle w:val="Bibliography"/>
      </w:pPr>
      <w:r w:rsidRPr="007A2D29">
        <w:t>8.</w:t>
      </w:r>
      <w:r w:rsidRPr="007A2D29">
        <w:tab/>
        <w:t xml:space="preserve">Saraj, C. S. </w:t>
      </w:r>
      <w:r w:rsidRPr="007A2D29">
        <w:rPr>
          <w:i/>
          <w:iCs/>
        </w:rPr>
        <w:t>et al.</w:t>
      </w:r>
      <w:r w:rsidRPr="007A2D29">
        <w:t xml:space="preserve"> Single-Step and Sustainable Fabrication of Ni(OH)2/Ni Foam Water Splitting Catalysts via Electric Field Assisted Pulsed Laser Ablation in Liquid. </w:t>
      </w:r>
      <w:r w:rsidRPr="007A2D29">
        <w:rPr>
          <w:i/>
          <w:iCs/>
        </w:rPr>
        <w:t>ChemElectroChem</w:t>
      </w:r>
      <w:r w:rsidRPr="007A2D29">
        <w:t xml:space="preserve"> </w:t>
      </w:r>
      <w:r w:rsidRPr="007A2D29">
        <w:rPr>
          <w:b/>
          <w:bCs/>
        </w:rPr>
        <w:t>8</w:t>
      </w:r>
      <w:r w:rsidRPr="007A2D29">
        <w:t>, 209–217 (2021).</w:t>
      </w:r>
    </w:p>
    <w:p w14:paraId="161DC648" w14:textId="77777777" w:rsidR="00F34436" w:rsidRPr="007A2D29" w:rsidRDefault="00F34436" w:rsidP="00F34436">
      <w:pPr>
        <w:pStyle w:val="Bibliography"/>
      </w:pPr>
      <w:r w:rsidRPr="007A2D29">
        <w:t>9.</w:t>
      </w:r>
      <w:r w:rsidRPr="007A2D29">
        <w:tab/>
        <w:t xml:space="preserve">Jiang, J. </w:t>
      </w:r>
      <w:r w:rsidRPr="007A2D29">
        <w:rPr>
          <w:i/>
          <w:iCs/>
        </w:rPr>
        <w:t>et al.</w:t>
      </w:r>
      <w:r w:rsidRPr="007A2D29">
        <w:t xml:space="preserve"> Amorphous nickel oxide electrodes with high-current-density electrocatalytic performance for hydrogen evolution. </w:t>
      </w:r>
      <w:r w:rsidRPr="007A2D29">
        <w:rPr>
          <w:i/>
          <w:iCs/>
        </w:rPr>
        <w:t>International Journal of Hydrogen Energy</w:t>
      </w:r>
      <w:r w:rsidRPr="007A2D29">
        <w:t xml:space="preserve"> </w:t>
      </w:r>
      <w:r w:rsidRPr="007A2D29">
        <w:rPr>
          <w:b/>
          <w:bCs/>
        </w:rPr>
        <w:t>51</w:t>
      </w:r>
      <w:r w:rsidRPr="007A2D29">
        <w:t>, 887–894 (2024).</w:t>
      </w:r>
    </w:p>
    <w:p w14:paraId="0F4C6F9B" w14:textId="77777777" w:rsidR="00F34436" w:rsidRPr="007A2D29" w:rsidRDefault="00F34436" w:rsidP="00F34436">
      <w:pPr>
        <w:pStyle w:val="Bibliography"/>
      </w:pPr>
      <w:r w:rsidRPr="007A2D29">
        <w:lastRenderedPageBreak/>
        <w:t>10.</w:t>
      </w:r>
      <w:r w:rsidRPr="007A2D29">
        <w:tab/>
        <w:t xml:space="preserve">Shao, D., Wang, Q., Yao, X., Zhou, Y. &amp; Yu, X.-Y. Phase-engineering of nickel hydroxide in the Ni/Ni(OH)2 interface for efficient hydrogen evolution and hydrazine-assisted water splitting in seawater. </w:t>
      </w:r>
      <w:r w:rsidRPr="007A2D29">
        <w:rPr>
          <w:i/>
          <w:iCs/>
        </w:rPr>
        <w:t>J. Mater. Chem. A</w:t>
      </w:r>
      <w:r w:rsidRPr="007A2D29">
        <w:t xml:space="preserve"> </w:t>
      </w:r>
      <w:r w:rsidRPr="007A2D29">
        <w:rPr>
          <w:b/>
          <w:bCs/>
        </w:rPr>
        <w:t>10</w:t>
      </w:r>
      <w:r w:rsidRPr="007A2D29">
        <w:t>, 21848–21855 (2022).</w:t>
      </w:r>
    </w:p>
    <w:p w14:paraId="026250AC" w14:textId="77777777" w:rsidR="00F34436" w:rsidRPr="007A2D29" w:rsidRDefault="00F34436" w:rsidP="00F34436">
      <w:pPr>
        <w:pStyle w:val="Bibliography"/>
      </w:pPr>
      <w:r w:rsidRPr="007A2D29">
        <w:t>11.</w:t>
      </w:r>
      <w:r w:rsidRPr="007A2D29">
        <w:tab/>
        <w:t xml:space="preserve">Varvaris, K. L., Esau, D., Schuett, F. M., Jacob, T. &amp; Jerkiewicz, G. Surface Structure Dependence of Electrochemical Processes at Monocrystalline Nickel Electrodes. Part 1: The Hydrogen Evolution Reaction. </w:t>
      </w:r>
      <w:r w:rsidRPr="007A2D29">
        <w:rPr>
          <w:i/>
          <w:iCs/>
        </w:rPr>
        <w:t>J. Phys. Chem. C</w:t>
      </w:r>
      <w:r w:rsidRPr="007A2D29">
        <w:t xml:space="preserve"> </w:t>
      </w:r>
      <w:r w:rsidRPr="007A2D29">
        <w:rPr>
          <w:b/>
          <w:bCs/>
        </w:rPr>
        <w:t>127</w:t>
      </w:r>
      <w:r w:rsidRPr="007A2D29">
        <w:t>, 14711–14722 (2023).</w:t>
      </w:r>
    </w:p>
    <w:p w14:paraId="10BD9547" w14:textId="77777777" w:rsidR="00F34436" w:rsidRPr="007A2D29" w:rsidRDefault="00F34436" w:rsidP="00F34436">
      <w:pPr>
        <w:pStyle w:val="Bibliography"/>
      </w:pPr>
      <w:r w:rsidRPr="007A2D29">
        <w:t>12.</w:t>
      </w:r>
      <w:r w:rsidRPr="007A2D29">
        <w:tab/>
        <w:t xml:space="preserve">Li, C. </w:t>
      </w:r>
      <w:r w:rsidRPr="007A2D29">
        <w:rPr>
          <w:i/>
          <w:iCs/>
        </w:rPr>
        <w:t>et al.</w:t>
      </w:r>
      <w:r w:rsidRPr="007A2D29">
        <w:t xml:space="preserve"> Acid promoted Ni/NiO monolithic electrode for overall water splitting in alkaline medium. </w:t>
      </w:r>
      <w:r w:rsidRPr="007A2D29">
        <w:rPr>
          <w:i/>
          <w:iCs/>
        </w:rPr>
        <w:t>Sci. China Mater.</w:t>
      </w:r>
      <w:r w:rsidRPr="007A2D29">
        <w:t xml:space="preserve"> </w:t>
      </w:r>
      <w:r w:rsidRPr="007A2D29">
        <w:rPr>
          <w:b/>
          <w:bCs/>
        </w:rPr>
        <w:t>60</w:t>
      </w:r>
      <w:r w:rsidRPr="007A2D29">
        <w:t>, 918–928 (2017).</w:t>
      </w:r>
    </w:p>
    <w:p w14:paraId="54148083" w14:textId="77777777" w:rsidR="00F34436" w:rsidRPr="007A2D29" w:rsidRDefault="00F34436" w:rsidP="00F34436">
      <w:pPr>
        <w:pStyle w:val="Bibliography"/>
      </w:pPr>
      <w:r w:rsidRPr="007A2D29">
        <w:t>13.</w:t>
      </w:r>
      <w:r w:rsidRPr="007A2D29">
        <w:tab/>
        <w:t xml:space="preserve">Lim, D. </w:t>
      </w:r>
      <w:r w:rsidRPr="007A2D29">
        <w:rPr>
          <w:i/>
          <w:iCs/>
        </w:rPr>
        <w:t>et al.</w:t>
      </w:r>
      <w:r w:rsidRPr="007A2D29">
        <w:t xml:space="preserve"> Strongly Coupled Ni/Ni(OH)2 Hybrid Nanocomposites as Highly Active Bifunctional Electrocatalysts for Overall Water Splitting. </w:t>
      </w:r>
      <w:r w:rsidRPr="007A2D29">
        <w:rPr>
          <w:i/>
          <w:iCs/>
        </w:rPr>
        <w:t>ACS Sustainable Chem. Eng.</w:t>
      </w:r>
      <w:r w:rsidRPr="007A2D29">
        <w:t xml:space="preserve"> </w:t>
      </w:r>
      <w:r w:rsidRPr="007A2D29">
        <w:rPr>
          <w:b/>
          <w:bCs/>
        </w:rPr>
        <w:t>8</w:t>
      </w:r>
      <w:r w:rsidRPr="007A2D29">
        <w:t>, 4431–4439 (2020).</w:t>
      </w:r>
    </w:p>
    <w:p w14:paraId="31930984" w14:textId="77777777" w:rsidR="00F34436" w:rsidRPr="007A2D29" w:rsidRDefault="00F34436" w:rsidP="00F34436">
      <w:pPr>
        <w:pStyle w:val="Bibliography"/>
      </w:pPr>
      <w:r w:rsidRPr="007A2D29">
        <w:t>14.</w:t>
      </w:r>
      <w:r w:rsidRPr="007A2D29">
        <w:tab/>
        <w:t xml:space="preserve">Yan, X., Tian, L. &amp; Chen, X. Crystalline/amorphous Ni/NiO core/shell nanosheets as highly active electrocatalysts for hydrogen evolution reaction. </w:t>
      </w:r>
      <w:r w:rsidRPr="007A2D29">
        <w:rPr>
          <w:i/>
          <w:iCs/>
        </w:rPr>
        <w:t>Journal of Power Sources</w:t>
      </w:r>
      <w:r w:rsidRPr="007A2D29">
        <w:t xml:space="preserve"> </w:t>
      </w:r>
      <w:r w:rsidRPr="007A2D29">
        <w:rPr>
          <w:b/>
          <w:bCs/>
        </w:rPr>
        <w:t>300</w:t>
      </w:r>
      <w:r w:rsidRPr="007A2D29">
        <w:t>, 336–343 (2015).</w:t>
      </w:r>
    </w:p>
    <w:p w14:paraId="70E0E451" w14:textId="77777777" w:rsidR="00F34436" w:rsidRPr="007A2D29" w:rsidRDefault="00F34436" w:rsidP="00F34436">
      <w:pPr>
        <w:pStyle w:val="Bibliography"/>
      </w:pPr>
      <w:r w:rsidRPr="007A2D29">
        <w:t>15.</w:t>
      </w:r>
      <w:r w:rsidRPr="007A2D29">
        <w:tab/>
        <w:t xml:space="preserve">Sheng, W., Myint, M., Chen, J. G. &amp; Yan, Y. Correlating the hydrogen evolution reaction activity in alkaline electrolytes with the hydrogen binding energy on monometallic surfaces. </w:t>
      </w:r>
      <w:r w:rsidRPr="007A2D29">
        <w:rPr>
          <w:i/>
          <w:iCs/>
        </w:rPr>
        <w:t>Energy Environ. Sci.</w:t>
      </w:r>
      <w:r w:rsidRPr="007A2D29">
        <w:t xml:space="preserve"> </w:t>
      </w:r>
      <w:r w:rsidRPr="007A2D29">
        <w:rPr>
          <w:b/>
          <w:bCs/>
        </w:rPr>
        <w:t>6</w:t>
      </w:r>
      <w:r w:rsidRPr="007A2D29">
        <w:t>, 1509–1512 (2013).</w:t>
      </w:r>
    </w:p>
    <w:p w14:paraId="7EA3EFAF" w14:textId="77777777" w:rsidR="00F34436" w:rsidRPr="007A2D29" w:rsidRDefault="00F34436" w:rsidP="00F34436">
      <w:pPr>
        <w:pStyle w:val="Bibliography"/>
      </w:pPr>
      <w:r w:rsidRPr="007A2D29">
        <w:t>16.</w:t>
      </w:r>
      <w:r w:rsidRPr="007A2D29">
        <w:tab/>
        <w:t xml:space="preserve">Kou, T. </w:t>
      </w:r>
      <w:r w:rsidRPr="007A2D29">
        <w:rPr>
          <w:i/>
          <w:iCs/>
        </w:rPr>
        <w:t>et al.</w:t>
      </w:r>
      <w:r w:rsidRPr="007A2D29">
        <w:t xml:space="preserve"> Carbon doping switching on the hydrogen adsorption activity of NiO for hydrogen evolution reaction. </w:t>
      </w:r>
      <w:r w:rsidRPr="007A2D29">
        <w:rPr>
          <w:i/>
          <w:iCs/>
        </w:rPr>
        <w:t>Nat Commun</w:t>
      </w:r>
      <w:r w:rsidRPr="007A2D29">
        <w:t xml:space="preserve"> </w:t>
      </w:r>
      <w:r w:rsidRPr="007A2D29">
        <w:rPr>
          <w:b/>
          <w:bCs/>
        </w:rPr>
        <w:t>11</w:t>
      </w:r>
      <w:r w:rsidRPr="007A2D29">
        <w:t>, 590 (2020).</w:t>
      </w:r>
    </w:p>
    <w:p w14:paraId="722EFAF1" w14:textId="77777777" w:rsidR="00F34436" w:rsidRPr="007A2D29" w:rsidRDefault="00F34436" w:rsidP="00F34436">
      <w:pPr>
        <w:pStyle w:val="Bibliography"/>
      </w:pPr>
      <w:r w:rsidRPr="007A2D29">
        <w:t>17.</w:t>
      </w:r>
      <w:r w:rsidRPr="007A2D29">
        <w:tab/>
        <w:t xml:space="preserve">Danilovic, N. </w:t>
      </w:r>
      <w:r w:rsidRPr="007A2D29">
        <w:rPr>
          <w:i/>
          <w:iCs/>
        </w:rPr>
        <w:t>et al.</w:t>
      </w:r>
      <w:r w:rsidRPr="007A2D29">
        <w:t xml:space="preserve"> Enhancing the Alkaline Hydrogen Evolution Reaction Activity through the Bifunctionality of Ni(OH)2/Metal Catalysts. </w:t>
      </w:r>
      <w:r w:rsidRPr="007A2D29">
        <w:rPr>
          <w:i/>
          <w:iCs/>
        </w:rPr>
        <w:t>Angewandte Chemie</w:t>
      </w:r>
      <w:r w:rsidRPr="007A2D29">
        <w:t xml:space="preserve"> </w:t>
      </w:r>
      <w:r w:rsidRPr="007A2D29">
        <w:rPr>
          <w:b/>
          <w:bCs/>
        </w:rPr>
        <w:t>124</w:t>
      </w:r>
      <w:r w:rsidRPr="007A2D29">
        <w:t>, 12663–12666 (2012).</w:t>
      </w:r>
    </w:p>
    <w:p w14:paraId="0F5DDED3" w14:textId="77777777" w:rsidR="00F34436" w:rsidRPr="007A2D29" w:rsidRDefault="00F34436" w:rsidP="00F34436">
      <w:pPr>
        <w:pStyle w:val="Bibliography"/>
      </w:pPr>
      <w:r w:rsidRPr="007A2D29">
        <w:t>18.</w:t>
      </w:r>
      <w:r w:rsidRPr="007A2D29">
        <w:tab/>
        <w:t xml:space="preserve">Wang, P., Wan, L., Lin, Y. &amp; Wang, B. NiFe Hydroxide Supported on Hierarchically Porous Nickel Mesh as a High-Performance Bifunctional Electrocatalyst for Water Splitting at Large Current Density. </w:t>
      </w:r>
      <w:r w:rsidRPr="007A2D29">
        <w:rPr>
          <w:i/>
          <w:iCs/>
        </w:rPr>
        <w:t>ChemSusChem</w:t>
      </w:r>
      <w:r w:rsidRPr="007A2D29">
        <w:t xml:space="preserve"> </w:t>
      </w:r>
      <w:r w:rsidRPr="007A2D29">
        <w:rPr>
          <w:b/>
          <w:bCs/>
        </w:rPr>
        <w:t>12</w:t>
      </w:r>
      <w:r w:rsidRPr="007A2D29">
        <w:t>, 4038–4045 (2019).</w:t>
      </w:r>
    </w:p>
    <w:p w14:paraId="1F39EE17" w14:textId="77777777" w:rsidR="00F34436" w:rsidRPr="007A2D29" w:rsidRDefault="00F34436" w:rsidP="00F34436">
      <w:pPr>
        <w:pStyle w:val="Bibliography"/>
      </w:pPr>
      <w:r w:rsidRPr="007A2D29">
        <w:t>19.</w:t>
      </w:r>
      <w:r w:rsidRPr="007A2D29">
        <w:tab/>
        <w:t xml:space="preserve">Zhao, L. </w:t>
      </w:r>
      <w:r w:rsidRPr="007A2D29">
        <w:rPr>
          <w:i/>
          <w:iCs/>
        </w:rPr>
        <w:t>et al.</w:t>
      </w:r>
      <w:r w:rsidRPr="007A2D29">
        <w:t xml:space="preserve"> Steering elementary steps towards efficient alkaline hydrogen evolution via size-dependent Ni/NiO nanoscale heterosurfaces. </w:t>
      </w:r>
      <w:r w:rsidRPr="007A2D29">
        <w:rPr>
          <w:i/>
          <w:iCs/>
        </w:rPr>
        <w:t>National Science Review</w:t>
      </w:r>
      <w:r w:rsidRPr="007A2D29">
        <w:t xml:space="preserve"> </w:t>
      </w:r>
      <w:r w:rsidRPr="007A2D29">
        <w:rPr>
          <w:b/>
          <w:bCs/>
        </w:rPr>
        <w:t>7</w:t>
      </w:r>
      <w:r w:rsidRPr="007A2D29">
        <w:t>, 27–36 (2020).</w:t>
      </w:r>
    </w:p>
    <w:p w14:paraId="0C6FACFE" w14:textId="77777777" w:rsidR="00F34436" w:rsidRPr="007A2D29" w:rsidRDefault="00F34436" w:rsidP="00F34436">
      <w:pPr>
        <w:pStyle w:val="Bibliography"/>
      </w:pPr>
      <w:r w:rsidRPr="007A2D29">
        <w:t>20.</w:t>
      </w:r>
      <w:r w:rsidRPr="007A2D29">
        <w:tab/>
        <w:t xml:space="preserve">Peng, L. </w:t>
      </w:r>
      <w:r w:rsidRPr="007A2D29">
        <w:rPr>
          <w:i/>
          <w:iCs/>
        </w:rPr>
        <w:t>et al.</w:t>
      </w:r>
      <w:r w:rsidRPr="007A2D29">
        <w:t xml:space="preserve"> Chimney effect of the interface in metal oxide/metal composite catalysts on the hydrogen evolution reaction. </w:t>
      </w:r>
      <w:r w:rsidRPr="007A2D29">
        <w:rPr>
          <w:i/>
          <w:iCs/>
        </w:rPr>
        <w:t>Applied Catalysis B: Environmental</w:t>
      </w:r>
      <w:r w:rsidRPr="007A2D29">
        <w:t xml:space="preserve"> </w:t>
      </w:r>
      <w:r w:rsidRPr="007A2D29">
        <w:rPr>
          <w:b/>
          <w:bCs/>
        </w:rPr>
        <w:t>245</w:t>
      </w:r>
      <w:r w:rsidRPr="007A2D29">
        <w:t>, 122–129 (2019).</w:t>
      </w:r>
    </w:p>
    <w:p w14:paraId="334C4E70" w14:textId="77777777" w:rsidR="00F34436" w:rsidRPr="007A2D29" w:rsidRDefault="00F34436" w:rsidP="00F34436">
      <w:pPr>
        <w:pStyle w:val="Bibliography"/>
      </w:pPr>
      <w:r w:rsidRPr="007A2D29">
        <w:lastRenderedPageBreak/>
        <w:t>21.</w:t>
      </w:r>
      <w:r w:rsidRPr="007A2D29">
        <w:tab/>
        <w:t xml:space="preserve">Balčiūnaitė, A. </w:t>
      </w:r>
      <w:r w:rsidRPr="007A2D29">
        <w:rPr>
          <w:i/>
          <w:iCs/>
        </w:rPr>
        <w:t>et al.</w:t>
      </w:r>
      <w:r w:rsidRPr="007A2D29">
        <w:t xml:space="preserve"> Steps towards highly-efficient water splitting and oxygen reduction using nanostructured β-Ni(OH)2. </w:t>
      </w:r>
      <w:r w:rsidRPr="007A2D29">
        <w:rPr>
          <w:i/>
          <w:iCs/>
        </w:rPr>
        <w:t>RSC Adv.</w:t>
      </w:r>
      <w:r w:rsidRPr="007A2D29">
        <w:t xml:space="preserve"> </w:t>
      </w:r>
      <w:r w:rsidRPr="007A2D29">
        <w:rPr>
          <w:b/>
          <w:bCs/>
        </w:rPr>
        <w:t>12</w:t>
      </w:r>
      <w:r w:rsidRPr="007A2D29">
        <w:t>, 10020–10028 (2022).</w:t>
      </w:r>
    </w:p>
    <w:p w14:paraId="1169E114" w14:textId="77777777" w:rsidR="00F34436" w:rsidRPr="007A2D29" w:rsidRDefault="00F34436" w:rsidP="00F34436">
      <w:pPr>
        <w:pStyle w:val="Bibliography"/>
      </w:pPr>
      <w:r w:rsidRPr="007A2D29">
        <w:t>22.</w:t>
      </w:r>
      <w:r w:rsidRPr="007A2D29">
        <w:tab/>
        <w:t xml:space="preserve">Grdeń, M. &amp; Jerkiewicz, G. Influence of Surface Treatment on the Kinetics of the Hydrogen Evolution Reaction on Bulk and Porous Nickel Materials. </w:t>
      </w:r>
      <w:r w:rsidRPr="007A2D29">
        <w:rPr>
          <w:i/>
          <w:iCs/>
        </w:rPr>
        <w:t>Electrocatalysis</w:t>
      </w:r>
      <w:r w:rsidRPr="007A2D29">
        <w:t xml:space="preserve"> </w:t>
      </w:r>
      <w:r w:rsidRPr="007A2D29">
        <w:rPr>
          <w:b/>
          <w:bCs/>
        </w:rPr>
        <w:t>10</w:t>
      </w:r>
      <w:r w:rsidRPr="007A2D29">
        <w:t>, 173–183 (2019).</w:t>
      </w:r>
    </w:p>
    <w:p w14:paraId="25EC6D32" w14:textId="77777777" w:rsidR="00F34436" w:rsidRPr="007A2D29" w:rsidRDefault="00F34436" w:rsidP="00F34436">
      <w:pPr>
        <w:pStyle w:val="Bibliography"/>
      </w:pPr>
      <w:r w:rsidRPr="007A2D29">
        <w:t>23.</w:t>
      </w:r>
      <w:r w:rsidRPr="007A2D29">
        <w:tab/>
        <w:t xml:space="preserve">Zheng, J. </w:t>
      </w:r>
      <w:r w:rsidRPr="007A2D29">
        <w:rPr>
          <w:i/>
          <w:iCs/>
        </w:rPr>
        <w:t>et al.</w:t>
      </w:r>
      <w:r w:rsidRPr="007A2D29">
        <w:t xml:space="preserve"> Homologous NiO//Ni2P nanoarrays grown on nickel foams: a well matched electrode pair with high stability in overall water splitting. </w:t>
      </w:r>
      <w:r w:rsidRPr="007A2D29">
        <w:rPr>
          <w:i/>
          <w:iCs/>
        </w:rPr>
        <w:t>Nanoscale</w:t>
      </w:r>
      <w:r w:rsidRPr="007A2D29">
        <w:t xml:space="preserve"> </w:t>
      </w:r>
      <w:r w:rsidRPr="007A2D29">
        <w:rPr>
          <w:b/>
          <w:bCs/>
        </w:rPr>
        <w:t>9</w:t>
      </w:r>
      <w:r w:rsidRPr="007A2D29">
        <w:t>, 4409–4418 (2017).</w:t>
      </w:r>
    </w:p>
    <w:p w14:paraId="7A25E217" w14:textId="77777777" w:rsidR="00F34436" w:rsidRPr="007A2D29" w:rsidRDefault="00F34436" w:rsidP="00F34436">
      <w:pPr>
        <w:pStyle w:val="Bibliography"/>
      </w:pPr>
      <w:r w:rsidRPr="007A2D29">
        <w:t>24.</w:t>
      </w:r>
      <w:r w:rsidRPr="007A2D29">
        <w:tab/>
        <w:t xml:space="preserve">Xue, S., Liang, Y., Hou, S., Zhang, Y. &amp; Jiang, H. Alpha-Nickel Hydroxide Coating of Metallic Nickel for Enhanced Alkaline Hydrogen Evolution. </w:t>
      </w:r>
      <w:r w:rsidRPr="007A2D29">
        <w:rPr>
          <w:i/>
          <w:iCs/>
        </w:rPr>
        <w:t>ChemSusChem</w:t>
      </w:r>
      <w:r w:rsidRPr="007A2D29">
        <w:t xml:space="preserve"> </w:t>
      </w:r>
      <w:r w:rsidRPr="007A2D29">
        <w:rPr>
          <w:b/>
          <w:bCs/>
        </w:rPr>
        <w:t>15</w:t>
      </w:r>
      <w:r w:rsidRPr="007A2D29">
        <w:t>, e202201072 (2022).</w:t>
      </w:r>
    </w:p>
    <w:p w14:paraId="1A5F7EC6" w14:textId="77777777" w:rsidR="00F34436" w:rsidRPr="007A2D29" w:rsidRDefault="00F34436" w:rsidP="00F34436">
      <w:pPr>
        <w:pStyle w:val="Bibliography"/>
      </w:pPr>
      <w:r w:rsidRPr="007A2D29">
        <w:t>25.</w:t>
      </w:r>
      <w:r w:rsidRPr="007A2D29">
        <w:tab/>
        <w:t xml:space="preserve">Faid, A. Y., Barnett, A. O., Seland, F. &amp; Sunde, S. Ni/NiO nanosheets for alkaline hydrogen evolution reaction: In situ electrochemical-Raman study. </w:t>
      </w:r>
      <w:r w:rsidRPr="007A2D29">
        <w:rPr>
          <w:i/>
          <w:iCs/>
        </w:rPr>
        <w:t>Electrochimica Acta</w:t>
      </w:r>
      <w:r w:rsidRPr="007A2D29">
        <w:t xml:space="preserve"> </w:t>
      </w:r>
      <w:r w:rsidRPr="007A2D29">
        <w:rPr>
          <w:b/>
          <w:bCs/>
        </w:rPr>
        <w:t>361</w:t>
      </w:r>
      <w:r w:rsidRPr="007A2D29">
        <w:t>, 137040 (2020).</w:t>
      </w:r>
    </w:p>
    <w:p w14:paraId="5C8F337E" w14:textId="77777777" w:rsidR="00F34436" w:rsidRPr="007A2D29" w:rsidRDefault="00F34436" w:rsidP="00F34436">
      <w:pPr>
        <w:pStyle w:val="Bibliography"/>
      </w:pPr>
      <w:r w:rsidRPr="007A2D29">
        <w:t>26.</w:t>
      </w:r>
      <w:r w:rsidRPr="007A2D29">
        <w:tab/>
        <w:t xml:space="preserve">Xing, Z., Gan, L., Wang, J. &amp; Yang, X. Experimental and theoretical insights into sustained water splitting with an electrodeposited nanoporous nickel hydroxide@nickel film as an electrocatalyst. </w:t>
      </w:r>
      <w:r w:rsidRPr="007A2D29">
        <w:rPr>
          <w:i/>
          <w:iCs/>
        </w:rPr>
        <w:t>J. Mater. Chem. A</w:t>
      </w:r>
      <w:r w:rsidRPr="007A2D29">
        <w:t xml:space="preserve"> </w:t>
      </w:r>
      <w:r w:rsidRPr="007A2D29">
        <w:rPr>
          <w:b/>
          <w:bCs/>
        </w:rPr>
        <w:t>5</w:t>
      </w:r>
      <w:r w:rsidRPr="007A2D29">
        <w:t>, 7744–7748 (2017).</w:t>
      </w:r>
    </w:p>
    <w:p w14:paraId="7CB74023" w14:textId="77777777" w:rsidR="00F34436" w:rsidRPr="007A2D29" w:rsidRDefault="00F34436" w:rsidP="00F34436">
      <w:pPr>
        <w:pStyle w:val="Bibliography"/>
      </w:pPr>
      <w:r w:rsidRPr="007A2D29">
        <w:t>27.</w:t>
      </w:r>
      <w:r w:rsidRPr="007A2D29">
        <w:tab/>
        <w:t xml:space="preserve">Xi, W. </w:t>
      </w:r>
      <w:r w:rsidRPr="007A2D29">
        <w:rPr>
          <w:i/>
          <w:iCs/>
        </w:rPr>
        <w:t>et al.</w:t>
      </w:r>
      <w:r w:rsidRPr="007A2D29">
        <w:t xml:space="preserve"> Dual-valence nickel nanosheets covered with thin carbon as bifunctional electrocatalysts for full water splitting. </w:t>
      </w:r>
      <w:r w:rsidRPr="007A2D29">
        <w:rPr>
          <w:i/>
          <w:iCs/>
        </w:rPr>
        <w:t>J. Mater. Chem. A</w:t>
      </w:r>
      <w:r w:rsidRPr="007A2D29">
        <w:t xml:space="preserve"> </w:t>
      </w:r>
      <w:r w:rsidRPr="007A2D29">
        <w:rPr>
          <w:b/>
          <w:bCs/>
        </w:rPr>
        <w:t>4</w:t>
      </w:r>
      <w:r w:rsidRPr="007A2D29">
        <w:t>, 7297–7304 (2016).</w:t>
      </w:r>
    </w:p>
    <w:p w14:paraId="1D2476FA" w14:textId="77777777" w:rsidR="00F34436" w:rsidRPr="007A2D29" w:rsidRDefault="00F34436" w:rsidP="00F34436">
      <w:pPr>
        <w:pStyle w:val="Bibliography"/>
      </w:pPr>
      <w:r w:rsidRPr="007A2D29">
        <w:t>28.</w:t>
      </w:r>
      <w:r w:rsidRPr="007A2D29">
        <w:tab/>
        <w:t xml:space="preserve">Neumüller, D. </w:t>
      </w:r>
      <w:r w:rsidRPr="007A2D29">
        <w:rPr>
          <w:i/>
          <w:iCs/>
        </w:rPr>
        <w:t>et al.</w:t>
      </w:r>
      <w:r w:rsidRPr="007A2D29">
        <w:t xml:space="preserve"> Hydrogen Evolution Reaction on Ultra-Smooth Sputtered Nanocrystalline Ni Thin Films in Alkaline Media—From Intrinsic Activity to the Effects of Surface Oxidation. </w:t>
      </w:r>
      <w:r w:rsidRPr="007A2D29">
        <w:rPr>
          <w:i/>
          <w:iCs/>
        </w:rPr>
        <w:t>Nanomaterials</w:t>
      </w:r>
      <w:r w:rsidRPr="007A2D29">
        <w:t xml:space="preserve"> </w:t>
      </w:r>
      <w:r w:rsidRPr="007A2D29">
        <w:rPr>
          <w:b/>
          <w:bCs/>
        </w:rPr>
        <w:t>13</w:t>
      </w:r>
      <w:r w:rsidRPr="007A2D29">
        <w:t>, 2085 (2023).</w:t>
      </w:r>
    </w:p>
    <w:p w14:paraId="1AF51CD4" w14:textId="77777777" w:rsidR="00F34436" w:rsidRPr="007A2D29" w:rsidRDefault="00F34436" w:rsidP="00F34436">
      <w:pPr>
        <w:pStyle w:val="Bibliography"/>
      </w:pPr>
      <w:r w:rsidRPr="007A2D29">
        <w:t>29.</w:t>
      </w:r>
      <w:r w:rsidRPr="007A2D29">
        <w:tab/>
        <w:t xml:space="preserve">Zhou, Y. </w:t>
      </w:r>
      <w:r w:rsidRPr="007A2D29">
        <w:rPr>
          <w:i/>
          <w:iCs/>
        </w:rPr>
        <w:t>et al.</w:t>
      </w:r>
      <w:r w:rsidRPr="007A2D29">
        <w:t xml:space="preserve"> Flame-like Ni(OH)2 strongly promotes the dissociation of water and can be used to produce an excellent hybrid electrocatalyst for the hydrogen evolution reaction in alkaline media. </w:t>
      </w:r>
      <w:r w:rsidRPr="007A2D29">
        <w:rPr>
          <w:i/>
          <w:iCs/>
        </w:rPr>
        <w:t>Electrochemistry Communications</w:t>
      </w:r>
      <w:r w:rsidRPr="007A2D29">
        <w:t xml:space="preserve"> </w:t>
      </w:r>
      <w:r w:rsidRPr="007A2D29">
        <w:rPr>
          <w:b/>
          <w:bCs/>
        </w:rPr>
        <w:t>91</w:t>
      </w:r>
      <w:r w:rsidRPr="007A2D29">
        <w:t>, 66–70 (2018).</w:t>
      </w:r>
    </w:p>
    <w:p w14:paraId="485FB9D9" w14:textId="77777777" w:rsidR="00F34436" w:rsidRPr="007A2D29" w:rsidRDefault="00F34436" w:rsidP="00F34436">
      <w:pPr>
        <w:pStyle w:val="Bibliography"/>
      </w:pPr>
      <w:r w:rsidRPr="007A2D29">
        <w:t>30.</w:t>
      </w:r>
      <w:r w:rsidRPr="007A2D29">
        <w:tab/>
        <w:t xml:space="preserve">Do, H. H. </w:t>
      </w:r>
      <w:r w:rsidRPr="007A2D29">
        <w:rPr>
          <w:i/>
          <w:iCs/>
        </w:rPr>
        <w:t>et al.</w:t>
      </w:r>
      <w:r w:rsidRPr="007A2D29">
        <w:t xml:space="preserve"> Hollow Ni/NiO/C composite derived from metal-organic frameworks as a high-efficiency electrocatalyst for the hydrogen evolution reaction. </w:t>
      </w:r>
      <w:r w:rsidRPr="007A2D29">
        <w:rPr>
          <w:i/>
          <w:iCs/>
        </w:rPr>
        <w:t>Nano Convergence</w:t>
      </w:r>
      <w:r w:rsidRPr="007A2D29">
        <w:t xml:space="preserve"> </w:t>
      </w:r>
      <w:r w:rsidRPr="007A2D29">
        <w:rPr>
          <w:b/>
          <w:bCs/>
        </w:rPr>
        <w:t>10</w:t>
      </w:r>
      <w:r w:rsidRPr="007A2D29">
        <w:t>, 6 (2023).</w:t>
      </w:r>
    </w:p>
    <w:p w14:paraId="1B698297" w14:textId="77777777" w:rsidR="00F34436" w:rsidRPr="007A2D29" w:rsidRDefault="00F34436" w:rsidP="00F34436">
      <w:pPr>
        <w:pStyle w:val="Bibliography"/>
      </w:pPr>
      <w:r w:rsidRPr="007A2D29">
        <w:lastRenderedPageBreak/>
        <w:t>31.</w:t>
      </w:r>
      <w:r w:rsidRPr="007A2D29">
        <w:tab/>
        <w:t xml:space="preserve">Yang, J.-H. </w:t>
      </w:r>
      <w:r w:rsidRPr="007A2D29">
        <w:rPr>
          <w:i/>
          <w:iCs/>
        </w:rPr>
        <w:t>et al.</w:t>
      </w:r>
      <w:r w:rsidRPr="007A2D29">
        <w:t xml:space="preserve"> Morphology-controllable nanocrystal β-Ni(OH)2/NF designed by hydrothermal etching method as high-efficiency electrocatalyst for overall water splitting. </w:t>
      </w:r>
      <w:r w:rsidRPr="007A2D29">
        <w:rPr>
          <w:i/>
          <w:iCs/>
        </w:rPr>
        <w:t>Journal of Electroanalytical Chemistry</w:t>
      </w:r>
      <w:r w:rsidRPr="007A2D29">
        <w:t xml:space="preserve"> </w:t>
      </w:r>
      <w:r w:rsidRPr="007A2D29">
        <w:rPr>
          <w:b/>
          <w:bCs/>
        </w:rPr>
        <w:t>882</w:t>
      </w:r>
      <w:r w:rsidRPr="007A2D29">
        <w:t>, 115035 (2021).</w:t>
      </w:r>
    </w:p>
    <w:p w14:paraId="39C39CA5" w14:textId="77777777" w:rsidR="00F34436" w:rsidRPr="007A2D29" w:rsidRDefault="00F34436" w:rsidP="00F34436">
      <w:pPr>
        <w:pStyle w:val="Bibliography"/>
      </w:pPr>
      <w:r w:rsidRPr="007A2D29">
        <w:t>32.</w:t>
      </w:r>
      <w:r w:rsidRPr="007A2D29">
        <w:tab/>
        <w:t xml:space="preserve">Lu, S. </w:t>
      </w:r>
      <w:r w:rsidRPr="007A2D29">
        <w:rPr>
          <w:i/>
          <w:iCs/>
        </w:rPr>
        <w:t>et al.</w:t>
      </w:r>
      <w:r w:rsidRPr="007A2D29">
        <w:t xml:space="preserve"> Electrodeposited porous spherical Ni(OH)2@Ni on carbon paper for high-efficiency hydrogen evolution. </w:t>
      </w:r>
      <w:r w:rsidRPr="007A2D29">
        <w:rPr>
          <w:i/>
          <w:iCs/>
        </w:rPr>
        <w:t>International Journal of Hydrogen Energy</w:t>
      </w:r>
      <w:r w:rsidRPr="007A2D29">
        <w:t xml:space="preserve"> </w:t>
      </w:r>
      <w:r w:rsidRPr="007A2D29">
        <w:rPr>
          <w:b/>
          <w:bCs/>
        </w:rPr>
        <w:t>46</w:t>
      </w:r>
      <w:r w:rsidRPr="007A2D29">
        <w:t>, 1540–1547 (2021).</w:t>
      </w:r>
    </w:p>
    <w:p w14:paraId="205D2BDA" w14:textId="77777777" w:rsidR="00F34436" w:rsidRPr="007A2D29" w:rsidRDefault="00F34436" w:rsidP="00F34436">
      <w:pPr>
        <w:pStyle w:val="Bibliography"/>
      </w:pPr>
      <w:r w:rsidRPr="007A2D29">
        <w:t>33.</w:t>
      </w:r>
      <w:r w:rsidRPr="007A2D29">
        <w:tab/>
        <w:t xml:space="preserve">Machado, S. A. S. &amp; Avaca, L. A. The hydrogen evolution reaction on nickel surfaces stabilized by H-absorption. </w:t>
      </w:r>
      <w:r w:rsidRPr="007A2D29">
        <w:rPr>
          <w:i/>
          <w:iCs/>
        </w:rPr>
        <w:t>Electrochimica Acta</w:t>
      </w:r>
      <w:r w:rsidRPr="007A2D29">
        <w:t xml:space="preserve"> </w:t>
      </w:r>
      <w:r w:rsidRPr="007A2D29">
        <w:rPr>
          <w:b/>
          <w:bCs/>
        </w:rPr>
        <w:t>39</w:t>
      </w:r>
      <w:r w:rsidRPr="007A2D29">
        <w:t>, 1385–1391 (1994).</w:t>
      </w:r>
    </w:p>
    <w:p w14:paraId="31680FBB" w14:textId="77777777" w:rsidR="00F34436" w:rsidRPr="007A2D29" w:rsidRDefault="00F34436" w:rsidP="00F34436">
      <w:pPr>
        <w:pStyle w:val="Bibliography"/>
      </w:pPr>
      <w:r w:rsidRPr="007A2D29">
        <w:t>34.</w:t>
      </w:r>
      <w:r w:rsidRPr="007A2D29">
        <w:tab/>
        <w:t xml:space="preserve">Lasia, A. &amp; Rami, A. Kinetics of hydrogen evolution on nickel electrodes. </w:t>
      </w:r>
      <w:r w:rsidRPr="007A2D29">
        <w:rPr>
          <w:i/>
          <w:iCs/>
        </w:rPr>
        <w:t>Journal of Electroanalytical Chemistry and Interfacial Electrochemistry</w:t>
      </w:r>
      <w:r w:rsidRPr="007A2D29">
        <w:t xml:space="preserve"> </w:t>
      </w:r>
      <w:r w:rsidRPr="007A2D29">
        <w:rPr>
          <w:b/>
          <w:bCs/>
        </w:rPr>
        <w:t>294</w:t>
      </w:r>
      <w:r w:rsidRPr="007A2D29">
        <w:t>, 123–141 (1990).</w:t>
      </w:r>
    </w:p>
    <w:p w14:paraId="003041FE" w14:textId="77777777" w:rsidR="00F34436" w:rsidRPr="007A2D29" w:rsidRDefault="00F34436" w:rsidP="00F34436">
      <w:pPr>
        <w:pStyle w:val="Bibliography"/>
      </w:pPr>
      <w:r w:rsidRPr="007A2D29">
        <w:t>35.</w:t>
      </w:r>
      <w:r w:rsidRPr="007A2D29">
        <w:tab/>
        <w:t xml:space="preserve">Trasatti, S. &amp; Petrii, O. A. Real surface area measurements in electrochemistry. </w:t>
      </w:r>
      <w:r w:rsidRPr="007A2D29">
        <w:rPr>
          <w:i/>
          <w:iCs/>
        </w:rPr>
        <w:t>Pure and Applied Chemistry</w:t>
      </w:r>
      <w:r w:rsidRPr="007A2D29">
        <w:t xml:space="preserve"> </w:t>
      </w:r>
      <w:r w:rsidRPr="007A2D29">
        <w:rPr>
          <w:b/>
          <w:bCs/>
        </w:rPr>
        <w:t>63</w:t>
      </w:r>
      <w:r w:rsidRPr="007A2D29">
        <w:t>, 711–734 (1991).</w:t>
      </w:r>
    </w:p>
    <w:p w14:paraId="56606492" w14:textId="77777777" w:rsidR="00F34436" w:rsidRPr="007A2D29" w:rsidRDefault="00F34436" w:rsidP="00F34436">
      <w:pPr>
        <w:pStyle w:val="Bibliography"/>
      </w:pPr>
      <w:r w:rsidRPr="007A2D29">
        <w:t>36.</w:t>
      </w:r>
      <w:r w:rsidRPr="007A2D29">
        <w:tab/>
        <w:t xml:space="preserve">Seyeux, A., Maurice, V., Klein, L. H. &amp; Marcus, P. In situ scanning tunnelling microscopic study of the initial stages of growth and of the structure of the passive film on Ni(111) in 1 mM NaOH(aq). </w:t>
      </w:r>
      <w:r w:rsidRPr="007A2D29">
        <w:rPr>
          <w:i/>
          <w:iCs/>
        </w:rPr>
        <w:t>J Solid State Electrochem</w:t>
      </w:r>
      <w:r w:rsidRPr="007A2D29">
        <w:t xml:space="preserve"> </w:t>
      </w:r>
      <w:r w:rsidRPr="007A2D29">
        <w:rPr>
          <w:b/>
          <w:bCs/>
        </w:rPr>
        <w:t>9</w:t>
      </w:r>
      <w:r w:rsidRPr="007A2D29">
        <w:t>, 337–346 (2005).</w:t>
      </w:r>
    </w:p>
    <w:p w14:paraId="4AFF10D4" w14:textId="77777777" w:rsidR="00F34436" w:rsidRPr="007A2D29" w:rsidRDefault="00F34436" w:rsidP="00F34436">
      <w:pPr>
        <w:pStyle w:val="Bibliography"/>
      </w:pPr>
      <w:r w:rsidRPr="007A2D29">
        <w:t>37.</w:t>
      </w:r>
      <w:r w:rsidRPr="007A2D29">
        <w:tab/>
        <w:t xml:space="preserve">Conway, B. E., MacDougall, B. &amp; Kozlowska, H. A. Anodic displacement of adsorbed H in electrochemisorption of organic molecules at platinum. </w:t>
      </w:r>
      <w:r w:rsidRPr="007A2D29">
        <w:rPr>
          <w:i/>
          <w:iCs/>
        </w:rPr>
        <w:t>J. Chem. Soc., Faraday Trans. 1</w:t>
      </w:r>
      <w:r w:rsidRPr="007A2D29">
        <w:t xml:space="preserve"> </w:t>
      </w:r>
      <w:r w:rsidRPr="007A2D29">
        <w:rPr>
          <w:b/>
          <w:bCs/>
        </w:rPr>
        <w:t>68</w:t>
      </w:r>
      <w:r w:rsidRPr="007A2D29">
        <w:t>, 1566–1582 (1972).</w:t>
      </w:r>
    </w:p>
    <w:p w14:paraId="36356A6F" w14:textId="77777777" w:rsidR="00F34436" w:rsidRPr="007A2D29" w:rsidRDefault="00F34436" w:rsidP="00F34436">
      <w:pPr>
        <w:pStyle w:val="Bibliography"/>
      </w:pPr>
      <w:r w:rsidRPr="007A2D29">
        <w:t>38.</w:t>
      </w:r>
      <w:r w:rsidRPr="007A2D29">
        <w:tab/>
        <w:t xml:space="preserve">S̄impraga, R. &amp; Conway, B. E. Realization of monolayer levels of surface oxidation of nickel by anodization at low temperatures. </w:t>
      </w:r>
      <w:r w:rsidRPr="007A2D29">
        <w:rPr>
          <w:i/>
          <w:iCs/>
        </w:rPr>
        <w:t>Journal of Electroanalytical Chemistry and Interfacial Electrochemistry</w:t>
      </w:r>
      <w:r w:rsidRPr="007A2D29">
        <w:t xml:space="preserve"> </w:t>
      </w:r>
      <w:r w:rsidRPr="007A2D29">
        <w:rPr>
          <w:b/>
          <w:bCs/>
        </w:rPr>
        <w:t>280</w:t>
      </w:r>
      <w:r w:rsidRPr="007A2D29">
        <w:t>, 341–357 (1990).</w:t>
      </w:r>
    </w:p>
    <w:p w14:paraId="3A4100DD" w14:textId="77777777" w:rsidR="00F34436" w:rsidRPr="007A2D29" w:rsidRDefault="00F34436" w:rsidP="00F34436">
      <w:pPr>
        <w:pStyle w:val="Bibliography"/>
      </w:pPr>
      <w:r w:rsidRPr="007A2D29">
        <w:t>39.</w:t>
      </w:r>
      <w:r w:rsidRPr="007A2D29">
        <w:tab/>
        <w:t xml:space="preserve">Campbell, C. T. Bimetallic Surface Chemistry. </w:t>
      </w:r>
      <w:r w:rsidRPr="007A2D29">
        <w:rPr>
          <w:i/>
          <w:iCs/>
        </w:rPr>
        <w:t>Annu. Rev. Phys. Chem.</w:t>
      </w:r>
      <w:r w:rsidRPr="007A2D29">
        <w:t xml:space="preserve"> </w:t>
      </w:r>
      <w:r w:rsidRPr="007A2D29">
        <w:rPr>
          <w:b/>
          <w:bCs/>
        </w:rPr>
        <w:t>41</w:t>
      </w:r>
      <w:r w:rsidRPr="007A2D29">
        <w:t>, 775–837 (1990).</w:t>
      </w:r>
    </w:p>
    <w:p w14:paraId="6ACADE46" w14:textId="77777777" w:rsidR="00F34436" w:rsidRPr="007A2D29" w:rsidRDefault="00F34436" w:rsidP="00F34436">
      <w:pPr>
        <w:pStyle w:val="Bibliography"/>
      </w:pPr>
      <w:r w:rsidRPr="007A2D29">
        <w:t>40.</w:t>
      </w:r>
      <w:r w:rsidRPr="007A2D29">
        <w:tab/>
        <w:t xml:space="preserve">Gong, M. </w:t>
      </w:r>
      <w:r w:rsidRPr="007A2D29">
        <w:rPr>
          <w:i/>
          <w:iCs/>
        </w:rPr>
        <w:t>et al.</w:t>
      </w:r>
      <w:r w:rsidRPr="007A2D29">
        <w:t xml:space="preserve"> Nanoscale nickel oxide/nickel heterostructures for active hydrogen evolution electrocatalysis. </w:t>
      </w:r>
      <w:r w:rsidRPr="007A2D29">
        <w:rPr>
          <w:i/>
          <w:iCs/>
        </w:rPr>
        <w:t>Nat Commun</w:t>
      </w:r>
      <w:r w:rsidRPr="007A2D29">
        <w:t xml:space="preserve"> </w:t>
      </w:r>
      <w:r w:rsidRPr="007A2D29">
        <w:rPr>
          <w:b/>
          <w:bCs/>
        </w:rPr>
        <w:t>5</w:t>
      </w:r>
      <w:r w:rsidRPr="007A2D29">
        <w:t>, 4695 (2014).</w:t>
      </w:r>
    </w:p>
    <w:p w14:paraId="03BE01EB" w14:textId="77777777" w:rsidR="00F34436" w:rsidRPr="007A2D29" w:rsidRDefault="00F34436" w:rsidP="00F34436">
      <w:pPr>
        <w:pStyle w:val="Bibliography"/>
      </w:pPr>
      <w:r w:rsidRPr="007A2D29">
        <w:t>41.</w:t>
      </w:r>
      <w:r w:rsidRPr="007A2D29">
        <w:tab/>
        <w:t xml:space="preserve">Li, X. </w:t>
      </w:r>
      <w:r w:rsidRPr="007A2D29">
        <w:rPr>
          <w:i/>
          <w:iCs/>
        </w:rPr>
        <w:t>et al.</w:t>
      </w:r>
      <w:r w:rsidRPr="007A2D29">
        <w:t xml:space="preserve"> Sequential Electrodeposition of Bifunctional Catalytically Active Structures in MoO3/Ni–NiO Composite Electrocatalysts for Selective Hydrogen and Oxygen Evolution. </w:t>
      </w:r>
      <w:r w:rsidRPr="007A2D29">
        <w:rPr>
          <w:i/>
          <w:iCs/>
        </w:rPr>
        <w:t>Advanced Materials</w:t>
      </w:r>
      <w:r w:rsidRPr="007A2D29">
        <w:t xml:space="preserve"> </w:t>
      </w:r>
      <w:r w:rsidRPr="007A2D29">
        <w:rPr>
          <w:b/>
          <w:bCs/>
        </w:rPr>
        <w:t>32</w:t>
      </w:r>
      <w:r w:rsidRPr="007A2D29">
        <w:t>, 2003414 (2020).</w:t>
      </w:r>
    </w:p>
    <w:p w14:paraId="2B5C49CC" w14:textId="77777777" w:rsidR="00F34436" w:rsidRPr="007A2D29" w:rsidRDefault="00F34436" w:rsidP="00F34436">
      <w:pPr>
        <w:pStyle w:val="Bibliography"/>
      </w:pPr>
      <w:r w:rsidRPr="007A2D29">
        <w:lastRenderedPageBreak/>
        <w:t>42.</w:t>
      </w:r>
      <w:r w:rsidRPr="007A2D29">
        <w:tab/>
        <w:t xml:space="preserve">Lu, K. </w:t>
      </w:r>
      <w:r w:rsidRPr="007A2D29">
        <w:rPr>
          <w:i/>
          <w:iCs/>
        </w:rPr>
        <w:t>et al.</w:t>
      </w:r>
      <w:r w:rsidRPr="007A2D29">
        <w:t xml:space="preserve"> LixNiO/Ni Heterostructure with Strong Basic Lattice Oxygen Enables Electrocatalytic Hydrogen Evolution with Pt-like Activity. </w:t>
      </w:r>
      <w:r w:rsidRPr="007A2D29">
        <w:rPr>
          <w:i/>
          <w:iCs/>
        </w:rPr>
        <w:t>J. Am. Chem. Soc.</w:t>
      </w:r>
      <w:r w:rsidRPr="007A2D29">
        <w:t xml:space="preserve"> </w:t>
      </w:r>
      <w:r w:rsidRPr="007A2D29">
        <w:rPr>
          <w:b/>
          <w:bCs/>
        </w:rPr>
        <w:t>142</w:t>
      </w:r>
      <w:r w:rsidRPr="007A2D29">
        <w:t>, 12613–12619 (2020).</w:t>
      </w:r>
    </w:p>
    <w:p w14:paraId="0E87DE25" w14:textId="77777777" w:rsidR="00F34436" w:rsidRPr="007A2D29" w:rsidRDefault="00F34436" w:rsidP="00F34436">
      <w:pPr>
        <w:pStyle w:val="Bibliography"/>
      </w:pPr>
      <w:r w:rsidRPr="007A2D29">
        <w:t>43.</w:t>
      </w:r>
      <w:r w:rsidRPr="007A2D29">
        <w:tab/>
        <w:t xml:space="preserve">Biesinger, M. C., Payne, B. P., Lau, L. W. M., Gerson, A. &amp; Smart, R. St. C. X-ray photoelectron spectroscopic chemical state quantification of mixed nickel metal, oxide and hydroxide systems. </w:t>
      </w:r>
      <w:r w:rsidRPr="007A2D29">
        <w:rPr>
          <w:i/>
          <w:iCs/>
        </w:rPr>
        <w:t>Surface and Interface Analysis</w:t>
      </w:r>
      <w:r w:rsidRPr="007A2D29">
        <w:t xml:space="preserve"> </w:t>
      </w:r>
      <w:r w:rsidRPr="007A2D29">
        <w:rPr>
          <w:b/>
          <w:bCs/>
        </w:rPr>
        <w:t>41</w:t>
      </w:r>
      <w:r w:rsidRPr="007A2D29">
        <w:t>, 324–332 (2009).</w:t>
      </w:r>
    </w:p>
    <w:p w14:paraId="0D61EC6A" w14:textId="77777777" w:rsidR="00F34436" w:rsidRPr="007A2D29" w:rsidRDefault="00F34436" w:rsidP="00F34436">
      <w:pPr>
        <w:pStyle w:val="Bibliography"/>
      </w:pPr>
      <w:r w:rsidRPr="007A2D29">
        <w:t>44.</w:t>
      </w:r>
      <w:r w:rsidRPr="007A2D29">
        <w:tab/>
        <w:t xml:space="preserve">Maibach, J., Lindgren, F., Eriksson, H., Edström, K. &amp; Hahlin, M. Electric Potential Gradient at the Buried Interface between Lithium-Ion Battery Electrodes and the SEI Observed Using Photoelectron Spectroscopy. </w:t>
      </w:r>
      <w:r w:rsidRPr="007A2D29">
        <w:rPr>
          <w:i/>
          <w:iCs/>
        </w:rPr>
        <w:t>J. Phys. Chem. Lett.</w:t>
      </w:r>
      <w:r w:rsidRPr="007A2D29">
        <w:t xml:space="preserve"> </w:t>
      </w:r>
      <w:r w:rsidRPr="007A2D29">
        <w:rPr>
          <w:b/>
          <w:bCs/>
        </w:rPr>
        <w:t>7</w:t>
      </w:r>
      <w:r w:rsidRPr="007A2D29">
        <w:t>, 1775–1780 (2016).</w:t>
      </w:r>
    </w:p>
    <w:p w14:paraId="00B7501D" w14:textId="77777777" w:rsidR="00F34436" w:rsidRPr="007A2D29" w:rsidRDefault="00F34436" w:rsidP="00F34436">
      <w:pPr>
        <w:pStyle w:val="Bibliography"/>
      </w:pPr>
      <w:r w:rsidRPr="007A2D29">
        <w:t>45.</w:t>
      </w:r>
      <w:r w:rsidRPr="007A2D29">
        <w:tab/>
        <w:t xml:space="preserve">Pshenichnikov, A. G. Electrocatalytic properties of nickel and nickel-based alloys. </w:t>
      </w:r>
      <w:r w:rsidRPr="007A2D29">
        <w:rPr>
          <w:i/>
          <w:iCs/>
        </w:rPr>
        <w:t>Materials Chemistry and Physics</w:t>
      </w:r>
      <w:r w:rsidRPr="007A2D29">
        <w:t xml:space="preserve"> </w:t>
      </w:r>
      <w:r w:rsidRPr="007A2D29">
        <w:rPr>
          <w:b/>
          <w:bCs/>
        </w:rPr>
        <w:t>22</w:t>
      </w:r>
      <w:r w:rsidRPr="007A2D29">
        <w:t>, 121–148 (1989).</w:t>
      </w:r>
    </w:p>
    <w:p w14:paraId="13892574" w14:textId="77777777" w:rsidR="00F34436" w:rsidRPr="007A2D29" w:rsidRDefault="00F34436" w:rsidP="00F34436">
      <w:pPr>
        <w:pStyle w:val="Bibliography"/>
      </w:pPr>
      <w:r w:rsidRPr="007A2D29">
        <w:t>46.</w:t>
      </w:r>
      <w:r w:rsidRPr="007A2D29">
        <w:tab/>
        <w:t xml:space="preserve">Floner, D., Lamy, C. &amp; Leger, J.-M. Electrocatalytic oxidation of hydrogen on polycrystal and single-crystal nickel electrodes. </w:t>
      </w:r>
      <w:r w:rsidRPr="007A2D29">
        <w:rPr>
          <w:i/>
          <w:iCs/>
        </w:rPr>
        <w:t>Surface Science</w:t>
      </w:r>
      <w:r w:rsidRPr="007A2D29">
        <w:t xml:space="preserve"> </w:t>
      </w:r>
      <w:r w:rsidRPr="007A2D29">
        <w:rPr>
          <w:b/>
          <w:bCs/>
        </w:rPr>
        <w:t>234</w:t>
      </w:r>
      <w:r w:rsidRPr="007A2D29">
        <w:t>, 87–97 (1990).</w:t>
      </w:r>
    </w:p>
    <w:p w14:paraId="0F6EA079" w14:textId="77777777" w:rsidR="00F34436" w:rsidRPr="007A2D29" w:rsidRDefault="00F34436" w:rsidP="00F34436">
      <w:pPr>
        <w:pStyle w:val="Bibliography"/>
      </w:pPr>
      <w:r w:rsidRPr="007A2D29">
        <w:t>47.</w:t>
      </w:r>
      <w:r w:rsidRPr="007A2D29">
        <w:tab/>
        <w:t xml:space="preserve">Obradović, M. D. &amp; Gojković, S. Lj. Challenges in determining the electrochemically active surface area of Ni-oxides in the oxygen evolution reaction. </w:t>
      </w:r>
      <w:r w:rsidRPr="007A2D29">
        <w:rPr>
          <w:i/>
          <w:iCs/>
        </w:rPr>
        <w:t>Journal of Electroanalytical Chemistry</w:t>
      </w:r>
      <w:r w:rsidRPr="007A2D29">
        <w:t xml:space="preserve"> </w:t>
      </w:r>
      <w:r w:rsidRPr="007A2D29">
        <w:rPr>
          <w:b/>
          <w:bCs/>
        </w:rPr>
        <w:t>918</w:t>
      </w:r>
      <w:r w:rsidRPr="007A2D29">
        <w:t>, 116479 (2022).</w:t>
      </w:r>
    </w:p>
    <w:p w14:paraId="220EEBF5" w14:textId="77777777" w:rsidR="00F34436" w:rsidRPr="007A2D29" w:rsidRDefault="00F34436" w:rsidP="00F34436">
      <w:pPr>
        <w:pStyle w:val="Bibliography"/>
      </w:pPr>
      <w:r w:rsidRPr="007A2D29">
        <w:t>48.</w:t>
      </w:r>
      <w:r w:rsidRPr="007A2D29">
        <w:tab/>
        <w:t xml:space="preserve">Alsabet, M., Grden, M. &amp; Jerkiewicz, G. Electrochemical Growth of Surface Oxides on Nickel. Part 1: Formation of α-Ni(OH)2 in Relation to the Polarization Potential, Polarization Time, and Temperature. </w:t>
      </w:r>
      <w:r w:rsidRPr="007A2D29">
        <w:rPr>
          <w:i/>
          <w:iCs/>
        </w:rPr>
        <w:t>Electrocatal</w:t>
      </w:r>
      <w:r w:rsidRPr="007A2D29">
        <w:t xml:space="preserve"> </w:t>
      </w:r>
      <w:r w:rsidRPr="007A2D29">
        <w:rPr>
          <w:b/>
          <w:bCs/>
        </w:rPr>
        <w:t>2</w:t>
      </w:r>
      <w:r w:rsidRPr="007A2D29">
        <w:t>, 317–330 (2011).</w:t>
      </w:r>
    </w:p>
    <w:p w14:paraId="317ED55B" w14:textId="77777777" w:rsidR="00F34436" w:rsidRPr="007A2D29" w:rsidRDefault="00F34436" w:rsidP="00F34436">
      <w:pPr>
        <w:pStyle w:val="Bibliography"/>
      </w:pPr>
      <w:r w:rsidRPr="007A2D29">
        <w:t>49.</w:t>
      </w:r>
      <w:r w:rsidRPr="007A2D29">
        <w:tab/>
        <w:t xml:space="preserve">Beden, B., Floner, D., Léger, J. M. &amp; Lamy, C. A voltammetric study of the formation on hydroxides and oxyhydroxides on nickel single crystal electrodes in contact with an alkaline solution. </w:t>
      </w:r>
      <w:r w:rsidRPr="007A2D29">
        <w:rPr>
          <w:i/>
          <w:iCs/>
        </w:rPr>
        <w:t>Surface Science</w:t>
      </w:r>
      <w:r w:rsidRPr="007A2D29">
        <w:t xml:space="preserve"> </w:t>
      </w:r>
      <w:r w:rsidRPr="007A2D29">
        <w:rPr>
          <w:b/>
          <w:bCs/>
        </w:rPr>
        <w:t>162</w:t>
      </w:r>
      <w:r w:rsidRPr="007A2D29">
        <w:t>, 822–829 (1985).</w:t>
      </w:r>
    </w:p>
    <w:p w14:paraId="69CBE0DB" w14:textId="77777777" w:rsidR="00F34436" w:rsidRPr="007A2D29" w:rsidRDefault="00F34436" w:rsidP="00F34436">
      <w:pPr>
        <w:pStyle w:val="Bibliography"/>
      </w:pPr>
      <w:r w:rsidRPr="007A2D29">
        <w:t>50.</w:t>
      </w:r>
      <w:r w:rsidRPr="007A2D29">
        <w:tab/>
        <w:t xml:space="preserve">Jo, S. </w:t>
      </w:r>
      <w:r w:rsidRPr="007A2D29">
        <w:rPr>
          <w:i/>
          <w:iCs/>
        </w:rPr>
        <w:t>et al.</w:t>
      </w:r>
      <w:r w:rsidRPr="007A2D29">
        <w:t xml:space="preserve"> High-Performance Nickel–Bismuth Oxide Electrocatalysts Applicable to Both the HER and OER in Alkaline Water Electrolysis. </w:t>
      </w:r>
      <w:r w:rsidRPr="007A2D29">
        <w:rPr>
          <w:i/>
          <w:iCs/>
        </w:rPr>
        <w:t>ACS Appl. Mater. Interfaces</w:t>
      </w:r>
      <w:r w:rsidRPr="007A2D29">
        <w:t xml:space="preserve"> </w:t>
      </w:r>
      <w:r w:rsidRPr="007A2D29">
        <w:rPr>
          <w:b/>
          <w:bCs/>
        </w:rPr>
        <w:t>17</w:t>
      </w:r>
      <w:r w:rsidRPr="007A2D29">
        <w:t>, 11946–11955 (2025).</w:t>
      </w:r>
    </w:p>
    <w:p w14:paraId="4D7E1D1E" w14:textId="77777777" w:rsidR="00F34436" w:rsidRPr="007A2D29" w:rsidRDefault="00F34436" w:rsidP="00F34436">
      <w:pPr>
        <w:pStyle w:val="Bibliography"/>
      </w:pPr>
      <w:r w:rsidRPr="007A2D29">
        <w:t>51.</w:t>
      </w:r>
      <w:r w:rsidRPr="007A2D29">
        <w:tab/>
        <w:t xml:space="preserve">Koshy, S. S., Rath, J. &amp; Kiani, A. Laser fabricated binder-free Ni/NiO nanostructured electrodes for enhanced hydrogen evolution. </w:t>
      </w:r>
      <w:r w:rsidRPr="007A2D29">
        <w:rPr>
          <w:i/>
          <w:iCs/>
        </w:rPr>
        <w:t>International Journal of Electrochemical Science</w:t>
      </w:r>
      <w:r w:rsidRPr="007A2D29">
        <w:t xml:space="preserve"> </w:t>
      </w:r>
      <w:r w:rsidRPr="007A2D29">
        <w:rPr>
          <w:b/>
          <w:bCs/>
        </w:rPr>
        <w:t>20</w:t>
      </w:r>
      <w:r w:rsidRPr="007A2D29">
        <w:t>, 101004 (2025).</w:t>
      </w:r>
    </w:p>
    <w:p w14:paraId="7A2FEB1A" w14:textId="77777777" w:rsidR="00F34436" w:rsidRPr="007A2D29" w:rsidRDefault="00F34436" w:rsidP="00F34436">
      <w:pPr>
        <w:pStyle w:val="Bibliography"/>
      </w:pPr>
      <w:r w:rsidRPr="007A2D29">
        <w:lastRenderedPageBreak/>
        <w:t>52.</w:t>
      </w:r>
      <w:r w:rsidRPr="007A2D29">
        <w:tab/>
        <w:t xml:space="preserve">Mondal, A., Paul, A., Srivastava, D. N. &amp; Panda, A. B. NiO hollow microspheres as efficient bifunctional electrocatalysts for Overall Water-Splitting. </w:t>
      </w:r>
      <w:r w:rsidRPr="007A2D29">
        <w:rPr>
          <w:i/>
          <w:iCs/>
        </w:rPr>
        <w:t>International Journal of Hydrogen Energy</w:t>
      </w:r>
      <w:r w:rsidRPr="007A2D29">
        <w:t xml:space="preserve"> </w:t>
      </w:r>
      <w:r w:rsidRPr="007A2D29">
        <w:rPr>
          <w:b/>
          <w:bCs/>
        </w:rPr>
        <w:t>43</w:t>
      </w:r>
      <w:r w:rsidRPr="007A2D29">
        <w:t>, 21665–21674 (2018).</w:t>
      </w:r>
    </w:p>
    <w:p w14:paraId="1B5B312B" w14:textId="77777777" w:rsidR="00F34436" w:rsidRPr="007A2D29" w:rsidRDefault="00F34436" w:rsidP="00F34436">
      <w:pPr>
        <w:pStyle w:val="Bibliography"/>
      </w:pPr>
      <w:r w:rsidRPr="007A2D29">
        <w:t>53.</w:t>
      </w:r>
      <w:r w:rsidRPr="007A2D29">
        <w:tab/>
        <w:t xml:space="preserve">Kong, Q. </w:t>
      </w:r>
      <w:r w:rsidRPr="007A2D29">
        <w:rPr>
          <w:i/>
          <w:iCs/>
        </w:rPr>
        <w:t>et al.</w:t>
      </w:r>
      <w:r w:rsidRPr="007A2D29">
        <w:t xml:space="preserve"> Hydrothermal Synthesis of Nanoporous NiO Rods Self-Supported on Ni Foam as Efficient Electrocatalysts for Hydrogen Evolution Reaction. </w:t>
      </w:r>
      <w:r w:rsidRPr="007A2D29">
        <w:rPr>
          <w:i/>
          <w:iCs/>
        </w:rPr>
        <w:t>JOM</w:t>
      </w:r>
      <w:r w:rsidRPr="007A2D29">
        <w:t xml:space="preserve"> </w:t>
      </w:r>
      <w:r w:rsidRPr="007A2D29">
        <w:rPr>
          <w:b/>
          <w:bCs/>
        </w:rPr>
        <w:t>71</w:t>
      </w:r>
      <w:r w:rsidRPr="007A2D29">
        <w:t>, 621–625 (2019).</w:t>
      </w:r>
    </w:p>
    <w:p w14:paraId="147A07AE" w14:textId="77777777" w:rsidR="00F34436" w:rsidRPr="007A2D29" w:rsidRDefault="00F34436" w:rsidP="00F34436">
      <w:pPr>
        <w:pStyle w:val="Bibliography"/>
      </w:pPr>
      <w:r w:rsidRPr="007A2D29">
        <w:t>54.</w:t>
      </w:r>
      <w:r w:rsidRPr="007A2D29">
        <w:tab/>
        <w:t xml:space="preserve">Kenney, M. J. </w:t>
      </w:r>
      <w:r w:rsidRPr="007A2D29">
        <w:rPr>
          <w:i/>
          <w:iCs/>
        </w:rPr>
        <w:t>et al.</w:t>
      </w:r>
      <w:r w:rsidRPr="007A2D29">
        <w:t xml:space="preserve"> An electrodeposition approach to metal/metal oxide heterostructures for active hydrogen evolution catalysts in near-neutral electrolytes. </w:t>
      </w:r>
      <w:r w:rsidRPr="007A2D29">
        <w:rPr>
          <w:i/>
          <w:iCs/>
        </w:rPr>
        <w:t>Nano Res.</w:t>
      </w:r>
      <w:r w:rsidRPr="007A2D29">
        <w:t xml:space="preserve"> </w:t>
      </w:r>
      <w:r w:rsidRPr="007A2D29">
        <w:rPr>
          <w:b/>
          <w:bCs/>
        </w:rPr>
        <w:t>12</w:t>
      </w:r>
      <w:r w:rsidRPr="007A2D29">
        <w:t>, 1431–1435 (2019).</w:t>
      </w:r>
    </w:p>
    <w:p w14:paraId="28855583" w14:textId="77777777" w:rsidR="00F34436" w:rsidRPr="007A2D29" w:rsidRDefault="00F34436" w:rsidP="00F34436">
      <w:pPr>
        <w:pStyle w:val="Bibliography"/>
      </w:pPr>
      <w:r w:rsidRPr="007A2D29">
        <w:t>55.</w:t>
      </w:r>
      <w:r w:rsidRPr="007A2D29">
        <w:tab/>
        <w:t xml:space="preserve">Dong, Y., Dang, J., Wang, W., Yin, S. &amp; Wang, Y. First-Principles Determination of Active Sites of Ni Metal-Based Electrocatalysts for Hydrogen Evolution Reaction. </w:t>
      </w:r>
      <w:r w:rsidRPr="007A2D29">
        <w:rPr>
          <w:i/>
          <w:iCs/>
        </w:rPr>
        <w:t>ACS Appl. Mater. Interfaces</w:t>
      </w:r>
      <w:r w:rsidRPr="007A2D29">
        <w:t xml:space="preserve"> </w:t>
      </w:r>
      <w:r w:rsidRPr="007A2D29">
        <w:rPr>
          <w:b/>
          <w:bCs/>
        </w:rPr>
        <w:t>10</w:t>
      </w:r>
      <w:r w:rsidRPr="007A2D29">
        <w:t>, 39624–39630 (2018).</w:t>
      </w:r>
    </w:p>
    <w:p w14:paraId="1E2E3804" w14:textId="77777777" w:rsidR="00F34436" w:rsidRPr="007A2D29" w:rsidRDefault="00F34436" w:rsidP="00F34436">
      <w:pPr>
        <w:pStyle w:val="Bibliography"/>
      </w:pPr>
      <w:r w:rsidRPr="007A2D29">
        <w:t>56.</w:t>
      </w:r>
      <w:r w:rsidRPr="007A2D29">
        <w:tab/>
        <w:t xml:space="preserve">Kamal, K. M. </w:t>
      </w:r>
      <w:r w:rsidRPr="007A2D29">
        <w:rPr>
          <w:i/>
          <w:iCs/>
        </w:rPr>
        <w:t>et al.</w:t>
      </w:r>
      <w:r w:rsidRPr="007A2D29">
        <w:t xml:space="preserve"> Precise design and construction of NiO-Ni heterostructures for active hydrogen evolution photocatalysis. </w:t>
      </w:r>
      <w:r w:rsidRPr="007A2D29">
        <w:rPr>
          <w:i/>
          <w:iCs/>
        </w:rPr>
        <w:t>Applied Catalysis O: Open</w:t>
      </w:r>
      <w:r w:rsidRPr="007A2D29">
        <w:t xml:space="preserve"> </w:t>
      </w:r>
      <w:r w:rsidRPr="007A2D29">
        <w:rPr>
          <w:b/>
          <w:bCs/>
        </w:rPr>
        <w:t>194</w:t>
      </w:r>
      <w:r w:rsidRPr="007A2D29">
        <w:t>, 206997 (2024).</w:t>
      </w:r>
    </w:p>
    <w:p w14:paraId="6E27B87C" w14:textId="77777777" w:rsidR="00F34436" w:rsidRPr="007A2D29" w:rsidRDefault="00F34436" w:rsidP="00F34436">
      <w:pPr>
        <w:pStyle w:val="Bibliography"/>
      </w:pPr>
      <w:r w:rsidRPr="007A2D29">
        <w:t>57.</w:t>
      </w:r>
      <w:r w:rsidRPr="007A2D29">
        <w:tab/>
        <w:t xml:space="preserve">Xie, K. </w:t>
      </w:r>
      <w:r w:rsidRPr="007A2D29">
        <w:rPr>
          <w:i/>
          <w:iCs/>
        </w:rPr>
        <w:t>et al.</w:t>
      </w:r>
      <w:r w:rsidRPr="007A2D29">
        <w:t xml:space="preserve"> Ni/NiO hybrid nanostructure supported on biomass carbon for visible-light photocatalytic hydrogen evolution. </w:t>
      </w:r>
      <w:r w:rsidRPr="007A2D29">
        <w:rPr>
          <w:i/>
          <w:iCs/>
        </w:rPr>
        <w:t>J Mater Sci</w:t>
      </w:r>
      <w:r w:rsidRPr="007A2D29">
        <w:t xml:space="preserve"> </w:t>
      </w:r>
      <w:r w:rsidRPr="007A2D29">
        <w:rPr>
          <w:b/>
          <w:bCs/>
        </w:rPr>
        <w:t>56</w:t>
      </w:r>
      <w:r w:rsidRPr="007A2D29">
        <w:t>, 12775–12788 (2021).</w:t>
      </w:r>
    </w:p>
    <w:p w14:paraId="04DD4E62" w14:textId="77777777" w:rsidR="00F34436" w:rsidRPr="007A2D29" w:rsidRDefault="00F34436" w:rsidP="00F34436">
      <w:pPr>
        <w:pStyle w:val="Bibliography"/>
      </w:pPr>
      <w:r w:rsidRPr="007A2D29">
        <w:t>58.</w:t>
      </w:r>
      <w:r w:rsidRPr="007A2D29">
        <w:tab/>
        <w:t xml:space="preserve">Han, H., Park, S., Jang, D. &amp; Kim, W. B. N-doped carbon nanoweb-supported Ni/NiO heterostructure as hybrid catalysts for hydrogen evolution reaction in an alkaline phase. </w:t>
      </w:r>
      <w:r w:rsidRPr="007A2D29">
        <w:rPr>
          <w:i/>
          <w:iCs/>
        </w:rPr>
        <w:t>Journal of Alloys and Compounds</w:t>
      </w:r>
      <w:r w:rsidRPr="007A2D29">
        <w:t xml:space="preserve"> </w:t>
      </w:r>
      <w:r w:rsidRPr="007A2D29">
        <w:rPr>
          <w:b/>
          <w:bCs/>
        </w:rPr>
        <w:t>853</w:t>
      </w:r>
      <w:r w:rsidRPr="007A2D29">
        <w:t>, 157338 (2021).</w:t>
      </w:r>
    </w:p>
    <w:p w14:paraId="3914B748" w14:textId="77777777" w:rsidR="00F34436" w:rsidRPr="007A2D29" w:rsidRDefault="00F34436" w:rsidP="00F34436">
      <w:pPr>
        <w:pStyle w:val="Bibliography"/>
      </w:pPr>
      <w:r w:rsidRPr="007A2D29">
        <w:t>59.</w:t>
      </w:r>
      <w:r w:rsidRPr="007A2D29">
        <w:tab/>
        <w:t xml:space="preserve">Wang, J. </w:t>
      </w:r>
      <w:r w:rsidRPr="007A2D29">
        <w:rPr>
          <w:i/>
          <w:iCs/>
        </w:rPr>
        <w:t>et al.</w:t>
      </w:r>
      <w:r w:rsidRPr="007A2D29">
        <w:t xml:space="preserve"> Reaction-driven transformation of Ni/NiO hybrid structure into Ni single atoms. </w:t>
      </w:r>
      <w:r w:rsidRPr="007A2D29">
        <w:rPr>
          <w:i/>
          <w:iCs/>
        </w:rPr>
        <w:t>Materials Today Energy</w:t>
      </w:r>
      <w:r w:rsidRPr="007A2D29">
        <w:t xml:space="preserve"> </w:t>
      </w:r>
      <w:r w:rsidRPr="007A2D29">
        <w:rPr>
          <w:b/>
          <w:bCs/>
        </w:rPr>
        <w:t>17</w:t>
      </w:r>
      <w:r w:rsidRPr="007A2D29">
        <w:t>, 100436 (2020).</w:t>
      </w:r>
    </w:p>
    <w:p w14:paraId="6AC8090A" w14:textId="77777777" w:rsidR="00F34436" w:rsidRPr="007A2D29" w:rsidRDefault="00F34436" w:rsidP="00F34436">
      <w:pPr>
        <w:pStyle w:val="Bibliography"/>
      </w:pPr>
      <w:r w:rsidRPr="007A2D29">
        <w:t>60.</w:t>
      </w:r>
      <w:r w:rsidRPr="007A2D29">
        <w:tab/>
        <w:t xml:space="preserve">Yan, Y., Ma, Q., Cui, F., Zhang, J. &amp; Cui, T. Carbon onions coated Ni/NiO nanoparticles as catalysts for alkaline hydrogen evolution reaction. </w:t>
      </w:r>
      <w:r w:rsidRPr="007A2D29">
        <w:rPr>
          <w:i/>
          <w:iCs/>
        </w:rPr>
        <w:t>Electrochimica Acta</w:t>
      </w:r>
      <w:r w:rsidRPr="007A2D29">
        <w:t xml:space="preserve"> </w:t>
      </w:r>
      <w:r w:rsidRPr="007A2D29">
        <w:rPr>
          <w:b/>
          <w:bCs/>
        </w:rPr>
        <w:t>430</w:t>
      </w:r>
      <w:r w:rsidRPr="007A2D29">
        <w:t>, 141090 (2022).</w:t>
      </w:r>
    </w:p>
    <w:p w14:paraId="170FB434" w14:textId="77777777" w:rsidR="00F34436" w:rsidRPr="007A2D29" w:rsidRDefault="00F34436" w:rsidP="00F34436">
      <w:pPr>
        <w:pStyle w:val="Bibliography"/>
      </w:pPr>
      <w:r w:rsidRPr="007A2D29">
        <w:t>61.</w:t>
      </w:r>
      <w:r w:rsidRPr="007A2D29">
        <w:tab/>
        <w:t xml:space="preserve">Huang, J. </w:t>
      </w:r>
      <w:r w:rsidRPr="007A2D29">
        <w:rPr>
          <w:i/>
          <w:iCs/>
        </w:rPr>
        <w:t>et al.</w:t>
      </w:r>
      <w:r w:rsidRPr="007A2D29">
        <w:t xml:space="preserve"> Boosting Hydrogen Transfer during Volmer Reaction at Oxides/Metal Nanocomposites for Efficient Alkaline Hydrogen Evolution. </w:t>
      </w:r>
      <w:r w:rsidRPr="007A2D29">
        <w:rPr>
          <w:i/>
          <w:iCs/>
        </w:rPr>
        <w:t>ACS Energy Lett.</w:t>
      </w:r>
      <w:r w:rsidRPr="007A2D29">
        <w:t xml:space="preserve"> </w:t>
      </w:r>
      <w:r w:rsidRPr="007A2D29">
        <w:rPr>
          <w:b/>
          <w:bCs/>
        </w:rPr>
        <w:t>4</w:t>
      </w:r>
      <w:r w:rsidRPr="007A2D29">
        <w:t>, 3002–3010 (2019).</w:t>
      </w:r>
    </w:p>
    <w:p w14:paraId="5080F433" w14:textId="77777777" w:rsidR="00F34436" w:rsidRPr="007A2D29" w:rsidRDefault="00F34436" w:rsidP="00F34436">
      <w:pPr>
        <w:pStyle w:val="Bibliography"/>
      </w:pPr>
      <w:r w:rsidRPr="007A2D29">
        <w:lastRenderedPageBreak/>
        <w:t>62.</w:t>
      </w:r>
      <w:r w:rsidRPr="007A2D29">
        <w:tab/>
        <w:t xml:space="preserve">Chen, F. </w:t>
      </w:r>
      <w:r w:rsidRPr="007A2D29">
        <w:rPr>
          <w:i/>
          <w:iCs/>
        </w:rPr>
        <w:t>et al.</w:t>
      </w:r>
      <w:r w:rsidRPr="007A2D29">
        <w:t xml:space="preserve"> Ultrastable and highly efficient hydrogen evolution by heterogeneous NiO/Ni catalysts under industrial electrolysis conditions. </w:t>
      </w:r>
      <w:r w:rsidRPr="007A2D29">
        <w:rPr>
          <w:i/>
          <w:iCs/>
        </w:rPr>
        <w:t>Inorg. Chem. Front.</w:t>
      </w:r>
      <w:r w:rsidRPr="007A2D29">
        <w:t xml:space="preserve"> </w:t>
      </w:r>
      <w:r w:rsidRPr="007A2D29">
        <w:rPr>
          <w:b/>
          <w:bCs/>
        </w:rPr>
        <w:t>11</w:t>
      </w:r>
      <w:r w:rsidRPr="007A2D29">
        <w:t>, 425–435 (2024).</w:t>
      </w:r>
    </w:p>
    <w:p w14:paraId="7E25230A" w14:textId="77777777" w:rsidR="00F34436" w:rsidRPr="007A2D29" w:rsidRDefault="00F34436" w:rsidP="00F34436">
      <w:pPr>
        <w:pStyle w:val="Bibliography"/>
      </w:pPr>
      <w:r w:rsidRPr="007A2D29">
        <w:t>63.</w:t>
      </w:r>
      <w:r w:rsidRPr="007A2D29">
        <w:tab/>
        <w:t xml:space="preserve">Navarro-Pardo, F. </w:t>
      </w:r>
      <w:r w:rsidRPr="007A2D29">
        <w:rPr>
          <w:i/>
          <w:iCs/>
        </w:rPr>
        <w:t>et al.</w:t>
      </w:r>
      <w:r w:rsidRPr="007A2D29">
        <w:t xml:space="preserve"> Nickel oxide/nickel nanohybrids for oxygen and hydrogen evolution in alkaline media. </w:t>
      </w:r>
      <w:r w:rsidRPr="007A2D29">
        <w:rPr>
          <w:i/>
          <w:iCs/>
        </w:rPr>
        <w:t>Electrochimica Acta</w:t>
      </w:r>
      <w:r w:rsidRPr="007A2D29">
        <w:t xml:space="preserve"> </w:t>
      </w:r>
      <w:r w:rsidRPr="007A2D29">
        <w:rPr>
          <w:b/>
          <w:bCs/>
        </w:rPr>
        <w:t>506</w:t>
      </w:r>
      <w:r w:rsidRPr="007A2D29">
        <w:t>, 145002 (2024).</w:t>
      </w:r>
    </w:p>
    <w:p w14:paraId="71BE20A7" w14:textId="77777777" w:rsidR="00F34436" w:rsidRPr="007A2D29" w:rsidRDefault="00F34436" w:rsidP="00F34436">
      <w:pPr>
        <w:pStyle w:val="Bibliography"/>
      </w:pPr>
      <w:r w:rsidRPr="007A2D29">
        <w:t>64.</w:t>
      </w:r>
      <w:r w:rsidRPr="007A2D29">
        <w:tab/>
        <w:t xml:space="preserve">Li, C. </w:t>
      </w:r>
      <w:r w:rsidRPr="007A2D29">
        <w:rPr>
          <w:i/>
          <w:iCs/>
        </w:rPr>
        <w:t>et al.</w:t>
      </w:r>
      <w:r w:rsidRPr="007A2D29">
        <w:t xml:space="preserve"> Accelerating water dissociation at carbon supported nanoscale Ni/NiO heterojunction electrocatalysts for high-efficiency alkaline hydrogen evolution. </w:t>
      </w:r>
      <w:r w:rsidRPr="007A2D29">
        <w:rPr>
          <w:i/>
          <w:iCs/>
        </w:rPr>
        <w:t>Nano Res.</w:t>
      </w:r>
      <w:r w:rsidRPr="007A2D29">
        <w:t xml:space="preserve"> </w:t>
      </w:r>
      <w:r w:rsidRPr="007A2D29">
        <w:rPr>
          <w:b/>
          <w:bCs/>
        </w:rPr>
        <w:t>16</w:t>
      </w:r>
      <w:r w:rsidRPr="007A2D29">
        <w:t>, 4742–4750 (2023).</w:t>
      </w:r>
    </w:p>
    <w:p w14:paraId="25F7A7C5" w14:textId="77777777" w:rsidR="00F34436" w:rsidRPr="007A2D29" w:rsidRDefault="00F34436" w:rsidP="00F34436">
      <w:pPr>
        <w:pStyle w:val="Bibliography"/>
      </w:pPr>
      <w:r w:rsidRPr="007A2D29">
        <w:t>65.</w:t>
      </w:r>
      <w:r w:rsidRPr="007A2D29">
        <w:tab/>
        <w:t xml:space="preserve">Poimenidis, I. A., Lykaki, M., Moustaizis, S., Loukakos, P. &amp; Konsolakis, M. One-step solvothermal growth of NiO nanoparticles on nickel foam as a highly efficient electrocatalyst for hydrogen evolution reaction. </w:t>
      </w:r>
      <w:r w:rsidRPr="007A2D29">
        <w:rPr>
          <w:i/>
          <w:iCs/>
        </w:rPr>
        <w:t>Materials Chemistry and Physics</w:t>
      </w:r>
      <w:r w:rsidRPr="007A2D29">
        <w:t xml:space="preserve"> </w:t>
      </w:r>
      <w:r w:rsidRPr="007A2D29">
        <w:rPr>
          <w:b/>
          <w:bCs/>
        </w:rPr>
        <w:t>305</w:t>
      </w:r>
      <w:r w:rsidRPr="007A2D29">
        <w:t>, 128007 (2023).</w:t>
      </w:r>
    </w:p>
    <w:p w14:paraId="28EC0935" w14:textId="77777777" w:rsidR="00F34436" w:rsidRPr="007A2D29" w:rsidRDefault="00F34436" w:rsidP="00F34436">
      <w:pPr>
        <w:pStyle w:val="Bibliography"/>
      </w:pPr>
      <w:r w:rsidRPr="007A2D29">
        <w:t>66.</w:t>
      </w:r>
      <w:r w:rsidRPr="007A2D29">
        <w:tab/>
        <w:t xml:space="preserve">Zhang, T. </w:t>
      </w:r>
      <w:r w:rsidRPr="007A2D29">
        <w:rPr>
          <w:i/>
          <w:iCs/>
        </w:rPr>
        <w:t>et al.</w:t>
      </w:r>
      <w:r w:rsidRPr="007A2D29">
        <w:t xml:space="preserve"> Engineering oxygen vacancy on NiO nanorod arrays for alkaline hydrogen evolution. </w:t>
      </w:r>
      <w:r w:rsidRPr="007A2D29">
        <w:rPr>
          <w:i/>
          <w:iCs/>
        </w:rPr>
        <w:t>Nano Energy</w:t>
      </w:r>
      <w:r w:rsidRPr="007A2D29">
        <w:t xml:space="preserve"> </w:t>
      </w:r>
      <w:r w:rsidRPr="007A2D29">
        <w:rPr>
          <w:b/>
          <w:bCs/>
        </w:rPr>
        <w:t>43</w:t>
      </w:r>
      <w:r w:rsidRPr="007A2D29">
        <w:t>, 103–109 (2018).</w:t>
      </w:r>
    </w:p>
    <w:p w14:paraId="022A0B87" w14:textId="77777777" w:rsidR="00F34436" w:rsidRPr="007A2D29" w:rsidRDefault="00F34436" w:rsidP="00F34436">
      <w:pPr>
        <w:pStyle w:val="Bibliography"/>
      </w:pPr>
      <w:r w:rsidRPr="007A2D29">
        <w:t>67.</w:t>
      </w:r>
      <w:r w:rsidRPr="007A2D29">
        <w:tab/>
        <w:t xml:space="preserve">Liu, Y. </w:t>
      </w:r>
      <w:r w:rsidRPr="007A2D29">
        <w:rPr>
          <w:i/>
          <w:iCs/>
        </w:rPr>
        <w:t>et al.</w:t>
      </w:r>
      <w:r w:rsidRPr="007A2D29">
        <w:t xml:space="preserve"> Nickel/Nickel Oxide-Nitrogen Self-Doped Carbon Nanosheets for Electrocatalytic Oxygen and Hydrogen Evolution Reactions. </w:t>
      </w:r>
      <w:r w:rsidRPr="007A2D29">
        <w:rPr>
          <w:i/>
          <w:iCs/>
        </w:rPr>
        <w:t>ACS Appl. Nano Mater.</w:t>
      </w:r>
      <w:r w:rsidRPr="007A2D29">
        <w:t xml:space="preserve"> </w:t>
      </w:r>
      <w:r w:rsidRPr="007A2D29">
        <w:rPr>
          <w:b/>
          <w:bCs/>
        </w:rPr>
        <w:t>5</w:t>
      </w:r>
      <w:r w:rsidRPr="007A2D29">
        <w:t>, 2953–2961 (2022).</w:t>
      </w:r>
    </w:p>
    <w:p w14:paraId="2208E248" w14:textId="77777777" w:rsidR="00F34436" w:rsidRPr="007A2D29" w:rsidRDefault="00F34436" w:rsidP="00F34436">
      <w:pPr>
        <w:pStyle w:val="Bibliography"/>
      </w:pPr>
      <w:r w:rsidRPr="007A2D29">
        <w:t>68.</w:t>
      </w:r>
      <w:r w:rsidRPr="007A2D29">
        <w:tab/>
        <w:t xml:space="preserve">Oshchepkov, A. G., Bonnefont, A. &amp; Savinova, E. R. On the Influence of the Extent of Oxidation on the Kinetics of the Hydrogen Electrode Reactions on Polycrystalline Nickel. </w:t>
      </w:r>
      <w:r w:rsidRPr="007A2D29">
        <w:rPr>
          <w:i/>
          <w:iCs/>
        </w:rPr>
        <w:t>Electrocatalysis</w:t>
      </w:r>
      <w:r w:rsidRPr="007A2D29">
        <w:t xml:space="preserve"> </w:t>
      </w:r>
      <w:r w:rsidRPr="007A2D29">
        <w:rPr>
          <w:b/>
          <w:bCs/>
        </w:rPr>
        <w:t>11</w:t>
      </w:r>
      <w:r w:rsidRPr="007A2D29">
        <w:t>, 133–142 (2020).</w:t>
      </w:r>
    </w:p>
    <w:p w14:paraId="49DDAC64" w14:textId="77777777" w:rsidR="00F34436" w:rsidRPr="007A2D29" w:rsidRDefault="00F34436" w:rsidP="00F34436">
      <w:pPr>
        <w:pStyle w:val="Bibliography"/>
      </w:pPr>
      <w:r w:rsidRPr="007A2D29">
        <w:t>69.</w:t>
      </w:r>
      <w:r w:rsidRPr="007A2D29">
        <w:tab/>
        <w:t xml:space="preserve">Xu, Y.-F., Gao, M.-R., Zheng, Y.-R., Jiang, J. &amp; Yu, S.-H. Nickel/Nickel(II) Oxide Nanoparticles Anchored onto Cobalt(IV) Diselenide Nanobelts for the Electrochemical Production of Hydrogen. </w:t>
      </w:r>
      <w:r w:rsidRPr="007A2D29">
        <w:rPr>
          <w:i/>
          <w:iCs/>
        </w:rPr>
        <w:t>Angewandte Chemie</w:t>
      </w:r>
      <w:r w:rsidRPr="007A2D29">
        <w:t xml:space="preserve"> </w:t>
      </w:r>
      <w:r w:rsidRPr="007A2D29">
        <w:rPr>
          <w:b/>
          <w:bCs/>
        </w:rPr>
        <w:t>125</w:t>
      </w:r>
      <w:r w:rsidRPr="007A2D29">
        <w:t>, 8708–8712 (2013).</w:t>
      </w:r>
    </w:p>
    <w:p w14:paraId="582B46B4" w14:textId="77777777" w:rsidR="00F34436" w:rsidRPr="007A2D29" w:rsidRDefault="00F34436" w:rsidP="00F34436">
      <w:pPr>
        <w:pStyle w:val="Bibliography"/>
      </w:pPr>
      <w:r w:rsidRPr="007A2D29">
        <w:t>70.</w:t>
      </w:r>
      <w:r w:rsidRPr="007A2D29">
        <w:tab/>
        <w:t xml:space="preserve">Foster, M. E., Kendrick, I., Mukerjee, S. &amp; Jones, R. Role of Graphene on Ni/NiO for the Hydrogen Evolution Reaction. </w:t>
      </w:r>
      <w:r w:rsidRPr="007A2D29">
        <w:rPr>
          <w:i/>
          <w:iCs/>
        </w:rPr>
        <w:t>J. Phys. Chem. C</w:t>
      </w:r>
      <w:r w:rsidRPr="007A2D29">
        <w:t xml:space="preserve"> </w:t>
      </w:r>
      <w:r w:rsidRPr="007A2D29">
        <w:rPr>
          <w:b/>
          <w:bCs/>
        </w:rPr>
        <w:t>126</w:t>
      </w:r>
      <w:r w:rsidRPr="007A2D29">
        <w:t>, 16158–16163 (2022).</w:t>
      </w:r>
    </w:p>
    <w:p w14:paraId="0F444115" w14:textId="77777777" w:rsidR="00F34436" w:rsidRPr="007A2D29" w:rsidRDefault="00F34436" w:rsidP="00F34436">
      <w:pPr>
        <w:pStyle w:val="Bibliography"/>
      </w:pPr>
      <w:r w:rsidRPr="007A2D29">
        <w:t>71.</w:t>
      </w:r>
      <w:r w:rsidRPr="007A2D29">
        <w:tab/>
        <w:t xml:space="preserve">Chen, H. </w:t>
      </w:r>
      <w:r w:rsidRPr="007A2D29">
        <w:rPr>
          <w:i/>
          <w:iCs/>
        </w:rPr>
        <w:t>et al.</w:t>
      </w:r>
      <w:r w:rsidRPr="007A2D29">
        <w:t xml:space="preserve"> In situ surface reconstruction synthesis of a nickel oxide/nickel heterostructural film for efficient hydrogen evolution reaction. </w:t>
      </w:r>
      <w:r w:rsidRPr="007A2D29">
        <w:rPr>
          <w:i/>
          <w:iCs/>
        </w:rPr>
        <w:t>Chem. Commun.</w:t>
      </w:r>
      <w:r w:rsidRPr="007A2D29">
        <w:t xml:space="preserve"> </w:t>
      </w:r>
      <w:r w:rsidRPr="007A2D29">
        <w:rPr>
          <w:b/>
          <w:bCs/>
        </w:rPr>
        <w:t>56</w:t>
      </w:r>
      <w:r w:rsidRPr="007A2D29">
        <w:t>, 10529–10532 (2020).</w:t>
      </w:r>
    </w:p>
    <w:p w14:paraId="4881865D" w14:textId="77777777" w:rsidR="00F34436" w:rsidRPr="007A2D29" w:rsidRDefault="00F34436" w:rsidP="00F34436">
      <w:pPr>
        <w:pStyle w:val="Bibliography"/>
      </w:pPr>
      <w:r w:rsidRPr="007A2D29">
        <w:t>72.</w:t>
      </w:r>
      <w:r w:rsidRPr="007A2D29">
        <w:tab/>
        <w:t xml:space="preserve">Bates, M. K., Jia, Q., Ramaswamy, N., Allen, R. J. &amp; Mukerjee, S. Composite Ni/NiO-Cr2O3 Catalyst for Alkaline Hydrogen Evolution Reaction. </w:t>
      </w:r>
      <w:r w:rsidRPr="007A2D29">
        <w:rPr>
          <w:i/>
          <w:iCs/>
        </w:rPr>
        <w:t>J. Phys. Chem. C</w:t>
      </w:r>
      <w:r w:rsidRPr="007A2D29">
        <w:t xml:space="preserve"> </w:t>
      </w:r>
      <w:r w:rsidRPr="007A2D29">
        <w:rPr>
          <w:b/>
          <w:bCs/>
        </w:rPr>
        <w:t>119</w:t>
      </w:r>
      <w:r w:rsidRPr="007A2D29">
        <w:t>, 5467–5477 (2015).</w:t>
      </w:r>
    </w:p>
    <w:p w14:paraId="2C0C7F6B" w14:textId="77777777" w:rsidR="00F34436" w:rsidRPr="007A2D29" w:rsidRDefault="00F34436" w:rsidP="00F34436">
      <w:pPr>
        <w:pStyle w:val="Bibliography"/>
      </w:pPr>
      <w:r w:rsidRPr="007A2D29">
        <w:lastRenderedPageBreak/>
        <w:t>73.</w:t>
      </w:r>
      <w:r w:rsidRPr="007A2D29">
        <w:tab/>
        <w:t xml:space="preserve">Thiruvengadam, D., Nithiasri, R., Davidrichetson, A., Santhosh Kumar, K. &amp; Jayabharathi, J. Unleashing Potential of BNiO-300 as a Superior Electrocatalyst for Overall Water Splitting. </w:t>
      </w:r>
      <w:r w:rsidRPr="007A2D29">
        <w:rPr>
          <w:i/>
          <w:iCs/>
        </w:rPr>
        <w:t>Energy Fuels</w:t>
      </w:r>
      <w:r w:rsidRPr="007A2D29">
        <w:t xml:space="preserve"> </w:t>
      </w:r>
      <w:r w:rsidRPr="007A2D29">
        <w:rPr>
          <w:b/>
          <w:bCs/>
        </w:rPr>
        <w:t>39</w:t>
      </w:r>
      <w:r w:rsidRPr="007A2D29">
        <w:t>, 2799–2811 (2025).</w:t>
      </w:r>
    </w:p>
    <w:p w14:paraId="7680F958" w14:textId="77777777" w:rsidR="00F34436" w:rsidRPr="007A2D29" w:rsidRDefault="00F34436" w:rsidP="00F34436">
      <w:pPr>
        <w:pStyle w:val="Bibliography"/>
      </w:pPr>
      <w:r w:rsidRPr="007A2D29">
        <w:t>74.</w:t>
      </w:r>
      <w:r w:rsidRPr="007A2D29">
        <w:tab/>
        <w:t xml:space="preserve">Oshchepkov, A. G. </w:t>
      </w:r>
      <w:r w:rsidRPr="007A2D29">
        <w:rPr>
          <w:i/>
          <w:iCs/>
        </w:rPr>
        <w:t>et al.</w:t>
      </w:r>
      <w:r w:rsidRPr="007A2D29">
        <w:t xml:space="preserve"> Exploring the Influence of the Nickel Oxide Species on the Kinetics of Hydrogen Electrode Reactions in Alkaline Media. </w:t>
      </w:r>
      <w:r w:rsidRPr="007A2D29">
        <w:rPr>
          <w:i/>
          <w:iCs/>
        </w:rPr>
        <w:t>Top Catal</w:t>
      </w:r>
      <w:r w:rsidRPr="007A2D29">
        <w:t xml:space="preserve"> </w:t>
      </w:r>
      <w:r w:rsidRPr="007A2D29">
        <w:rPr>
          <w:b/>
          <w:bCs/>
        </w:rPr>
        <w:t>59</w:t>
      </w:r>
      <w:r w:rsidRPr="007A2D29">
        <w:t>, 1319–1331 (2016).</w:t>
      </w:r>
    </w:p>
    <w:p w14:paraId="4CEA9E21" w14:textId="77777777" w:rsidR="00F34436" w:rsidRPr="007A2D29" w:rsidRDefault="00F34436" w:rsidP="00F34436">
      <w:pPr>
        <w:pStyle w:val="Bibliography"/>
      </w:pPr>
      <w:r w:rsidRPr="007A2D29">
        <w:t>75.</w:t>
      </w:r>
      <w:r w:rsidRPr="007A2D29">
        <w:tab/>
        <w:t xml:space="preserve">Liu, X., Wang, X., Yuan, X., Dong, W. &amp; Huang, F. Rational composition and structural design of in situ grown nickel-based electrocatalysts for efficient water electrolysis. </w:t>
      </w:r>
      <w:r w:rsidRPr="007A2D29">
        <w:rPr>
          <w:i/>
          <w:iCs/>
        </w:rPr>
        <w:t>J. Mater. Chem. A</w:t>
      </w:r>
      <w:r w:rsidRPr="007A2D29">
        <w:t xml:space="preserve"> </w:t>
      </w:r>
      <w:r w:rsidRPr="007A2D29">
        <w:rPr>
          <w:b/>
          <w:bCs/>
        </w:rPr>
        <w:t>4</w:t>
      </w:r>
      <w:r w:rsidRPr="007A2D29">
        <w:t>, 167–172 (2015).</w:t>
      </w:r>
    </w:p>
    <w:p w14:paraId="5FC126E3" w14:textId="77777777" w:rsidR="00F34436" w:rsidRPr="007A2D29" w:rsidRDefault="00F34436" w:rsidP="00F34436">
      <w:pPr>
        <w:pStyle w:val="Bibliography"/>
      </w:pPr>
      <w:r w:rsidRPr="007A2D29">
        <w:t>76.</w:t>
      </w:r>
      <w:r w:rsidRPr="007A2D29">
        <w:tab/>
        <w:t xml:space="preserve">Zhou, F. &amp; Tao, G. Structure Sensitivity in Hydrogen Adsorption on Ni/NiO Interfaces for the Hydrogen Evolution Reaction. </w:t>
      </w:r>
      <w:r w:rsidRPr="007A2D29">
        <w:rPr>
          <w:i/>
          <w:iCs/>
        </w:rPr>
        <w:t>J. Phys. Chem. C</w:t>
      </w:r>
      <w:r w:rsidRPr="007A2D29">
        <w:t xml:space="preserve"> </w:t>
      </w:r>
      <w:r w:rsidRPr="007A2D29">
        <w:rPr>
          <w:b/>
          <w:bCs/>
        </w:rPr>
        <w:t>127</w:t>
      </w:r>
      <w:r w:rsidRPr="007A2D29">
        <w:t>, 23180–23188 (2023).</w:t>
      </w:r>
    </w:p>
    <w:p w14:paraId="0FFDB693" w14:textId="77777777" w:rsidR="00F34436" w:rsidRPr="007A2D29" w:rsidRDefault="00F34436" w:rsidP="00F34436">
      <w:pPr>
        <w:pStyle w:val="Bibliography"/>
      </w:pPr>
      <w:r w:rsidRPr="007A2D29">
        <w:t>77.</w:t>
      </w:r>
      <w:r w:rsidRPr="007A2D29">
        <w:tab/>
        <w:t xml:space="preserve">Wang, J. </w:t>
      </w:r>
      <w:r w:rsidRPr="007A2D29">
        <w:rPr>
          <w:i/>
          <w:iCs/>
        </w:rPr>
        <w:t>et al.</w:t>
      </w:r>
      <w:r w:rsidRPr="007A2D29">
        <w:t xml:space="preserve"> Dominating Role of Ni0 on the Interface of Ni/NiO for Enhanced Hydrogen Evolution Reaction. </w:t>
      </w:r>
      <w:r w:rsidRPr="007A2D29">
        <w:rPr>
          <w:i/>
          <w:iCs/>
        </w:rPr>
        <w:t>ACS Appl. Mater. Interfaces</w:t>
      </w:r>
      <w:r w:rsidRPr="007A2D29">
        <w:t xml:space="preserve"> </w:t>
      </w:r>
      <w:r w:rsidRPr="007A2D29">
        <w:rPr>
          <w:b/>
          <w:bCs/>
        </w:rPr>
        <w:t>9</w:t>
      </w:r>
      <w:r w:rsidRPr="007A2D29">
        <w:t>, 7139–7147 (2017).</w:t>
      </w:r>
    </w:p>
    <w:p w14:paraId="1351CC4B" w14:textId="77777777" w:rsidR="00F34436" w:rsidRPr="007A2D29" w:rsidRDefault="00F34436" w:rsidP="00F34436">
      <w:pPr>
        <w:pStyle w:val="Bibliography"/>
      </w:pPr>
      <w:r w:rsidRPr="007A2D29">
        <w:t>78.</w:t>
      </w:r>
      <w:r w:rsidRPr="007A2D29">
        <w:tab/>
        <w:t xml:space="preserve">Wang, L.-L. </w:t>
      </w:r>
      <w:r w:rsidRPr="007A2D29">
        <w:rPr>
          <w:i/>
          <w:iCs/>
        </w:rPr>
        <w:t>et al.</w:t>
      </w:r>
      <w:r w:rsidRPr="007A2D29">
        <w:t xml:space="preserve"> Tailoring Lewis Acidity of Metal Oxides on Nickel to Boost Electrocatalytic Hydrogen Evolution in Neutral Electrolyte. </w:t>
      </w:r>
      <w:r w:rsidRPr="007A2D29">
        <w:rPr>
          <w:i/>
          <w:iCs/>
        </w:rPr>
        <w:t>J. Am. Chem. Soc.</w:t>
      </w:r>
      <w:r w:rsidRPr="007A2D29">
        <w:t xml:space="preserve"> </w:t>
      </w:r>
      <w:r w:rsidRPr="007A2D29">
        <w:rPr>
          <w:b/>
          <w:bCs/>
        </w:rPr>
        <w:t>147</w:t>
      </w:r>
      <w:r w:rsidRPr="007A2D29">
        <w:t>, 7555–7563 (2025).</w:t>
      </w:r>
    </w:p>
    <w:p w14:paraId="44171723" w14:textId="77777777" w:rsidR="00F34436" w:rsidRPr="007A2D29" w:rsidRDefault="00F34436" w:rsidP="00F34436">
      <w:pPr>
        <w:pStyle w:val="Bibliography"/>
      </w:pPr>
      <w:r w:rsidRPr="007A2D29">
        <w:t>79.</w:t>
      </w:r>
      <w:r w:rsidRPr="007A2D29">
        <w:tab/>
        <w:t xml:space="preserve">Gong, M. </w:t>
      </w:r>
      <w:r w:rsidRPr="007A2D29">
        <w:rPr>
          <w:i/>
          <w:iCs/>
        </w:rPr>
        <w:t>et al.</w:t>
      </w:r>
      <w:r w:rsidRPr="007A2D29">
        <w:t xml:space="preserve"> Blending Cr2O3 into a NiO–Ni Electrocatalyst for Sustained Water Splitting. </w:t>
      </w:r>
      <w:r w:rsidRPr="007A2D29">
        <w:rPr>
          <w:i/>
          <w:iCs/>
        </w:rPr>
        <w:t>Angewandte Chemie International Edition</w:t>
      </w:r>
      <w:r w:rsidRPr="007A2D29">
        <w:t xml:space="preserve"> </w:t>
      </w:r>
      <w:r w:rsidRPr="007A2D29">
        <w:rPr>
          <w:b/>
          <w:bCs/>
        </w:rPr>
        <w:t>54</w:t>
      </w:r>
      <w:r w:rsidRPr="007A2D29">
        <w:t>, 11989–11993 (2015).</w:t>
      </w:r>
    </w:p>
    <w:p w14:paraId="44DF74E7" w14:textId="77777777" w:rsidR="00F34436" w:rsidRPr="007A2D29" w:rsidRDefault="00F34436" w:rsidP="00F34436">
      <w:pPr>
        <w:pStyle w:val="Bibliography"/>
      </w:pPr>
      <w:r w:rsidRPr="007A2D29">
        <w:t>80.</w:t>
      </w:r>
      <w:r w:rsidRPr="007A2D29">
        <w:tab/>
        <w:t xml:space="preserve">Zhang, Z., Liu, S., Xiao, F. &amp; Wang, S. Facile Synthesis of Heterostructured Nickel/Nickel Oxide Wrapped Carbon Fiber: Flexible Bifunctional Gas-Evolving Electrode for Highly Efficient Overall Water Splitting. </w:t>
      </w:r>
      <w:r w:rsidRPr="007A2D29">
        <w:rPr>
          <w:i/>
          <w:iCs/>
        </w:rPr>
        <w:t>ACS Sustainable Chem. Eng.</w:t>
      </w:r>
      <w:r w:rsidRPr="007A2D29">
        <w:t xml:space="preserve"> </w:t>
      </w:r>
      <w:r w:rsidRPr="007A2D29">
        <w:rPr>
          <w:b/>
          <w:bCs/>
        </w:rPr>
        <w:t>5</w:t>
      </w:r>
      <w:r w:rsidRPr="007A2D29">
        <w:t>, 529–536 (2017).</w:t>
      </w:r>
    </w:p>
    <w:p w14:paraId="4B949DEE" w14:textId="77777777" w:rsidR="00F34436" w:rsidRPr="007A2D29" w:rsidRDefault="00F34436" w:rsidP="00F34436">
      <w:pPr>
        <w:pStyle w:val="Bibliography"/>
      </w:pPr>
      <w:r w:rsidRPr="007A2D29">
        <w:t>81.</w:t>
      </w:r>
      <w:r w:rsidRPr="007A2D29">
        <w:tab/>
        <w:t xml:space="preserve">Lovell, E. C., Lu, X., Zhang, Q., Scott, J. &amp; Amal, R. From passivation to activation – tunable nickel/nickel oxide for hydrogen evolution electrocatalysis. </w:t>
      </w:r>
      <w:r w:rsidRPr="007A2D29">
        <w:rPr>
          <w:i/>
          <w:iCs/>
        </w:rPr>
        <w:t>Chem. Commun.</w:t>
      </w:r>
      <w:r w:rsidRPr="007A2D29">
        <w:t xml:space="preserve"> </w:t>
      </w:r>
      <w:r w:rsidRPr="007A2D29">
        <w:rPr>
          <w:b/>
          <w:bCs/>
        </w:rPr>
        <w:t>56</w:t>
      </w:r>
      <w:r w:rsidRPr="007A2D29">
        <w:t>, 1709–1712 (2020).</w:t>
      </w:r>
    </w:p>
    <w:p w14:paraId="1F7B8F66" w14:textId="77777777" w:rsidR="00F34436" w:rsidRPr="007A2D29" w:rsidRDefault="00F34436" w:rsidP="00F34436">
      <w:pPr>
        <w:pStyle w:val="Bibliography"/>
      </w:pPr>
      <w:r w:rsidRPr="007A2D29">
        <w:t>82.</w:t>
      </w:r>
      <w:r w:rsidRPr="007A2D29">
        <w:tab/>
        <w:t xml:space="preserve">Zhang, G., Li, G. &amp; Wang, X. Surface Modification of Carbon Nitride Polymers by Core–Shell Nickel/Nickel Oxide Cocatalysts for Hydrogen Evolution Photocatalysis. </w:t>
      </w:r>
      <w:r w:rsidRPr="007A2D29">
        <w:rPr>
          <w:i/>
          <w:iCs/>
        </w:rPr>
        <w:t>ChemCatChem</w:t>
      </w:r>
      <w:r w:rsidRPr="007A2D29">
        <w:t xml:space="preserve"> </w:t>
      </w:r>
      <w:r w:rsidRPr="007A2D29">
        <w:rPr>
          <w:b/>
          <w:bCs/>
        </w:rPr>
        <w:t>7</w:t>
      </w:r>
      <w:r w:rsidRPr="007A2D29">
        <w:t>, 2864–2870 (2015).</w:t>
      </w:r>
    </w:p>
    <w:p w14:paraId="62391106" w14:textId="77777777" w:rsidR="00F34436" w:rsidRPr="007A2D29" w:rsidRDefault="00F34436" w:rsidP="00F34436">
      <w:pPr>
        <w:pStyle w:val="Bibliography"/>
      </w:pPr>
      <w:r w:rsidRPr="007A2D29">
        <w:lastRenderedPageBreak/>
        <w:t>83.</w:t>
      </w:r>
      <w:r w:rsidRPr="007A2D29">
        <w:tab/>
        <w:t xml:space="preserve">Connell, J. G. </w:t>
      </w:r>
      <w:r w:rsidRPr="007A2D29">
        <w:rPr>
          <w:i/>
          <w:iCs/>
        </w:rPr>
        <w:t>et al.</w:t>
      </w:r>
      <w:r w:rsidRPr="007A2D29">
        <w:t xml:space="preserve"> Tuning the Reversibility of Mg Anodes via Controlled Surface Passivation by H2O/Cl– in Organic Electrolytes. </w:t>
      </w:r>
      <w:r w:rsidRPr="007A2D29">
        <w:rPr>
          <w:i/>
          <w:iCs/>
        </w:rPr>
        <w:t>Chem. Mater.</w:t>
      </w:r>
      <w:r w:rsidRPr="007A2D29">
        <w:t xml:space="preserve"> </w:t>
      </w:r>
      <w:r w:rsidRPr="007A2D29">
        <w:rPr>
          <w:b/>
          <w:bCs/>
        </w:rPr>
        <w:t>28</w:t>
      </w:r>
      <w:r w:rsidRPr="007A2D29">
        <w:t>, 8268–8277 (2016).</w:t>
      </w:r>
    </w:p>
    <w:p w14:paraId="424EEC45" w14:textId="77777777" w:rsidR="00F34436" w:rsidRPr="007A2D29" w:rsidRDefault="00F34436" w:rsidP="00F34436">
      <w:pPr>
        <w:pStyle w:val="Bibliography"/>
      </w:pPr>
      <w:r w:rsidRPr="007A2D29">
        <w:t>84.</w:t>
      </w:r>
      <w:r w:rsidRPr="007A2D29">
        <w:tab/>
        <w:t xml:space="preserve">Hoppe, H.-W. &amp; Strehblow, H.-H. XPS and UPS examinations of the formation of passive layers on Ni in 1 M sodium hydroxide and 0.5 M sulphuric acid. </w:t>
      </w:r>
      <w:r w:rsidRPr="007A2D29">
        <w:rPr>
          <w:i/>
          <w:iCs/>
        </w:rPr>
        <w:t>Surface and Interface Analysis</w:t>
      </w:r>
      <w:r w:rsidRPr="007A2D29">
        <w:t xml:space="preserve"> </w:t>
      </w:r>
      <w:r w:rsidRPr="007A2D29">
        <w:rPr>
          <w:b/>
          <w:bCs/>
        </w:rPr>
        <w:t>14</w:t>
      </w:r>
      <w:r w:rsidRPr="007A2D29">
        <w:t>, 121–131 (1989).</w:t>
      </w:r>
    </w:p>
    <w:p w14:paraId="34BC2149" w14:textId="4BC433E5" w:rsidR="00EF73F7" w:rsidRPr="007A2D29" w:rsidRDefault="00EF73F7" w:rsidP="00EF73F7">
      <w:pPr>
        <w:pStyle w:val="ListParagraph"/>
        <w:ind w:left="360"/>
        <w:jc w:val="both"/>
        <w:rPr>
          <w:rFonts w:ascii="Times New Roman" w:hAnsi="Times New Roman" w:cs="Times New Roman"/>
          <w:b/>
          <w:bCs/>
          <w:sz w:val="24"/>
        </w:rPr>
      </w:pPr>
      <w:r w:rsidRPr="007A2D29">
        <w:rPr>
          <w:rFonts w:ascii="Times New Roman" w:hAnsi="Times New Roman" w:cs="Times New Roman"/>
          <w:b/>
          <w:bCs/>
          <w:sz w:val="24"/>
        </w:rPr>
        <w:fldChar w:fldCharType="end"/>
      </w:r>
      <w:bookmarkEnd w:id="13"/>
    </w:p>
    <w:p w14:paraId="3055B980" w14:textId="77777777" w:rsidR="006B5C13" w:rsidRPr="007A2D29" w:rsidRDefault="006B5C13">
      <w:pPr>
        <w:rPr>
          <w:rFonts w:ascii="Times New Roman" w:hAnsi="Times New Roman" w:cs="Times New Roman"/>
        </w:rPr>
      </w:pPr>
    </w:p>
    <w:sectPr w:rsidR="006B5C13" w:rsidRPr="007A2D29" w:rsidSect="00945BEC">
      <w:footerReference w:type="default" r:id="rId27"/>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56F26E" w14:textId="77777777" w:rsidR="00C85A4E" w:rsidRPr="007A2D29" w:rsidRDefault="00C85A4E">
      <w:pPr>
        <w:spacing w:after="0" w:line="240" w:lineRule="auto"/>
      </w:pPr>
      <w:r w:rsidRPr="007A2D29">
        <w:separator/>
      </w:r>
    </w:p>
  </w:endnote>
  <w:endnote w:type="continuationSeparator" w:id="0">
    <w:p w14:paraId="5E34A61A" w14:textId="77777777" w:rsidR="00C85A4E" w:rsidRPr="007A2D29" w:rsidRDefault="00C85A4E">
      <w:pPr>
        <w:spacing w:after="0" w:line="240" w:lineRule="auto"/>
      </w:pPr>
      <w:r w:rsidRPr="007A2D29">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35818818"/>
      <w:docPartObj>
        <w:docPartGallery w:val="Page Numbers (Bottom of Page)"/>
        <w:docPartUnique/>
      </w:docPartObj>
    </w:sdtPr>
    <w:sdtEndPr/>
    <w:sdtContent>
      <w:p w14:paraId="2FDCF8AA" w14:textId="77777777" w:rsidR="001A1E37" w:rsidRPr="007A2D29" w:rsidRDefault="001A1E37">
        <w:pPr>
          <w:pStyle w:val="Footer"/>
          <w:jc w:val="right"/>
        </w:pPr>
        <w:r w:rsidRPr="007A2D29">
          <w:fldChar w:fldCharType="begin"/>
        </w:r>
        <w:r w:rsidRPr="007A2D29">
          <w:instrText xml:space="preserve"> PAGE   \* MERGEFORMAT </w:instrText>
        </w:r>
        <w:r w:rsidRPr="007A2D29">
          <w:fldChar w:fldCharType="separate"/>
        </w:r>
        <w:r w:rsidRPr="007A2D29">
          <w:t>2</w:t>
        </w:r>
        <w:r w:rsidRPr="007A2D29">
          <w:fldChar w:fldCharType="end"/>
        </w:r>
      </w:p>
    </w:sdtContent>
  </w:sdt>
  <w:p w14:paraId="4B3C6A8C" w14:textId="77777777" w:rsidR="001A1E37" w:rsidRPr="007A2D29" w:rsidRDefault="001A1E3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8E53A4" w14:textId="77777777" w:rsidR="00C85A4E" w:rsidRPr="007A2D29" w:rsidRDefault="00C85A4E">
      <w:pPr>
        <w:spacing w:after="0" w:line="240" w:lineRule="auto"/>
      </w:pPr>
      <w:r w:rsidRPr="007A2D29">
        <w:separator/>
      </w:r>
    </w:p>
  </w:footnote>
  <w:footnote w:type="continuationSeparator" w:id="0">
    <w:p w14:paraId="6BBBF7A1" w14:textId="77777777" w:rsidR="00C85A4E" w:rsidRPr="007A2D29" w:rsidRDefault="00C85A4E">
      <w:pPr>
        <w:spacing w:after="0" w:line="240" w:lineRule="auto"/>
      </w:pPr>
      <w:r w:rsidRPr="007A2D29">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E86E17"/>
    <w:multiLevelType w:val="hybridMultilevel"/>
    <w:tmpl w:val="532C3FAE"/>
    <w:lvl w:ilvl="0" w:tplc="0C00000F">
      <w:start w:val="1"/>
      <w:numFmt w:val="decimal"/>
      <w:lvlText w:val="%1."/>
      <w:lvlJc w:val="left"/>
      <w:pPr>
        <w:ind w:left="360" w:hanging="360"/>
      </w:pPr>
    </w:lvl>
    <w:lvl w:ilvl="1" w:tplc="0C000019" w:tentative="1">
      <w:start w:val="1"/>
      <w:numFmt w:val="lowerLetter"/>
      <w:lvlText w:val="%2."/>
      <w:lvlJc w:val="left"/>
      <w:pPr>
        <w:ind w:left="1080" w:hanging="360"/>
      </w:pPr>
    </w:lvl>
    <w:lvl w:ilvl="2" w:tplc="0C00001B" w:tentative="1">
      <w:start w:val="1"/>
      <w:numFmt w:val="lowerRoman"/>
      <w:lvlText w:val="%3."/>
      <w:lvlJc w:val="right"/>
      <w:pPr>
        <w:ind w:left="1800" w:hanging="180"/>
      </w:pPr>
    </w:lvl>
    <w:lvl w:ilvl="3" w:tplc="0C00000F" w:tentative="1">
      <w:start w:val="1"/>
      <w:numFmt w:val="decimal"/>
      <w:lvlText w:val="%4."/>
      <w:lvlJc w:val="left"/>
      <w:pPr>
        <w:ind w:left="2520" w:hanging="360"/>
      </w:pPr>
    </w:lvl>
    <w:lvl w:ilvl="4" w:tplc="0C000019" w:tentative="1">
      <w:start w:val="1"/>
      <w:numFmt w:val="lowerLetter"/>
      <w:lvlText w:val="%5."/>
      <w:lvlJc w:val="left"/>
      <w:pPr>
        <w:ind w:left="3240" w:hanging="360"/>
      </w:pPr>
    </w:lvl>
    <w:lvl w:ilvl="5" w:tplc="0C00001B" w:tentative="1">
      <w:start w:val="1"/>
      <w:numFmt w:val="lowerRoman"/>
      <w:lvlText w:val="%6."/>
      <w:lvlJc w:val="right"/>
      <w:pPr>
        <w:ind w:left="3960" w:hanging="180"/>
      </w:pPr>
    </w:lvl>
    <w:lvl w:ilvl="6" w:tplc="0C00000F" w:tentative="1">
      <w:start w:val="1"/>
      <w:numFmt w:val="decimal"/>
      <w:lvlText w:val="%7."/>
      <w:lvlJc w:val="left"/>
      <w:pPr>
        <w:ind w:left="4680" w:hanging="360"/>
      </w:pPr>
    </w:lvl>
    <w:lvl w:ilvl="7" w:tplc="0C000019" w:tentative="1">
      <w:start w:val="1"/>
      <w:numFmt w:val="lowerLetter"/>
      <w:lvlText w:val="%8."/>
      <w:lvlJc w:val="left"/>
      <w:pPr>
        <w:ind w:left="5400" w:hanging="360"/>
      </w:pPr>
    </w:lvl>
    <w:lvl w:ilvl="8" w:tplc="0C00001B" w:tentative="1">
      <w:start w:val="1"/>
      <w:numFmt w:val="lowerRoman"/>
      <w:lvlText w:val="%9."/>
      <w:lvlJc w:val="right"/>
      <w:pPr>
        <w:ind w:left="6120" w:hanging="180"/>
      </w:pPr>
    </w:lvl>
  </w:abstractNum>
  <w:abstractNum w:abstractNumId="1" w15:restartNumberingAfterBreak="0">
    <w:nsid w:val="123D5CEB"/>
    <w:multiLevelType w:val="multilevel"/>
    <w:tmpl w:val="B566B8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3DB1747E"/>
    <w:multiLevelType w:val="multilevel"/>
    <w:tmpl w:val="CABE66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F4D1B40"/>
    <w:multiLevelType w:val="hybridMultilevel"/>
    <w:tmpl w:val="CA6E58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3796E4B"/>
    <w:multiLevelType w:val="hybridMultilevel"/>
    <w:tmpl w:val="CA6E58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3345EBB"/>
    <w:multiLevelType w:val="hybridMultilevel"/>
    <w:tmpl w:val="0A804BB2"/>
    <w:lvl w:ilvl="0" w:tplc="0C000011">
      <w:start w:val="1"/>
      <w:numFmt w:val="decimal"/>
      <w:lvlText w:val="%1)"/>
      <w:lvlJc w:val="left"/>
      <w:pPr>
        <w:ind w:left="766" w:hanging="360"/>
      </w:pPr>
    </w:lvl>
    <w:lvl w:ilvl="1" w:tplc="0C000019" w:tentative="1">
      <w:start w:val="1"/>
      <w:numFmt w:val="lowerLetter"/>
      <w:lvlText w:val="%2."/>
      <w:lvlJc w:val="left"/>
      <w:pPr>
        <w:ind w:left="1486" w:hanging="360"/>
      </w:pPr>
    </w:lvl>
    <w:lvl w:ilvl="2" w:tplc="0C00001B" w:tentative="1">
      <w:start w:val="1"/>
      <w:numFmt w:val="lowerRoman"/>
      <w:lvlText w:val="%3."/>
      <w:lvlJc w:val="right"/>
      <w:pPr>
        <w:ind w:left="2206" w:hanging="180"/>
      </w:pPr>
    </w:lvl>
    <w:lvl w:ilvl="3" w:tplc="0C00000F" w:tentative="1">
      <w:start w:val="1"/>
      <w:numFmt w:val="decimal"/>
      <w:lvlText w:val="%4."/>
      <w:lvlJc w:val="left"/>
      <w:pPr>
        <w:ind w:left="2926" w:hanging="360"/>
      </w:pPr>
    </w:lvl>
    <w:lvl w:ilvl="4" w:tplc="0C000019" w:tentative="1">
      <w:start w:val="1"/>
      <w:numFmt w:val="lowerLetter"/>
      <w:lvlText w:val="%5."/>
      <w:lvlJc w:val="left"/>
      <w:pPr>
        <w:ind w:left="3646" w:hanging="360"/>
      </w:pPr>
    </w:lvl>
    <w:lvl w:ilvl="5" w:tplc="0C00001B" w:tentative="1">
      <w:start w:val="1"/>
      <w:numFmt w:val="lowerRoman"/>
      <w:lvlText w:val="%6."/>
      <w:lvlJc w:val="right"/>
      <w:pPr>
        <w:ind w:left="4366" w:hanging="180"/>
      </w:pPr>
    </w:lvl>
    <w:lvl w:ilvl="6" w:tplc="0C00000F" w:tentative="1">
      <w:start w:val="1"/>
      <w:numFmt w:val="decimal"/>
      <w:lvlText w:val="%7."/>
      <w:lvlJc w:val="left"/>
      <w:pPr>
        <w:ind w:left="5086" w:hanging="360"/>
      </w:pPr>
    </w:lvl>
    <w:lvl w:ilvl="7" w:tplc="0C000019" w:tentative="1">
      <w:start w:val="1"/>
      <w:numFmt w:val="lowerLetter"/>
      <w:lvlText w:val="%8."/>
      <w:lvlJc w:val="left"/>
      <w:pPr>
        <w:ind w:left="5806" w:hanging="360"/>
      </w:pPr>
    </w:lvl>
    <w:lvl w:ilvl="8" w:tplc="0C00001B" w:tentative="1">
      <w:start w:val="1"/>
      <w:numFmt w:val="lowerRoman"/>
      <w:lvlText w:val="%9."/>
      <w:lvlJc w:val="right"/>
      <w:pPr>
        <w:ind w:left="6526" w:hanging="180"/>
      </w:pPr>
    </w:lvl>
  </w:abstractNum>
  <w:abstractNum w:abstractNumId="6" w15:restartNumberingAfterBreak="0">
    <w:nsid w:val="74B46AEE"/>
    <w:multiLevelType w:val="hybridMultilevel"/>
    <w:tmpl w:val="1A9055C0"/>
    <w:lvl w:ilvl="0" w:tplc="E222C800">
      <w:start w:val="1"/>
      <w:numFmt w:val="decimal"/>
      <w:lvlText w:val="%1."/>
      <w:lvlJc w:val="left"/>
      <w:pPr>
        <w:ind w:left="720" w:hanging="360"/>
      </w:pPr>
      <w:rPr>
        <w:rFonts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6"/>
  </w:num>
  <w:num w:numId="3">
    <w:abstractNumId w:val="1"/>
  </w:num>
  <w:num w:numId="4">
    <w:abstractNumId w:val="3"/>
  </w:num>
  <w:num w:numId="5">
    <w:abstractNumId w:val="0"/>
  </w:num>
  <w:num w:numId="6">
    <w:abstractNumId w:val="5"/>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NLc0MDYxNzAyMjcyMLZQ0lEKTi0uzszPAykwqQUAguzmfSwAAAA="/>
  </w:docVars>
  <w:rsids>
    <w:rsidRoot w:val="00EF73F7"/>
    <w:rsid w:val="000006A7"/>
    <w:rsid w:val="00004DBE"/>
    <w:rsid w:val="00006609"/>
    <w:rsid w:val="00010DE4"/>
    <w:rsid w:val="000110F9"/>
    <w:rsid w:val="000114DD"/>
    <w:rsid w:val="00014144"/>
    <w:rsid w:val="00014BDD"/>
    <w:rsid w:val="00016309"/>
    <w:rsid w:val="000164EC"/>
    <w:rsid w:val="00017172"/>
    <w:rsid w:val="00027716"/>
    <w:rsid w:val="000277C5"/>
    <w:rsid w:val="000303DE"/>
    <w:rsid w:val="0003079E"/>
    <w:rsid w:val="00031F65"/>
    <w:rsid w:val="000320DA"/>
    <w:rsid w:val="00032776"/>
    <w:rsid w:val="00035147"/>
    <w:rsid w:val="00036807"/>
    <w:rsid w:val="000443C6"/>
    <w:rsid w:val="00046E91"/>
    <w:rsid w:val="000521CE"/>
    <w:rsid w:val="00052E71"/>
    <w:rsid w:val="00052FF4"/>
    <w:rsid w:val="00053F23"/>
    <w:rsid w:val="00055402"/>
    <w:rsid w:val="00055F32"/>
    <w:rsid w:val="00057660"/>
    <w:rsid w:val="00060FA6"/>
    <w:rsid w:val="00061EB7"/>
    <w:rsid w:val="0006366E"/>
    <w:rsid w:val="00066B9F"/>
    <w:rsid w:val="0006779A"/>
    <w:rsid w:val="0007013F"/>
    <w:rsid w:val="00070F49"/>
    <w:rsid w:val="000737D2"/>
    <w:rsid w:val="000741A9"/>
    <w:rsid w:val="00075A09"/>
    <w:rsid w:val="0008190F"/>
    <w:rsid w:val="000821B3"/>
    <w:rsid w:val="000827E6"/>
    <w:rsid w:val="00082CCE"/>
    <w:rsid w:val="00082F63"/>
    <w:rsid w:val="00086D71"/>
    <w:rsid w:val="0009010C"/>
    <w:rsid w:val="000905E9"/>
    <w:rsid w:val="00091312"/>
    <w:rsid w:val="000913FC"/>
    <w:rsid w:val="00092186"/>
    <w:rsid w:val="00093AED"/>
    <w:rsid w:val="0009549F"/>
    <w:rsid w:val="00095A89"/>
    <w:rsid w:val="00096521"/>
    <w:rsid w:val="0009706A"/>
    <w:rsid w:val="000976D6"/>
    <w:rsid w:val="000A02B5"/>
    <w:rsid w:val="000A04DE"/>
    <w:rsid w:val="000A2B65"/>
    <w:rsid w:val="000A3A77"/>
    <w:rsid w:val="000B1239"/>
    <w:rsid w:val="000B46EA"/>
    <w:rsid w:val="000B4FD3"/>
    <w:rsid w:val="000B5205"/>
    <w:rsid w:val="000B6499"/>
    <w:rsid w:val="000B74C6"/>
    <w:rsid w:val="000C1C58"/>
    <w:rsid w:val="000C2C3D"/>
    <w:rsid w:val="000C2F5A"/>
    <w:rsid w:val="000C39C9"/>
    <w:rsid w:val="000C5D45"/>
    <w:rsid w:val="000D1CC6"/>
    <w:rsid w:val="000D3D16"/>
    <w:rsid w:val="000D77E0"/>
    <w:rsid w:val="000D7A2E"/>
    <w:rsid w:val="000D7B4F"/>
    <w:rsid w:val="000E4452"/>
    <w:rsid w:val="000E5CBA"/>
    <w:rsid w:val="000E5E1A"/>
    <w:rsid w:val="000E5E32"/>
    <w:rsid w:val="000E62B2"/>
    <w:rsid w:val="000E6D87"/>
    <w:rsid w:val="000E7A02"/>
    <w:rsid w:val="000F3631"/>
    <w:rsid w:val="000F7878"/>
    <w:rsid w:val="000F7D82"/>
    <w:rsid w:val="00100089"/>
    <w:rsid w:val="0010082E"/>
    <w:rsid w:val="001015E6"/>
    <w:rsid w:val="00103930"/>
    <w:rsid w:val="00104BD5"/>
    <w:rsid w:val="00105734"/>
    <w:rsid w:val="00106264"/>
    <w:rsid w:val="00111D8E"/>
    <w:rsid w:val="00112BEB"/>
    <w:rsid w:val="001166A8"/>
    <w:rsid w:val="00116D9C"/>
    <w:rsid w:val="00117FCB"/>
    <w:rsid w:val="0012005D"/>
    <w:rsid w:val="00120B05"/>
    <w:rsid w:val="00123DA4"/>
    <w:rsid w:val="00124D42"/>
    <w:rsid w:val="0012531D"/>
    <w:rsid w:val="001253F7"/>
    <w:rsid w:val="00130997"/>
    <w:rsid w:val="00133AD7"/>
    <w:rsid w:val="00135C4D"/>
    <w:rsid w:val="0014372E"/>
    <w:rsid w:val="00145F42"/>
    <w:rsid w:val="00146370"/>
    <w:rsid w:val="001466F5"/>
    <w:rsid w:val="00147503"/>
    <w:rsid w:val="001504C2"/>
    <w:rsid w:val="0015051B"/>
    <w:rsid w:val="00153408"/>
    <w:rsid w:val="001557D7"/>
    <w:rsid w:val="001559A2"/>
    <w:rsid w:val="00160200"/>
    <w:rsid w:val="00162934"/>
    <w:rsid w:val="00163994"/>
    <w:rsid w:val="001678AF"/>
    <w:rsid w:val="00171E6C"/>
    <w:rsid w:val="00180425"/>
    <w:rsid w:val="001813CE"/>
    <w:rsid w:val="001813DB"/>
    <w:rsid w:val="00184287"/>
    <w:rsid w:val="001842D4"/>
    <w:rsid w:val="00184EC9"/>
    <w:rsid w:val="001905D8"/>
    <w:rsid w:val="00191022"/>
    <w:rsid w:val="00194B19"/>
    <w:rsid w:val="0019609B"/>
    <w:rsid w:val="00196E5C"/>
    <w:rsid w:val="001A104A"/>
    <w:rsid w:val="001A1663"/>
    <w:rsid w:val="001A1E37"/>
    <w:rsid w:val="001A247E"/>
    <w:rsid w:val="001A5333"/>
    <w:rsid w:val="001A5F62"/>
    <w:rsid w:val="001A7031"/>
    <w:rsid w:val="001B0915"/>
    <w:rsid w:val="001B13F0"/>
    <w:rsid w:val="001B74BB"/>
    <w:rsid w:val="001C4DEF"/>
    <w:rsid w:val="001D029C"/>
    <w:rsid w:val="001D21FF"/>
    <w:rsid w:val="001D424D"/>
    <w:rsid w:val="001D46D3"/>
    <w:rsid w:val="001D7010"/>
    <w:rsid w:val="001D7B9B"/>
    <w:rsid w:val="001D7FD4"/>
    <w:rsid w:val="001E4B2C"/>
    <w:rsid w:val="001E5693"/>
    <w:rsid w:val="001F0C8A"/>
    <w:rsid w:val="001F0FD4"/>
    <w:rsid w:val="001F1C3A"/>
    <w:rsid w:val="001F318A"/>
    <w:rsid w:val="001F397C"/>
    <w:rsid w:val="002014BE"/>
    <w:rsid w:val="002026BC"/>
    <w:rsid w:val="002047AB"/>
    <w:rsid w:val="00205930"/>
    <w:rsid w:val="00205E28"/>
    <w:rsid w:val="00207064"/>
    <w:rsid w:val="00210A51"/>
    <w:rsid w:val="0021141F"/>
    <w:rsid w:val="002114B0"/>
    <w:rsid w:val="00211842"/>
    <w:rsid w:val="00211D90"/>
    <w:rsid w:val="0021215B"/>
    <w:rsid w:val="0021318D"/>
    <w:rsid w:val="002141D5"/>
    <w:rsid w:val="00214F3E"/>
    <w:rsid w:val="0021534E"/>
    <w:rsid w:val="00217680"/>
    <w:rsid w:val="00220784"/>
    <w:rsid w:val="00221450"/>
    <w:rsid w:val="00222EEA"/>
    <w:rsid w:val="00222F45"/>
    <w:rsid w:val="00223556"/>
    <w:rsid w:val="002245FE"/>
    <w:rsid w:val="00224650"/>
    <w:rsid w:val="002319E0"/>
    <w:rsid w:val="00231A83"/>
    <w:rsid w:val="00231FDB"/>
    <w:rsid w:val="00235D4B"/>
    <w:rsid w:val="00236215"/>
    <w:rsid w:val="002367F2"/>
    <w:rsid w:val="00240127"/>
    <w:rsid w:val="00242008"/>
    <w:rsid w:val="002445F4"/>
    <w:rsid w:val="00245990"/>
    <w:rsid w:val="00245D59"/>
    <w:rsid w:val="0024609A"/>
    <w:rsid w:val="0024749B"/>
    <w:rsid w:val="0025104F"/>
    <w:rsid w:val="00257804"/>
    <w:rsid w:val="002601BD"/>
    <w:rsid w:val="00260B4C"/>
    <w:rsid w:val="0026389D"/>
    <w:rsid w:val="002650A1"/>
    <w:rsid w:val="002660A0"/>
    <w:rsid w:val="002711D1"/>
    <w:rsid w:val="00274641"/>
    <w:rsid w:val="00275984"/>
    <w:rsid w:val="00276978"/>
    <w:rsid w:val="00277A58"/>
    <w:rsid w:val="0028372D"/>
    <w:rsid w:val="00285290"/>
    <w:rsid w:val="00287719"/>
    <w:rsid w:val="00287CA7"/>
    <w:rsid w:val="00294368"/>
    <w:rsid w:val="00294BAB"/>
    <w:rsid w:val="00297709"/>
    <w:rsid w:val="00297C5D"/>
    <w:rsid w:val="002A3620"/>
    <w:rsid w:val="002A4736"/>
    <w:rsid w:val="002A5321"/>
    <w:rsid w:val="002A6C3E"/>
    <w:rsid w:val="002B3FE3"/>
    <w:rsid w:val="002B479A"/>
    <w:rsid w:val="002B5EA0"/>
    <w:rsid w:val="002B7261"/>
    <w:rsid w:val="002C1D2F"/>
    <w:rsid w:val="002C25B6"/>
    <w:rsid w:val="002C30E6"/>
    <w:rsid w:val="002C3B48"/>
    <w:rsid w:val="002C652B"/>
    <w:rsid w:val="002C6731"/>
    <w:rsid w:val="002D1A51"/>
    <w:rsid w:val="002D213B"/>
    <w:rsid w:val="002D65EB"/>
    <w:rsid w:val="002D6C48"/>
    <w:rsid w:val="002E1A85"/>
    <w:rsid w:val="002E52E0"/>
    <w:rsid w:val="002E6C8A"/>
    <w:rsid w:val="002F2C34"/>
    <w:rsid w:val="002F6ACC"/>
    <w:rsid w:val="0030095D"/>
    <w:rsid w:val="00301DF8"/>
    <w:rsid w:val="00302A16"/>
    <w:rsid w:val="00302BEB"/>
    <w:rsid w:val="003030B6"/>
    <w:rsid w:val="0030384C"/>
    <w:rsid w:val="0031336D"/>
    <w:rsid w:val="003158EF"/>
    <w:rsid w:val="00317A9B"/>
    <w:rsid w:val="00320EE3"/>
    <w:rsid w:val="003213DD"/>
    <w:rsid w:val="0032218D"/>
    <w:rsid w:val="00326A14"/>
    <w:rsid w:val="003316E4"/>
    <w:rsid w:val="00331F0E"/>
    <w:rsid w:val="0033231E"/>
    <w:rsid w:val="00332A25"/>
    <w:rsid w:val="003338E4"/>
    <w:rsid w:val="00335356"/>
    <w:rsid w:val="0034042E"/>
    <w:rsid w:val="00340CE8"/>
    <w:rsid w:val="0034189C"/>
    <w:rsid w:val="00341EC6"/>
    <w:rsid w:val="00343D3B"/>
    <w:rsid w:val="00344E99"/>
    <w:rsid w:val="003459A7"/>
    <w:rsid w:val="00345CA4"/>
    <w:rsid w:val="00346363"/>
    <w:rsid w:val="00346518"/>
    <w:rsid w:val="00347ACD"/>
    <w:rsid w:val="003536CA"/>
    <w:rsid w:val="003550BE"/>
    <w:rsid w:val="003551D0"/>
    <w:rsid w:val="00355910"/>
    <w:rsid w:val="00360295"/>
    <w:rsid w:val="00360B03"/>
    <w:rsid w:val="00362784"/>
    <w:rsid w:val="00362F98"/>
    <w:rsid w:val="00362FF3"/>
    <w:rsid w:val="00365C7D"/>
    <w:rsid w:val="00365FDD"/>
    <w:rsid w:val="0037186A"/>
    <w:rsid w:val="00373A40"/>
    <w:rsid w:val="00375FAE"/>
    <w:rsid w:val="003764E3"/>
    <w:rsid w:val="00380F51"/>
    <w:rsid w:val="003845A3"/>
    <w:rsid w:val="003926E9"/>
    <w:rsid w:val="00395412"/>
    <w:rsid w:val="0039624D"/>
    <w:rsid w:val="00396AB0"/>
    <w:rsid w:val="00396BF4"/>
    <w:rsid w:val="003974EE"/>
    <w:rsid w:val="00397B50"/>
    <w:rsid w:val="003A06A8"/>
    <w:rsid w:val="003A098B"/>
    <w:rsid w:val="003A1E24"/>
    <w:rsid w:val="003A655D"/>
    <w:rsid w:val="003A6926"/>
    <w:rsid w:val="003B0228"/>
    <w:rsid w:val="003B03CD"/>
    <w:rsid w:val="003B2C16"/>
    <w:rsid w:val="003B6601"/>
    <w:rsid w:val="003B7A68"/>
    <w:rsid w:val="003C10E9"/>
    <w:rsid w:val="003C211F"/>
    <w:rsid w:val="003C302E"/>
    <w:rsid w:val="003C3401"/>
    <w:rsid w:val="003C3410"/>
    <w:rsid w:val="003C43FE"/>
    <w:rsid w:val="003C49A7"/>
    <w:rsid w:val="003C5607"/>
    <w:rsid w:val="003C672B"/>
    <w:rsid w:val="003D0DB7"/>
    <w:rsid w:val="003D1BBE"/>
    <w:rsid w:val="003D47A6"/>
    <w:rsid w:val="003D481F"/>
    <w:rsid w:val="003D6495"/>
    <w:rsid w:val="003D6696"/>
    <w:rsid w:val="003D769A"/>
    <w:rsid w:val="003D7E99"/>
    <w:rsid w:val="003E1DAC"/>
    <w:rsid w:val="003E3ABC"/>
    <w:rsid w:val="003E5001"/>
    <w:rsid w:val="003E5162"/>
    <w:rsid w:val="003E72A0"/>
    <w:rsid w:val="003F2AB9"/>
    <w:rsid w:val="00401DAE"/>
    <w:rsid w:val="00403DF3"/>
    <w:rsid w:val="00404F15"/>
    <w:rsid w:val="00406D7A"/>
    <w:rsid w:val="004071AB"/>
    <w:rsid w:val="00410446"/>
    <w:rsid w:val="0041154B"/>
    <w:rsid w:val="00412644"/>
    <w:rsid w:val="004131E3"/>
    <w:rsid w:val="00414E20"/>
    <w:rsid w:val="0041557B"/>
    <w:rsid w:val="00416D8B"/>
    <w:rsid w:val="00417079"/>
    <w:rsid w:val="004171FC"/>
    <w:rsid w:val="00417C81"/>
    <w:rsid w:val="004201F8"/>
    <w:rsid w:val="0042341D"/>
    <w:rsid w:val="00427279"/>
    <w:rsid w:val="00427CE9"/>
    <w:rsid w:val="0043025C"/>
    <w:rsid w:val="00431445"/>
    <w:rsid w:val="00431A58"/>
    <w:rsid w:val="004321CA"/>
    <w:rsid w:val="004328E9"/>
    <w:rsid w:val="00433D65"/>
    <w:rsid w:val="00441A25"/>
    <w:rsid w:val="00441F9A"/>
    <w:rsid w:val="00442E0A"/>
    <w:rsid w:val="00443056"/>
    <w:rsid w:val="0044565D"/>
    <w:rsid w:val="004464AE"/>
    <w:rsid w:val="00446965"/>
    <w:rsid w:val="00447852"/>
    <w:rsid w:val="00450CA7"/>
    <w:rsid w:val="00451A5A"/>
    <w:rsid w:val="00452396"/>
    <w:rsid w:val="004528A3"/>
    <w:rsid w:val="00453235"/>
    <w:rsid w:val="004560C2"/>
    <w:rsid w:val="004562C7"/>
    <w:rsid w:val="00464936"/>
    <w:rsid w:val="00467191"/>
    <w:rsid w:val="00467696"/>
    <w:rsid w:val="00470B6A"/>
    <w:rsid w:val="004722C8"/>
    <w:rsid w:val="00476E36"/>
    <w:rsid w:val="004804C6"/>
    <w:rsid w:val="00481B2F"/>
    <w:rsid w:val="00482665"/>
    <w:rsid w:val="00483DDE"/>
    <w:rsid w:val="00484A7D"/>
    <w:rsid w:val="00490998"/>
    <w:rsid w:val="00491EFB"/>
    <w:rsid w:val="0049294F"/>
    <w:rsid w:val="0049761B"/>
    <w:rsid w:val="004A0997"/>
    <w:rsid w:val="004A0A44"/>
    <w:rsid w:val="004A1863"/>
    <w:rsid w:val="004A67FE"/>
    <w:rsid w:val="004A7AC4"/>
    <w:rsid w:val="004B015D"/>
    <w:rsid w:val="004B1124"/>
    <w:rsid w:val="004B3D96"/>
    <w:rsid w:val="004B4E15"/>
    <w:rsid w:val="004B55DB"/>
    <w:rsid w:val="004B6DC5"/>
    <w:rsid w:val="004C1430"/>
    <w:rsid w:val="004C16CF"/>
    <w:rsid w:val="004C16EE"/>
    <w:rsid w:val="004C32D4"/>
    <w:rsid w:val="004C3D88"/>
    <w:rsid w:val="004C444B"/>
    <w:rsid w:val="004C48C8"/>
    <w:rsid w:val="004C4934"/>
    <w:rsid w:val="004C6132"/>
    <w:rsid w:val="004C6E11"/>
    <w:rsid w:val="004D0163"/>
    <w:rsid w:val="004D07E5"/>
    <w:rsid w:val="004D0CA5"/>
    <w:rsid w:val="004D3A0F"/>
    <w:rsid w:val="004E304F"/>
    <w:rsid w:val="004E7E31"/>
    <w:rsid w:val="004F4A44"/>
    <w:rsid w:val="00500492"/>
    <w:rsid w:val="00504647"/>
    <w:rsid w:val="00512168"/>
    <w:rsid w:val="005132EE"/>
    <w:rsid w:val="00514233"/>
    <w:rsid w:val="00515446"/>
    <w:rsid w:val="00515789"/>
    <w:rsid w:val="00515FFB"/>
    <w:rsid w:val="005167AE"/>
    <w:rsid w:val="005201DF"/>
    <w:rsid w:val="00520C8C"/>
    <w:rsid w:val="00524D99"/>
    <w:rsid w:val="0052681A"/>
    <w:rsid w:val="00530740"/>
    <w:rsid w:val="00530D16"/>
    <w:rsid w:val="00534606"/>
    <w:rsid w:val="00540D11"/>
    <w:rsid w:val="005411AD"/>
    <w:rsid w:val="00541E00"/>
    <w:rsid w:val="00541EE0"/>
    <w:rsid w:val="0054280D"/>
    <w:rsid w:val="00542EB9"/>
    <w:rsid w:val="005441FD"/>
    <w:rsid w:val="00544B03"/>
    <w:rsid w:val="00546203"/>
    <w:rsid w:val="00550A52"/>
    <w:rsid w:val="00551D57"/>
    <w:rsid w:val="00554035"/>
    <w:rsid w:val="00554FCB"/>
    <w:rsid w:val="00556518"/>
    <w:rsid w:val="0056108B"/>
    <w:rsid w:val="005611BC"/>
    <w:rsid w:val="00561A1E"/>
    <w:rsid w:val="00561D66"/>
    <w:rsid w:val="0056680D"/>
    <w:rsid w:val="0056788D"/>
    <w:rsid w:val="005679FD"/>
    <w:rsid w:val="0057136F"/>
    <w:rsid w:val="00571527"/>
    <w:rsid w:val="005730D5"/>
    <w:rsid w:val="00573236"/>
    <w:rsid w:val="0057654F"/>
    <w:rsid w:val="0057731C"/>
    <w:rsid w:val="00583618"/>
    <w:rsid w:val="00583A20"/>
    <w:rsid w:val="00586466"/>
    <w:rsid w:val="005902A9"/>
    <w:rsid w:val="00591D82"/>
    <w:rsid w:val="00592359"/>
    <w:rsid w:val="005943A8"/>
    <w:rsid w:val="005A18D1"/>
    <w:rsid w:val="005B2016"/>
    <w:rsid w:val="005B3EA1"/>
    <w:rsid w:val="005B5B34"/>
    <w:rsid w:val="005B5C23"/>
    <w:rsid w:val="005B665A"/>
    <w:rsid w:val="005B6822"/>
    <w:rsid w:val="005B7F57"/>
    <w:rsid w:val="005C0BD3"/>
    <w:rsid w:val="005C2275"/>
    <w:rsid w:val="005C3432"/>
    <w:rsid w:val="005C4C60"/>
    <w:rsid w:val="005C69A0"/>
    <w:rsid w:val="005C7577"/>
    <w:rsid w:val="005C7A2E"/>
    <w:rsid w:val="005D3358"/>
    <w:rsid w:val="005D3885"/>
    <w:rsid w:val="005D565F"/>
    <w:rsid w:val="005E332B"/>
    <w:rsid w:val="005E3D8B"/>
    <w:rsid w:val="005E3F28"/>
    <w:rsid w:val="005E5E16"/>
    <w:rsid w:val="005E6584"/>
    <w:rsid w:val="005F19AB"/>
    <w:rsid w:val="005F30BA"/>
    <w:rsid w:val="0060302B"/>
    <w:rsid w:val="006068B2"/>
    <w:rsid w:val="00610D19"/>
    <w:rsid w:val="00611AD0"/>
    <w:rsid w:val="00612884"/>
    <w:rsid w:val="0061355E"/>
    <w:rsid w:val="006144E7"/>
    <w:rsid w:val="0061478A"/>
    <w:rsid w:val="00615F1C"/>
    <w:rsid w:val="0061615A"/>
    <w:rsid w:val="00617050"/>
    <w:rsid w:val="00617E08"/>
    <w:rsid w:val="006216A1"/>
    <w:rsid w:val="00623621"/>
    <w:rsid w:val="00625584"/>
    <w:rsid w:val="00625A1D"/>
    <w:rsid w:val="006263C3"/>
    <w:rsid w:val="006309BD"/>
    <w:rsid w:val="00632D93"/>
    <w:rsid w:val="00633554"/>
    <w:rsid w:val="00634641"/>
    <w:rsid w:val="00637E46"/>
    <w:rsid w:val="00641F21"/>
    <w:rsid w:val="006442F9"/>
    <w:rsid w:val="006456BB"/>
    <w:rsid w:val="00647BFA"/>
    <w:rsid w:val="00647CBD"/>
    <w:rsid w:val="00651478"/>
    <w:rsid w:val="00652720"/>
    <w:rsid w:val="00656574"/>
    <w:rsid w:val="0066094A"/>
    <w:rsid w:val="00662EB1"/>
    <w:rsid w:val="00663AD3"/>
    <w:rsid w:val="006640A9"/>
    <w:rsid w:val="0066441B"/>
    <w:rsid w:val="00664762"/>
    <w:rsid w:val="00664B38"/>
    <w:rsid w:val="00665CF3"/>
    <w:rsid w:val="0066681A"/>
    <w:rsid w:val="00671103"/>
    <w:rsid w:val="006713CB"/>
    <w:rsid w:val="00671F0F"/>
    <w:rsid w:val="006833DA"/>
    <w:rsid w:val="00685A81"/>
    <w:rsid w:val="0069008C"/>
    <w:rsid w:val="00690934"/>
    <w:rsid w:val="0069122D"/>
    <w:rsid w:val="006932CB"/>
    <w:rsid w:val="006963E7"/>
    <w:rsid w:val="006966E9"/>
    <w:rsid w:val="006978C5"/>
    <w:rsid w:val="006A0A93"/>
    <w:rsid w:val="006A112A"/>
    <w:rsid w:val="006A2A9F"/>
    <w:rsid w:val="006A4ED6"/>
    <w:rsid w:val="006A50C7"/>
    <w:rsid w:val="006A635F"/>
    <w:rsid w:val="006A693B"/>
    <w:rsid w:val="006A6AAF"/>
    <w:rsid w:val="006B3AD6"/>
    <w:rsid w:val="006B5C13"/>
    <w:rsid w:val="006B5E3F"/>
    <w:rsid w:val="006B5F3A"/>
    <w:rsid w:val="006B6D22"/>
    <w:rsid w:val="006B7AB9"/>
    <w:rsid w:val="006B7F74"/>
    <w:rsid w:val="006C1490"/>
    <w:rsid w:val="006C16B5"/>
    <w:rsid w:val="006C326F"/>
    <w:rsid w:val="006C3367"/>
    <w:rsid w:val="006C337D"/>
    <w:rsid w:val="006C60A4"/>
    <w:rsid w:val="006C66F5"/>
    <w:rsid w:val="006D361F"/>
    <w:rsid w:val="006D69A1"/>
    <w:rsid w:val="006D6A15"/>
    <w:rsid w:val="006D6CD5"/>
    <w:rsid w:val="006E1918"/>
    <w:rsid w:val="006E2BC0"/>
    <w:rsid w:val="006E3124"/>
    <w:rsid w:val="006E5574"/>
    <w:rsid w:val="006E7DD1"/>
    <w:rsid w:val="006F019F"/>
    <w:rsid w:val="006F32E2"/>
    <w:rsid w:val="006F3FB4"/>
    <w:rsid w:val="006F4AC1"/>
    <w:rsid w:val="006F7CBF"/>
    <w:rsid w:val="006F7D56"/>
    <w:rsid w:val="00701EB5"/>
    <w:rsid w:val="00703ABD"/>
    <w:rsid w:val="0070543D"/>
    <w:rsid w:val="0070596C"/>
    <w:rsid w:val="007062AC"/>
    <w:rsid w:val="00706D50"/>
    <w:rsid w:val="00707360"/>
    <w:rsid w:val="0071555C"/>
    <w:rsid w:val="00716BCC"/>
    <w:rsid w:val="00717C1B"/>
    <w:rsid w:val="00717DE3"/>
    <w:rsid w:val="00721BBF"/>
    <w:rsid w:val="00723762"/>
    <w:rsid w:val="00723884"/>
    <w:rsid w:val="00725490"/>
    <w:rsid w:val="00727C20"/>
    <w:rsid w:val="00730742"/>
    <w:rsid w:val="007330EE"/>
    <w:rsid w:val="00735D0A"/>
    <w:rsid w:val="00735F22"/>
    <w:rsid w:val="00736F66"/>
    <w:rsid w:val="0074022B"/>
    <w:rsid w:val="007403D1"/>
    <w:rsid w:val="007423EA"/>
    <w:rsid w:val="0074325A"/>
    <w:rsid w:val="0075235B"/>
    <w:rsid w:val="00753673"/>
    <w:rsid w:val="00757C83"/>
    <w:rsid w:val="00760F95"/>
    <w:rsid w:val="00762BE4"/>
    <w:rsid w:val="007643E6"/>
    <w:rsid w:val="007649FC"/>
    <w:rsid w:val="00764A90"/>
    <w:rsid w:val="00766147"/>
    <w:rsid w:val="00771002"/>
    <w:rsid w:val="00772ABC"/>
    <w:rsid w:val="00775A4F"/>
    <w:rsid w:val="00776410"/>
    <w:rsid w:val="00793EA4"/>
    <w:rsid w:val="007940B5"/>
    <w:rsid w:val="0079700C"/>
    <w:rsid w:val="007A043B"/>
    <w:rsid w:val="007A14CE"/>
    <w:rsid w:val="007A1A37"/>
    <w:rsid w:val="007A2664"/>
    <w:rsid w:val="007A2D29"/>
    <w:rsid w:val="007A72CD"/>
    <w:rsid w:val="007B21A0"/>
    <w:rsid w:val="007B3514"/>
    <w:rsid w:val="007B558B"/>
    <w:rsid w:val="007B680E"/>
    <w:rsid w:val="007C12BD"/>
    <w:rsid w:val="007C3152"/>
    <w:rsid w:val="007C35F3"/>
    <w:rsid w:val="007C383A"/>
    <w:rsid w:val="007C3CD1"/>
    <w:rsid w:val="007C6AB2"/>
    <w:rsid w:val="007C76C9"/>
    <w:rsid w:val="007D029D"/>
    <w:rsid w:val="007D72BE"/>
    <w:rsid w:val="007E3233"/>
    <w:rsid w:val="007F00A4"/>
    <w:rsid w:val="007F235C"/>
    <w:rsid w:val="007F24C9"/>
    <w:rsid w:val="007F7677"/>
    <w:rsid w:val="00800C3D"/>
    <w:rsid w:val="0080522C"/>
    <w:rsid w:val="00805445"/>
    <w:rsid w:val="00806719"/>
    <w:rsid w:val="00810A92"/>
    <w:rsid w:val="00813102"/>
    <w:rsid w:val="00813E4E"/>
    <w:rsid w:val="00814124"/>
    <w:rsid w:val="008236BF"/>
    <w:rsid w:val="00823CBB"/>
    <w:rsid w:val="008247E4"/>
    <w:rsid w:val="00825594"/>
    <w:rsid w:val="00827208"/>
    <w:rsid w:val="00827A91"/>
    <w:rsid w:val="00831AD2"/>
    <w:rsid w:val="00832770"/>
    <w:rsid w:val="00833BE3"/>
    <w:rsid w:val="00835B77"/>
    <w:rsid w:val="00837DBC"/>
    <w:rsid w:val="00837EE2"/>
    <w:rsid w:val="0084166B"/>
    <w:rsid w:val="008421B2"/>
    <w:rsid w:val="00844C29"/>
    <w:rsid w:val="00845000"/>
    <w:rsid w:val="008457C5"/>
    <w:rsid w:val="008468DD"/>
    <w:rsid w:val="008469BD"/>
    <w:rsid w:val="00850E30"/>
    <w:rsid w:val="00853AEB"/>
    <w:rsid w:val="008555C0"/>
    <w:rsid w:val="00857AD7"/>
    <w:rsid w:val="00860CF0"/>
    <w:rsid w:val="008660BC"/>
    <w:rsid w:val="00867270"/>
    <w:rsid w:val="008746C4"/>
    <w:rsid w:val="00875B24"/>
    <w:rsid w:val="008802B9"/>
    <w:rsid w:val="008810EB"/>
    <w:rsid w:val="00881D76"/>
    <w:rsid w:val="0088218A"/>
    <w:rsid w:val="008831FD"/>
    <w:rsid w:val="00883472"/>
    <w:rsid w:val="00883746"/>
    <w:rsid w:val="008921D9"/>
    <w:rsid w:val="008945B3"/>
    <w:rsid w:val="008A0516"/>
    <w:rsid w:val="008A2701"/>
    <w:rsid w:val="008A2F4B"/>
    <w:rsid w:val="008A56C0"/>
    <w:rsid w:val="008A6998"/>
    <w:rsid w:val="008B250E"/>
    <w:rsid w:val="008B56E5"/>
    <w:rsid w:val="008C033D"/>
    <w:rsid w:val="008C1778"/>
    <w:rsid w:val="008C5255"/>
    <w:rsid w:val="008C6F96"/>
    <w:rsid w:val="008D2093"/>
    <w:rsid w:val="008D28CD"/>
    <w:rsid w:val="008D3762"/>
    <w:rsid w:val="008D3F36"/>
    <w:rsid w:val="008D68B0"/>
    <w:rsid w:val="008E0570"/>
    <w:rsid w:val="008E12AA"/>
    <w:rsid w:val="008E16B4"/>
    <w:rsid w:val="008E267E"/>
    <w:rsid w:val="008E64B7"/>
    <w:rsid w:val="008F08BB"/>
    <w:rsid w:val="008F0A15"/>
    <w:rsid w:val="008F0DBB"/>
    <w:rsid w:val="008F46B0"/>
    <w:rsid w:val="008F669C"/>
    <w:rsid w:val="008F7375"/>
    <w:rsid w:val="008F74ED"/>
    <w:rsid w:val="0090112B"/>
    <w:rsid w:val="0090284C"/>
    <w:rsid w:val="00905C2D"/>
    <w:rsid w:val="009076A5"/>
    <w:rsid w:val="00910B9E"/>
    <w:rsid w:val="009122DD"/>
    <w:rsid w:val="009130CE"/>
    <w:rsid w:val="00914AD0"/>
    <w:rsid w:val="009152C8"/>
    <w:rsid w:val="009216E7"/>
    <w:rsid w:val="00922CDB"/>
    <w:rsid w:val="0092598B"/>
    <w:rsid w:val="0092753B"/>
    <w:rsid w:val="009313A2"/>
    <w:rsid w:val="00932379"/>
    <w:rsid w:val="00932E5F"/>
    <w:rsid w:val="00933135"/>
    <w:rsid w:val="0093336C"/>
    <w:rsid w:val="00933492"/>
    <w:rsid w:val="009351BC"/>
    <w:rsid w:val="00935CA1"/>
    <w:rsid w:val="009405A3"/>
    <w:rsid w:val="00942FBF"/>
    <w:rsid w:val="00943C8D"/>
    <w:rsid w:val="00943EA3"/>
    <w:rsid w:val="00944331"/>
    <w:rsid w:val="0094588A"/>
    <w:rsid w:val="00945BEC"/>
    <w:rsid w:val="009462C8"/>
    <w:rsid w:val="009467C9"/>
    <w:rsid w:val="00946C92"/>
    <w:rsid w:val="00947201"/>
    <w:rsid w:val="0094795B"/>
    <w:rsid w:val="009505D5"/>
    <w:rsid w:val="009532B1"/>
    <w:rsid w:val="00956D87"/>
    <w:rsid w:val="00957A55"/>
    <w:rsid w:val="00957A69"/>
    <w:rsid w:val="00960ED3"/>
    <w:rsid w:val="0096108D"/>
    <w:rsid w:val="00963B5C"/>
    <w:rsid w:val="009646EE"/>
    <w:rsid w:val="00970DF4"/>
    <w:rsid w:val="00970F08"/>
    <w:rsid w:val="009712FB"/>
    <w:rsid w:val="00973EE5"/>
    <w:rsid w:val="0097547E"/>
    <w:rsid w:val="00980059"/>
    <w:rsid w:val="00982B52"/>
    <w:rsid w:val="0098479B"/>
    <w:rsid w:val="00985089"/>
    <w:rsid w:val="00985AB7"/>
    <w:rsid w:val="00986070"/>
    <w:rsid w:val="00987304"/>
    <w:rsid w:val="00987C05"/>
    <w:rsid w:val="00991336"/>
    <w:rsid w:val="00991983"/>
    <w:rsid w:val="00992569"/>
    <w:rsid w:val="00992D56"/>
    <w:rsid w:val="0099501D"/>
    <w:rsid w:val="00995CBD"/>
    <w:rsid w:val="0099654C"/>
    <w:rsid w:val="00997DF2"/>
    <w:rsid w:val="009A37C4"/>
    <w:rsid w:val="009A4CAA"/>
    <w:rsid w:val="009B22C5"/>
    <w:rsid w:val="009B29AD"/>
    <w:rsid w:val="009B5F7E"/>
    <w:rsid w:val="009C0B0F"/>
    <w:rsid w:val="009C0C21"/>
    <w:rsid w:val="009C17DB"/>
    <w:rsid w:val="009C1E72"/>
    <w:rsid w:val="009C261A"/>
    <w:rsid w:val="009C3056"/>
    <w:rsid w:val="009C32C6"/>
    <w:rsid w:val="009C4F58"/>
    <w:rsid w:val="009C6789"/>
    <w:rsid w:val="009C733D"/>
    <w:rsid w:val="009D02A2"/>
    <w:rsid w:val="009D0A8B"/>
    <w:rsid w:val="009D12A6"/>
    <w:rsid w:val="009D23CE"/>
    <w:rsid w:val="009D3783"/>
    <w:rsid w:val="009D62BE"/>
    <w:rsid w:val="009D7C5D"/>
    <w:rsid w:val="009E0D14"/>
    <w:rsid w:val="009E150C"/>
    <w:rsid w:val="009E3A36"/>
    <w:rsid w:val="009F2363"/>
    <w:rsid w:val="009F24A6"/>
    <w:rsid w:val="009F2AA2"/>
    <w:rsid w:val="009F2B57"/>
    <w:rsid w:val="009F40EA"/>
    <w:rsid w:val="009F48E6"/>
    <w:rsid w:val="009F5372"/>
    <w:rsid w:val="009F5863"/>
    <w:rsid w:val="00A0169C"/>
    <w:rsid w:val="00A02148"/>
    <w:rsid w:val="00A06519"/>
    <w:rsid w:val="00A078CE"/>
    <w:rsid w:val="00A100D8"/>
    <w:rsid w:val="00A1149A"/>
    <w:rsid w:val="00A15A4B"/>
    <w:rsid w:val="00A179B2"/>
    <w:rsid w:val="00A20481"/>
    <w:rsid w:val="00A23F6B"/>
    <w:rsid w:val="00A254B0"/>
    <w:rsid w:val="00A305E7"/>
    <w:rsid w:val="00A35A35"/>
    <w:rsid w:val="00A36771"/>
    <w:rsid w:val="00A3697C"/>
    <w:rsid w:val="00A36D29"/>
    <w:rsid w:val="00A46775"/>
    <w:rsid w:val="00A510E1"/>
    <w:rsid w:val="00A513C2"/>
    <w:rsid w:val="00A51859"/>
    <w:rsid w:val="00A51DBD"/>
    <w:rsid w:val="00A574CE"/>
    <w:rsid w:val="00A57D94"/>
    <w:rsid w:val="00A6077C"/>
    <w:rsid w:val="00A643C5"/>
    <w:rsid w:val="00A65533"/>
    <w:rsid w:val="00A6625F"/>
    <w:rsid w:val="00A72CC2"/>
    <w:rsid w:val="00A778E5"/>
    <w:rsid w:val="00A823C5"/>
    <w:rsid w:val="00A844A4"/>
    <w:rsid w:val="00A848EF"/>
    <w:rsid w:val="00A852EF"/>
    <w:rsid w:val="00A85387"/>
    <w:rsid w:val="00A85A50"/>
    <w:rsid w:val="00A86192"/>
    <w:rsid w:val="00A86C56"/>
    <w:rsid w:val="00A879F4"/>
    <w:rsid w:val="00A919BC"/>
    <w:rsid w:val="00A91D3C"/>
    <w:rsid w:val="00A92C58"/>
    <w:rsid w:val="00A936B7"/>
    <w:rsid w:val="00A951A8"/>
    <w:rsid w:val="00A978A3"/>
    <w:rsid w:val="00AA0104"/>
    <w:rsid w:val="00AA1B00"/>
    <w:rsid w:val="00AA249F"/>
    <w:rsid w:val="00AA3454"/>
    <w:rsid w:val="00AA4FD3"/>
    <w:rsid w:val="00AB0A74"/>
    <w:rsid w:val="00AB15A2"/>
    <w:rsid w:val="00AB3248"/>
    <w:rsid w:val="00AB5EFA"/>
    <w:rsid w:val="00AC03F7"/>
    <w:rsid w:val="00AC0411"/>
    <w:rsid w:val="00AC260A"/>
    <w:rsid w:val="00AC3637"/>
    <w:rsid w:val="00AC37EA"/>
    <w:rsid w:val="00AC3971"/>
    <w:rsid w:val="00AC40B5"/>
    <w:rsid w:val="00AC4852"/>
    <w:rsid w:val="00AC48BD"/>
    <w:rsid w:val="00AC4BF8"/>
    <w:rsid w:val="00AC5007"/>
    <w:rsid w:val="00AC5AF4"/>
    <w:rsid w:val="00AC7F8A"/>
    <w:rsid w:val="00AD4308"/>
    <w:rsid w:val="00AD48CE"/>
    <w:rsid w:val="00AD55E7"/>
    <w:rsid w:val="00AD5F64"/>
    <w:rsid w:val="00AD79B7"/>
    <w:rsid w:val="00AD7D67"/>
    <w:rsid w:val="00AD7E7F"/>
    <w:rsid w:val="00AE6980"/>
    <w:rsid w:val="00AE72CA"/>
    <w:rsid w:val="00AE7FC5"/>
    <w:rsid w:val="00AF0862"/>
    <w:rsid w:val="00AF0C83"/>
    <w:rsid w:val="00AF1CF7"/>
    <w:rsid w:val="00AF4E83"/>
    <w:rsid w:val="00AF620E"/>
    <w:rsid w:val="00B00074"/>
    <w:rsid w:val="00B003DD"/>
    <w:rsid w:val="00B03611"/>
    <w:rsid w:val="00B0428A"/>
    <w:rsid w:val="00B067D8"/>
    <w:rsid w:val="00B07501"/>
    <w:rsid w:val="00B07E65"/>
    <w:rsid w:val="00B07F69"/>
    <w:rsid w:val="00B10422"/>
    <w:rsid w:val="00B14D1A"/>
    <w:rsid w:val="00B158EC"/>
    <w:rsid w:val="00B15BB4"/>
    <w:rsid w:val="00B15D14"/>
    <w:rsid w:val="00B16232"/>
    <w:rsid w:val="00B25F54"/>
    <w:rsid w:val="00B271DC"/>
    <w:rsid w:val="00B33A69"/>
    <w:rsid w:val="00B3693D"/>
    <w:rsid w:val="00B37E39"/>
    <w:rsid w:val="00B40A9E"/>
    <w:rsid w:val="00B40F59"/>
    <w:rsid w:val="00B42196"/>
    <w:rsid w:val="00B43341"/>
    <w:rsid w:val="00B44FA1"/>
    <w:rsid w:val="00B531A6"/>
    <w:rsid w:val="00B545CD"/>
    <w:rsid w:val="00B559CC"/>
    <w:rsid w:val="00B56540"/>
    <w:rsid w:val="00B57948"/>
    <w:rsid w:val="00B57F79"/>
    <w:rsid w:val="00B620F6"/>
    <w:rsid w:val="00B62325"/>
    <w:rsid w:val="00B65FC5"/>
    <w:rsid w:val="00B66944"/>
    <w:rsid w:val="00B71560"/>
    <w:rsid w:val="00B71A06"/>
    <w:rsid w:val="00B74A64"/>
    <w:rsid w:val="00B7549B"/>
    <w:rsid w:val="00B76EB7"/>
    <w:rsid w:val="00B81746"/>
    <w:rsid w:val="00B8186C"/>
    <w:rsid w:val="00B81BBB"/>
    <w:rsid w:val="00B81F66"/>
    <w:rsid w:val="00B82A91"/>
    <w:rsid w:val="00B83A35"/>
    <w:rsid w:val="00B849C6"/>
    <w:rsid w:val="00B86A18"/>
    <w:rsid w:val="00B96C57"/>
    <w:rsid w:val="00B96EE1"/>
    <w:rsid w:val="00B971C5"/>
    <w:rsid w:val="00BA11DD"/>
    <w:rsid w:val="00BA66A4"/>
    <w:rsid w:val="00BA67AF"/>
    <w:rsid w:val="00BB0AB6"/>
    <w:rsid w:val="00BB3304"/>
    <w:rsid w:val="00BB483B"/>
    <w:rsid w:val="00BB6773"/>
    <w:rsid w:val="00BB75D0"/>
    <w:rsid w:val="00BC7959"/>
    <w:rsid w:val="00BD1031"/>
    <w:rsid w:val="00BD23E7"/>
    <w:rsid w:val="00BD3AA4"/>
    <w:rsid w:val="00BD46B9"/>
    <w:rsid w:val="00BD4BA4"/>
    <w:rsid w:val="00BD4BA6"/>
    <w:rsid w:val="00BD6D8B"/>
    <w:rsid w:val="00BD7544"/>
    <w:rsid w:val="00BE2F35"/>
    <w:rsid w:val="00BE317D"/>
    <w:rsid w:val="00BE396E"/>
    <w:rsid w:val="00BE4E46"/>
    <w:rsid w:val="00BE4EB3"/>
    <w:rsid w:val="00BF224A"/>
    <w:rsid w:val="00BF2D18"/>
    <w:rsid w:val="00BF66E7"/>
    <w:rsid w:val="00C04F1E"/>
    <w:rsid w:val="00C077B1"/>
    <w:rsid w:val="00C1131B"/>
    <w:rsid w:val="00C119F0"/>
    <w:rsid w:val="00C15AD3"/>
    <w:rsid w:val="00C16A3D"/>
    <w:rsid w:val="00C17A7F"/>
    <w:rsid w:val="00C2021A"/>
    <w:rsid w:val="00C206E5"/>
    <w:rsid w:val="00C2711C"/>
    <w:rsid w:val="00C27182"/>
    <w:rsid w:val="00C3306B"/>
    <w:rsid w:val="00C35232"/>
    <w:rsid w:val="00C35303"/>
    <w:rsid w:val="00C355CB"/>
    <w:rsid w:val="00C441F2"/>
    <w:rsid w:val="00C46EBB"/>
    <w:rsid w:val="00C5076F"/>
    <w:rsid w:val="00C52221"/>
    <w:rsid w:val="00C5393D"/>
    <w:rsid w:val="00C5424E"/>
    <w:rsid w:val="00C54EE9"/>
    <w:rsid w:val="00C5760E"/>
    <w:rsid w:val="00C60F9E"/>
    <w:rsid w:val="00C61284"/>
    <w:rsid w:val="00C64CDA"/>
    <w:rsid w:val="00C67401"/>
    <w:rsid w:val="00C70764"/>
    <w:rsid w:val="00C80163"/>
    <w:rsid w:val="00C802EE"/>
    <w:rsid w:val="00C83322"/>
    <w:rsid w:val="00C8452D"/>
    <w:rsid w:val="00C85A4E"/>
    <w:rsid w:val="00C86085"/>
    <w:rsid w:val="00CA086E"/>
    <w:rsid w:val="00CA5D89"/>
    <w:rsid w:val="00CA6940"/>
    <w:rsid w:val="00CA6AAE"/>
    <w:rsid w:val="00CB1D07"/>
    <w:rsid w:val="00CB1F3B"/>
    <w:rsid w:val="00CB2514"/>
    <w:rsid w:val="00CB2988"/>
    <w:rsid w:val="00CB2BAD"/>
    <w:rsid w:val="00CB3001"/>
    <w:rsid w:val="00CB31D6"/>
    <w:rsid w:val="00CB39AC"/>
    <w:rsid w:val="00CB7F0A"/>
    <w:rsid w:val="00CC1506"/>
    <w:rsid w:val="00CC15DB"/>
    <w:rsid w:val="00CC2A8D"/>
    <w:rsid w:val="00CC4E86"/>
    <w:rsid w:val="00CC72E6"/>
    <w:rsid w:val="00CC77B6"/>
    <w:rsid w:val="00CD1AE9"/>
    <w:rsid w:val="00CD25E4"/>
    <w:rsid w:val="00CD55A2"/>
    <w:rsid w:val="00CD585A"/>
    <w:rsid w:val="00CE1E1A"/>
    <w:rsid w:val="00CE5CAC"/>
    <w:rsid w:val="00CF661F"/>
    <w:rsid w:val="00CF6869"/>
    <w:rsid w:val="00D01926"/>
    <w:rsid w:val="00D019F9"/>
    <w:rsid w:val="00D07E48"/>
    <w:rsid w:val="00D13738"/>
    <w:rsid w:val="00D15774"/>
    <w:rsid w:val="00D168B0"/>
    <w:rsid w:val="00D173D7"/>
    <w:rsid w:val="00D176FE"/>
    <w:rsid w:val="00D21144"/>
    <w:rsid w:val="00D21256"/>
    <w:rsid w:val="00D2208F"/>
    <w:rsid w:val="00D22389"/>
    <w:rsid w:val="00D224A8"/>
    <w:rsid w:val="00D2337E"/>
    <w:rsid w:val="00D24856"/>
    <w:rsid w:val="00D2591F"/>
    <w:rsid w:val="00D25E2E"/>
    <w:rsid w:val="00D345EC"/>
    <w:rsid w:val="00D34949"/>
    <w:rsid w:val="00D3658D"/>
    <w:rsid w:val="00D36BF5"/>
    <w:rsid w:val="00D377AE"/>
    <w:rsid w:val="00D42196"/>
    <w:rsid w:val="00D42618"/>
    <w:rsid w:val="00D42EF5"/>
    <w:rsid w:val="00D4386F"/>
    <w:rsid w:val="00D43F50"/>
    <w:rsid w:val="00D45142"/>
    <w:rsid w:val="00D515AB"/>
    <w:rsid w:val="00D51F5D"/>
    <w:rsid w:val="00D52053"/>
    <w:rsid w:val="00D548A5"/>
    <w:rsid w:val="00D54E82"/>
    <w:rsid w:val="00D54EC6"/>
    <w:rsid w:val="00D57CB0"/>
    <w:rsid w:val="00D57D86"/>
    <w:rsid w:val="00D57EB0"/>
    <w:rsid w:val="00D61C28"/>
    <w:rsid w:val="00D650C7"/>
    <w:rsid w:val="00D678E6"/>
    <w:rsid w:val="00D67A7E"/>
    <w:rsid w:val="00D727AD"/>
    <w:rsid w:val="00D748D5"/>
    <w:rsid w:val="00D75FE3"/>
    <w:rsid w:val="00D7625B"/>
    <w:rsid w:val="00D82785"/>
    <w:rsid w:val="00D82AB3"/>
    <w:rsid w:val="00D8429F"/>
    <w:rsid w:val="00D86DDA"/>
    <w:rsid w:val="00D9002E"/>
    <w:rsid w:val="00D9026D"/>
    <w:rsid w:val="00D90335"/>
    <w:rsid w:val="00D945A3"/>
    <w:rsid w:val="00D945BB"/>
    <w:rsid w:val="00D96FAC"/>
    <w:rsid w:val="00D975C9"/>
    <w:rsid w:val="00D97D7C"/>
    <w:rsid w:val="00DA4022"/>
    <w:rsid w:val="00DB028A"/>
    <w:rsid w:val="00DB13E5"/>
    <w:rsid w:val="00DB4056"/>
    <w:rsid w:val="00DB4D66"/>
    <w:rsid w:val="00DB5EE3"/>
    <w:rsid w:val="00DC3088"/>
    <w:rsid w:val="00DC4BF5"/>
    <w:rsid w:val="00DC4BF9"/>
    <w:rsid w:val="00DC4FE3"/>
    <w:rsid w:val="00DC60C8"/>
    <w:rsid w:val="00DC70BA"/>
    <w:rsid w:val="00DD003B"/>
    <w:rsid w:val="00DD1B12"/>
    <w:rsid w:val="00DD2116"/>
    <w:rsid w:val="00DD2976"/>
    <w:rsid w:val="00DD4126"/>
    <w:rsid w:val="00DD69CC"/>
    <w:rsid w:val="00DE0188"/>
    <w:rsid w:val="00DE336B"/>
    <w:rsid w:val="00DE3984"/>
    <w:rsid w:val="00DE3B02"/>
    <w:rsid w:val="00DF047A"/>
    <w:rsid w:val="00DF100B"/>
    <w:rsid w:val="00DF1EB4"/>
    <w:rsid w:val="00DF2CB9"/>
    <w:rsid w:val="00DF4B64"/>
    <w:rsid w:val="00DF5015"/>
    <w:rsid w:val="00DF54D4"/>
    <w:rsid w:val="00DF5EAC"/>
    <w:rsid w:val="00DF6F21"/>
    <w:rsid w:val="00E01252"/>
    <w:rsid w:val="00E0249C"/>
    <w:rsid w:val="00E02AE9"/>
    <w:rsid w:val="00E05693"/>
    <w:rsid w:val="00E12090"/>
    <w:rsid w:val="00E13383"/>
    <w:rsid w:val="00E15541"/>
    <w:rsid w:val="00E15986"/>
    <w:rsid w:val="00E15CA9"/>
    <w:rsid w:val="00E2314A"/>
    <w:rsid w:val="00E314AD"/>
    <w:rsid w:val="00E37037"/>
    <w:rsid w:val="00E370A6"/>
    <w:rsid w:val="00E37B7D"/>
    <w:rsid w:val="00E37E79"/>
    <w:rsid w:val="00E40BB7"/>
    <w:rsid w:val="00E40DC5"/>
    <w:rsid w:val="00E41000"/>
    <w:rsid w:val="00E41778"/>
    <w:rsid w:val="00E41A83"/>
    <w:rsid w:val="00E42123"/>
    <w:rsid w:val="00E45354"/>
    <w:rsid w:val="00E45D60"/>
    <w:rsid w:val="00E466D4"/>
    <w:rsid w:val="00E508FC"/>
    <w:rsid w:val="00E5181A"/>
    <w:rsid w:val="00E525EB"/>
    <w:rsid w:val="00E53AD5"/>
    <w:rsid w:val="00E56845"/>
    <w:rsid w:val="00E56865"/>
    <w:rsid w:val="00E5758B"/>
    <w:rsid w:val="00E60731"/>
    <w:rsid w:val="00E60ED9"/>
    <w:rsid w:val="00E6158B"/>
    <w:rsid w:val="00E6195C"/>
    <w:rsid w:val="00E62B76"/>
    <w:rsid w:val="00E6324D"/>
    <w:rsid w:val="00E65512"/>
    <w:rsid w:val="00E655BD"/>
    <w:rsid w:val="00E66F27"/>
    <w:rsid w:val="00E67206"/>
    <w:rsid w:val="00E67CEC"/>
    <w:rsid w:val="00E72E5A"/>
    <w:rsid w:val="00E7547F"/>
    <w:rsid w:val="00E7680C"/>
    <w:rsid w:val="00E77E91"/>
    <w:rsid w:val="00E80696"/>
    <w:rsid w:val="00E8079E"/>
    <w:rsid w:val="00E83305"/>
    <w:rsid w:val="00E85B0B"/>
    <w:rsid w:val="00E85E37"/>
    <w:rsid w:val="00E87852"/>
    <w:rsid w:val="00E90EAE"/>
    <w:rsid w:val="00EA1687"/>
    <w:rsid w:val="00EA4D65"/>
    <w:rsid w:val="00EA6104"/>
    <w:rsid w:val="00EB06FD"/>
    <w:rsid w:val="00EB2671"/>
    <w:rsid w:val="00EB2811"/>
    <w:rsid w:val="00EB32B3"/>
    <w:rsid w:val="00EB3EEB"/>
    <w:rsid w:val="00EB4BB3"/>
    <w:rsid w:val="00EB4D5B"/>
    <w:rsid w:val="00EB53E1"/>
    <w:rsid w:val="00EB6D83"/>
    <w:rsid w:val="00EB6DC5"/>
    <w:rsid w:val="00EC0716"/>
    <w:rsid w:val="00EC0DB9"/>
    <w:rsid w:val="00EC4861"/>
    <w:rsid w:val="00EC751B"/>
    <w:rsid w:val="00ED00B5"/>
    <w:rsid w:val="00ED10B8"/>
    <w:rsid w:val="00ED2AD1"/>
    <w:rsid w:val="00ED2D07"/>
    <w:rsid w:val="00ED5035"/>
    <w:rsid w:val="00ED6A0B"/>
    <w:rsid w:val="00ED7F9B"/>
    <w:rsid w:val="00EE035A"/>
    <w:rsid w:val="00EE17B1"/>
    <w:rsid w:val="00EE1C62"/>
    <w:rsid w:val="00EE4F71"/>
    <w:rsid w:val="00EE575F"/>
    <w:rsid w:val="00EE774B"/>
    <w:rsid w:val="00EE7809"/>
    <w:rsid w:val="00EF2947"/>
    <w:rsid w:val="00EF4FC2"/>
    <w:rsid w:val="00EF73F7"/>
    <w:rsid w:val="00EF7AD5"/>
    <w:rsid w:val="00EF7CCF"/>
    <w:rsid w:val="00F012E9"/>
    <w:rsid w:val="00F025F8"/>
    <w:rsid w:val="00F04453"/>
    <w:rsid w:val="00F065AE"/>
    <w:rsid w:val="00F06EC8"/>
    <w:rsid w:val="00F0749C"/>
    <w:rsid w:val="00F117AA"/>
    <w:rsid w:val="00F12BC5"/>
    <w:rsid w:val="00F14577"/>
    <w:rsid w:val="00F14BD3"/>
    <w:rsid w:val="00F15634"/>
    <w:rsid w:val="00F21B9E"/>
    <w:rsid w:val="00F224B0"/>
    <w:rsid w:val="00F22D6A"/>
    <w:rsid w:val="00F27FF3"/>
    <w:rsid w:val="00F30521"/>
    <w:rsid w:val="00F31C2F"/>
    <w:rsid w:val="00F34436"/>
    <w:rsid w:val="00F34B72"/>
    <w:rsid w:val="00F35D7C"/>
    <w:rsid w:val="00F365B1"/>
    <w:rsid w:val="00F40DCE"/>
    <w:rsid w:val="00F41CEA"/>
    <w:rsid w:val="00F43271"/>
    <w:rsid w:val="00F435C5"/>
    <w:rsid w:val="00F44FFC"/>
    <w:rsid w:val="00F47E30"/>
    <w:rsid w:val="00F511EB"/>
    <w:rsid w:val="00F52DEC"/>
    <w:rsid w:val="00F54C2D"/>
    <w:rsid w:val="00F54FFF"/>
    <w:rsid w:val="00F57036"/>
    <w:rsid w:val="00F60465"/>
    <w:rsid w:val="00F62ECF"/>
    <w:rsid w:val="00F64045"/>
    <w:rsid w:val="00F64E57"/>
    <w:rsid w:val="00F651D5"/>
    <w:rsid w:val="00F67624"/>
    <w:rsid w:val="00F67AB0"/>
    <w:rsid w:val="00F70926"/>
    <w:rsid w:val="00F72FB8"/>
    <w:rsid w:val="00F806B1"/>
    <w:rsid w:val="00F81B3B"/>
    <w:rsid w:val="00F827AC"/>
    <w:rsid w:val="00F829FC"/>
    <w:rsid w:val="00F8468A"/>
    <w:rsid w:val="00F84784"/>
    <w:rsid w:val="00F84BC3"/>
    <w:rsid w:val="00F86723"/>
    <w:rsid w:val="00F874F4"/>
    <w:rsid w:val="00F9026D"/>
    <w:rsid w:val="00F90421"/>
    <w:rsid w:val="00F908DD"/>
    <w:rsid w:val="00F91F79"/>
    <w:rsid w:val="00F94B9A"/>
    <w:rsid w:val="00F95879"/>
    <w:rsid w:val="00FA5C28"/>
    <w:rsid w:val="00FB0B60"/>
    <w:rsid w:val="00FB231D"/>
    <w:rsid w:val="00FB4101"/>
    <w:rsid w:val="00FB5210"/>
    <w:rsid w:val="00FC05DB"/>
    <w:rsid w:val="00FC173D"/>
    <w:rsid w:val="00FC1A68"/>
    <w:rsid w:val="00FC2447"/>
    <w:rsid w:val="00FC43B7"/>
    <w:rsid w:val="00FC7B37"/>
    <w:rsid w:val="00FD0802"/>
    <w:rsid w:val="00FD34A0"/>
    <w:rsid w:val="00FD5391"/>
    <w:rsid w:val="00FE01C0"/>
    <w:rsid w:val="00FE0A55"/>
    <w:rsid w:val="00FE1219"/>
    <w:rsid w:val="00FE3955"/>
    <w:rsid w:val="00FE4F42"/>
    <w:rsid w:val="00FE5B88"/>
    <w:rsid w:val="00FE748C"/>
    <w:rsid w:val="00FF4A41"/>
    <w:rsid w:val="00FF5A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0A28BA6"/>
  <w15:chartTrackingRefBased/>
  <w15:docId w15:val="{258595FB-315D-4E82-ADA2-A63F876E69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F73F7"/>
  </w:style>
  <w:style w:type="paragraph" w:styleId="Heading1">
    <w:name w:val="heading 1"/>
    <w:aliases w:val="ARRS"/>
    <w:basedOn w:val="Normal"/>
    <w:next w:val="Normal"/>
    <w:link w:val="Heading1Char"/>
    <w:uiPriority w:val="9"/>
    <w:qFormat/>
    <w:rsid w:val="00591D82"/>
    <w:pPr>
      <w:pBdr>
        <w:bottom w:val="single" w:sz="12" w:space="1" w:color="2F5496" w:themeColor="accent1" w:themeShade="BF"/>
      </w:pBdr>
      <w:spacing w:before="600" w:after="80" w:line="240" w:lineRule="auto"/>
      <w:outlineLvl w:val="0"/>
    </w:pPr>
    <w:rPr>
      <w:rFonts w:asciiTheme="majorHAnsi" w:eastAsiaTheme="majorEastAsia" w:hAnsiTheme="majorHAnsi" w:cstheme="majorBidi"/>
      <w:b/>
      <w:bCs/>
      <w:color w:val="2F5496" w:themeColor="accent1" w:themeShade="BF"/>
      <w:sz w:val="24"/>
      <w:szCs w:val="24"/>
    </w:rPr>
  </w:style>
  <w:style w:type="paragraph" w:styleId="Heading3">
    <w:name w:val="heading 3"/>
    <w:basedOn w:val="Normal"/>
    <w:next w:val="Normal"/>
    <w:link w:val="Heading3Char"/>
    <w:uiPriority w:val="9"/>
    <w:semiHidden/>
    <w:unhideWhenUsed/>
    <w:qFormat/>
    <w:rsid w:val="00EF73F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RRS Char"/>
    <w:basedOn w:val="DefaultParagraphFont"/>
    <w:link w:val="Heading1"/>
    <w:uiPriority w:val="9"/>
    <w:rsid w:val="00591D82"/>
    <w:rPr>
      <w:rFonts w:asciiTheme="majorHAnsi" w:eastAsiaTheme="majorEastAsia" w:hAnsiTheme="majorHAnsi" w:cstheme="majorBidi"/>
      <w:b/>
      <w:bCs/>
      <w:color w:val="2F5496" w:themeColor="accent1" w:themeShade="BF"/>
      <w:sz w:val="24"/>
      <w:szCs w:val="24"/>
    </w:rPr>
  </w:style>
  <w:style w:type="character" w:customStyle="1" w:styleId="Heading3Char">
    <w:name w:val="Heading 3 Char"/>
    <w:basedOn w:val="DefaultParagraphFont"/>
    <w:link w:val="Heading3"/>
    <w:uiPriority w:val="9"/>
    <w:semiHidden/>
    <w:rsid w:val="00EF73F7"/>
    <w:rPr>
      <w:rFonts w:asciiTheme="majorHAnsi" w:eastAsiaTheme="majorEastAsia" w:hAnsiTheme="majorHAnsi" w:cstheme="majorBidi"/>
      <w:color w:val="1F3763" w:themeColor="accent1" w:themeShade="7F"/>
      <w:sz w:val="24"/>
      <w:szCs w:val="24"/>
      <w:lang w:val="en-US"/>
    </w:rPr>
  </w:style>
  <w:style w:type="table" w:styleId="TableGrid">
    <w:name w:val="Table Grid"/>
    <w:basedOn w:val="TableNormal"/>
    <w:uiPriority w:val="39"/>
    <w:rsid w:val="00EF73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EF73F7"/>
    <w:rPr>
      <w:b/>
      <w:bCs/>
    </w:rPr>
  </w:style>
  <w:style w:type="character" w:styleId="PlaceholderText">
    <w:name w:val="Placeholder Text"/>
    <w:basedOn w:val="DefaultParagraphFont"/>
    <w:uiPriority w:val="99"/>
    <w:semiHidden/>
    <w:rsid w:val="00EF73F7"/>
    <w:rPr>
      <w:color w:val="808080"/>
    </w:rPr>
  </w:style>
  <w:style w:type="character" w:customStyle="1" w:styleId="katex-mathml">
    <w:name w:val="katex-mathml"/>
    <w:basedOn w:val="DefaultParagraphFont"/>
    <w:rsid w:val="00EF73F7"/>
  </w:style>
  <w:style w:type="character" w:customStyle="1" w:styleId="mord">
    <w:name w:val="mord"/>
    <w:basedOn w:val="DefaultParagraphFont"/>
    <w:rsid w:val="00EF73F7"/>
  </w:style>
  <w:style w:type="character" w:customStyle="1" w:styleId="vlist-s">
    <w:name w:val="vlist-s"/>
    <w:basedOn w:val="DefaultParagraphFont"/>
    <w:rsid w:val="00EF73F7"/>
  </w:style>
  <w:style w:type="character" w:styleId="CommentReference">
    <w:name w:val="annotation reference"/>
    <w:basedOn w:val="DefaultParagraphFont"/>
    <w:uiPriority w:val="99"/>
    <w:semiHidden/>
    <w:unhideWhenUsed/>
    <w:rsid w:val="00EF73F7"/>
    <w:rPr>
      <w:sz w:val="16"/>
      <w:szCs w:val="16"/>
    </w:rPr>
  </w:style>
  <w:style w:type="paragraph" w:styleId="CommentText">
    <w:name w:val="annotation text"/>
    <w:basedOn w:val="Normal"/>
    <w:link w:val="CommentTextChar"/>
    <w:uiPriority w:val="99"/>
    <w:unhideWhenUsed/>
    <w:rsid w:val="00EF73F7"/>
    <w:pPr>
      <w:spacing w:line="240" w:lineRule="auto"/>
    </w:pPr>
    <w:rPr>
      <w:sz w:val="20"/>
      <w:szCs w:val="20"/>
    </w:rPr>
  </w:style>
  <w:style w:type="character" w:customStyle="1" w:styleId="CommentTextChar">
    <w:name w:val="Comment Text Char"/>
    <w:basedOn w:val="DefaultParagraphFont"/>
    <w:link w:val="CommentText"/>
    <w:uiPriority w:val="99"/>
    <w:rsid w:val="00EF73F7"/>
    <w:rPr>
      <w:sz w:val="20"/>
      <w:szCs w:val="20"/>
      <w:lang w:val="en-US"/>
    </w:rPr>
  </w:style>
  <w:style w:type="paragraph" w:styleId="BalloonText">
    <w:name w:val="Balloon Text"/>
    <w:basedOn w:val="Normal"/>
    <w:link w:val="BalloonTextChar"/>
    <w:uiPriority w:val="99"/>
    <w:semiHidden/>
    <w:unhideWhenUsed/>
    <w:rsid w:val="00EF73F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73F7"/>
    <w:rPr>
      <w:rFonts w:ascii="Segoe UI" w:hAnsi="Segoe UI" w:cs="Segoe UI"/>
      <w:sz w:val="18"/>
      <w:szCs w:val="18"/>
      <w:lang w:val="en-US"/>
    </w:rPr>
  </w:style>
  <w:style w:type="paragraph" w:styleId="Header">
    <w:name w:val="header"/>
    <w:basedOn w:val="Normal"/>
    <w:link w:val="HeaderChar"/>
    <w:uiPriority w:val="99"/>
    <w:unhideWhenUsed/>
    <w:rsid w:val="00EF73F7"/>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73F7"/>
    <w:rPr>
      <w:lang w:val="en-US"/>
    </w:rPr>
  </w:style>
  <w:style w:type="paragraph" w:styleId="Footer">
    <w:name w:val="footer"/>
    <w:basedOn w:val="Normal"/>
    <w:link w:val="FooterChar"/>
    <w:uiPriority w:val="99"/>
    <w:unhideWhenUsed/>
    <w:rsid w:val="00EF73F7"/>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73F7"/>
    <w:rPr>
      <w:lang w:val="en-US"/>
    </w:rPr>
  </w:style>
  <w:style w:type="paragraph" w:styleId="NormalWeb">
    <w:name w:val="Normal (Web)"/>
    <w:basedOn w:val="Normal"/>
    <w:uiPriority w:val="99"/>
    <w:unhideWhenUsed/>
    <w:rsid w:val="00EF73F7"/>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uiPriority w:val="39"/>
    <w:rsid w:val="00EF73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EF73F7"/>
    <w:rPr>
      <w:b/>
      <w:bCs/>
    </w:rPr>
  </w:style>
  <w:style w:type="character" w:customStyle="1" w:styleId="CommentSubjectChar">
    <w:name w:val="Comment Subject Char"/>
    <w:basedOn w:val="CommentTextChar"/>
    <w:link w:val="CommentSubject"/>
    <w:uiPriority w:val="99"/>
    <w:semiHidden/>
    <w:rsid w:val="00EF73F7"/>
    <w:rPr>
      <w:b/>
      <w:bCs/>
      <w:sz w:val="20"/>
      <w:szCs w:val="20"/>
      <w:lang w:val="en-US"/>
    </w:rPr>
  </w:style>
  <w:style w:type="table" w:customStyle="1" w:styleId="TableGrid2">
    <w:name w:val="Table Grid2"/>
    <w:basedOn w:val="TableNormal"/>
    <w:next w:val="TableGrid"/>
    <w:uiPriority w:val="39"/>
    <w:rsid w:val="00EF73F7"/>
    <w:pPr>
      <w:spacing w:after="0" w:line="240" w:lineRule="auto"/>
    </w:pPr>
    <w:rPr>
      <w:kern w:val="2"/>
      <w:lang w:val="sl-SI"/>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EF73F7"/>
    <w:rPr>
      <w:i/>
      <w:iCs/>
    </w:rPr>
  </w:style>
  <w:style w:type="paragraph" w:styleId="ListParagraph">
    <w:name w:val="List Paragraph"/>
    <w:basedOn w:val="Normal"/>
    <w:uiPriority w:val="34"/>
    <w:qFormat/>
    <w:rsid w:val="00EF73F7"/>
    <w:pPr>
      <w:ind w:left="720"/>
      <w:contextualSpacing/>
    </w:pPr>
  </w:style>
  <w:style w:type="character" w:styleId="Hyperlink">
    <w:name w:val="Hyperlink"/>
    <w:basedOn w:val="DefaultParagraphFont"/>
    <w:uiPriority w:val="99"/>
    <w:semiHidden/>
    <w:unhideWhenUsed/>
    <w:rsid w:val="00EF73F7"/>
    <w:rPr>
      <w:color w:val="0000FF"/>
      <w:u w:val="single"/>
    </w:rPr>
  </w:style>
  <w:style w:type="character" w:customStyle="1" w:styleId="mrel">
    <w:name w:val="mrel"/>
    <w:basedOn w:val="DefaultParagraphFont"/>
    <w:rsid w:val="00EF73F7"/>
  </w:style>
  <w:style w:type="character" w:customStyle="1" w:styleId="mopen">
    <w:name w:val="mopen"/>
    <w:basedOn w:val="DefaultParagraphFont"/>
    <w:rsid w:val="00EF73F7"/>
  </w:style>
  <w:style w:type="character" w:customStyle="1" w:styleId="mbin">
    <w:name w:val="mbin"/>
    <w:basedOn w:val="DefaultParagraphFont"/>
    <w:rsid w:val="00EF73F7"/>
  </w:style>
  <w:style w:type="character" w:customStyle="1" w:styleId="mclose">
    <w:name w:val="mclose"/>
    <w:basedOn w:val="DefaultParagraphFont"/>
    <w:rsid w:val="00EF73F7"/>
  </w:style>
  <w:style w:type="paragraph" w:styleId="Bibliography">
    <w:name w:val="Bibliography"/>
    <w:basedOn w:val="Normal"/>
    <w:next w:val="Normal"/>
    <w:uiPriority w:val="37"/>
    <w:unhideWhenUsed/>
    <w:rsid w:val="00EF73F7"/>
    <w:pPr>
      <w:tabs>
        <w:tab w:val="left" w:pos="384"/>
      </w:tabs>
      <w:spacing w:after="0" w:line="480" w:lineRule="auto"/>
      <w:ind w:left="384" w:hanging="384"/>
    </w:pPr>
  </w:style>
  <w:style w:type="paragraph" w:styleId="Revision">
    <w:name w:val="Revision"/>
    <w:hidden/>
    <w:uiPriority w:val="99"/>
    <w:semiHidden/>
    <w:rsid w:val="00EF73F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A3769DDB-5848-4AC7-B715-E49A86973B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37</Pages>
  <Words>41934</Words>
  <Characters>239026</Characters>
  <Application>Microsoft Office Word</Application>
  <DocSecurity>0</DocSecurity>
  <Lines>1991</Lines>
  <Paragraphs>560</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280400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Dževad Kozlica</dc:creator>
  <cp:keywords/>
  <dc:description/>
  <cp:lastModifiedBy>Dževad Kozlica</cp:lastModifiedBy>
  <cp:revision>4</cp:revision>
  <dcterms:created xsi:type="dcterms:W3CDTF">2025-08-02T15:54:00Z</dcterms:created>
  <dcterms:modified xsi:type="dcterms:W3CDTF">2025-08-03T22:52:00Z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id="zUWIAdWg"/&gt;&lt;style id="http://www.zotero.org/styles/nature" hasBibliography="1" bibliographyStyleHasBeenSet="1"/&gt;&lt;prefs&gt;&lt;pref name="fieldType" value="Field"/&gt;&lt;/prefs&gt;&lt;/data&gt;</vt:lpwstr>
  </property>
  <property fmtid="{D5CDD505-2E9C-101B-9397-08002B2CF9AE}" pid="3" name="GrammarlyDocumentId">
    <vt:lpwstr>5e459453-79f7-4a74-917b-bdff79207314</vt:lpwstr>
  </property>
</Properties>
</file>