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19DBB" w14:textId="45EB9485" w:rsidR="00117AB7" w:rsidRPr="00117AB7" w:rsidRDefault="00117AB7" w:rsidP="00117AB7">
      <w:pPr>
        <w:spacing w:line="480" w:lineRule="auto"/>
        <w:rPr>
          <w:b/>
          <w:bCs/>
          <w:lang w:val="en-US"/>
        </w:rPr>
      </w:pPr>
      <w:r>
        <w:rPr>
          <w:b/>
          <w:bCs/>
        </w:rPr>
        <w:t xml:space="preserve">Childhood abuse is linked to poor </w:t>
      </w:r>
      <w:proofErr w:type="gramStart"/>
      <w:r>
        <w:rPr>
          <w:b/>
          <w:bCs/>
        </w:rPr>
        <w:t>s</w:t>
      </w:r>
      <w:r w:rsidRPr="00117AB7">
        <w:rPr>
          <w:b/>
          <w:bCs/>
        </w:rPr>
        <w:t>leep</w:t>
      </w:r>
      <w:r>
        <w:rPr>
          <w:b/>
          <w:bCs/>
        </w:rPr>
        <w:t xml:space="preserve"> in</w:t>
      </w:r>
      <w:proofErr w:type="gramEnd"/>
      <w:r w:rsidRPr="00117AB7">
        <w:rPr>
          <w:b/>
          <w:bCs/>
        </w:rPr>
        <w:t xml:space="preserve"> adult women</w:t>
      </w:r>
    </w:p>
    <w:p w14:paraId="189B11B7" w14:textId="4BF21712" w:rsidR="006779A1" w:rsidRPr="00C53F34" w:rsidRDefault="006779A1" w:rsidP="00973E33">
      <w:pPr>
        <w:spacing w:line="480" w:lineRule="auto"/>
        <w:rPr>
          <w:b/>
          <w:bCs/>
          <w:lang w:val="en-US"/>
        </w:rPr>
      </w:pPr>
    </w:p>
    <w:p w14:paraId="10036456" w14:textId="10A2453B" w:rsidR="006779A1" w:rsidRPr="00C53F34" w:rsidRDefault="006779A1" w:rsidP="00973E33">
      <w:pPr>
        <w:spacing w:line="480" w:lineRule="auto"/>
        <w:rPr>
          <w:lang w:val="en-US"/>
        </w:rPr>
      </w:pPr>
      <w:r w:rsidRPr="00C53F34">
        <w:rPr>
          <w:lang w:val="en-US"/>
        </w:rPr>
        <w:t>Geraldine O’Bryan</w:t>
      </w:r>
      <w:r w:rsidRPr="00C53F34">
        <w:rPr>
          <w:vertAlign w:val="superscript"/>
          <w:lang w:val="en-US"/>
        </w:rPr>
        <w:t>a</w:t>
      </w:r>
      <w:r w:rsidRPr="00C53F34">
        <w:rPr>
          <w:lang w:val="en-US"/>
        </w:rPr>
        <w:t xml:space="preserve">, Sarah M. </w:t>
      </w:r>
      <w:proofErr w:type="spellStart"/>
      <w:r w:rsidRPr="00C53F34">
        <w:rPr>
          <w:lang w:val="en-US"/>
        </w:rPr>
        <w:t>Tashjian</w:t>
      </w:r>
      <w:r w:rsidRPr="00C53F34">
        <w:rPr>
          <w:vertAlign w:val="superscript"/>
          <w:lang w:val="en-US"/>
        </w:rPr>
        <w:t>a</w:t>
      </w:r>
      <w:proofErr w:type="spellEnd"/>
      <w:r w:rsidRPr="00C53F34">
        <w:rPr>
          <w:vertAlign w:val="superscript"/>
          <w:lang w:val="en-US"/>
        </w:rPr>
        <w:t>*</w:t>
      </w:r>
    </w:p>
    <w:p w14:paraId="6D2CFC53" w14:textId="77777777" w:rsidR="006779A1" w:rsidRPr="00C53F34" w:rsidRDefault="006779A1" w:rsidP="00973E33">
      <w:pPr>
        <w:spacing w:line="480" w:lineRule="auto"/>
        <w:jc w:val="both"/>
        <w:rPr>
          <w:lang w:val="en-US"/>
        </w:rPr>
      </w:pPr>
      <w:r w:rsidRPr="00C53F34">
        <w:rPr>
          <w:vertAlign w:val="superscript"/>
          <w:lang w:val="en-US"/>
        </w:rPr>
        <w:t>a</w:t>
      </w:r>
      <w:r w:rsidRPr="00C53F34">
        <w:rPr>
          <w:lang w:val="en-US"/>
        </w:rPr>
        <w:t xml:space="preserve"> University of Melbourne, School of Psychological Sciences, Parkville, Melbourne, Australia, 3010</w:t>
      </w:r>
    </w:p>
    <w:p w14:paraId="481FEC42" w14:textId="77777777" w:rsidR="006779A1" w:rsidRPr="00C53F34" w:rsidRDefault="006779A1" w:rsidP="00973E33">
      <w:pPr>
        <w:spacing w:line="480" w:lineRule="auto"/>
        <w:jc w:val="both"/>
        <w:rPr>
          <w:vertAlign w:val="superscript"/>
          <w:lang w:val="en-US"/>
        </w:rPr>
      </w:pPr>
    </w:p>
    <w:p w14:paraId="71D8E81F" w14:textId="7B03494C" w:rsidR="006779A1" w:rsidRPr="00C53F34" w:rsidRDefault="006779A1" w:rsidP="00973E33">
      <w:pPr>
        <w:spacing w:line="480" w:lineRule="auto"/>
        <w:jc w:val="both"/>
        <w:rPr>
          <w:lang w:val="en-US"/>
        </w:rPr>
      </w:pPr>
      <w:r w:rsidRPr="00C53F34">
        <w:rPr>
          <w:vertAlign w:val="superscript"/>
          <w:lang w:val="en-US"/>
        </w:rPr>
        <w:t>*</w:t>
      </w:r>
      <w:r w:rsidRPr="00C53F34">
        <w:rPr>
          <w:lang w:val="en-US"/>
        </w:rPr>
        <w:t>Corresponding author Sarah M. Tashjian (sarah.tashjian@unimelb.edu.au), University of Melbourne, School of Psychological Sciences, Parkville, Melbourne, Australia, 3010, Phone: +61 (03) 8344 6377</w:t>
      </w:r>
    </w:p>
    <w:p w14:paraId="6FFFEDBC" w14:textId="77777777" w:rsidR="00BE65CC" w:rsidRDefault="00BE65CC" w:rsidP="00E61182">
      <w:pPr>
        <w:spacing w:line="480" w:lineRule="auto"/>
        <w:rPr>
          <w:b/>
          <w:bCs/>
          <w:lang w:val="en-US"/>
        </w:rPr>
      </w:pPr>
    </w:p>
    <w:p w14:paraId="1148E1D9" w14:textId="77777777" w:rsidR="00FB0E4F" w:rsidRPr="003B6E5C" w:rsidRDefault="00FB0E4F" w:rsidP="00FB0E4F">
      <w:pPr>
        <w:spacing w:line="480" w:lineRule="auto"/>
        <w:jc w:val="center"/>
        <w:rPr>
          <w:b/>
          <w:bCs/>
          <w:lang w:val="en-US"/>
        </w:rPr>
      </w:pPr>
      <w:r w:rsidRPr="003B6E5C">
        <w:rPr>
          <w:b/>
          <w:bCs/>
          <w:lang w:val="en-US"/>
        </w:rPr>
        <w:t>Supplemental Materials</w:t>
      </w:r>
    </w:p>
    <w:p w14:paraId="340D0844" w14:textId="77777777" w:rsidR="00FB0E4F" w:rsidRPr="00E61182" w:rsidRDefault="00FB0E4F" w:rsidP="00FB0E4F">
      <w:pPr>
        <w:pStyle w:val="Heading1"/>
        <w:spacing w:line="480" w:lineRule="auto"/>
        <w:jc w:val="left"/>
        <w:rPr>
          <w:rStyle w:val="Heading2Char"/>
          <w:rFonts w:ascii="Times New Roman" w:hAnsi="Times New Roman" w:cs="Times New Roman"/>
          <w:b/>
          <w:bCs/>
          <w:lang w:val="en-US"/>
        </w:rPr>
      </w:pPr>
      <w:r w:rsidRPr="00E61182">
        <w:rPr>
          <w:rStyle w:val="Heading2Char"/>
          <w:rFonts w:ascii="Times New Roman" w:hAnsi="Times New Roman" w:cs="Times New Roman"/>
          <w:b/>
          <w:bCs/>
          <w:lang w:val="en-US"/>
        </w:rPr>
        <w:t>Three-Class Model from the LCA on the ACE-Q</w:t>
      </w:r>
    </w:p>
    <w:p w14:paraId="7302E8A6" w14:textId="77777777" w:rsidR="00FB0E4F" w:rsidRPr="003B6E5C" w:rsidRDefault="00FB0E4F" w:rsidP="00FB0E4F">
      <w:pPr>
        <w:spacing w:line="480" w:lineRule="auto"/>
        <w:ind w:firstLine="720"/>
        <w:rPr>
          <w:b/>
          <w:bCs/>
          <w:i/>
          <w:iCs/>
          <w:lang w:val="en-US"/>
        </w:rPr>
      </w:pPr>
      <w:r w:rsidRPr="003B6E5C">
        <w:rPr>
          <w:lang w:val="en-US"/>
        </w:rPr>
        <w:t xml:space="preserve">Figure S1 shows the profile plot for the three-class model. Class 1 (53.71%, </w:t>
      </w:r>
      <w:r w:rsidRPr="003B6E5C">
        <w:rPr>
          <w:i/>
          <w:iCs/>
          <w:lang w:val="en-US"/>
        </w:rPr>
        <w:t>n</w:t>
      </w:r>
      <w:r w:rsidRPr="003B6E5C">
        <w:rPr>
          <w:lang w:val="en-US"/>
        </w:rPr>
        <w:t xml:space="preserve"> = 188) had a low probability of endorsement across all items (&lt;.30), as such it was labelled ‘low </w:t>
      </w:r>
      <w:proofErr w:type="gramStart"/>
      <w:r w:rsidRPr="003B6E5C">
        <w:rPr>
          <w:lang w:val="en-US"/>
        </w:rPr>
        <w:t>ACEs’</w:t>
      </w:r>
      <w:proofErr w:type="gramEnd"/>
      <w:r w:rsidRPr="003B6E5C">
        <w:rPr>
          <w:lang w:val="en-US"/>
        </w:rPr>
        <w:t xml:space="preserve">. Class 2 (24.29%, </w:t>
      </w:r>
      <w:r w:rsidRPr="003B6E5C">
        <w:rPr>
          <w:i/>
          <w:iCs/>
          <w:lang w:val="en-US"/>
        </w:rPr>
        <w:t>n</w:t>
      </w:r>
      <w:r w:rsidRPr="003B6E5C">
        <w:rPr>
          <w:lang w:val="en-US"/>
        </w:rPr>
        <w:t xml:space="preserve"> = 85) was primarily characterized by threat-based items. These included emotional and physical abuse, where predicted probabilities for these items exceeded .70. Therefore Class 2 was labelled ‘emotional and physical abuse’. Class 3 (22%, </w:t>
      </w:r>
      <w:r w:rsidRPr="003B6E5C">
        <w:rPr>
          <w:i/>
          <w:iCs/>
          <w:lang w:val="en-US"/>
        </w:rPr>
        <w:t>n</w:t>
      </w:r>
      <w:r w:rsidRPr="003B6E5C">
        <w:rPr>
          <w:lang w:val="en-US"/>
        </w:rPr>
        <w:t xml:space="preserve"> = 77) was primarily characterized by deprivation-based ACEs. Specifically, household mental illness (.90). However, Class 3 also had endorsement across a range of other items including household substance abuse, parental divorce/separation, emotional abuse and emotional neglect. Therefore Class 3 was labelled ‘household dysfunction and mixed </w:t>
      </w:r>
      <w:proofErr w:type="gramStart"/>
      <w:r w:rsidRPr="003B6E5C">
        <w:rPr>
          <w:lang w:val="en-US"/>
        </w:rPr>
        <w:t>ACEs’</w:t>
      </w:r>
      <w:proofErr w:type="gramEnd"/>
      <w:r w:rsidRPr="003B6E5C">
        <w:rPr>
          <w:lang w:val="en-US"/>
        </w:rPr>
        <w:t xml:space="preserve">. </w:t>
      </w:r>
    </w:p>
    <w:p w14:paraId="51A4213D" w14:textId="77777777" w:rsidR="00FB0E4F" w:rsidRPr="003B6E5C" w:rsidRDefault="00FB0E4F" w:rsidP="00FB0E4F">
      <w:pPr>
        <w:spacing w:line="480" w:lineRule="auto"/>
        <w:jc w:val="center"/>
        <w:rPr>
          <w:b/>
          <w:bCs/>
          <w:lang w:val="en-US"/>
        </w:rPr>
      </w:pPr>
    </w:p>
    <w:p w14:paraId="209C0172" w14:textId="77777777" w:rsidR="00FB0E4F" w:rsidRPr="003B6E5C" w:rsidRDefault="00FB0E4F" w:rsidP="00FB0E4F">
      <w:pPr>
        <w:spacing w:line="480" w:lineRule="auto"/>
        <w:rPr>
          <w:b/>
          <w:bCs/>
          <w:lang w:val="en-US"/>
        </w:rPr>
      </w:pPr>
      <w:r w:rsidRPr="003B6E5C">
        <w:rPr>
          <w:b/>
          <w:bCs/>
          <w:lang w:val="en-US"/>
        </w:rPr>
        <w:t>Figure S1</w:t>
      </w:r>
    </w:p>
    <w:p w14:paraId="1BF0358D" w14:textId="77777777" w:rsidR="00FB0E4F" w:rsidRPr="003B6E5C" w:rsidRDefault="00FB0E4F" w:rsidP="00FB0E4F">
      <w:pPr>
        <w:spacing w:line="480" w:lineRule="auto"/>
        <w:rPr>
          <w:i/>
          <w:iCs/>
          <w:lang w:val="en-US"/>
        </w:rPr>
      </w:pPr>
      <w:r w:rsidRPr="003B6E5C">
        <w:rPr>
          <w:i/>
          <w:iCs/>
          <w:lang w:val="en-US"/>
        </w:rPr>
        <w:t>Profile Plot Showing the Predicted probabilities of Endorsing each ACE-Q item for the Three Latent Classes</w:t>
      </w:r>
    </w:p>
    <w:p w14:paraId="69433278" w14:textId="77777777" w:rsidR="00FB0E4F" w:rsidRPr="003B6E5C" w:rsidRDefault="00FB0E4F" w:rsidP="00FB0E4F">
      <w:pPr>
        <w:pStyle w:val="NoSpacing"/>
        <w:rPr>
          <w:rFonts w:ascii="Times New Roman" w:hAnsi="Times New Roman" w:cs="Times New Roman"/>
          <w:b/>
          <w:bCs/>
          <w:i/>
          <w:iCs/>
        </w:rPr>
      </w:pPr>
      <w:r w:rsidRPr="003B6E5C">
        <w:rPr>
          <w:rFonts w:ascii="Times New Roman" w:hAnsi="Times New Roman" w:cs="Times New Roman"/>
          <w:noProof/>
        </w:rPr>
        <w:lastRenderedPageBreak/>
        <w:drawing>
          <wp:inline distT="0" distB="0" distL="0" distR="0" wp14:anchorId="3EE85FB3" wp14:editId="73AC1EC8">
            <wp:extent cx="5462406" cy="2590800"/>
            <wp:effectExtent l="0" t="0" r="0" b="0"/>
            <wp:docPr id="1182446607" name="Picture 1"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46607" name="Picture 1" descr="A graph of a number of individuals&#10;&#10;Description automatically generated with medium confidence"/>
                    <pic:cNvPicPr/>
                  </pic:nvPicPr>
                  <pic:blipFill>
                    <a:blip r:embed="rId9"/>
                    <a:stretch>
                      <a:fillRect/>
                    </a:stretch>
                  </pic:blipFill>
                  <pic:spPr>
                    <a:xfrm>
                      <a:off x="0" y="0"/>
                      <a:ext cx="5463845" cy="2591483"/>
                    </a:xfrm>
                    <a:prstGeom prst="rect">
                      <a:avLst/>
                    </a:prstGeom>
                  </pic:spPr>
                </pic:pic>
              </a:graphicData>
            </a:graphic>
          </wp:inline>
        </w:drawing>
      </w:r>
      <w:r w:rsidRPr="003B6E5C">
        <w:rPr>
          <w:rFonts w:ascii="Times New Roman" w:hAnsi="Times New Roman" w:cs="Times New Roman"/>
          <w:i/>
          <w:iCs/>
        </w:rPr>
        <w:br/>
        <w:t xml:space="preserve">Note. </w:t>
      </w:r>
      <w:r w:rsidRPr="003B6E5C">
        <w:rPr>
          <w:rFonts w:ascii="Times New Roman" w:hAnsi="Times New Roman" w:cs="Times New Roman"/>
        </w:rPr>
        <w:t>Predicted probabilities of endorsing (selecting ‘</w:t>
      </w:r>
      <w:proofErr w:type="spellStart"/>
      <w:r w:rsidRPr="003B6E5C">
        <w:rPr>
          <w:rFonts w:ascii="Times New Roman" w:hAnsi="Times New Roman" w:cs="Times New Roman"/>
        </w:rPr>
        <w:t>yes’</w:t>
      </w:r>
      <w:proofErr w:type="spellEnd"/>
      <w:r w:rsidRPr="003B6E5C">
        <w:rPr>
          <w:rFonts w:ascii="Times New Roman" w:hAnsi="Times New Roman" w:cs="Times New Roman"/>
        </w:rPr>
        <w:t xml:space="preserve">) for each ACE-Q item are shown. The legend indicates each of the three latent classes. </w:t>
      </w:r>
    </w:p>
    <w:p w14:paraId="51F4140A" w14:textId="77777777" w:rsidR="00FB0E4F" w:rsidRPr="003B6E5C" w:rsidRDefault="00FB0E4F" w:rsidP="00FB0E4F">
      <w:pPr>
        <w:spacing w:line="480" w:lineRule="auto"/>
        <w:rPr>
          <w:b/>
          <w:bCs/>
          <w:lang w:val="en-US"/>
        </w:rPr>
      </w:pPr>
      <w:r w:rsidRPr="003B6E5C">
        <w:rPr>
          <w:b/>
          <w:bCs/>
          <w:lang w:val="en-US"/>
        </w:rPr>
        <w:t xml:space="preserve">Results from the Logistic Regression using the Three-Class Model as Predictors </w:t>
      </w:r>
    </w:p>
    <w:p w14:paraId="1BB1936F" w14:textId="77777777" w:rsidR="00FB0E4F" w:rsidRPr="003B6E5C" w:rsidRDefault="00FB0E4F" w:rsidP="00FB0E4F">
      <w:pPr>
        <w:spacing w:line="480" w:lineRule="auto"/>
        <w:ind w:firstLine="720"/>
        <w:rPr>
          <w:lang w:val="en-US"/>
        </w:rPr>
        <w:sectPr w:rsidR="00FB0E4F" w:rsidRPr="003B6E5C" w:rsidSect="00FB0E4F">
          <w:pgSz w:w="11906" w:h="16838"/>
          <w:pgMar w:top="1440" w:right="1440" w:bottom="1440" w:left="1440" w:header="708" w:footer="708" w:gutter="0"/>
          <w:cols w:space="708"/>
          <w:docGrid w:linePitch="360"/>
        </w:sectPr>
      </w:pPr>
      <w:r w:rsidRPr="003B6E5C">
        <w:rPr>
          <w:lang w:val="en-US"/>
        </w:rPr>
        <w:t xml:space="preserve">Results from a binary logistic regression using ACE subgroups from the three-class LCA model are shown in Table S1. Consistent with Hypothesis 4 (where we instead used the predictors from the four-class model), results showed ACE subgroups differentially relate to the odds of reporting sleep issues, </w:t>
      </w:r>
      <m:oMath>
        <m:r>
          <w:rPr>
            <w:rFonts w:ascii="Cambria Math" w:hAnsi="Cambria Math"/>
            <w:lang w:val="en-US"/>
          </w:rPr>
          <m:t>χ²</m:t>
        </m:r>
      </m:oMath>
      <w:r w:rsidRPr="003B6E5C">
        <w:rPr>
          <w:lang w:val="en-US"/>
        </w:rPr>
        <w:t xml:space="preserve">(2) = 12.97, </w:t>
      </w:r>
      <w:r w:rsidRPr="003B6E5C">
        <w:rPr>
          <w:i/>
          <w:iCs/>
          <w:lang w:val="en-US"/>
        </w:rPr>
        <w:t>p</w:t>
      </w:r>
      <w:r w:rsidRPr="003B6E5C">
        <w:rPr>
          <w:lang w:val="en-US"/>
        </w:rPr>
        <w:t xml:space="preserve"> = .002. Notably, the household dysfunction group was associated with sleep issues when compared to the low ACEs subgroup. This contrasted with the four-class model used in the main analyses where we did not find a significant differences in sleep for the household dysfunction subgroup compared with the low ACEs subgroup. The reason for the difference is that in the three-class model the ‘high ACEs’ subgroup is collapsed into the larger household dysfunction subgroup, making household dysfunction less distinguishable. Those in the high ACEs subgroup had worse sleep issues than those in the low ACEs subgroup in the four-class model. In other words, the three-class model masks that high ACEs is driving the significant results without a significant finding for household dysfunction when separated out in the four-class model. Thus, the three-class model leads to obscured inferences about the relationship between </w:t>
      </w:r>
      <w:r w:rsidRPr="003B6E5C">
        <w:rPr>
          <w:lang w:val="en-US"/>
        </w:rPr>
        <w:lastRenderedPageBreak/>
        <w:t>household dysfunction and sleep. Together, these findings provided additional support for the four-class model.</w:t>
      </w:r>
    </w:p>
    <w:p w14:paraId="0671CDF6" w14:textId="77777777" w:rsidR="00FB0E4F" w:rsidRPr="003B6E5C" w:rsidRDefault="00FB0E4F" w:rsidP="00FB0E4F">
      <w:pPr>
        <w:spacing w:line="480" w:lineRule="auto"/>
        <w:rPr>
          <w:b/>
          <w:bCs/>
          <w:lang w:val="en-US"/>
        </w:rPr>
      </w:pPr>
      <w:r w:rsidRPr="003B6E5C">
        <w:rPr>
          <w:b/>
          <w:bCs/>
          <w:lang w:val="en-US"/>
        </w:rPr>
        <w:lastRenderedPageBreak/>
        <w:t xml:space="preserve">Table S1 </w:t>
      </w:r>
    </w:p>
    <w:p w14:paraId="56F71887" w14:textId="77777777" w:rsidR="00FB0E4F" w:rsidRPr="003B6E5C" w:rsidRDefault="00FB0E4F" w:rsidP="00FB0E4F">
      <w:pPr>
        <w:spacing w:line="480" w:lineRule="auto"/>
        <w:rPr>
          <w:i/>
          <w:iCs/>
          <w:lang w:val="en-US"/>
        </w:rPr>
      </w:pPr>
      <w:r w:rsidRPr="003B6E5C">
        <w:rPr>
          <w:i/>
          <w:iCs/>
          <w:lang w:val="en-US"/>
        </w:rPr>
        <w:t>Binary Logistic Regression Predicting the Odds of Having Sleep Issues – ACE Subgroups from the Three-Class LCA Model</w:t>
      </w:r>
    </w:p>
    <w:tbl>
      <w:tblPr>
        <w:tblW w:w="11433"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127"/>
        <w:gridCol w:w="753"/>
        <w:gridCol w:w="1089"/>
        <w:gridCol w:w="941"/>
        <w:gridCol w:w="30"/>
        <w:gridCol w:w="1132"/>
        <w:gridCol w:w="111"/>
        <w:gridCol w:w="1162"/>
        <w:gridCol w:w="96"/>
        <w:gridCol w:w="1177"/>
        <w:gridCol w:w="82"/>
        <w:gridCol w:w="1192"/>
        <w:gridCol w:w="66"/>
        <w:gridCol w:w="1259"/>
        <w:gridCol w:w="216"/>
      </w:tblGrid>
      <w:tr w:rsidR="00FB0E4F" w:rsidRPr="0072687B" w14:paraId="343E090E" w14:textId="77777777" w:rsidTr="00AB3424">
        <w:trPr>
          <w:gridAfter w:val="1"/>
          <w:wAfter w:w="171" w:type="dxa"/>
          <w:tblHeader/>
          <w:tblCellSpacing w:w="15" w:type="dxa"/>
        </w:trPr>
        <w:tc>
          <w:tcPr>
            <w:tcW w:w="2082" w:type="dxa"/>
            <w:tcBorders>
              <w:top w:val="single" w:sz="4" w:space="0" w:color="auto"/>
            </w:tcBorders>
            <w:vAlign w:val="center"/>
          </w:tcPr>
          <w:p w14:paraId="6074DBCB" w14:textId="77777777" w:rsidR="00FB0E4F" w:rsidRPr="0072687B" w:rsidRDefault="00FB0E4F" w:rsidP="00AB3424">
            <w:pPr>
              <w:pStyle w:val="NoSpacing"/>
              <w:rPr>
                <w:rFonts w:ascii="Times New Roman" w:hAnsi="Times New Roman" w:cs="Times New Roman"/>
                <w:sz w:val="22"/>
                <w:szCs w:val="22"/>
              </w:rPr>
            </w:pPr>
          </w:p>
        </w:tc>
        <w:tc>
          <w:tcPr>
            <w:tcW w:w="1812" w:type="dxa"/>
            <w:gridSpan w:val="2"/>
            <w:tcBorders>
              <w:top w:val="single" w:sz="4" w:space="0" w:color="auto"/>
            </w:tcBorders>
            <w:vAlign w:val="center"/>
          </w:tcPr>
          <w:p w14:paraId="7E20D209" w14:textId="77777777" w:rsidR="00FB0E4F" w:rsidRPr="0072687B" w:rsidRDefault="00FB0E4F" w:rsidP="00AB3424">
            <w:pPr>
              <w:pStyle w:val="NoSpacing"/>
              <w:rPr>
                <w:rFonts w:ascii="Times New Roman" w:hAnsi="Times New Roman" w:cs="Times New Roman"/>
                <w:sz w:val="22"/>
                <w:szCs w:val="22"/>
              </w:rPr>
            </w:pPr>
          </w:p>
        </w:tc>
        <w:tc>
          <w:tcPr>
            <w:tcW w:w="911" w:type="dxa"/>
            <w:tcBorders>
              <w:top w:val="single" w:sz="4" w:space="0" w:color="auto"/>
            </w:tcBorders>
            <w:vAlign w:val="center"/>
          </w:tcPr>
          <w:p w14:paraId="4C269490" w14:textId="77777777" w:rsidR="00FB0E4F" w:rsidRPr="0072687B" w:rsidRDefault="00FB0E4F" w:rsidP="00AB3424">
            <w:pPr>
              <w:pStyle w:val="NoSpacing"/>
              <w:rPr>
                <w:rFonts w:ascii="Times New Roman" w:hAnsi="Times New Roman" w:cs="Times New Roman"/>
                <w:sz w:val="22"/>
                <w:szCs w:val="22"/>
              </w:rPr>
            </w:pPr>
          </w:p>
        </w:tc>
        <w:tc>
          <w:tcPr>
            <w:tcW w:w="1243" w:type="dxa"/>
            <w:gridSpan w:val="3"/>
            <w:tcBorders>
              <w:top w:val="single" w:sz="4" w:space="0" w:color="auto"/>
            </w:tcBorders>
          </w:tcPr>
          <w:p w14:paraId="7F1E245C" w14:textId="77777777" w:rsidR="00FB0E4F" w:rsidRPr="0072687B" w:rsidRDefault="00FB0E4F" w:rsidP="00AB3424">
            <w:pPr>
              <w:pStyle w:val="NoSpacing"/>
              <w:rPr>
                <w:rFonts w:ascii="Times New Roman" w:hAnsi="Times New Roman" w:cs="Times New Roman"/>
                <w:sz w:val="22"/>
                <w:szCs w:val="22"/>
              </w:rPr>
            </w:pPr>
          </w:p>
        </w:tc>
        <w:tc>
          <w:tcPr>
            <w:tcW w:w="1228" w:type="dxa"/>
            <w:gridSpan w:val="2"/>
            <w:tcBorders>
              <w:top w:val="single" w:sz="4" w:space="0" w:color="auto"/>
            </w:tcBorders>
            <w:vAlign w:val="center"/>
          </w:tcPr>
          <w:p w14:paraId="4265EBA3" w14:textId="77777777" w:rsidR="00FB0E4F" w:rsidRPr="0072687B" w:rsidRDefault="00FB0E4F" w:rsidP="00AB3424">
            <w:pPr>
              <w:pStyle w:val="NoSpacing"/>
              <w:rPr>
                <w:rFonts w:ascii="Times New Roman" w:hAnsi="Times New Roman" w:cs="Times New Roman"/>
                <w:sz w:val="22"/>
                <w:szCs w:val="22"/>
              </w:rPr>
            </w:pPr>
          </w:p>
        </w:tc>
        <w:tc>
          <w:tcPr>
            <w:tcW w:w="3746" w:type="dxa"/>
            <w:gridSpan w:val="5"/>
            <w:tcBorders>
              <w:top w:val="single" w:sz="4" w:space="0" w:color="auto"/>
            </w:tcBorders>
          </w:tcPr>
          <w:p w14:paraId="5B0D9C9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95% CI for OR</w:t>
            </w:r>
          </w:p>
        </w:tc>
      </w:tr>
      <w:tr w:rsidR="00FB0E4F" w:rsidRPr="0072687B" w14:paraId="7E5A192C" w14:textId="77777777" w:rsidTr="00AB3424">
        <w:trPr>
          <w:gridAfter w:val="1"/>
          <w:wAfter w:w="171" w:type="dxa"/>
          <w:tblHeader/>
          <w:tblCellSpacing w:w="15" w:type="dxa"/>
        </w:trPr>
        <w:tc>
          <w:tcPr>
            <w:tcW w:w="2082" w:type="dxa"/>
            <w:vAlign w:val="center"/>
            <w:hideMark/>
          </w:tcPr>
          <w:p w14:paraId="4AEE25A4" w14:textId="77777777" w:rsidR="00FB0E4F" w:rsidRPr="0072687B" w:rsidRDefault="00FB0E4F" w:rsidP="00AB3424">
            <w:pPr>
              <w:pStyle w:val="NoSpacing"/>
              <w:jc w:val="center"/>
              <w:rPr>
                <w:rFonts w:ascii="Times New Roman" w:hAnsi="Times New Roman" w:cs="Times New Roman"/>
                <w:sz w:val="22"/>
                <w:szCs w:val="22"/>
              </w:rPr>
            </w:pPr>
            <w:r w:rsidRPr="0072687B">
              <w:rPr>
                <w:rFonts w:ascii="Times New Roman" w:hAnsi="Times New Roman" w:cs="Times New Roman"/>
                <w:sz w:val="22"/>
                <w:szCs w:val="22"/>
              </w:rPr>
              <w:t>Predictor</w:t>
            </w:r>
          </w:p>
        </w:tc>
        <w:tc>
          <w:tcPr>
            <w:tcW w:w="1812" w:type="dxa"/>
            <w:gridSpan w:val="2"/>
            <w:tcBorders>
              <w:top w:val="single" w:sz="4" w:space="0" w:color="auto"/>
            </w:tcBorders>
            <w:vAlign w:val="center"/>
            <w:hideMark/>
          </w:tcPr>
          <w:p w14:paraId="2D26F054" w14:textId="77777777" w:rsidR="00FB0E4F" w:rsidRPr="0072687B" w:rsidRDefault="00FB0E4F" w:rsidP="00AB3424">
            <w:pPr>
              <w:pStyle w:val="NoSpacing"/>
              <w:jc w:val="center"/>
              <w:rPr>
                <w:rFonts w:ascii="Times New Roman" w:hAnsi="Times New Roman" w:cs="Times New Roman"/>
                <w:i/>
                <w:iCs/>
                <w:sz w:val="22"/>
                <w:szCs w:val="22"/>
              </w:rPr>
            </w:pPr>
            <w:r w:rsidRPr="0072687B">
              <w:rPr>
                <w:rFonts w:ascii="Times New Roman" w:hAnsi="Times New Roman" w:cs="Times New Roman"/>
                <w:i/>
                <w:iCs/>
                <w:sz w:val="22"/>
                <w:szCs w:val="22"/>
              </w:rPr>
              <w:t>B</w:t>
            </w:r>
          </w:p>
        </w:tc>
        <w:tc>
          <w:tcPr>
            <w:tcW w:w="911" w:type="dxa"/>
            <w:tcBorders>
              <w:top w:val="single" w:sz="4" w:space="0" w:color="auto"/>
            </w:tcBorders>
            <w:vAlign w:val="center"/>
            <w:hideMark/>
          </w:tcPr>
          <w:p w14:paraId="49DE81A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SE</w:t>
            </w:r>
          </w:p>
        </w:tc>
        <w:tc>
          <w:tcPr>
            <w:tcW w:w="1243" w:type="dxa"/>
            <w:gridSpan w:val="3"/>
            <w:tcBorders>
              <w:top w:val="single" w:sz="4" w:space="0" w:color="auto"/>
            </w:tcBorders>
          </w:tcPr>
          <w:p w14:paraId="782009C0"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z</w:t>
            </w:r>
          </w:p>
        </w:tc>
        <w:tc>
          <w:tcPr>
            <w:tcW w:w="1228" w:type="dxa"/>
            <w:gridSpan w:val="2"/>
            <w:tcBorders>
              <w:top w:val="single" w:sz="4" w:space="0" w:color="auto"/>
            </w:tcBorders>
          </w:tcPr>
          <w:p w14:paraId="00230C28" w14:textId="77777777" w:rsidR="00FB0E4F" w:rsidRPr="0072687B" w:rsidRDefault="00FB0E4F" w:rsidP="00AB3424">
            <w:pPr>
              <w:pStyle w:val="NoSpacing"/>
              <w:rPr>
                <w:rFonts w:ascii="Times New Roman" w:hAnsi="Times New Roman" w:cs="Times New Roman"/>
                <w:i/>
                <w:iCs/>
                <w:sz w:val="22"/>
                <w:szCs w:val="22"/>
              </w:rPr>
            </w:pPr>
            <w:r w:rsidRPr="0072687B">
              <w:rPr>
                <w:rFonts w:ascii="Times New Roman" w:hAnsi="Times New Roman" w:cs="Times New Roman"/>
                <w:i/>
                <w:iCs/>
                <w:sz w:val="22"/>
                <w:szCs w:val="22"/>
              </w:rPr>
              <w:t>p</w:t>
            </w:r>
          </w:p>
        </w:tc>
        <w:tc>
          <w:tcPr>
            <w:tcW w:w="1229" w:type="dxa"/>
            <w:gridSpan w:val="2"/>
            <w:tcBorders>
              <w:top w:val="single" w:sz="4" w:space="0" w:color="auto"/>
            </w:tcBorders>
          </w:tcPr>
          <w:p w14:paraId="5B96025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LL</w:t>
            </w:r>
          </w:p>
        </w:tc>
        <w:tc>
          <w:tcPr>
            <w:tcW w:w="1228" w:type="dxa"/>
            <w:gridSpan w:val="2"/>
            <w:tcBorders>
              <w:top w:val="single" w:sz="4" w:space="0" w:color="auto"/>
            </w:tcBorders>
            <w:vAlign w:val="center"/>
          </w:tcPr>
          <w:p w14:paraId="24E3C89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OR</w:t>
            </w:r>
          </w:p>
        </w:tc>
        <w:tc>
          <w:tcPr>
            <w:tcW w:w="1229" w:type="dxa"/>
            <w:tcBorders>
              <w:top w:val="single" w:sz="4" w:space="0" w:color="auto"/>
            </w:tcBorders>
            <w:hideMark/>
          </w:tcPr>
          <w:p w14:paraId="51928DE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UL</w:t>
            </w:r>
          </w:p>
        </w:tc>
      </w:tr>
      <w:tr w:rsidR="00FB0E4F" w:rsidRPr="0072687B" w14:paraId="0252AA93" w14:textId="77777777" w:rsidTr="00AB3424">
        <w:trPr>
          <w:tblCellSpacing w:w="15" w:type="dxa"/>
        </w:trPr>
        <w:tc>
          <w:tcPr>
            <w:tcW w:w="2835" w:type="dxa"/>
            <w:gridSpan w:val="2"/>
            <w:tcBorders>
              <w:top w:val="single" w:sz="4" w:space="0" w:color="auto"/>
            </w:tcBorders>
            <w:hideMark/>
          </w:tcPr>
          <w:p w14:paraId="6184B9C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1059" w:type="dxa"/>
            <w:tcBorders>
              <w:top w:val="single" w:sz="4" w:space="0" w:color="auto"/>
            </w:tcBorders>
            <w:hideMark/>
          </w:tcPr>
          <w:p w14:paraId="3BD7C67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-0.48</w:t>
            </w:r>
          </w:p>
        </w:tc>
        <w:tc>
          <w:tcPr>
            <w:tcW w:w="941" w:type="dxa"/>
            <w:gridSpan w:val="2"/>
            <w:tcBorders>
              <w:top w:val="single" w:sz="4" w:space="0" w:color="auto"/>
            </w:tcBorders>
            <w:hideMark/>
          </w:tcPr>
          <w:p w14:paraId="5FE55510"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0.15</w:t>
            </w:r>
          </w:p>
        </w:tc>
        <w:tc>
          <w:tcPr>
            <w:tcW w:w="1102" w:type="dxa"/>
            <w:tcBorders>
              <w:top w:val="single" w:sz="4" w:space="0" w:color="auto"/>
            </w:tcBorders>
          </w:tcPr>
          <w:p w14:paraId="7BFD297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-3.18</w:t>
            </w:r>
          </w:p>
        </w:tc>
        <w:tc>
          <w:tcPr>
            <w:tcW w:w="1243" w:type="dxa"/>
            <w:gridSpan w:val="2"/>
            <w:tcBorders>
              <w:top w:val="single" w:sz="4" w:space="0" w:color="auto"/>
            </w:tcBorders>
          </w:tcPr>
          <w:p w14:paraId="3A2DA914" w14:textId="77777777" w:rsidR="00FB0E4F" w:rsidRPr="0072687B" w:rsidRDefault="00FB0E4F" w:rsidP="00AB3424">
            <w:pPr>
              <w:pStyle w:val="NoSpacing"/>
              <w:rPr>
                <w:rFonts w:ascii="Times New Roman" w:hAnsi="Times New Roman" w:cs="Times New Roman"/>
                <w:b/>
                <w:bCs/>
                <w:sz w:val="22"/>
                <w:szCs w:val="22"/>
              </w:rPr>
            </w:pPr>
            <w:r w:rsidRPr="0072687B">
              <w:rPr>
                <w:rFonts w:ascii="Times New Roman" w:hAnsi="Times New Roman" w:cs="Times New Roman"/>
                <w:b/>
                <w:bCs/>
                <w:sz w:val="22"/>
                <w:szCs w:val="22"/>
              </w:rPr>
              <w:t>.001</w:t>
            </w:r>
          </w:p>
        </w:tc>
        <w:tc>
          <w:tcPr>
            <w:tcW w:w="1243" w:type="dxa"/>
            <w:gridSpan w:val="2"/>
            <w:tcBorders>
              <w:top w:val="single" w:sz="4" w:space="0" w:color="auto"/>
            </w:tcBorders>
          </w:tcPr>
          <w:p w14:paraId="04BC4A1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0.46</w:t>
            </w:r>
          </w:p>
        </w:tc>
        <w:tc>
          <w:tcPr>
            <w:tcW w:w="1244" w:type="dxa"/>
            <w:gridSpan w:val="2"/>
            <w:tcBorders>
              <w:top w:val="single" w:sz="4" w:space="0" w:color="auto"/>
            </w:tcBorders>
          </w:tcPr>
          <w:p w14:paraId="46734EC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0.62</w:t>
            </w:r>
          </w:p>
        </w:tc>
        <w:tc>
          <w:tcPr>
            <w:tcW w:w="1496" w:type="dxa"/>
            <w:gridSpan w:val="3"/>
            <w:tcBorders>
              <w:top w:val="single" w:sz="4" w:space="0" w:color="auto"/>
            </w:tcBorders>
            <w:hideMark/>
          </w:tcPr>
          <w:p w14:paraId="50A26D9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0.83</w:t>
            </w:r>
          </w:p>
        </w:tc>
      </w:tr>
      <w:tr w:rsidR="00FB0E4F" w:rsidRPr="0072687B" w14:paraId="78CF7301" w14:textId="77777777" w:rsidTr="00AB3424">
        <w:trPr>
          <w:tblCellSpacing w:w="15" w:type="dxa"/>
        </w:trPr>
        <w:tc>
          <w:tcPr>
            <w:tcW w:w="2835" w:type="dxa"/>
            <w:gridSpan w:val="2"/>
            <w:hideMark/>
          </w:tcPr>
          <w:p w14:paraId="38667AC8"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 + Mixed ACEs</w:t>
            </w:r>
            <w:r w:rsidRPr="0072687B">
              <w:rPr>
                <w:rFonts w:ascii="Times New Roman" w:hAnsi="Times New Roman" w:cs="Times New Roman"/>
                <w:sz w:val="22"/>
                <w:szCs w:val="22"/>
              </w:rPr>
              <w:br/>
            </w:r>
          </w:p>
        </w:tc>
        <w:tc>
          <w:tcPr>
            <w:tcW w:w="1059" w:type="dxa"/>
            <w:hideMark/>
          </w:tcPr>
          <w:p w14:paraId="4E811908"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0.71</w:t>
            </w:r>
          </w:p>
        </w:tc>
        <w:tc>
          <w:tcPr>
            <w:tcW w:w="941" w:type="dxa"/>
            <w:gridSpan w:val="2"/>
            <w:hideMark/>
          </w:tcPr>
          <w:p w14:paraId="49AA389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0.27</w:t>
            </w:r>
          </w:p>
        </w:tc>
        <w:tc>
          <w:tcPr>
            <w:tcW w:w="1102" w:type="dxa"/>
          </w:tcPr>
          <w:p w14:paraId="224A269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2.60</w:t>
            </w:r>
          </w:p>
        </w:tc>
        <w:tc>
          <w:tcPr>
            <w:tcW w:w="1243" w:type="dxa"/>
            <w:gridSpan w:val="2"/>
          </w:tcPr>
          <w:p w14:paraId="11B8377E" w14:textId="77777777" w:rsidR="00FB0E4F" w:rsidRPr="0072687B" w:rsidRDefault="00FB0E4F" w:rsidP="00AB3424">
            <w:pPr>
              <w:pStyle w:val="NoSpacing"/>
              <w:rPr>
                <w:rFonts w:ascii="Times New Roman" w:hAnsi="Times New Roman" w:cs="Times New Roman"/>
                <w:b/>
                <w:bCs/>
                <w:sz w:val="22"/>
                <w:szCs w:val="22"/>
              </w:rPr>
            </w:pPr>
            <w:r w:rsidRPr="0072687B">
              <w:rPr>
                <w:rFonts w:ascii="Times New Roman" w:hAnsi="Times New Roman" w:cs="Times New Roman"/>
                <w:b/>
                <w:bCs/>
                <w:sz w:val="22"/>
                <w:szCs w:val="22"/>
              </w:rPr>
              <w:t>.009</w:t>
            </w:r>
          </w:p>
        </w:tc>
        <w:tc>
          <w:tcPr>
            <w:tcW w:w="1243" w:type="dxa"/>
            <w:gridSpan w:val="2"/>
          </w:tcPr>
          <w:p w14:paraId="6335AA2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1.2</w:t>
            </w:r>
          </w:p>
        </w:tc>
        <w:tc>
          <w:tcPr>
            <w:tcW w:w="1244" w:type="dxa"/>
            <w:gridSpan w:val="2"/>
          </w:tcPr>
          <w:p w14:paraId="1CCE4C2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2.03</w:t>
            </w:r>
          </w:p>
        </w:tc>
        <w:tc>
          <w:tcPr>
            <w:tcW w:w="1496" w:type="dxa"/>
            <w:gridSpan w:val="3"/>
            <w:hideMark/>
          </w:tcPr>
          <w:p w14:paraId="314D2D4B"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3.44</w:t>
            </w:r>
          </w:p>
        </w:tc>
      </w:tr>
      <w:tr w:rsidR="00FB0E4F" w:rsidRPr="0072687B" w14:paraId="5EF2F2E1" w14:textId="77777777" w:rsidTr="00AB3424">
        <w:trPr>
          <w:tblCellSpacing w:w="15" w:type="dxa"/>
        </w:trPr>
        <w:tc>
          <w:tcPr>
            <w:tcW w:w="2835" w:type="dxa"/>
            <w:gridSpan w:val="2"/>
            <w:tcBorders>
              <w:bottom w:val="single" w:sz="4" w:space="0" w:color="auto"/>
            </w:tcBorders>
          </w:tcPr>
          <w:p w14:paraId="497BE89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Emotional/Physical Abuse</w:t>
            </w:r>
          </w:p>
        </w:tc>
        <w:tc>
          <w:tcPr>
            <w:tcW w:w="1059" w:type="dxa"/>
            <w:tcBorders>
              <w:bottom w:val="single" w:sz="4" w:space="0" w:color="auto"/>
            </w:tcBorders>
          </w:tcPr>
          <w:p w14:paraId="3197EDF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0.83</w:t>
            </w:r>
          </w:p>
        </w:tc>
        <w:tc>
          <w:tcPr>
            <w:tcW w:w="941" w:type="dxa"/>
            <w:gridSpan w:val="2"/>
            <w:tcBorders>
              <w:bottom w:val="single" w:sz="4" w:space="0" w:color="auto"/>
            </w:tcBorders>
          </w:tcPr>
          <w:p w14:paraId="2C90B3C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0.27</w:t>
            </w:r>
          </w:p>
        </w:tc>
        <w:tc>
          <w:tcPr>
            <w:tcW w:w="1102" w:type="dxa"/>
            <w:tcBorders>
              <w:bottom w:val="single" w:sz="4" w:space="0" w:color="auto"/>
            </w:tcBorders>
          </w:tcPr>
          <w:p w14:paraId="464EE3F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3.13</w:t>
            </w:r>
          </w:p>
        </w:tc>
        <w:tc>
          <w:tcPr>
            <w:tcW w:w="1243" w:type="dxa"/>
            <w:gridSpan w:val="2"/>
            <w:tcBorders>
              <w:bottom w:val="single" w:sz="4" w:space="0" w:color="auto"/>
            </w:tcBorders>
          </w:tcPr>
          <w:p w14:paraId="5B8B62ED" w14:textId="77777777" w:rsidR="00FB0E4F" w:rsidRPr="0072687B" w:rsidRDefault="00FB0E4F" w:rsidP="00AB3424">
            <w:pPr>
              <w:pStyle w:val="NoSpacing"/>
              <w:rPr>
                <w:rFonts w:ascii="Times New Roman" w:hAnsi="Times New Roman" w:cs="Times New Roman"/>
                <w:b/>
                <w:bCs/>
                <w:sz w:val="22"/>
                <w:szCs w:val="22"/>
              </w:rPr>
            </w:pPr>
            <w:r w:rsidRPr="0072687B">
              <w:rPr>
                <w:rFonts w:ascii="Times New Roman" w:hAnsi="Times New Roman" w:cs="Times New Roman"/>
                <w:b/>
                <w:bCs/>
                <w:sz w:val="22"/>
                <w:szCs w:val="22"/>
              </w:rPr>
              <w:t>.002</w:t>
            </w:r>
          </w:p>
        </w:tc>
        <w:tc>
          <w:tcPr>
            <w:tcW w:w="1243" w:type="dxa"/>
            <w:gridSpan w:val="2"/>
            <w:tcBorders>
              <w:bottom w:val="single" w:sz="4" w:space="0" w:color="auto"/>
            </w:tcBorders>
          </w:tcPr>
          <w:p w14:paraId="0D5EF7C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1.36</w:t>
            </w:r>
          </w:p>
        </w:tc>
        <w:tc>
          <w:tcPr>
            <w:tcW w:w="1244" w:type="dxa"/>
            <w:gridSpan w:val="2"/>
            <w:tcBorders>
              <w:bottom w:val="single" w:sz="4" w:space="0" w:color="auto"/>
            </w:tcBorders>
          </w:tcPr>
          <w:p w14:paraId="0F54C41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2.29</w:t>
            </w:r>
          </w:p>
        </w:tc>
        <w:tc>
          <w:tcPr>
            <w:tcW w:w="1496" w:type="dxa"/>
            <w:gridSpan w:val="3"/>
            <w:tcBorders>
              <w:bottom w:val="single" w:sz="4" w:space="0" w:color="auto"/>
            </w:tcBorders>
          </w:tcPr>
          <w:p w14:paraId="41F49488"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3.87</w:t>
            </w:r>
          </w:p>
        </w:tc>
      </w:tr>
    </w:tbl>
    <w:p w14:paraId="295C9AE6" w14:textId="77777777" w:rsidR="00FB0E4F" w:rsidRPr="003B6E5C" w:rsidRDefault="00FB0E4F" w:rsidP="00FB0E4F">
      <w:pPr>
        <w:spacing w:line="480" w:lineRule="auto"/>
        <w:rPr>
          <w:lang w:val="en-US"/>
        </w:rPr>
      </w:pPr>
      <w:r w:rsidRPr="003B6E5C">
        <w:rPr>
          <w:i/>
          <w:iCs/>
          <w:lang w:val="en-US"/>
        </w:rPr>
        <w:t>Note:</w:t>
      </w:r>
      <w:r w:rsidRPr="003B6E5C">
        <w:rPr>
          <w:lang w:val="en-US"/>
        </w:rPr>
        <w:t xml:space="preserve"> Pseudo </w:t>
      </w:r>
      <m:oMath>
        <m:sSup>
          <m:sSupPr>
            <m:ctrlPr>
              <w:rPr>
                <w:rFonts w:ascii="Cambria Math" w:hAnsi="Cambria Math"/>
                <w:iCs/>
                <w:lang w:val="en-US"/>
              </w:rPr>
            </m:ctrlPr>
          </m:sSupPr>
          <m:e>
            <m:r>
              <m:rPr>
                <m:sty m:val="p"/>
              </m:rPr>
              <w:rPr>
                <w:rFonts w:ascii="Cambria Math" w:hAnsi="Cambria Math"/>
                <w:lang w:val="en-US"/>
              </w:rPr>
              <m:t>R</m:t>
            </m:r>
          </m:e>
          <m:sup>
            <m:r>
              <m:rPr>
                <m:sty m:val="p"/>
              </m:rPr>
              <w:rPr>
                <w:rFonts w:ascii="Cambria Math" w:hAnsi="Cambria Math"/>
                <w:lang w:val="en-US"/>
              </w:rPr>
              <m:t>2</m:t>
            </m:r>
          </m:sup>
        </m:sSup>
      </m:oMath>
      <w:r w:rsidRPr="003B6E5C">
        <w:rPr>
          <w:iCs/>
          <w:lang w:val="en-US"/>
        </w:rPr>
        <w:t>=</w:t>
      </w:r>
      <w:r w:rsidRPr="003B6E5C">
        <w:rPr>
          <w:lang w:val="en-US"/>
        </w:rPr>
        <w:t xml:space="preserve"> .05 (Nagelkerke), .04 (Cox &amp; Snell), .03 (McFadden); AIC: 477.09</w:t>
      </w:r>
    </w:p>
    <w:p w14:paraId="60AF3861" w14:textId="77777777" w:rsidR="00FB0E4F" w:rsidRPr="003B6E5C" w:rsidRDefault="00FB0E4F" w:rsidP="00FB0E4F">
      <w:pPr>
        <w:spacing w:line="480" w:lineRule="auto"/>
        <w:rPr>
          <w:lang w:val="en-US"/>
        </w:rPr>
      </w:pPr>
      <w:r w:rsidRPr="003B6E5C">
        <w:rPr>
          <w:i/>
          <w:iCs/>
          <w:lang w:val="en-US"/>
        </w:rPr>
        <w:t xml:space="preserve">N </w:t>
      </w:r>
      <w:r w:rsidRPr="003B6E5C">
        <w:rPr>
          <w:lang w:val="en-US"/>
        </w:rPr>
        <w:t xml:space="preserve">= 350; Significant </w:t>
      </w:r>
      <w:r w:rsidRPr="003B6E5C">
        <w:rPr>
          <w:i/>
          <w:iCs/>
          <w:lang w:val="en-US"/>
        </w:rPr>
        <w:t>p</w:t>
      </w:r>
      <w:r w:rsidRPr="003B6E5C">
        <w:rPr>
          <w:lang w:val="en-US"/>
        </w:rPr>
        <w:t xml:space="preserve">-values are bolded. </w:t>
      </w:r>
    </w:p>
    <w:p w14:paraId="3D12BE60" w14:textId="77777777" w:rsidR="00FB0E4F" w:rsidRPr="003B6E5C" w:rsidRDefault="00FB0E4F" w:rsidP="00FB0E4F">
      <w:pPr>
        <w:spacing w:line="480" w:lineRule="auto"/>
        <w:rPr>
          <w:lang w:val="en-US"/>
        </w:rPr>
        <w:sectPr w:rsidR="00FB0E4F" w:rsidRPr="003B6E5C" w:rsidSect="00FB0E4F">
          <w:pgSz w:w="16838" w:h="11906" w:orient="landscape"/>
          <w:pgMar w:top="1440" w:right="1440" w:bottom="1440" w:left="1440" w:header="708" w:footer="708" w:gutter="0"/>
          <w:cols w:space="708"/>
          <w:docGrid w:linePitch="360"/>
        </w:sectPr>
      </w:pPr>
      <w:r w:rsidRPr="003B6E5C">
        <w:rPr>
          <w:lang w:val="en-US"/>
        </w:rPr>
        <w:t>Reference Category is ‘Low ACEs’</w:t>
      </w:r>
    </w:p>
    <w:p w14:paraId="131E3A40" w14:textId="77777777" w:rsidR="00FB0E4F" w:rsidRPr="003B6E5C" w:rsidRDefault="00FB0E4F" w:rsidP="00FB0E4F">
      <w:pPr>
        <w:pStyle w:val="Heading1"/>
        <w:spacing w:line="480" w:lineRule="auto"/>
        <w:rPr>
          <w:rFonts w:ascii="Times New Roman" w:hAnsi="Times New Roman" w:cs="Times New Roman"/>
          <w:lang w:val="en-US"/>
        </w:rPr>
      </w:pPr>
      <w:r w:rsidRPr="003B6E5C">
        <w:rPr>
          <w:rFonts w:ascii="Times New Roman" w:hAnsi="Times New Roman" w:cs="Times New Roman"/>
          <w:lang w:val="en-US"/>
        </w:rPr>
        <w:lastRenderedPageBreak/>
        <w:t>Summary of Participant Characteristics in each LCA Subgroup</w:t>
      </w:r>
    </w:p>
    <w:p w14:paraId="09AD66C5" w14:textId="77777777" w:rsidR="00FB0E4F" w:rsidRPr="003B6E5C" w:rsidRDefault="00FB0E4F" w:rsidP="00FB0E4F">
      <w:pPr>
        <w:spacing w:line="480" w:lineRule="auto"/>
        <w:rPr>
          <w:b/>
          <w:bCs/>
          <w:lang w:val="en-US"/>
        </w:rPr>
      </w:pPr>
      <w:r w:rsidRPr="003B6E5C">
        <w:rPr>
          <w:b/>
          <w:bCs/>
          <w:lang w:val="en-US"/>
        </w:rPr>
        <w:t>Table S2</w:t>
      </w:r>
    </w:p>
    <w:p w14:paraId="5C4C4BE9" w14:textId="77777777" w:rsidR="00FB0E4F" w:rsidRPr="003B6E5C" w:rsidRDefault="00FB0E4F" w:rsidP="00FB0E4F">
      <w:pPr>
        <w:spacing w:line="480" w:lineRule="auto"/>
        <w:rPr>
          <w:i/>
          <w:iCs/>
          <w:lang w:val="en-US"/>
        </w:rPr>
      </w:pPr>
      <w:r w:rsidRPr="003B6E5C">
        <w:rPr>
          <w:i/>
          <w:iCs/>
          <w:lang w:val="en-US"/>
        </w:rPr>
        <w:t xml:space="preserve">Summary of Participant Characteristics for the ACE-Q LCA Subgroups </w:t>
      </w:r>
    </w:p>
    <w:tbl>
      <w:tblPr>
        <w:tblStyle w:val="TableGrid"/>
        <w:tblW w:w="0" w:type="auto"/>
        <w:tblLayout w:type="fixed"/>
        <w:tblLook w:val="04A0" w:firstRow="1" w:lastRow="0" w:firstColumn="1" w:lastColumn="0" w:noHBand="0" w:noVBand="1"/>
      </w:tblPr>
      <w:tblGrid>
        <w:gridCol w:w="1134"/>
        <w:gridCol w:w="1435"/>
        <w:gridCol w:w="1409"/>
        <w:gridCol w:w="2486"/>
        <w:gridCol w:w="2183"/>
      </w:tblGrid>
      <w:tr w:rsidR="00FB0E4F" w:rsidRPr="003B6E5C" w14:paraId="239C93FF" w14:textId="77777777" w:rsidTr="00AB3424">
        <w:trPr>
          <w:trHeight w:val="647"/>
        </w:trPr>
        <w:tc>
          <w:tcPr>
            <w:tcW w:w="1134" w:type="dxa"/>
            <w:tcBorders>
              <w:top w:val="single" w:sz="4" w:space="0" w:color="auto"/>
              <w:left w:val="nil"/>
              <w:bottom w:val="nil"/>
              <w:right w:val="nil"/>
            </w:tcBorders>
            <w:vAlign w:val="center"/>
          </w:tcPr>
          <w:p w14:paraId="76091A42" w14:textId="77777777" w:rsidR="00FB0E4F" w:rsidRPr="003B6E5C" w:rsidRDefault="00FB0E4F" w:rsidP="00AB3424">
            <w:pPr>
              <w:spacing w:line="480" w:lineRule="auto"/>
              <w:rPr>
                <w:sz w:val="21"/>
                <w:szCs w:val="21"/>
              </w:rPr>
            </w:pPr>
          </w:p>
        </w:tc>
        <w:tc>
          <w:tcPr>
            <w:tcW w:w="7513" w:type="dxa"/>
            <w:gridSpan w:val="4"/>
            <w:tcBorders>
              <w:top w:val="single" w:sz="4" w:space="0" w:color="auto"/>
              <w:left w:val="nil"/>
              <w:bottom w:val="single" w:sz="4" w:space="0" w:color="auto"/>
              <w:right w:val="nil"/>
            </w:tcBorders>
            <w:vAlign w:val="center"/>
          </w:tcPr>
          <w:p w14:paraId="56415667" w14:textId="77777777" w:rsidR="00FB0E4F" w:rsidRPr="003B6E5C" w:rsidRDefault="00FB0E4F" w:rsidP="00AB3424">
            <w:pPr>
              <w:spacing w:line="480" w:lineRule="auto"/>
              <w:rPr>
                <w:sz w:val="21"/>
                <w:szCs w:val="21"/>
              </w:rPr>
            </w:pPr>
            <w:r w:rsidRPr="003B6E5C">
              <w:rPr>
                <w:sz w:val="21"/>
                <w:szCs w:val="21"/>
              </w:rPr>
              <w:t xml:space="preserve">                         ACE-Q Subgroups</w:t>
            </w:r>
          </w:p>
        </w:tc>
      </w:tr>
      <w:tr w:rsidR="00FB0E4F" w:rsidRPr="003B6E5C" w14:paraId="6D1377F2" w14:textId="77777777" w:rsidTr="00AB3424">
        <w:tc>
          <w:tcPr>
            <w:tcW w:w="1134" w:type="dxa"/>
            <w:tcBorders>
              <w:top w:val="nil"/>
              <w:left w:val="nil"/>
              <w:bottom w:val="single" w:sz="4" w:space="0" w:color="auto"/>
              <w:right w:val="nil"/>
            </w:tcBorders>
            <w:vAlign w:val="center"/>
          </w:tcPr>
          <w:p w14:paraId="48E66AAA" w14:textId="77777777" w:rsidR="00FB0E4F" w:rsidRPr="003B6E5C" w:rsidRDefault="00FB0E4F" w:rsidP="00AB3424">
            <w:pPr>
              <w:spacing w:line="480" w:lineRule="auto"/>
              <w:rPr>
                <w:sz w:val="21"/>
                <w:szCs w:val="21"/>
              </w:rPr>
            </w:pPr>
            <w:r w:rsidRPr="003B6E5C">
              <w:rPr>
                <w:sz w:val="21"/>
                <w:szCs w:val="21"/>
              </w:rPr>
              <w:t>Measure</w:t>
            </w:r>
          </w:p>
        </w:tc>
        <w:tc>
          <w:tcPr>
            <w:tcW w:w="1435" w:type="dxa"/>
            <w:tcBorders>
              <w:top w:val="single" w:sz="4" w:space="0" w:color="auto"/>
              <w:left w:val="nil"/>
              <w:bottom w:val="single" w:sz="4" w:space="0" w:color="auto"/>
              <w:right w:val="nil"/>
            </w:tcBorders>
            <w:vAlign w:val="center"/>
          </w:tcPr>
          <w:p w14:paraId="4A96CB1B" w14:textId="77777777" w:rsidR="00FB0E4F" w:rsidRPr="003B6E5C" w:rsidRDefault="00FB0E4F" w:rsidP="00AB3424">
            <w:pPr>
              <w:spacing w:line="480" w:lineRule="auto"/>
              <w:rPr>
                <w:sz w:val="21"/>
                <w:szCs w:val="21"/>
              </w:rPr>
            </w:pPr>
            <w:r w:rsidRPr="003B6E5C">
              <w:rPr>
                <w:sz w:val="21"/>
                <w:szCs w:val="21"/>
              </w:rPr>
              <w:t>Low ACEs</w:t>
            </w:r>
          </w:p>
        </w:tc>
        <w:tc>
          <w:tcPr>
            <w:tcW w:w="1409" w:type="dxa"/>
            <w:tcBorders>
              <w:top w:val="single" w:sz="4" w:space="0" w:color="auto"/>
              <w:left w:val="nil"/>
              <w:bottom w:val="single" w:sz="4" w:space="0" w:color="auto"/>
              <w:right w:val="nil"/>
            </w:tcBorders>
            <w:vAlign w:val="center"/>
          </w:tcPr>
          <w:p w14:paraId="15FAB25D" w14:textId="77777777" w:rsidR="00FB0E4F" w:rsidRPr="003B6E5C" w:rsidRDefault="00FB0E4F" w:rsidP="00AB3424">
            <w:pPr>
              <w:spacing w:line="480" w:lineRule="auto"/>
              <w:rPr>
                <w:sz w:val="21"/>
                <w:szCs w:val="21"/>
              </w:rPr>
            </w:pPr>
            <w:r w:rsidRPr="003B6E5C">
              <w:rPr>
                <w:sz w:val="21"/>
                <w:szCs w:val="21"/>
              </w:rPr>
              <w:t>High ACEs</w:t>
            </w:r>
          </w:p>
        </w:tc>
        <w:tc>
          <w:tcPr>
            <w:tcW w:w="2486" w:type="dxa"/>
            <w:tcBorders>
              <w:top w:val="single" w:sz="4" w:space="0" w:color="auto"/>
              <w:left w:val="nil"/>
              <w:bottom w:val="single" w:sz="4" w:space="0" w:color="auto"/>
              <w:right w:val="nil"/>
            </w:tcBorders>
            <w:vAlign w:val="center"/>
          </w:tcPr>
          <w:p w14:paraId="4D994E4F" w14:textId="77777777" w:rsidR="00FB0E4F" w:rsidRPr="003B6E5C" w:rsidRDefault="00FB0E4F" w:rsidP="00AB3424">
            <w:pPr>
              <w:spacing w:line="480" w:lineRule="auto"/>
              <w:rPr>
                <w:sz w:val="21"/>
                <w:szCs w:val="21"/>
              </w:rPr>
            </w:pPr>
            <w:r w:rsidRPr="003B6E5C">
              <w:rPr>
                <w:sz w:val="21"/>
                <w:szCs w:val="21"/>
              </w:rPr>
              <w:t>Emotional/Physical Abuse</w:t>
            </w:r>
          </w:p>
        </w:tc>
        <w:tc>
          <w:tcPr>
            <w:tcW w:w="2183" w:type="dxa"/>
            <w:tcBorders>
              <w:top w:val="single" w:sz="4" w:space="0" w:color="auto"/>
              <w:left w:val="nil"/>
              <w:bottom w:val="single" w:sz="4" w:space="0" w:color="auto"/>
              <w:right w:val="nil"/>
            </w:tcBorders>
            <w:vAlign w:val="center"/>
          </w:tcPr>
          <w:p w14:paraId="0D5E1334" w14:textId="77777777" w:rsidR="00FB0E4F" w:rsidRPr="003B6E5C" w:rsidRDefault="00FB0E4F" w:rsidP="00AB3424">
            <w:pPr>
              <w:spacing w:line="480" w:lineRule="auto"/>
              <w:ind w:right="-299"/>
              <w:rPr>
                <w:sz w:val="21"/>
                <w:szCs w:val="21"/>
              </w:rPr>
            </w:pPr>
            <w:r w:rsidRPr="003B6E5C">
              <w:rPr>
                <w:sz w:val="21"/>
                <w:szCs w:val="21"/>
              </w:rPr>
              <w:t>Household Dysfunction</w:t>
            </w:r>
          </w:p>
        </w:tc>
      </w:tr>
      <w:tr w:rsidR="00FB0E4F" w:rsidRPr="003B6E5C" w14:paraId="630474BB" w14:textId="77777777" w:rsidTr="00AB3424">
        <w:tc>
          <w:tcPr>
            <w:tcW w:w="1134" w:type="dxa"/>
            <w:tcBorders>
              <w:top w:val="single" w:sz="4" w:space="0" w:color="auto"/>
              <w:left w:val="nil"/>
              <w:bottom w:val="nil"/>
              <w:right w:val="nil"/>
            </w:tcBorders>
            <w:vAlign w:val="center"/>
          </w:tcPr>
          <w:p w14:paraId="1EED78C0" w14:textId="77777777" w:rsidR="00FB0E4F" w:rsidRPr="003B6E5C" w:rsidRDefault="00FB0E4F" w:rsidP="00AB3424">
            <w:pPr>
              <w:spacing w:line="480" w:lineRule="auto"/>
              <w:rPr>
                <w:sz w:val="21"/>
                <w:szCs w:val="21"/>
              </w:rPr>
            </w:pPr>
            <w:r w:rsidRPr="003B6E5C">
              <w:rPr>
                <w:sz w:val="21"/>
                <w:szCs w:val="21"/>
              </w:rPr>
              <w:t xml:space="preserve">ACE-Q </w:t>
            </w:r>
          </w:p>
        </w:tc>
        <w:tc>
          <w:tcPr>
            <w:tcW w:w="1435" w:type="dxa"/>
            <w:tcBorders>
              <w:top w:val="single" w:sz="4" w:space="0" w:color="auto"/>
              <w:left w:val="nil"/>
              <w:bottom w:val="nil"/>
              <w:right w:val="nil"/>
            </w:tcBorders>
            <w:vAlign w:val="center"/>
          </w:tcPr>
          <w:p w14:paraId="173E1E91" w14:textId="77777777" w:rsidR="00FB0E4F" w:rsidRPr="003B6E5C" w:rsidRDefault="00FB0E4F" w:rsidP="00AB3424">
            <w:pPr>
              <w:spacing w:line="480" w:lineRule="auto"/>
              <w:rPr>
                <w:sz w:val="21"/>
                <w:szCs w:val="21"/>
              </w:rPr>
            </w:pPr>
            <w:r w:rsidRPr="003B6E5C">
              <w:rPr>
                <w:sz w:val="21"/>
                <w:szCs w:val="21"/>
              </w:rPr>
              <w:t>0.61 (0.67)</w:t>
            </w:r>
          </w:p>
        </w:tc>
        <w:tc>
          <w:tcPr>
            <w:tcW w:w="1409" w:type="dxa"/>
            <w:tcBorders>
              <w:top w:val="single" w:sz="4" w:space="0" w:color="auto"/>
              <w:left w:val="nil"/>
              <w:bottom w:val="nil"/>
              <w:right w:val="nil"/>
            </w:tcBorders>
            <w:vAlign w:val="center"/>
          </w:tcPr>
          <w:p w14:paraId="452758B9" w14:textId="77777777" w:rsidR="00FB0E4F" w:rsidRPr="003B6E5C" w:rsidRDefault="00FB0E4F" w:rsidP="00AB3424">
            <w:pPr>
              <w:spacing w:line="480" w:lineRule="auto"/>
              <w:rPr>
                <w:sz w:val="21"/>
                <w:szCs w:val="21"/>
              </w:rPr>
            </w:pPr>
            <w:r w:rsidRPr="003B6E5C">
              <w:rPr>
                <w:sz w:val="21"/>
                <w:szCs w:val="21"/>
              </w:rPr>
              <w:t>5.62 (1.35)</w:t>
            </w:r>
          </w:p>
        </w:tc>
        <w:tc>
          <w:tcPr>
            <w:tcW w:w="2486" w:type="dxa"/>
            <w:tcBorders>
              <w:top w:val="single" w:sz="4" w:space="0" w:color="auto"/>
              <w:left w:val="nil"/>
              <w:bottom w:val="nil"/>
              <w:right w:val="nil"/>
            </w:tcBorders>
            <w:vAlign w:val="center"/>
          </w:tcPr>
          <w:p w14:paraId="118385F4" w14:textId="77777777" w:rsidR="00FB0E4F" w:rsidRPr="003B6E5C" w:rsidRDefault="00FB0E4F" w:rsidP="00AB3424">
            <w:pPr>
              <w:spacing w:line="480" w:lineRule="auto"/>
              <w:rPr>
                <w:sz w:val="21"/>
                <w:szCs w:val="21"/>
              </w:rPr>
            </w:pPr>
            <w:r w:rsidRPr="003B6E5C">
              <w:rPr>
                <w:sz w:val="21"/>
                <w:szCs w:val="21"/>
              </w:rPr>
              <w:t>3.31 (1.0)</w:t>
            </w:r>
          </w:p>
        </w:tc>
        <w:tc>
          <w:tcPr>
            <w:tcW w:w="2183" w:type="dxa"/>
            <w:tcBorders>
              <w:top w:val="single" w:sz="4" w:space="0" w:color="auto"/>
              <w:left w:val="nil"/>
              <w:bottom w:val="nil"/>
              <w:right w:val="nil"/>
            </w:tcBorders>
            <w:vAlign w:val="center"/>
          </w:tcPr>
          <w:p w14:paraId="7DB6A5D2" w14:textId="77777777" w:rsidR="00FB0E4F" w:rsidRPr="003B6E5C" w:rsidRDefault="00FB0E4F" w:rsidP="00AB3424">
            <w:pPr>
              <w:spacing w:line="480" w:lineRule="auto"/>
              <w:rPr>
                <w:sz w:val="21"/>
                <w:szCs w:val="21"/>
              </w:rPr>
            </w:pPr>
            <w:r w:rsidRPr="003B6E5C">
              <w:rPr>
                <w:sz w:val="21"/>
                <w:szCs w:val="21"/>
              </w:rPr>
              <w:t>3.0 (1.0)</w:t>
            </w:r>
          </w:p>
        </w:tc>
      </w:tr>
      <w:tr w:rsidR="00FB0E4F" w:rsidRPr="003B6E5C" w14:paraId="09FC8FA1" w14:textId="77777777" w:rsidTr="00AB3424">
        <w:tc>
          <w:tcPr>
            <w:tcW w:w="1134" w:type="dxa"/>
            <w:tcBorders>
              <w:top w:val="nil"/>
              <w:left w:val="nil"/>
              <w:bottom w:val="nil"/>
              <w:right w:val="nil"/>
            </w:tcBorders>
            <w:vAlign w:val="center"/>
          </w:tcPr>
          <w:p w14:paraId="3CFF051F" w14:textId="77777777" w:rsidR="00FB0E4F" w:rsidRPr="003B6E5C" w:rsidRDefault="00FB0E4F" w:rsidP="00AB3424">
            <w:pPr>
              <w:spacing w:line="480" w:lineRule="auto"/>
              <w:rPr>
                <w:sz w:val="21"/>
                <w:szCs w:val="21"/>
              </w:rPr>
            </w:pPr>
            <w:r w:rsidRPr="003B6E5C">
              <w:rPr>
                <w:sz w:val="21"/>
                <w:szCs w:val="21"/>
              </w:rPr>
              <w:t xml:space="preserve">PSQI </w:t>
            </w:r>
          </w:p>
        </w:tc>
        <w:tc>
          <w:tcPr>
            <w:tcW w:w="1435" w:type="dxa"/>
            <w:tcBorders>
              <w:top w:val="nil"/>
              <w:left w:val="nil"/>
              <w:bottom w:val="nil"/>
              <w:right w:val="nil"/>
            </w:tcBorders>
            <w:vAlign w:val="center"/>
          </w:tcPr>
          <w:p w14:paraId="1E745247" w14:textId="77777777" w:rsidR="00FB0E4F" w:rsidRPr="003B6E5C" w:rsidRDefault="00FB0E4F" w:rsidP="00AB3424">
            <w:pPr>
              <w:spacing w:line="480" w:lineRule="auto"/>
              <w:rPr>
                <w:sz w:val="21"/>
                <w:szCs w:val="21"/>
              </w:rPr>
            </w:pPr>
            <w:r w:rsidRPr="003B6E5C">
              <w:rPr>
                <w:sz w:val="21"/>
                <w:szCs w:val="21"/>
              </w:rPr>
              <w:t>7.51 (3.32)</w:t>
            </w:r>
          </w:p>
        </w:tc>
        <w:tc>
          <w:tcPr>
            <w:tcW w:w="1409" w:type="dxa"/>
            <w:tcBorders>
              <w:top w:val="nil"/>
              <w:left w:val="nil"/>
              <w:bottom w:val="nil"/>
              <w:right w:val="nil"/>
            </w:tcBorders>
            <w:vAlign w:val="center"/>
          </w:tcPr>
          <w:p w14:paraId="6F85235D" w14:textId="77777777" w:rsidR="00FB0E4F" w:rsidRPr="003B6E5C" w:rsidRDefault="00FB0E4F" w:rsidP="00AB3424">
            <w:pPr>
              <w:spacing w:line="480" w:lineRule="auto"/>
              <w:rPr>
                <w:sz w:val="21"/>
                <w:szCs w:val="21"/>
              </w:rPr>
            </w:pPr>
            <w:r w:rsidRPr="003B6E5C">
              <w:rPr>
                <w:sz w:val="21"/>
                <w:szCs w:val="21"/>
              </w:rPr>
              <w:t>9.72 (3.84)</w:t>
            </w:r>
          </w:p>
        </w:tc>
        <w:tc>
          <w:tcPr>
            <w:tcW w:w="2486" w:type="dxa"/>
            <w:tcBorders>
              <w:top w:val="nil"/>
              <w:left w:val="nil"/>
              <w:bottom w:val="nil"/>
              <w:right w:val="nil"/>
            </w:tcBorders>
            <w:vAlign w:val="center"/>
          </w:tcPr>
          <w:p w14:paraId="61AAA21E" w14:textId="77777777" w:rsidR="00FB0E4F" w:rsidRPr="003B6E5C" w:rsidRDefault="00FB0E4F" w:rsidP="00AB3424">
            <w:pPr>
              <w:spacing w:line="480" w:lineRule="auto"/>
              <w:rPr>
                <w:sz w:val="21"/>
                <w:szCs w:val="21"/>
              </w:rPr>
            </w:pPr>
            <w:r w:rsidRPr="003B6E5C">
              <w:rPr>
                <w:sz w:val="21"/>
                <w:szCs w:val="21"/>
              </w:rPr>
              <w:t>8.86 (3.84)</w:t>
            </w:r>
          </w:p>
        </w:tc>
        <w:tc>
          <w:tcPr>
            <w:tcW w:w="2183" w:type="dxa"/>
            <w:tcBorders>
              <w:top w:val="nil"/>
              <w:left w:val="nil"/>
              <w:bottom w:val="nil"/>
              <w:right w:val="nil"/>
            </w:tcBorders>
            <w:vAlign w:val="center"/>
          </w:tcPr>
          <w:p w14:paraId="6A1A31FC" w14:textId="77777777" w:rsidR="00FB0E4F" w:rsidRPr="003B6E5C" w:rsidRDefault="00FB0E4F" w:rsidP="00AB3424">
            <w:pPr>
              <w:spacing w:line="480" w:lineRule="auto"/>
              <w:rPr>
                <w:sz w:val="21"/>
                <w:szCs w:val="21"/>
              </w:rPr>
            </w:pPr>
            <w:r w:rsidRPr="003B6E5C">
              <w:rPr>
                <w:sz w:val="21"/>
                <w:szCs w:val="21"/>
              </w:rPr>
              <w:t>7.94 (3.94)</w:t>
            </w:r>
          </w:p>
        </w:tc>
      </w:tr>
      <w:tr w:rsidR="00FB0E4F" w:rsidRPr="003B6E5C" w14:paraId="46EB3284" w14:textId="77777777" w:rsidTr="00AB3424">
        <w:tc>
          <w:tcPr>
            <w:tcW w:w="1134" w:type="dxa"/>
            <w:tcBorders>
              <w:top w:val="nil"/>
              <w:left w:val="nil"/>
              <w:bottom w:val="single" w:sz="4" w:space="0" w:color="auto"/>
              <w:right w:val="nil"/>
            </w:tcBorders>
            <w:vAlign w:val="center"/>
          </w:tcPr>
          <w:p w14:paraId="391EC95D" w14:textId="77777777" w:rsidR="00FB0E4F" w:rsidRPr="003B6E5C" w:rsidRDefault="00FB0E4F" w:rsidP="00AB3424">
            <w:pPr>
              <w:spacing w:line="480" w:lineRule="auto"/>
              <w:rPr>
                <w:sz w:val="21"/>
                <w:szCs w:val="21"/>
              </w:rPr>
            </w:pPr>
            <w:r w:rsidRPr="003B6E5C">
              <w:rPr>
                <w:sz w:val="21"/>
                <w:szCs w:val="21"/>
              </w:rPr>
              <w:t xml:space="preserve">Age </w:t>
            </w:r>
          </w:p>
        </w:tc>
        <w:tc>
          <w:tcPr>
            <w:tcW w:w="1435" w:type="dxa"/>
            <w:tcBorders>
              <w:top w:val="nil"/>
              <w:left w:val="nil"/>
              <w:bottom w:val="single" w:sz="4" w:space="0" w:color="auto"/>
              <w:right w:val="nil"/>
            </w:tcBorders>
            <w:vAlign w:val="center"/>
          </w:tcPr>
          <w:p w14:paraId="6D1FBF43" w14:textId="77777777" w:rsidR="00FB0E4F" w:rsidRPr="003B6E5C" w:rsidRDefault="00FB0E4F" w:rsidP="00AB3424">
            <w:pPr>
              <w:spacing w:line="480" w:lineRule="auto"/>
              <w:rPr>
                <w:sz w:val="21"/>
                <w:szCs w:val="21"/>
              </w:rPr>
            </w:pPr>
            <w:r w:rsidRPr="003B6E5C">
              <w:rPr>
                <w:sz w:val="21"/>
                <w:szCs w:val="21"/>
              </w:rPr>
              <w:t>26.20 (8.69)</w:t>
            </w:r>
          </w:p>
        </w:tc>
        <w:tc>
          <w:tcPr>
            <w:tcW w:w="1409" w:type="dxa"/>
            <w:tcBorders>
              <w:top w:val="nil"/>
              <w:left w:val="nil"/>
              <w:bottom w:val="single" w:sz="4" w:space="0" w:color="auto"/>
              <w:right w:val="nil"/>
            </w:tcBorders>
            <w:vAlign w:val="center"/>
          </w:tcPr>
          <w:p w14:paraId="75F95C4E" w14:textId="77777777" w:rsidR="00FB0E4F" w:rsidRPr="003B6E5C" w:rsidRDefault="00FB0E4F" w:rsidP="00AB3424">
            <w:pPr>
              <w:spacing w:line="480" w:lineRule="auto"/>
              <w:rPr>
                <w:sz w:val="21"/>
                <w:szCs w:val="21"/>
              </w:rPr>
            </w:pPr>
            <w:r w:rsidRPr="003B6E5C">
              <w:rPr>
                <w:sz w:val="21"/>
                <w:szCs w:val="21"/>
              </w:rPr>
              <w:t>27.20 (10.50)</w:t>
            </w:r>
          </w:p>
        </w:tc>
        <w:tc>
          <w:tcPr>
            <w:tcW w:w="2486" w:type="dxa"/>
            <w:tcBorders>
              <w:top w:val="nil"/>
              <w:left w:val="nil"/>
              <w:bottom w:val="single" w:sz="4" w:space="0" w:color="auto"/>
              <w:right w:val="nil"/>
            </w:tcBorders>
            <w:vAlign w:val="center"/>
          </w:tcPr>
          <w:p w14:paraId="7A571CFC" w14:textId="77777777" w:rsidR="00FB0E4F" w:rsidRPr="003B6E5C" w:rsidRDefault="00FB0E4F" w:rsidP="00AB3424">
            <w:pPr>
              <w:spacing w:line="480" w:lineRule="auto"/>
              <w:rPr>
                <w:sz w:val="21"/>
                <w:szCs w:val="21"/>
              </w:rPr>
            </w:pPr>
            <w:r w:rsidRPr="003B6E5C">
              <w:rPr>
                <w:sz w:val="21"/>
                <w:szCs w:val="21"/>
              </w:rPr>
              <w:t>24.40 (6.16)</w:t>
            </w:r>
          </w:p>
        </w:tc>
        <w:tc>
          <w:tcPr>
            <w:tcW w:w="2183" w:type="dxa"/>
            <w:tcBorders>
              <w:top w:val="nil"/>
              <w:left w:val="nil"/>
              <w:bottom w:val="single" w:sz="4" w:space="0" w:color="auto"/>
              <w:right w:val="nil"/>
            </w:tcBorders>
            <w:vAlign w:val="center"/>
          </w:tcPr>
          <w:p w14:paraId="7AFFEB1A" w14:textId="77777777" w:rsidR="00FB0E4F" w:rsidRPr="003B6E5C" w:rsidRDefault="00FB0E4F" w:rsidP="00AB3424">
            <w:pPr>
              <w:spacing w:line="480" w:lineRule="auto"/>
              <w:rPr>
                <w:sz w:val="21"/>
                <w:szCs w:val="21"/>
              </w:rPr>
            </w:pPr>
            <w:r w:rsidRPr="003B6E5C">
              <w:rPr>
                <w:sz w:val="21"/>
                <w:szCs w:val="21"/>
              </w:rPr>
              <w:t>24.90 (6.89)</w:t>
            </w:r>
          </w:p>
        </w:tc>
      </w:tr>
    </w:tbl>
    <w:p w14:paraId="47FDC559" w14:textId="77777777" w:rsidR="00FB0E4F" w:rsidRPr="003B6E5C" w:rsidRDefault="00FB0E4F" w:rsidP="00FB0E4F">
      <w:pPr>
        <w:spacing w:line="480" w:lineRule="auto"/>
        <w:rPr>
          <w:lang w:val="en-US"/>
        </w:rPr>
      </w:pPr>
      <w:r w:rsidRPr="003B6E5C">
        <w:rPr>
          <w:i/>
          <w:iCs/>
          <w:lang w:val="en-US"/>
        </w:rPr>
        <w:t>Note.</w:t>
      </w:r>
      <w:r w:rsidRPr="003B6E5C">
        <w:rPr>
          <w:lang w:val="en-US"/>
        </w:rPr>
        <w:t xml:space="preserve"> Low ACEs (</w:t>
      </w:r>
      <w:r w:rsidRPr="003B6E5C">
        <w:rPr>
          <w:i/>
          <w:iCs/>
          <w:lang w:val="en-US"/>
        </w:rPr>
        <w:t>n</w:t>
      </w:r>
      <w:r w:rsidRPr="003B6E5C">
        <w:rPr>
          <w:lang w:val="en-US"/>
        </w:rPr>
        <w:t xml:space="preserve"> = 163); High ACEs (</w:t>
      </w:r>
      <w:r w:rsidRPr="003B6E5C">
        <w:rPr>
          <w:i/>
          <w:iCs/>
          <w:lang w:val="en-US"/>
        </w:rPr>
        <w:t>n</w:t>
      </w:r>
      <w:r w:rsidRPr="003B6E5C">
        <w:rPr>
          <w:lang w:val="en-US"/>
        </w:rPr>
        <w:t xml:space="preserve"> = 40); Emotional/Physical Abuse (</w:t>
      </w:r>
      <w:r w:rsidRPr="003B6E5C">
        <w:rPr>
          <w:i/>
          <w:iCs/>
          <w:lang w:val="en-US"/>
        </w:rPr>
        <w:t>n</w:t>
      </w:r>
      <w:r w:rsidRPr="003B6E5C">
        <w:rPr>
          <w:lang w:val="en-US"/>
        </w:rPr>
        <w:t xml:space="preserve"> = 96), Household Dysfunction (</w:t>
      </w:r>
      <w:r w:rsidRPr="003B6E5C">
        <w:rPr>
          <w:i/>
          <w:iCs/>
          <w:lang w:val="en-US"/>
        </w:rPr>
        <w:t>n</w:t>
      </w:r>
      <w:r w:rsidRPr="003B6E5C">
        <w:rPr>
          <w:lang w:val="en-US"/>
        </w:rPr>
        <w:t xml:space="preserve"> = 51). The mean is reported for each measure. The standard deviation of the mean is indicated in brackets. </w:t>
      </w:r>
    </w:p>
    <w:p w14:paraId="6D88C78A" w14:textId="77777777" w:rsidR="00FB0E4F" w:rsidRPr="003B6E5C" w:rsidRDefault="00FB0E4F" w:rsidP="00FB0E4F">
      <w:pPr>
        <w:spacing w:line="480" w:lineRule="auto"/>
        <w:rPr>
          <w:lang w:val="en-US"/>
        </w:rPr>
      </w:pPr>
    </w:p>
    <w:p w14:paraId="335BDBAA" w14:textId="77777777" w:rsidR="00FB0E4F" w:rsidRPr="003B6E5C" w:rsidRDefault="00FB0E4F" w:rsidP="00FB0E4F">
      <w:pPr>
        <w:spacing w:line="480" w:lineRule="auto"/>
        <w:rPr>
          <w:b/>
          <w:bCs/>
          <w:lang w:val="en-US"/>
        </w:rPr>
      </w:pPr>
      <w:r w:rsidRPr="003B6E5C">
        <w:rPr>
          <w:b/>
          <w:bCs/>
          <w:lang w:val="en-US"/>
        </w:rPr>
        <w:t>Table S3</w:t>
      </w:r>
    </w:p>
    <w:p w14:paraId="6606DD33" w14:textId="77777777" w:rsidR="00FB0E4F" w:rsidRPr="003B6E5C" w:rsidRDefault="00FB0E4F" w:rsidP="00FB0E4F">
      <w:pPr>
        <w:spacing w:line="480" w:lineRule="auto"/>
        <w:rPr>
          <w:i/>
          <w:iCs/>
          <w:lang w:val="en-US"/>
        </w:rPr>
      </w:pPr>
      <w:r w:rsidRPr="003B6E5C">
        <w:rPr>
          <w:i/>
          <w:iCs/>
          <w:lang w:val="en-US"/>
        </w:rPr>
        <w:t>Summary of Participant Characteristics for PSQI LCA Subgroups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
        <w:gridCol w:w="3219"/>
        <w:gridCol w:w="4669"/>
      </w:tblGrid>
      <w:tr w:rsidR="00FB0E4F" w:rsidRPr="0072687B" w14:paraId="37FBA1FD" w14:textId="77777777" w:rsidTr="00AB3424">
        <w:tc>
          <w:tcPr>
            <w:tcW w:w="0" w:type="auto"/>
            <w:tcBorders>
              <w:top w:val="single" w:sz="4" w:space="0" w:color="auto"/>
            </w:tcBorders>
          </w:tcPr>
          <w:p w14:paraId="3060E291" w14:textId="77777777" w:rsidR="00FB0E4F" w:rsidRPr="0072687B" w:rsidRDefault="00FB0E4F" w:rsidP="00AB3424">
            <w:pPr>
              <w:spacing w:line="480" w:lineRule="auto"/>
              <w:rPr>
                <w:sz w:val="22"/>
                <w:szCs w:val="22"/>
              </w:rPr>
            </w:pPr>
          </w:p>
        </w:tc>
        <w:tc>
          <w:tcPr>
            <w:tcW w:w="7888" w:type="dxa"/>
            <w:gridSpan w:val="2"/>
            <w:tcBorders>
              <w:top w:val="single" w:sz="4" w:space="0" w:color="auto"/>
              <w:bottom w:val="single" w:sz="4" w:space="0" w:color="auto"/>
            </w:tcBorders>
            <w:vAlign w:val="center"/>
          </w:tcPr>
          <w:p w14:paraId="0FE0A3E1" w14:textId="77777777" w:rsidR="00FB0E4F" w:rsidRPr="0072687B" w:rsidRDefault="00FB0E4F" w:rsidP="00AB3424">
            <w:pPr>
              <w:spacing w:line="480" w:lineRule="auto"/>
              <w:jc w:val="center"/>
              <w:rPr>
                <w:sz w:val="22"/>
                <w:szCs w:val="22"/>
              </w:rPr>
            </w:pPr>
            <w:r w:rsidRPr="0072687B">
              <w:rPr>
                <w:sz w:val="22"/>
                <w:szCs w:val="22"/>
              </w:rPr>
              <w:t>PSQI Subgroups</w:t>
            </w:r>
          </w:p>
        </w:tc>
      </w:tr>
      <w:tr w:rsidR="00FB0E4F" w:rsidRPr="0072687B" w14:paraId="0985587F" w14:textId="77777777" w:rsidTr="00AB3424">
        <w:tc>
          <w:tcPr>
            <w:tcW w:w="0" w:type="auto"/>
            <w:tcBorders>
              <w:bottom w:val="single" w:sz="4" w:space="0" w:color="auto"/>
            </w:tcBorders>
            <w:vAlign w:val="bottom"/>
          </w:tcPr>
          <w:p w14:paraId="4B824A0A" w14:textId="77777777" w:rsidR="00FB0E4F" w:rsidRPr="0072687B" w:rsidRDefault="00FB0E4F" w:rsidP="00AB3424">
            <w:pPr>
              <w:spacing w:line="480" w:lineRule="auto"/>
              <w:rPr>
                <w:sz w:val="22"/>
                <w:szCs w:val="22"/>
              </w:rPr>
            </w:pPr>
            <w:r w:rsidRPr="0072687B">
              <w:rPr>
                <w:sz w:val="22"/>
                <w:szCs w:val="22"/>
              </w:rPr>
              <w:t>Measure</w:t>
            </w:r>
          </w:p>
        </w:tc>
        <w:tc>
          <w:tcPr>
            <w:tcW w:w="3219" w:type="dxa"/>
            <w:tcBorders>
              <w:top w:val="single" w:sz="4" w:space="0" w:color="auto"/>
              <w:bottom w:val="single" w:sz="4" w:space="0" w:color="auto"/>
            </w:tcBorders>
          </w:tcPr>
          <w:p w14:paraId="605F4762" w14:textId="77777777" w:rsidR="00FB0E4F" w:rsidRPr="0072687B" w:rsidRDefault="00FB0E4F" w:rsidP="00AB3424">
            <w:pPr>
              <w:spacing w:line="480" w:lineRule="auto"/>
              <w:jc w:val="center"/>
              <w:rPr>
                <w:sz w:val="22"/>
                <w:szCs w:val="22"/>
              </w:rPr>
            </w:pPr>
            <w:r w:rsidRPr="0072687B">
              <w:rPr>
                <w:sz w:val="22"/>
                <w:szCs w:val="22"/>
              </w:rPr>
              <w:t>High Sleep Issues</w:t>
            </w:r>
          </w:p>
        </w:tc>
        <w:tc>
          <w:tcPr>
            <w:tcW w:w="4669" w:type="dxa"/>
            <w:tcBorders>
              <w:top w:val="single" w:sz="4" w:space="0" w:color="auto"/>
              <w:bottom w:val="single" w:sz="4" w:space="0" w:color="auto"/>
            </w:tcBorders>
          </w:tcPr>
          <w:p w14:paraId="42426E11" w14:textId="77777777" w:rsidR="00FB0E4F" w:rsidRPr="0072687B" w:rsidRDefault="00FB0E4F" w:rsidP="00AB3424">
            <w:pPr>
              <w:spacing w:line="480" w:lineRule="auto"/>
              <w:jc w:val="center"/>
              <w:rPr>
                <w:sz w:val="22"/>
                <w:szCs w:val="22"/>
              </w:rPr>
            </w:pPr>
            <w:r w:rsidRPr="0072687B">
              <w:rPr>
                <w:sz w:val="22"/>
                <w:szCs w:val="22"/>
              </w:rPr>
              <w:t>Low Sleep Issues</w:t>
            </w:r>
          </w:p>
        </w:tc>
      </w:tr>
      <w:tr w:rsidR="00FB0E4F" w:rsidRPr="0072687B" w14:paraId="39327F9F" w14:textId="77777777" w:rsidTr="00AB3424">
        <w:tc>
          <w:tcPr>
            <w:tcW w:w="0" w:type="auto"/>
            <w:tcBorders>
              <w:top w:val="single" w:sz="4" w:space="0" w:color="auto"/>
            </w:tcBorders>
          </w:tcPr>
          <w:p w14:paraId="5BA0BD34" w14:textId="77777777" w:rsidR="00FB0E4F" w:rsidRPr="0072687B" w:rsidRDefault="00FB0E4F" w:rsidP="00AB3424">
            <w:pPr>
              <w:spacing w:line="480" w:lineRule="auto"/>
              <w:rPr>
                <w:sz w:val="22"/>
                <w:szCs w:val="22"/>
              </w:rPr>
            </w:pPr>
            <w:r w:rsidRPr="0072687B">
              <w:rPr>
                <w:sz w:val="22"/>
                <w:szCs w:val="22"/>
              </w:rPr>
              <w:t>ACE-Q</w:t>
            </w:r>
          </w:p>
        </w:tc>
        <w:tc>
          <w:tcPr>
            <w:tcW w:w="3219" w:type="dxa"/>
            <w:tcBorders>
              <w:top w:val="single" w:sz="4" w:space="0" w:color="auto"/>
            </w:tcBorders>
          </w:tcPr>
          <w:p w14:paraId="40874F27" w14:textId="77777777" w:rsidR="00FB0E4F" w:rsidRPr="0072687B" w:rsidRDefault="00FB0E4F" w:rsidP="00AB3424">
            <w:pPr>
              <w:spacing w:line="480" w:lineRule="auto"/>
              <w:rPr>
                <w:sz w:val="22"/>
                <w:szCs w:val="22"/>
              </w:rPr>
            </w:pPr>
            <w:r w:rsidRPr="0072687B">
              <w:rPr>
                <w:sz w:val="22"/>
                <w:szCs w:val="22"/>
              </w:rPr>
              <w:t>2.61 (2.07)</w:t>
            </w:r>
          </w:p>
        </w:tc>
        <w:tc>
          <w:tcPr>
            <w:tcW w:w="4669" w:type="dxa"/>
            <w:tcBorders>
              <w:top w:val="single" w:sz="4" w:space="0" w:color="auto"/>
            </w:tcBorders>
          </w:tcPr>
          <w:p w14:paraId="21F46E27" w14:textId="77777777" w:rsidR="00FB0E4F" w:rsidRPr="0072687B" w:rsidRDefault="00FB0E4F" w:rsidP="00AB3424">
            <w:pPr>
              <w:spacing w:line="480" w:lineRule="auto"/>
              <w:jc w:val="center"/>
              <w:rPr>
                <w:sz w:val="22"/>
                <w:szCs w:val="22"/>
              </w:rPr>
            </w:pPr>
            <w:r w:rsidRPr="0072687B">
              <w:rPr>
                <w:sz w:val="22"/>
                <w:szCs w:val="22"/>
              </w:rPr>
              <w:t>1.97 (1.77)</w:t>
            </w:r>
          </w:p>
        </w:tc>
      </w:tr>
      <w:tr w:rsidR="00FB0E4F" w:rsidRPr="0072687B" w14:paraId="70E2D270" w14:textId="77777777" w:rsidTr="00AB3424">
        <w:tc>
          <w:tcPr>
            <w:tcW w:w="0" w:type="auto"/>
          </w:tcPr>
          <w:p w14:paraId="6156CC1A" w14:textId="77777777" w:rsidR="00FB0E4F" w:rsidRPr="0072687B" w:rsidRDefault="00FB0E4F" w:rsidP="00AB3424">
            <w:pPr>
              <w:spacing w:line="480" w:lineRule="auto"/>
              <w:rPr>
                <w:sz w:val="22"/>
                <w:szCs w:val="22"/>
              </w:rPr>
            </w:pPr>
            <w:r w:rsidRPr="0072687B">
              <w:rPr>
                <w:sz w:val="22"/>
                <w:szCs w:val="22"/>
              </w:rPr>
              <w:t xml:space="preserve">PSQI </w:t>
            </w:r>
          </w:p>
        </w:tc>
        <w:tc>
          <w:tcPr>
            <w:tcW w:w="3219" w:type="dxa"/>
          </w:tcPr>
          <w:p w14:paraId="59E0FD60" w14:textId="77777777" w:rsidR="00FB0E4F" w:rsidRPr="0072687B" w:rsidRDefault="00FB0E4F" w:rsidP="00AB3424">
            <w:pPr>
              <w:spacing w:line="480" w:lineRule="auto"/>
              <w:rPr>
                <w:sz w:val="22"/>
                <w:szCs w:val="22"/>
              </w:rPr>
            </w:pPr>
            <w:r w:rsidRPr="0072687B">
              <w:rPr>
                <w:sz w:val="22"/>
                <w:szCs w:val="22"/>
              </w:rPr>
              <w:t>11.10 (2.86)</w:t>
            </w:r>
          </w:p>
        </w:tc>
        <w:tc>
          <w:tcPr>
            <w:tcW w:w="4669" w:type="dxa"/>
          </w:tcPr>
          <w:p w14:paraId="2765365A" w14:textId="77777777" w:rsidR="00FB0E4F" w:rsidRPr="0072687B" w:rsidRDefault="00FB0E4F" w:rsidP="00AB3424">
            <w:pPr>
              <w:spacing w:line="480" w:lineRule="auto"/>
              <w:jc w:val="center"/>
              <w:rPr>
                <w:sz w:val="22"/>
                <w:szCs w:val="22"/>
              </w:rPr>
            </w:pPr>
            <w:r w:rsidRPr="0072687B">
              <w:rPr>
                <w:sz w:val="22"/>
                <w:szCs w:val="22"/>
              </w:rPr>
              <w:t>5.61 (2.06)</w:t>
            </w:r>
          </w:p>
        </w:tc>
      </w:tr>
      <w:tr w:rsidR="00FB0E4F" w:rsidRPr="0072687B" w14:paraId="6E08B28A" w14:textId="77777777" w:rsidTr="00AB3424">
        <w:tc>
          <w:tcPr>
            <w:tcW w:w="0" w:type="auto"/>
            <w:tcBorders>
              <w:bottom w:val="single" w:sz="4" w:space="0" w:color="auto"/>
            </w:tcBorders>
          </w:tcPr>
          <w:p w14:paraId="48B01849" w14:textId="77777777" w:rsidR="00FB0E4F" w:rsidRPr="0072687B" w:rsidRDefault="00FB0E4F" w:rsidP="00AB3424">
            <w:pPr>
              <w:spacing w:line="480" w:lineRule="auto"/>
              <w:rPr>
                <w:sz w:val="22"/>
                <w:szCs w:val="22"/>
              </w:rPr>
            </w:pPr>
            <w:r w:rsidRPr="0072687B">
              <w:rPr>
                <w:sz w:val="22"/>
                <w:szCs w:val="22"/>
              </w:rPr>
              <w:t xml:space="preserve">Age </w:t>
            </w:r>
          </w:p>
        </w:tc>
        <w:tc>
          <w:tcPr>
            <w:tcW w:w="3219" w:type="dxa"/>
            <w:tcBorders>
              <w:bottom w:val="single" w:sz="4" w:space="0" w:color="auto"/>
            </w:tcBorders>
          </w:tcPr>
          <w:p w14:paraId="26A07D44" w14:textId="77777777" w:rsidR="00FB0E4F" w:rsidRPr="0072687B" w:rsidRDefault="00FB0E4F" w:rsidP="00AB3424">
            <w:pPr>
              <w:spacing w:line="480" w:lineRule="auto"/>
              <w:rPr>
                <w:sz w:val="22"/>
                <w:szCs w:val="22"/>
              </w:rPr>
            </w:pPr>
            <w:r w:rsidRPr="0072687B">
              <w:rPr>
                <w:sz w:val="22"/>
                <w:szCs w:val="22"/>
              </w:rPr>
              <w:t>26.10 (8.73)</w:t>
            </w:r>
          </w:p>
        </w:tc>
        <w:tc>
          <w:tcPr>
            <w:tcW w:w="4669" w:type="dxa"/>
            <w:tcBorders>
              <w:bottom w:val="single" w:sz="4" w:space="0" w:color="auto"/>
            </w:tcBorders>
          </w:tcPr>
          <w:p w14:paraId="75F25DE3" w14:textId="77777777" w:rsidR="00FB0E4F" w:rsidRPr="0072687B" w:rsidRDefault="00FB0E4F" w:rsidP="00AB3424">
            <w:pPr>
              <w:spacing w:line="480" w:lineRule="auto"/>
              <w:jc w:val="center"/>
              <w:rPr>
                <w:sz w:val="22"/>
                <w:szCs w:val="22"/>
              </w:rPr>
            </w:pPr>
            <w:r w:rsidRPr="0072687B">
              <w:rPr>
                <w:sz w:val="22"/>
                <w:szCs w:val="22"/>
              </w:rPr>
              <w:t>25.20 (7.47)</w:t>
            </w:r>
          </w:p>
        </w:tc>
      </w:tr>
    </w:tbl>
    <w:p w14:paraId="5EB659AF" w14:textId="77777777" w:rsidR="00FB0E4F" w:rsidRPr="003B6E5C" w:rsidRDefault="00FB0E4F" w:rsidP="00FB0E4F">
      <w:pPr>
        <w:spacing w:line="480" w:lineRule="auto"/>
        <w:rPr>
          <w:b/>
          <w:bCs/>
          <w:lang w:val="en-US"/>
        </w:rPr>
        <w:sectPr w:rsidR="00FB0E4F" w:rsidRPr="003B6E5C" w:rsidSect="00FB0E4F">
          <w:pgSz w:w="11906" w:h="16838"/>
          <w:pgMar w:top="1440" w:right="1440" w:bottom="1440" w:left="1440" w:header="708" w:footer="708" w:gutter="0"/>
          <w:cols w:space="708"/>
          <w:docGrid w:linePitch="360"/>
        </w:sectPr>
      </w:pPr>
      <w:r w:rsidRPr="003B6E5C">
        <w:rPr>
          <w:i/>
          <w:iCs/>
          <w:lang w:val="en-US"/>
        </w:rPr>
        <w:t>Note.</w:t>
      </w:r>
      <w:r w:rsidRPr="003B6E5C">
        <w:rPr>
          <w:lang w:val="en-US"/>
        </w:rPr>
        <w:t xml:space="preserve"> High sleep issues (</w:t>
      </w:r>
      <w:r w:rsidRPr="003B6E5C">
        <w:rPr>
          <w:i/>
          <w:iCs/>
          <w:lang w:val="en-US"/>
        </w:rPr>
        <w:t>n</w:t>
      </w:r>
      <w:r w:rsidRPr="003B6E5C">
        <w:rPr>
          <w:lang w:val="en-US"/>
        </w:rPr>
        <w:t xml:space="preserve"> = 165), Low sleep issues (</w:t>
      </w:r>
      <w:r w:rsidRPr="003B6E5C">
        <w:rPr>
          <w:i/>
          <w:iCs/>
          <w:lang w:val="en-US"/>
        </w:rPr>
        <w:t>n</w:t>
      </w:r>
      <w:r w:rsidRPr="003B6E5C">
        <w:rPr>
          <w:lang w:val="en-US"/>
        </w:rPr>
        <w:t xml:space="preserve"> = 185); The mean is reported for each measure. The standard deviation of the mean is indicated in brackets.</w:t>
      </w:r>
    </w:p>
    <w:p w14:paraId="149B6AAA" w14:textId="77777777" w:rsidR="00FB0E4F" w:rsidRPr="003B6E5C" w:rsidRDefault="00FB0E4F" w:rsidP="00FB0E4F">
      <w:pPr>
        <w:pStyle w:val="Heading1"/>
        <w:spacing w:line="480" w:lineRule="auto"/>
        <w:rPr>
          <w:rFonts w:ascii="Times New Roman" w:hAnsi="Times New Roman" w:cs="Times New Roman"/>
          <w:lang w:val="en-US"/>
        </w:rPr>
      </w:pPr>
      <w:r w:rsidRPr="003B6E5C">
        <w:rPr>
          <w:rFonts w:ascii="Times New Roman" w:hAnsi="Times New Roman" w:cs="Times New Roman"/>
          <w:lang w:val="en-US"/>
        </w:rPr>
        <w:lastRenderedPageBreak/>
        <w:t>PSQI Components as Outcome Measures – Exploratory Results</w:t>
      </w:r>
    </w:p>
    <w:p w14:paraId="2957B84D" w14:textId="77777777" w:rsidR="00FB0E4F" w:rsidRPr="003B6E5C" w:rsidRDefault="00FB0E4F" w:rsidP="00FB0E4F">
      <w:pPr>
        <w:spacing w:line="480" w:lineRule="auto"/>
        <w:ind w:firstLine="720"/>
        <w:rPr>
          <w:lang w:val="en-US"/>
        </w:rPr>
        <w:sectPr w:rsidR="00FB0E4F" w:rsidRPr="003B6E5C" w:rsidSect="00FB0E4F">
          <w:pgSz w:w="11906" w:h="16838"/>
          <w:pgMar w:top="1440" w:right="1440" w:bottom="1440" w:left="1440" w:header="708" w:footer="708" w:gutter="0"/>
          <w:cols w:space="708"/>
          <w:docGrid w:linePitch="360"/>
        </w:sectPr>
      </w:pPr>
      <w:r w:rsidRPr="003B6E5C">
        <w:rPr>
          <w:lang w:val="en-US"/>
        </w:rPr>
        <w:t xml:space="preserve">Additional logistic regressions allowed us to determine whether links between sleep issues, as traditionally measured using the PSQI, and ACE exposure, as measured with LCA, could be identified. We used ACE subgroups as predictors and the seven binary-coded PSQI components as outcome variables. The low ACEs subgroup was used as the reference group in all analyses. Compared to women in the ‘low ACEs’ subgroup, women in the ‘high ACEs’ subgroup had higher odds of reporting issues with perceived sleep quality, sleep disturbances, and daytime dysfunction (Table S4). Additionally, women in the ‘emotional and physical abuse’ subgroup had higher odds of reporting issues with daytime dysfunction compared to women in the ‘low ACEs’ subgroup. In contrast, women in the ‘household dysfunction’ subgroup did not report an increase in any sleep related issues when compared to women in the ‘low ACEs’ subgroup.  Together, these findings indicate abuse (emotional and/or physical) and ‘high ACEs’ are associated with sleep quality issues rather than issues specific to sleep duration. These findings converge with LCA analyses again pointing to abuse and high ACE exposure, rather than household dysfunction, as relevant for sleep issues. </w:t>
      </w:r>
    </w:p>
    <w:p w14:paraId="254632D2" w14:textId="77777777" w:rsidR="00FB0E4F" w:rsidRPr="003B6E5C" w:rsidRDefault="00FB0E4F" w:rsidP="00FB0E4F">
      <w:pPr>
        <w:spacing w:line="480" w:lineRule="auto"/>
        <w:rPr>
          <w:b/>
          <w:bCs/>
          <w:lang w:val="en-US"/>
        </w:rPr>
      </w:pPr>
      <w:r w:rsidRPr="003B6E5C">
        <w:rPr>
          <w:b/>
          <w:bCs/>
          <w:lang w:val="en-US"/>
        </w:rPr>
        <w:lastRenderedPageBreak/>
        <w:t>Table S4</w:t>
      </w:r>
    </w:p>
    <w:p w14:paraId="11187BC2" w14:textId="77777777" w:rsidR="00FB0E4F" w:rsidRPr="003B6E5C" w:rsidRDefault="00FB0E4F" w:rsidP="00FB0E4F">
      <w:pPr>
        <w:spacing w:line="480" w:lineRule="auto"/>
        <w:rPr>
          <w:i/>
          <w:iCs/>
          <w:lang w:val="en-US"/>
        </w:rPr>
      </w:pPr>
      <w:r w:rsidRPr="003B6E5C">
        <w:rPr>
          <w:i/>
          <w:iCs/>
          <w:lang w:val="en-US"/>
        </w:rPr>
        <w:t xml:space="preserve">Binary Logistic Regression Analyses: ACE Subgroups Predicting the Odds of Reporting High Sleep Issues for Each PSQI Sleep Component </w:t>
      </w:r>
    </w:p>
    <w:p w14:paraId="7350704E" w14:textId="77777777" w:rsidR="00FB0E4F" w:rsidRPr="003B6E5C" w:rsidRDefault="00FB0E4F" w:rsidP="00FB0E4F">
      <w:pPr>
        <w:spacing w:line="480" w:lineRule="auto"/>
        <w:rPr>
          <w:b/>
          <w:bCs/>
          <w:lang w:val="en-US"/>
        </w:rPr>
      </w:pPr>
    </w:p>
    <w:tbl>
      <w:tblPr>
        <w:tblW w:w="13760" w:type="dxa"/>
        <w:tblLayout w:type="fixed"/>
        <w:tblLook w:val="04A0" w:firstRow="1" w:lastRow="0" w:firstColumn="1" w:lastColumn="0" w:noHBand="0" w:noVBand="1"/>
      </w:tblPr>
      <w:tblGrid>
        <w:gridCol w:w="2150"/>
        <w:gridCol w:w="2150"/>
        <w:gridCol w:w="860"/>
        <w:gridCol w:w="1290"/>
        <w:gridCol w:w="860"/>
        <w:gridCol w:w="1290"/>
        <w:gridCol w:w="860"/>
        <w:gridCol w:w="1290"/>
        <w:gridCol w:w="860"/>
        <w:gridCol w:w="2140"/>
        <w:gridCol w:w="10"/>
      </w:tblGrid>
      <w:tr w:rsidR="00FB0E4F" w:rsidRPr="0072687B" w14:paraId="0A761310" w14:textId="77777777" w:rsidTr="00AB3424">
        <w:trPr>
          <w:gridAfter w:val="1"/>
          <w:wAfter w:w="10" w:type="dxa"/>
          <w:trHeight w:val="320"/>
        </w:trPr>
        <w:tc>
          <w:tcPr>
            <w:tcW w:w="2150" w:type="dxa"/>
            <w:tcBorders>
              <w:top w:val="single" w:sz="4" w:space="0" w:color="auto"/>
              <w:left w:val="nil"/>
              <w:bottom w:val="single" w:sz="4" w:space="0" w:color="auto"/>
              <w:right w:val="nil"/>
            </w:tcBorders>
            <w:noWrap/>
            <w:vAlign w:val="center"/>
            <w:hideMark/>
          </w:tcPr>
          <w:p w14:paraId="6FF14E54" w14:textId="77777777" w:rsidR="00FB0E4F" w:rsidRPr="0072687B" w:rsidRDefault="00FB0E4F" w:rsidP="00AB3424">
            <w:pPr>
              <w:pStyle w:val="NoSpacing"/>
              <w:jc w:val="center"/>
              <w:rPr>
                <w:rFonts w:ascii="Times New Roman" w:hAnsi="Times New Roman" w:cs="Times New Roman"/>
                <w:sz w:val="22"/>
                <w:szCs w:val="22"/>
              </w:rPr>
            </w:pPr>
            <w:r w:rsidRPr="0072687B">
              <w:rPr>
                <w:rFonts w:ascii="Times New Roman" w:hAnsi="Times New Roman" w:cs="Times New Roman"/>
                <w:sz w:val="22"/>
                <w:szCs w:val="22"/>
              </w:rPr>
              <w:t>PSQI Component</w:t>
            </w:r>
          </w:p>
        </w:tc>
        <w:tc>
          <w:tcPr>
            <w:tcW w:w="2150" w:type="dxa"/>
            <w:tcBorders>
              <w:top w:val="single" w:sz="4" w:space="0" w:color="auto"/>
              <w:left w:val="nil"/>
              <w:bottom w:val="single" w:sz="4" w:space="0" w:color="auto"/>
              <w:right w:val="nil"/>
            </w:tcBorders>
            <w:noWrap/>
            <w:vAlign w:val="center"/>
            <w:hideMark/>
          </w:tcPr>
          <w:p w14:paraId="1756DF3C" w14:textId="77777777" w:rsidR="00FB0E4F" w:rsidRPr="0072687B" w:rsidRDefault="00FB0E4F" w:rsidP="00AB3424">
            <w:pPr>
              <w:pStyle w:val="NoSpacing"/>
              <w:jc w:val="center"/>
              <w:rPr>
                <w:rFonts w:ascii="Times New Roman" w:hAnsi="Times New Roman" w:cs="Times New Roman"/>
                <w:sz w:val="22"/>
                <w:szCs w:val="22"/>
              </w:rPr>
            </w:pPr>
            <w:r w:rsidRPr="0072687B">
              <w:rPr>
                <w:rFonts w:ascii="Times New Roman" w:hAnsi="Times New Roman" w:cs="Times New Roman"/>
                <w:sz w:val="22"/>
                <w:szCs w:val="22"/>
              </w:rPr>
              <w:t>Predictor</w:t>
            </w:r>
          </w:p>
        </w:tc>
        <w:tc>
          <w:tcPr>
            <w:tcW w:w="2150" w:type="dxa"/>
            <w:gridSpan w:val="2"/>
            <w:tcBorders>
              <w:top w:val="single" w:sz="4" w:space="0" w:color="auto"/>
              <w:left w:val="nil"/>
              <w:bottom w:val="single" w:sz="4" w:space="0" w:color="auto"/>
              <w:right w:val="nil"/>
            </w:tcBorders>
            <w:noWrap/>
            <w:vAlign w:val="center"/>
            <w:hideMark/>
          </w:tcPr>
          <w:p w14:paraId="7ABEB7DE" w14:textId="77777777" w:rsidR="00FB0E4F" w:rsidRPr="0072687B" w:rsidRDefault="00FB0E4F" w:rsidP="00AB3424">
            <w:pPr>
              <w:pStyle w:val="NoSpacing"/>
              <w:jc w:val="center"/>
              <w:rPr>
                <w:rFonts w:ascii="Times New Roman" w:hAnsi="Times New Roman" w:cs="Times New Roman"/>
                <w:i/>
                <w:iCs/>
                <w:sz w:val="22"/>
                <w:szCs w:val="22"/>
              </w:rPr>
            </w:pPr>
            <w:r w:rsidRPr="0072687B">
              <w:rPr>
                <w:rFonts w:ascii="Times New Roman" w:hAnsi="Times New Roman" w:cs="Times New Roman"/>
                <w:i/>
                <w:iCs/>
                <w:sz w:val="22"/>
                <w:szCs w:val="22"/>
              </w:rPr>
              <w:t>B</w:t>
            </w:r>
          </w:p>
        </w:tc>
        <w:tc>
          <w:tcPr>
            <w:tcW w:w="2150" w:type="dxa"/>
            <w:gridSpan w:val="2"/>
            <w:tcBorders>
              <w:top w:val="single" w:sz="4" w:space="0" w:color="auto"/>
              <w:left w:val="nil"/>
              <w:bottom w:val="single" w:sz="4" w:space="0" w:color="auto"/>
              <w:right w:val="nil"/>
            </w:tcBorders>
            <w:noWrap/>
            <w:vAlign w:val="center"/>
            <w:hideMark/>
          </w:tcPr>
          <w:p w14:paraId="01A0ACE6" w14:textId="77777777" w:rsidR="00FB0E4F" w:rsidRPr="0072687B" w:rsidRDefault="00FB0E4F" w:rsidP="00AB3424">
            <w:pPr>
              <w:pStyle w:val="NoSpacing"/>
              <w:jc w:val="center"/>
              <w:rPr>
                <w:rFonts w:ascii="Times New Roman" w:hAnsi="Times New Roman" w:cs="Times New Roman"/>
                <w:i/>
                <w:iCs/>
                <w:sz w:val="22"/>
                <w:szCs w:val="22"/>
              </w:rPr>
            </w:pPr>
            <w:r w:rsidRPr="0072687B">
              <w:rPr>
                <w:rFonts w:ascii="Times New Roman" w:hAnsi="Times New Roman" w:cs="Times New Roman"/>
                <w:i/>
                <w:iCs/>
                <w:sz w:val="22"/>
                <w:szCs w:val="22"/>
              </w:rPr>
              <w:t>p</w:t>
            </w:r>
          </w:p>
        </w:tc>
        <w:tc>
          <w:tcPr>
            <w:tcW w:w="2150" w:type="dxa"/>
            <w:gridSpan w:val="2"/>
            <w:tcBorders>
              <w:top w:val="single" w:sz="4" w:space="0" w:color="auto"/>
              <w:left w:val="nil"/>
              <w:bottom w:val="single" w:sz="4" w:space="0" w:color="auto"/>
              <w:right w:val="nil"/>
            </w:tcBorders>
            <w:noWrap/>
            <w:vAlign w:val="center"/>
            <w:hideMark/>
          </w:tcPr>
          <w:p w14:paraId="0C15A097" w14:textId="77777777" w:rsidR="00FB0E4F" w:rsidRPr="0072687B" w:rsidRDefault="00FB0E4F" w:rsidP="00AB3424">
            <w:pPr>
              <w:pStyle w:val="NoSpacing"/>
              <w:jc w:val="center"/>
              <w:rPr>
                <w:rFonts w:ascii="Times New Roman" w:hAnsi="Times New Roman" w:cs="Times New Roman"/>
                <w:sz w:val="22"/>
                <w:szCs w:val="22"/>
              </w:rPr>
            </w:pPr>
            <w:r w:rsidRPr="0072687B">
              <w:rPr>
                <w:rFonts w:ascii="Times New Roman" w:hAnsi="Times New Roman" w:cs="Times New Roman"/>
                <w:sz w:val="22"/>
                <w:szCs w:val="22"/>
              </w:rPr>
              <w:t>OR</w:t>
            </w:r>
          </w:p>
        </w:tc>
        <w:tc>
          <w:tcPr>
            <w:tcW w:w="3000" w:type="dxa"/>
            <w:gridSpan w:val="2"/>
            <w:tcBorders>
              <w:top w:val="single" w:sz="4" w:space="0" w:color="auto"/>
              <w:left w:val="nil"/>
              <w:bottom w:val="single" w:sz="4" w:space="0" w:color="auto"/>
              <w:right w:val="nil"/>
            </w:tcBorders>
            <w:noWrap/>
            <w:vAlign w:val="center"/>
            <w:hideMark/>
          </w:tcPr>
          <w:p w14:paraId="34BE7AB4" w14:textId="77777777" w:rsidR="00FB0E4F" w:rsidRPr="0072687B" w:rsidRDefault="00FB0E4F" w:rsidP="00AB3424">
            <w:pPr>
              <w:pStyle w:val="NoSpacing"/>
              <w:jc w:val="center"/>
              <w:rPr>
                <w:rFonts w:ascii="Times New Roman" w:hAnsi="Times New Roman" w:cs="Times New Roman"/>
                <w:sz w:val="22"/>
                <w:szCs w:val="22"/>
              </w:rPr>
            </w:pPr>
            <w:r w:rsidRPr="0072687B">
              <w:rPr>
                <w:rFonts w:ascii="Times New Roman" w:hAnsi="Times New Roman" w:cs="Times New Roman"/>
                <w:sz w:val="22"/>
                <w:szCs w:val="22"/>
              </w:rPr>
              <w:t>95% CI (Lower, Upper)</w:t>
            </w:r>
          </w:p>
        </w:tc>
      </w:tr>
      <w:tr w:rsidR="00FB0E4F" w:rsidRPr="0072687B" w14:paraId="5DF4B6B5" w14:textId="77777777" w:rsidTr="00AB3424">
        <w:trPr>
          <w:trHeight w:val="320"/>
        </w:trPr>
        <w:tc>
          <w:tcPr>
            <w:tcW w:w="2150" w:type="dxa"/>
            <w:tcBorders>
              <w:top w:val="nil"/>
              <w:left w:val="nil"/>
              <w:bottom w:val="nil"/>
              <w:right w:val="nil"/>
            </w:tcBorders>
            <w:noWrap/>
            <w:vAlign w:val="bottom"/>
            <w:hideMark/>
          </w:tcPr>
          <w:p w14:paraId="6EC60977"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Subjective Sleep Quality</w:t>
            </w:r>
          </w:p>
        </w:tc>
        <w:tc>
          <w:tcPr>
            <w:tcW w:w="3010" w:type="dxa"/>
            <w:gridSpan w:val="2"/>
            <w:tcBorders>
              <w:top w:val="nil"/>
              <w:left w:val="nil"/>
              <w:bottom w:val="nil"/>
              <w:right w:val="nil"/>
            </w:tcBorders>
            <w:noWrap/>
            <w:hideMark/>
          </w:tcPr>
          <w:p w14:paraId="3E6608B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2150" w:type="dxa"/>
            <w:gridSpan w:val="2"/>
            <w:tcBorders>
              <w:top w:val="nil"/>
              <w:left w:val="nil"/>
              <w:bottom w:val="nil"/>
              <w:right w:val="nil"/>
            </w:tcBorders>
            <w:noWrap/>
            <w:hideMark/>
          </w:tcPr>
          <w:p w14:paraId="6B69148B"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-0.46</w:t>
            </w:r>
          </w:p>
        </w:tc>
        <w:tc>
          <w:tcPr>
            <w:tcW w:w="2150" w:type="dxa"/>
            <w:gridSpan w:val="2"/>
            <w:tcBorders>
              <w:top w:val="single" w:sz="4" w:space="0" w:color="auto"/>
            </w:tcBorders>
            <w:noWrap/>
            <w:hideMark/>
          </w:tcPr>
          <w:p w14:paraId="3945FDF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.002</w:t>
            </w:r>
          </w:p>
        </w:tc>
        <w:tc>
          <w:tcPr>
            <w:tcW w:w="2150" w:type="dxa"/>
            <w:gridSpan w:val="2"/>
            <w:tcBorders>
              <w:top w:val="single" w:sz="4" w:space="0" w:color="auto"/>
            </w:tcBorders>
            <w:noWrap/>
            <w:hideMark/>
          </w:tcPr>
          <w:p w14:paraId="4D2C2AD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0.61</w:t>
            </w:r>
          </w:p>
        </w:tc>
        <w:tc>
          <w:tcPr>
            <w:tcW w:w="2150" w:type="dxa"/>
            <w:gridSpan w:val="2"/>
            <w:tcBorders>
              <w:top w:val="single" w:sz="4" w:space="0" w:color="auto"/>
            </w:tcBorders>
            <w:noWrap/>
            <w:hideMark/>
          </w:tcPr>
          <w:p w14:paraId="32756D7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[0.44, 0.84]</w:t>
            </w:r>
          </w:p>
        </w:tc>
      </w:tr>
      <w:tr w:rsidR="00FB0E4F" w:rsidRPr="0072687B" w14:paraId="58823610" w14:textId="77777777" w:rsidTr="00AB3424">
        <w:trPr>
          <w:trHeight w:val="320"/>
        </w:trPr>
        <w:tc>
          <w:tcPr>
            <w:tcW w:w="2150" w:type="dxa"/>
            <w:tcBorders>
              <w:top w:val="nil"/>
              <w:left w:val="nil"/>
              <w:bottom w:val="nil"/>
              <w:right w:val="nil"/>
            </w:tcBorders>
            <w:noWrap/>
            <w:vAlign w:val="bottom"/>
            <w:hideMark/>
          </w:tcPr>
          <w:p w14:paraId="1012271B"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2372F91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High ACEs</w:t>
            </w:r>
          </w:p>
        </w:tc>
        <w:tc>
          <w:tcPr>
            <w:tcW w:w="2150" w:type="dxa"/>
            <w:gridSpan w:val="2"/>
            <w:tcBorders>
              <w:top w:val="nil"/>
              <w:left w:val="nil"/>
              <w:bottom w:val="nil"/>
              <w:right w:val="nil"/>
            </w:tcBorders>
            <w:noWrap/>
            <w:hideMark/>
          </w:tcPr>
          <w:p w14:paraId="0CCBEA97"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0.87</w:t>
            </w:r>
          </w:p>
        </w:tc>
        <w:tc>
          <w:tcPr>
            <w:tcW w:w="2150" w:type="dxa"/>
            <w:gridSpan w:val="2"/>
            <w:noWrap/>
            <w:hideMark/>
          </w:tcPr>
          <w:p w14:paraId="05F34B8C" w14:textId="77777777" w:rsidR="00FB0E4F" w:rsidRPr="0072687B" w:rsidRDefault="00FB0E4F" w:rsidP="00AB3424">
            <w:pPr>
              <w:pStyle w:val="NoSpacing"/>
              <w:rPr>
                <w:rFonts w:ascii="Times New Roman" w:hAnsi="Times New Roman" w:cs="Times New Roman"/>
                <w:b/>
                <w:bCs/>
                <w:sz w:val="22"/>
                <w:szCs w:val="22"/>
              </w:rPr>
            </w:pPr>
            <w:r w:rsidRPr="0072687B">
              <w:rPr>
                <w:rFonts w:ascii="Times New Roman" w:hAnsi="Times New Roman" w:cs="Times New Roman"/>
                <w:b/>
                <w:bCs/>
                <w:sz w:val="22"/>
                <w:szCs w:val="22"/>
              </w:rPr>
              <w:t>.020</w:t>
            </w:r>
          </w:p>
        </w:tc>
        <w:tc>
          <w:tcPr>
            <w:tcW w:w="2150" w:type="dxa"/>
            <w:gridSpan w:val="2"/>
            <w:noWrap/>
            <w:hideMark/>
          </w:tcPr>
          <w:p w14:paraId="61A5DF2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2.38</w:t>
            </w:r>
          </w:p>
        </w:tc>
        <w:tc>
          <w:tcPr>
            <w:tcW w:w="2150" w:type="dxa"/>
            <w:gridSpan w:val="2"/>
            <w:noWrap/>
            <w:hideMark/>
          </w:tcPr>
          <w:p w14:paraId="336F865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[1.18, 3.22]</w:t>
            </w:r>
          </w:p>
        </w:tc>
      </w:tr>
      <w:tr w:rsidR="00FB0E4F" w:rsidRPr="0072687B" w14:paraId="40FD31B0" w14:textId="77777777" w:rsidTr="00AB3424">
        <w:trPr>
          <w:trHeight w:val="320"/>
        </w:trPr>
        <w:tc>
          <w:tcPr>
            <w:tcW w:w="2150" w:type="dxa"/>
            <w:tcBorders>
              <w:top w:val="nil"/>
              <w:left w:val="nil"/>
              <w:bottom w:val="nil"/>
              <w:right w:val="nil"/>
            </w:tcBorders>
            <w:noWrap/>
            <w:vAlign w:val="bottom"/>
            <w:hideMark/>
          </w:tcPr>
          <w:p w14:paraId="1660D7F6"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1C49AB2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w:t>
            </w:r>
          </w:p>
        </w:tc>
        <w:tc>
          <w:tcPr>
            <w:tcW w:w="2150" w:type="dxa"/>
            <w:gridSpan w:val="2"/>
            <w:tcBorders>
              <w:top w:val="nil"/>
              <w:left w:val="nil"/>
              <w:bottom w:val="nil"/>
              <w:right w:val="nil"/>
            </w:tcBorders>
            <w:noWrap/>
            <w:hideMark/>
          </w:tcPr>
          <w:p w14:paraId="5138704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0.27</w:t>
            </w:r>
          </w:p>
        </w:tc>
        <w:tc>
          <w:tcPr>
            <w:tcW w:w="2150" w:type="dxa"/>
            <w:gridSpan w:val="2"/>
            <w:noWrap/>
            <w:hideMark/>
          </w:tcPr>
          <w:p w14:paraId="7D39387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.410</w:t>
            </w:r>
          </w:p>
        </w:tc>
        <w:tc>
          <w:tcPr>
            <w:tcW w:w="2150" w:type="dxa"/>
            <w:gridSpan w:val="2"/>
            <w:noWrap/>
            <w:hideMark/>
          </w:tcPr>
          <w:p w14:paraId="173784F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1.30</w:t>
            </w:r>
          </w:p>
        </w:tc>
        <w:tc>
          <w:tcPr>
            <w:tcW w:w="2150" w:type="dxa"/>
            <w:gridSpan w:val="2"/>
            <w:noWrap/>
            <w:hideMark/>
          </w:tcPr>
          <w:p w14:paraId="47F5EFC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[0.69, 2.43]</w:t>
            </w:r>
          </w:p>
        </w:tc>
      </w:tr>
      <w:tr w:rsidR="00FB0E4F" w:rsidRPr="0072687B" w14:paraId="53CCC4F3" w14:textId="77777777" w:rsidTr="00AB3424">
        <w:trPr>
          <w:trHeight w:val="320"/>
        </w:trPr>
        <w:tc>
          <w:tcPr>
            <w:tcW w:w="2150" w:type="dxa"/>
            <w:tcBorders>
              <w:top w:val="nil"/>
              <w:left w:val="nil"/>
              <w:bottom w:val="nil"/>
              <w:right w:val="nil"/>
            </w:tcBorders>
            <w:noWrap/>
            <w:vAlign w:val="bottom"/>
            <w:hideMark/>
          </w:tcPr>
          <w:p w14:paraId="4C67F8D7"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4BC22A0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 / Physical Abuse</w:t>
            </w:r>
          </w:p>
        </w:tc>
        <w:tc>
          <w:tcPr>
            <w:tcW w:w="2150" w:type="dxa"/>
            <w:gridSpan w:val="2"/>
            <w:tcBorders>
              <w:top w:val="nil"/>
              <w:left w:val="nil"/>
              <w:bottom w:val="nil"/>
              <w:right w:val="nil"/>
            </w:tcBorders>
            <w:noWrap/>
            <w:hideMark/>
          </w:tcPr>
          <w:p w14:paraId="72D2DA7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0.50</w:t>
            </w:r>
          </w:p>
        </w:tc>
        <w:tc>
          <w:tcPr>
            <w:tcW w:w="2150" w:type="dxa"/>
            <w:gridSpan w:val="2"/>
            <w:noWrap/>
            <w:hideMark/>
          </w:tcPr>
          <w:p w14:paraId="1E138FC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.050</w:t>
            </w:r>
          </w:p>
        </w:tc>
        <w:tc>
          <w:tcPr>
            <w:tcW w:w="2150" w:type="dxa"/>
            <w:gridSpan w:val="2"/>
            <w:noWrap/>
            <w:hideMark/>
          </w:tcPr>
          <w:p w14:paraId="6F7F6D87"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1.65</w:t>
            </w:r>
          </w:p>
        </w:tc>
        <w:tc>
          <w:tcPr>
            <w:tcW w:w="2150" w:type="dxa"/>
            <w:gridSpan w:val="2"/>
            <w:noWrap/>
            <w:hideMark/>
          </w:tcPr>
          <w:p w14:paraId="0699C2A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[1.00, 2.66]</w:t>
            </w:r>
          </w:p>
        </w:tc>
      </w:tr>
      <w:tr w:rsidR="00FB0E4F" w:rsidRPr="0072687B" w14:paraId="3290495C" w14:textId="77777777" w:rsidTr="00AB3424">
        <w:trPr>
          <w:trHeight w:val="320"/>
        </w:trPr>
        <w:tc>
          <w:tcPr>
            <w:tcW w:w="2150" w:type="dxa"/>
            <w:tcBorders>
              <w:top w:val="nil"/>
              <w:left w:val="nil"/>
              <w:bottom w:val="nil"/>
              <w:right w:val="nil"/>
            </w:tcBorders>
            <w:noWrap/>
            <w:vAlign w:val="bottom"/>
            <w:hideMark/>
          </w:tcPr>
          <w:p w14:paraId="71AC8108"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vAlign w:val="bottom"/>
            <w:hideMark/>
          </w:tcPr>
          <w:p w14:paraId="01DEF92F"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620A3B7E"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noWrap/>
            <w:hideMark/>
          </w:tcPr>
          <w:p w14:paraId="3D992C30"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noWrap/>
            <w:hideMark/>
          </w:tcPr>
          <w:p w14:paraId="38410EFF"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noWrap/>
            <w:hideMark/>
          </w:tcPr>
          <w:p w14:paraId="32E91325" w14:textId="77777777" w:rsidR="00FB0E4F" w:rsidRPr="0072687B" w:rsidRDefault="00FB0E4F" w:rsidP="00AB3424">
            <w:pPr>
              <w:pStyle w:val="NoSpacing"/>
              <w:rPr>
                <w:rFonts w:ascii="Times New Roman" w:hAnsi="Times New Roman" w:cs="Times New Roman"/>
                <w:sz w:val="22"/>
                <w:szCs w:val="22"/>
              </w:rPr>
            </w:pPr>
          </w:p>
        </w:tc>
      </w:tr>
      <w:tr w:rsidR="00FB0E4F" w:rsidRPr="0072687B" w14:paraId="43ED4F50" w14:textId="77777777" w:rsidTr="00AB3424">
        <w:trPr>
          <w:trHeight w:val="320"/>
        </w:trPr>
        <w:tc>
          <w:tcPr>
            <w:tcW w:w="2150" w:type="dxa"/>
            <w:tcBorders>
              <w:top w:val="nil"/>
              <w:left w:val="nil"/>
              <w:bottom w:val="nil"/>
              <w:right w:val="nil"/>
            </w:tcBorders>
            <w:noWrap/>
            <w:vAlign w:val="bottom"/>
            <w:hideMark/>
          </w:tcPr>
          <w:p w14:paraId="645B1CD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Sleep Latency</w:t>
            </w:r>
          </w:p>
        </w:tc>
        <w:tc>
          <w:tcPr>
            <w:tcW w:w="3010" w:type="dxa"/>
            <w:gridSpan w:val="2"/>
            <w:tcBorders>
              <w:top w:val="nil"/>
              <w:left w:val="nil"/>
              <w:bottom w:val="nil"/>
              <w:right w:val="nil"/>
            </w:tcBorders>
            <w:noWrap/>
            <w:hideMark/>
          </w:tcPr>
          <w:p w14:paraId="166F77A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2150" w:type="dxa"/>
            <w:gridSpan w:val="2"/>
            <w:tcBorders>
              <w:top w:val="nil"/>
              <w:left w:val="nil"/>
              <w:bottom w:val="nil"/>
              <w:right w:val="nil"/>
            </w:tcBorders>
            <w:noWrap/>
            <w:hideMark/>
          </w:tcPr>
          <w:p w14:paraId="4D4EC11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0.21</w:t>
            </w:r>
          </w:p>
        </w:tc>
        <w:tc>
          <w:tcPr>
            <w:tcW w:w="2150" w:type="dxa"/>
            <w:gridSpan w:val="2"/>
            <w:noWrap/>
            <w:hideMark/>
          </w:tcPr>
          <w:p w14:paraId="6152BE1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.150</w:t>
            </w:r>
          </w:p>
        </w:tc>
        <w:tc>
          <w:tcPr>
            <w:tcW w:w="2150" w:type="dxa"/>
            <w:gridSpan w:val="2"/>
            <w:noWrap/>
            <w:hideMark/>
          </w:tcPr>
          <w:p w14:paraId="3E53424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1.26</w:t>
            </w:r>
          </w:p>
        </w:tc>
        <w:tc>
          <w:tcPr>
            <w:tcW w:w="2150" w:type="dxa"/>
            <w:gridSpan w:val="2"/>
            <w:noWrap/>
            <w:hideMark/>
          </w:tcPr>
          <w:p w14:paraId="1B23B54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[0.79, 2.01]</w:t>
            </w:r>
          </w:p>
        </w:tc>
      </w:tr>
      <w:tr w:rsidR="00FB0E4F" w:rsidRPr="0072687B" w14:paraId="27C0008E" w14:textId="77777777" w:rsidTr="00AB3424">
        <w:trPr>
          <w:trHeight w:val="320"/>
        </w:trPr>
        <w:tc>
          <w:tcPr>
            <w:tcW w:w="2150" w:type="dxa"/>
            <w:tcBorders>
              <w:top w:val="nil"/>
              <w:left w:val="nil"/>
              <w:bottom w:val="nil"/>
              <w:right w:val="nil"/>
            </w:tcBorders>
            <w:noWrap/>
            <w:vAlign w:val="bottom"/>
            <w:hideMark/>
          </w:tcPr>
          <w:p w14:paraId="02087B98"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1A7A2D4B"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High ACEs</w:t>
            </w:r>
          </w:p>
        </w:tc>
        <w:tc>
          <w:tcPr>
            <w:tcW w:w="2150" w:type="dxa"/>
            <w:gridSpan w:val="2"/>
            <w:tcBorders>
              <w:top w:val="nil"/>
              <w:left w:val="nil"/>
              <w:bottom w:val="nil"/>
              <w:right w:val="nil"/>
            </w:tcBorders>
            <w:noWrap/>
            <w:hideMark/>
          </w:tcPr>
          <w:p w14:paraId="5C285D2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0.41</w:t>
            </w:r>
          </w:p>
        </w:tc>
        <w:tc>
          <w:tcPr>
            <w:tcW w:w="2150" w:type="dxa"/>
            <w:gridSpan w:val="2"/>
            <w:noWrap/>
            <w:hideMark/>
          </w:tcPr>
          <w:p w14:paraId="1389A56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.260</w:t>
            </w:r>
          </w:p>
        </w:tc>
        <w:tc>
          <w:tcPr>
            <w:tcW w:w="2150" w:type="dxa"/>
            <w:gridSpan w:val="2"/>
            <w:noWrap/>
            <w:hideMark/>
          </w:tcPr>
          <w:p w14:paraId="229A9E1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1.51</w:t>
            </w:r>
          </w:p>
        </w:tc>
        <w:tc>
          <w:tcPr>
            <w:tcW w:w="2150" w:type="dxa"/>
            <w:gridSpan w:val="2"/>
            <w:noWrap/>
            <w:hideMark/>
          </w:tcPr>
          <w:p w14:paraId="20B0552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[0.75, 2.99]</w:t>
            </w:r>
          </w:p>
        </w:tc>
      </w:tr>
      <w:tr w:rsidR="00FB0E4F" w:rsidRPr="0072687B" w14:paraId="398A6826" w14:textId="77777777" w:rsidTr="00AB3424">
        <w:trPr>
          <w:trHeight w:val="320"/>
        </w:trPr>
        <w:tc>
          <w:tcPr>
            <w:tcW w:w="2150" w:type="dxa"/>
            <w:tcBorders>
              <w:top w:val="nil"/>
              <w:left w:val="nil"/>
              <w:bottom w:val="nil"/>
              <w:right w:val="nil"/>
            </w:tcBorders>
            <w:noWrap/>
            <w:vAlign w:val="bottom"/>
            <w:hideMark/>
          </w:tcPr>
          <w:p w14:paraId="0BE20854"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79662F97"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w:t>
            </w:r>
          </w:p>
        </w:tc>
        <w:tc>
          <w:tcPr>
            <w:tcW w:w="2150" w:type="dxa"/>
            <w:gridSpan w:val="2"/>
            <w:tcBorders>
              <w:top w:val="nil"/>
              <w:left w:val="nil"/>
              <w:bottom w:val="nil"/>
              <w:right w:val="nil"/>
            </w:tcBorders>
            <w:noWrap/>
            <w:hideMark/>
          </w:tcPr>
          <w:p w14:paraId="603CB31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0.40</w:t>
            </w:r>
          </w:p>
        </w:tc>
        <w:tc>
          <w:tcPr>
            <w:tcW w:w="2150" w:type="dxa"/>
            <w:gridSpan w:val="2"/>
            <w:tcBorders>
              <w:left w:val="nil"/>
              <w:bottom w:val="nil"/>
              <w:right w:val="nil"/>
            </w:tcBorders>
            <w:noWrap/>
            <w:hideMark/>
          </w:tcPr>
          <w:p w14:paraId="13AF16C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.230</w:t>
            </w:r>
          </w:p>
        </w:tc>
        <w:tc>
          <w:tcPr>
            <w:tcW w:w="2150" w:type="dxa"/>
            <w:gridSpan w:val="2"/>
            <w:tcBorders>
              <w:left w:val="nil"/>
              <w:bottom w:val="nil"/>
              <w:right w:val="nil"/>
            </w:tcBorders>
            <w:noWrap/>
            <w:hideMark/>
          </w:tcPr>
          <w:p w14:paraId="3F0A9F1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1.49</w:t>
            </w:r>
          </w:p>
        </w:tc>
        <w:tc>
          <w:tcPr>
            <w:tcW w:w="2150" w:type="dxa"/>
            <w:gridSpan w:val="2"/>
            <w:tcBorders>
              <w:left w:val="nil"/>
              <w:bottom w:val="nil"/>
              <w:right w:val="nil"/>
            </w:tcBorders>
            <w:noWrap/>
            <w:hideMark/>
          </w:tcPr>
          <w:p w14:paraId="1585654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[0.79, 2.81]</w:t>
            </w:r>
          </w:p>
        </w:tc>
      </w:tr>
      <w:tr w:rsidR="00FB0E4F" w:rsidRPr="0072687B" w14:paraId="138AA566" w14:textId="77777777" w:rsidTr="00AB3424">
        <w:trPr>
          <w:trHeight w:val="320"/>
        </w:trPr>
        <w:tc>
          <w:tcPr>
            <w:tcW w:w="2150" w:type="dxa"/>
            <w:tcBorders>
              <w:top w:val="nil"/>
              <w:left w:val="nil"/>
              <w:bottom w:val="nil"/>
              <w:right w:val="nil"/>
            </w:tcBorders>
            <w:noWrap/>
            <w:vAlign w:val="bottom"/>
            <w:hideMark/>
          </w:tcPr>
          <w:p w14:paraId="0DCA451C"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23CA0BB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Emotional/Physical Abuse</w:t>
            </w:r>
          </w:p>
        </w:tc>
        <w:tc>
          <w:tcPr>
            <w:tcW w:w="2150" w:type="dxa"/>
            <w:gridSpan w:val="2"/>
            <w:tcBorders>
              <w:top w:val="nil"/>
              <w:left w:val="nil"/>
              <w:bottom w:val="nil"/>
              <w:right w:val="nil"/>
            </w:tcBorders>
            <w:noWrap/>
            <w:hideMark/>
          </w:tcPr>
          <w:p w14:paraId="192FCBA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0.30</w:t>
            </w:r>
          </w:p>
        </w:tc>
        <w:tc>
          <w:tcPr>
            <w:tcW w:w="2150" w:type="dxa"/>
            <w:gridSpan w:val="2"/>
            <w:tcBorders>
              <w:top w:val="nil"/>
              <w:left w:val="nil"/>
              <w:bottom w:val="nil"/>
              <w:right w:val="nil"/>
            </w:tcBorders>
            <w:noWrap/>
            <w:hideMark/>
          </w:tcPr>
          <w:p w14:paraId="59A3FE7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.250</w:t>
            </w:r>
          </w:p>
        </w:tc>
        <w:tc>
          <w:tcPr>
            <w:tcW w:w="2150" w:type="dxa"/>
            <w:gridSpan w:val="2"/>
            <w:tcBorders>
              <w:top w:val="nil"/>
              <w:left w:val="nil"/>
              <w:bottom w:val="nil"/>
              <w:right w:val="nil"/>
            </w:tcBorders>
            <w:noWrap/>
            <w:hideMark/>
          </w:tcPr>
          <w:p w14:paraId="0366C5D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1.35</w:t>
            </w:r>
          </w:p>
        </w:tc>
        <w:tc>
          <w:tcPr>
            <w:tcW w:w="2150" w:type="dxa"/>
            <w:gridSpan w:val="2"/>
            <w:tcBorders>
              <w:top w:val="nil"/>
              <w:left w:val="nil"/>
              <w:bottom w:val="nil"/>
              <w:right w:val="nil"/>
            </w:tcBorders>
            <w:noWrap/>
            <w:hideMark/>
          </w:tcPr>
          <w:p w14:paraId="18BFDCE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[0.81, 2.25]</w:t>
            </w:r>
          </w:p>
        </w:tc>
      </w:tr>
      <w:tr w:rsidR="00FB0E4F" w:rsidRPr="0072687B" w14:paraId="64003CB8" w14:textId="77777777" w:rsidTr="00AB3424">
        <w:trPr>
          <w:trHeight w:val="320"/>
        </w:trPr>
        <w:tc>
          <w:tcPr>
            <w:tcW w:w="2150" w:type="dxa"/>
            <w:tcBorders>
              <w:top w:val="nil"/>
              <w:left w:val="nil"/>
              <w:bottom w:val="nil"/>
              <w:right w:val="nil"/>
            </w:tcBorders>
            <w:noWrap/>
            <w:vAlign w:val="bottom"/>
            <w:hideMark/>
          </w:tcPr>
          <w:p w14:paraId="48F7E9DC"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vAlign w:val="bottom"/>
            <w:hideMark/>
          </w:tcPr>
          <w:p w14:paraId="69D3726A"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6FD93003"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7A13C551"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6385B9B9"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1C32CD72" w14:textId="77777777" w:rsidR="00FB0E4F" w:rsidRPr="0072687B" w:rsidRDefault="00FB0E4F" w:rsidP="00AB3424">
            <w:pPr>
              <w:pStyle w:val="NoSpacing"/>
              <w:rPr>
                <w:rFonts w:ascii="Times New Roman" w:hAnsi="Times New Roman" w:cs="Times New Roman"/>
                <w:sz w:val="22"/>
                <w:szCs w:val="22"/>
              </w:rPr>
            </w:pPr>
          </w:p>
        </w:tc>
      </w:tr>
      <w:tr w:rsidR="00FB0E4F" w:rsidRPr="0072687B" w14:paraId="605DA59E" w14:textId="77777777" w:rsidTr="00AB3424">
        <w:trPr>
          <w:trHeight w:val="320"/>
        </w:trPr>
        <w:tc>
          <w:tcPr>
            <w:tcW w:w="2150" w:type="dxa"/>
            <w:tcBorders>
              <w:top w:val="nil"/>
              <w:left w:val="nil"/>
              <w:bottom w:val="nil"/>
              <w:right w:val="nil"/>
            </w:tcBorders>
            <w:noWrap/>
            <w:vAlign w:val="bottom"/>
            <w:hideMark/>
          </w:tcPr>
          <w:p w14:paraId="7826426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Sleep Duration</w:t>
            </w:r>
          </w:p>
        </w:tc>
        <w:tc>
          <w:tcPr>
            <w:tcW w:w="3010" w:type="dxa"/>
            <w:gridSpan w:val="2"/>
            <w:tcBorders>
              <w:top w:val="nil"/>
              <w:left w:val="nil"/>
              <w:bottom w:val="nil"/>
              <w:right w:val="nil"/>
            </w:tcBorders>
            <w:noWrap/>
            <w:hideMark/>
          </w:tcPr>
          <w:p w14:paraId="6ECF126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2150" w:type="dxa"/>
            <w:gridSpan w:val="2"/>
            <w:tcBorders>
              <w:top w:val="nil"/>
              <w:left w:val="nil"/>
              <w:bottom w:val="nil"/>
              <w:right w:val="nil"/>
            </w:tcBorders>
            <w:noWrap/>
            <w:hideMark/>
          </w:tcPr>
          <w:p w14:paraId="1903071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-1.19</w:t>
            </w:r>
          </w:p>
        </w:tc>
        <w:tc>
          <w:tcPr>
            <w:tcW w:w="2150" w:type="dxa"/>
            <w:gridSpan w:val="2"/>
            <w:tcBorders>
              <w:top w:val="nil"/>
              <w:left w:val="nil"/>
              <w:bottom w:val="nil"/>
              <w:right w:val="nil"/>
            </w:tcBorders>
            <w:noWrap/>
            <w:hideMark/>
          </w:tcPr>
          <w:p w14:paraId="2432C97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&lt;.001</w:t>
            </w:r>
          </w:p>
        </w:tc>
        <w:tc>
          <w:tcPr>
            <w:tcW w:w="2150" w:type="dxa"/>
            <w:gridSpan w:val="2"/>
            <w:tcBorders>
              <w:top w:val="nil"/>
              <w:left w:val="nil"/>
              <w:bottom w:val="nil"/>
              <w:right w:val="nil"/>
            </w:tcBorders>
            <w:noWrap/>
            <w:hideMark/>
          </w:tcPr>
          <w:p w14:paraId="4B673C6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0.30</w:t>
            </w:r>
          </w:p>
        </w:tc>
        <w:tc>
          <w:tcPr>
            <w:tcW w:w="2150" w:type="dxa"/>
            <w:gridSpan w:val="2"/>
            <w:tcBorders>
              <w:top w:val="nil"/>
              <w:left w:val="nil"/>
              <w:bottom w:val="nil"/>
              <w:right w:val="nil"/>
            </w:tcBorders>
            <w:noWrap/>
            <w:hideMark/>
          </w:tcPr>
          <w:p w14:paraId="528556B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[0.25, 0.37]</w:t>
            </w:r>
          </w:p>
        </w:tc>
      </w:tr>
      <w:tr w:rsidR="00FB0E4F" w:rsidRPr="0072687B" w14:paraId="2CC75E3C" w14:textId="77777777" w:rsidTr="00AB3424">
        <w:trPr>
          <w:trHeight w:val="320"/>
        </w:trPr>
        <w:tc>
          <w:tcPr>
            <w:tcW w:w="2150" w:type="dxa"/>
            <w:tcBorders>
              <w:top w:val="nil"/>
              <w:left w:val="nil"/>
              <w:bottom w:val="nil"/>
              <w:right w:val="nil"/>
            </w:tcBorders>
            <w:noWrap/>
            <w:vAlign w:val="bottom"/>
            <w:hideMark/>
          </w:tcPr>
          <w:p w14:paraId="03A77C23"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4B52071B"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High ACEs</w:t>
            </w:r>
          </w:p>
        </w:tc>
        <w:tc>
          <w:tcPr>
            <w:tcW w:w="2150" w:type="dxa"/>
            <w:gridSpan w:val="2"/>
            <w:tcBorders>
              <w:top w:val="nil"/>
              <w:left w:val="nil"/>
              <w:bottom w:val="nil"/>
              <w:right w:val="nil"/>
            </w:tcBorders>
            <w:noWrap/>
            <w:hideMark/>
          </w:tcPr>
          <w:p w14:paraId="24E7801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0.68</w:t>
            </w:r>
          </w:p>
        </w:tc>
        <w:tc>
          <w:tcPr>
            <w:tcW w:w="2150" w:type="dxa"/>
            <w:gridSpan w:val="2"/>
            <w:tcBorders>
              <w:top w:val="nil"/>
              <w:left w:val="nil"/>
              <w:bottom w:val="nil"/>
              <w:right w:val="nil"/>
            </w:tcBorders>
            <w:noWrap/>
            <w:hideMark/>
          </w:tcPr>
          <w:p w14:paraId="6029875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.070</w:t>
            </w:r>
          </w:p>
        </w:tc>
        <w:tc>
          <w:tcPr>
            <w:tcW w:w="2150" w:type="dxa"/>
            <w:gridSpan w:val="2"/>
            <w:tcBorders>
              <w:top w:val="nil"/>
              <w:left w:val="nil"/>
              <w:bottom w:val="nil"/>
              <w:right w:val="nil"/>
            </w:tcBorders>
            <w:noWrap/>
            <w:hideMark/>
          </w:tcPr>
          <w:p w14:paraId="3439C2B0"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1.97</w:t>
            </w:r>
          </w:p>
        </w:tc>
        <w:tc>
          <w:tcPr>
            <w:tcW w:w="2150" w:type="dxa"/>
            <w:gridSpan w:val="2"/>
            <w:tcBorders>
              <w:top w:val="nil"/>
              <w:left w:val="nil"/>
              <w:bottom w:val="nil"/>
              <w:right w:val="nil"/>
            </w:tcBorders>
            <w:noWrap/>
            <w:hideMark/>
          </w:tcPr>
          <w:p w14:paraId="26EEA89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[0.93, 4.18]</w:t>
            </w:r>
          </w:p>
        </w:tc>
      </w:tr>
      <w:tr w:rsidR="00FB0E4F" w:rsidRPr="0072687B" w14:paraId="4397D412" w14:textId="77777777" w:rsidTr="00AB3424">
        <w:trPr>
          <w:trHeight w:val="320"/>
        </w:trPr>
        <w:tc>
          <w:tcPr>
            <w:tcW w:w="2150" w:type="dxa"/>
            <w:tcBorders>
              <w:top w:val="nil"/>
              <w:left w:val="nil"/>
              <w:bottom w:val="nil"/>
              <w:right w:val="nil"/>
            </w:tcBorders>
            <w:noWrap/>
            <w:vAlign w:val="bottom"/>
            <w:hideMark/>
          </w:tcPr>
          <w:p w14:paraId="7776FD68"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2AE48847"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w:t>
            </w:r>
          </w:p>
        </w:tc>
        <w:tc>
          <w:tcPr>
            <w:tcW w:w="2150" w:type="dxa"/>
            <w:gridSpan w:val="2"/>
            <w:tcBorders>
              <w:top w:val="nil"/>
              <w:left w:val="nil"/>
              <w:bottom w:val="nil"/>
              <w:right w:val="nil"/>
            </w:tcBorders>
            <w:noWrap/>
            <w:hideMark/>
          </w:tcPr>
          <w:p w14:paraId="1C4CCB4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0.12</w:t>
            </w:r>
          </w:p>
        </w:tc>
        <w:tc>
          <w:tcPr>
            <w:tcW w:w="2150" w:type="dxa"/>
            <w:gridSpan w:val="2"/>
            <w:tcBorders>
              <w:top w:val="nil"/>
              <w:left w:val="nil"/>
              <w:bottom w:val="nil"/>
              <w:right w:val="nil"/>
            </w:tcBorders>
            <w:noWrap/>
            <w:hideMark/>
          </w:tcPr>
          <w:p w14:paraId="491E770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.750</w:t>
            </w:r>
          </w:p>
        </w:tc>
        <w:tc>
          <w:tcPr>
            <w:tcW w:w="2150" w:type="dxa"/>
            <w:gridSpan w:val="2"/>
            <w:tcBorders>
              <w:top w:val="nil"/>
              <w:left w:val="nil"/>
              <w:bottom w:val="nil"/>
              <w:right w:val="nil"/>
            </w:tcBorders>
            <w:noWrap/>
            <w:hideMark/>
          </w:tcPr>
          <w:p w14:paraId="30C9D98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1.13</w:t>
            </w:r>
          </w:p>
        </w:tc>
        <w:tc>
          <w:tcPr>
            <w:tcW w:w="2150" w:type="dxa"/>
            <w:gridSpan w:val="2"/>
            <w:tcBorders>
              <w:top w:val="nil"/>
              <w:left w:val="nil"/>
              <w:bottom w:val="nil"/>
              <w:right w:val="nil"/>
            </w:tcBorders>
            <w:noWrap/>
            <w:hideMark/>
          </w:tcPr>
          <w:p w14:paraId="4AAC006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[0.53, 2.43]</w:t>
            </w:r>
          </w:p>
        </w:tc>
      </w:tr>
      <w:tr w:rsidR="00FB0E4F" w:rsidRPr="0072687B" w14:paraId="718B83FA" w14:textId="77777777" w:rsidTr="00AB3424">
        <w:trPr>
          <w:trHeight w:val="320"/>
        </w:trPr>
        <w:tc>
          <w:tcPr>
            <w:tcW w:w="2150" w:type="dxa"/>
            <w:tcBorders>
              <w:top w:val="nil"/>
              <w:left w:val="nil"/>
              <w:bottom w:val="nil"/>
              <w:right w:val="nil"/>
            </w:tcBorders>
            <w:noWrap/>
            <w:vAlign w:val="bottom"/>
            <w:hideMark/>
          </w:tcPr>
          <w:p w14:paraId="32AF84EA"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128ADEB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Emotional/Physical Abuse</w:t>
            </w:r>
          </w:p>
        </w:tc>
        <w:tc>
          <w:tcPr>
            <w:tcW w:w="2150" w:type="dxa"/>
            <w:gridSpan w:val="2"/>
            <w:tcBorders>
              <w:top w:val="nil"/>
              <w:left w:val="nil"/>
              <w:bottom w:val="nil"/>
              <w:right w:val="nil"/>
            </w:tcBorders>
            <w:noWrap/>
            <w:hideMark/>
          </w:tcPr>
          <w:p w14:paraId="748E3CC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0.54</w:t>
            </w:r>
          </w:p>
        </w:tc>
        <w:tc>
          <w:tcPr>
            <w:tcW w:w="2150" w:type="dxa"/>
            <w:gridSpan w:val="2"/>
            <w:tcBorders>
              <w:top w:val="nil"/>
              <w:left w:val="nil"/>
              <w:bottom w:val="nil"/>
              <w:right w:val="nil"/>
            </w:tcBorders>
            <w:noWrap/>
            <w:hideMark/>
          </w:tcPr>
          <w:p w14:paraId="0FBDE67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.060</w:t>
            </w:r>
          </w:p>
        </w:tc>
        <w:tc>
          <w:tcPr>
            <w:tcW w:w="2150" w:type="dxa"/>
            <w:gridSpan w:val="2"/>
            <w:tcBorders>
              <w:top w:val="nil"/>
              <w:left w:val="nil"/>
              <w:bottom w:val="nil"/>
              <w:right w:val="nil"/>
            </w:tcBorders>
            <w:noWrap/>
            <w:hideMark/>
          </w:tcPr>
          <w:p w14:paraId="033F7D8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1.72</w:t>
            </w:r>
          </w:p>
        </w:tc>
        <w:tc>
          <w:tcPr>
            <w:tcW w:w="2150" w:type="dxa"/>
            <w:gridSpan w:val="2"/>
            <w:tcBorders>
              <w:top w:val="nil"/>
              <w:left w:val="nil"/>
              <w:bottom w:val="nil"/>
              <w:right w:val="nil"/>
            </w:tcBorders>
            <w:noWrap/>
            <w:hideMark/>
          </w:tcPr>
          <w:p w14:paraId="35BEBDF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[0.99, 2.96]</w:t>
            </w:r>
          </w:p>
        </w:tc>
      </w:tr>
      <w:tr w:rsidR="00FB0E4F" w:rsidRPr="0072687B" w14:paraId="183371A5" w14:textId="77777777" w:rsidTr="00AB3424">
        <w:trPr>
          <w:trHeight w:val="320"/>
        </w:trPr>
        <w:tc>
          <w:tcPr>
            <w:tcW w:w="2150" w:type="dxa"/>
            <w:tcBorders>
              <w:top w:val="nil"/>
              <w:left w:val="nil"/>
              <w:bottom w:val="nil"/>
              <w:right w:val="nil"/>
            </w:tcBorders>
            <w:noWrap/>
            <w:vAlign w:val="bottom"/>
          </w:tcPr>
          <w:p w14:paraId="10530256"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tcPr>
          <w:p w14:paraId="5B8D621A"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59F95683"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4D78BBFA"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2BD03E3D"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6EF06A85" w14:textId="77777777" w:rsidR="00FB0E4F" w:rsidRPr="0072687B" w:rsidRDefault="00FB0E4F" w:rsidP="00AB3424">
            <w:pPr>
              <w:pStyle w:val="NoSpacing"/>
              <w:rPr>
                <w:rFonts w:ascii="Times New Roman" w:hAnsi="Times New Roman" w:cs="Times New Roman"/>
                <w:sz w:val="22"/>
                <w:szCs w:val="22"/>
              </w:rPr>
            </w:pPr>
          </w:p>
        </w:tc>
      </w:tr>
      <w:tr w:rsidR="00FB0E4F" w:rsidRPr="0072687B" w14:paraId="2B4C952A" w14:textId="77777777" w:rsidTr="00AB3424">
        <w:trPr>
          <w:trHeight w:val="320"/>
        </w:trPr>
        <w:tc>
          <w:tcPr>
            <w:tcW w:w="2150" w:type="dxa"/>
            <w:tcBorders>
              <w:top w:val="nil"/>
              <w:left w:val="nil"/>
              <w:bottom w:val="nil"/>
              <w:right w:val="nil"/>
            </w:tcBorders>
            <w:noWrap/>
            <w:vAlign w:val="bottom"/>
            <w:hideMark/>
          </w:tcPr>
          <w:p w14:paraId="089B8E0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Sleep Efficiency</w:t>
            </w:r>
          </w:p>
        </w:tc>
        <w:tc>
          <w:tcPr>
            <w:tcW w:w="3010" w:type="dxa"/>
            <w:gridSpan w:val="2"/>
            <w:tcBorders>
              <w:top w:val="nil"/>
              <w:left w:val="nil"/>
              <w:bottom w:val="nil"/>
              <w:right w:val="nil"/>
            </w:tcBorders>
            <w:noWrap/>
            <w:hideMark/>
          </w:tcPr>
          <w:p w14:paraId="52A54AA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2150" w:type="dxa"/>
            <w:gridSpan w:val="2"/>
            <w:tcBorders>
              <w:top w:val="nil"/>
              <w:left w:val="nil"/>
              <w:bottom w:val="nil"/>
              <w:right w:val="nil"/>
            </w:tcBorders>
            <w:noWrap/>
            <w:hideMark/>
          </w:tcPr>
          <w:p w14:paraId="2A2E093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-1.76</w:t>
            </w:r>
          </w:p>
        </w:tc>
        <w:tc>
          <w:tcPr>
            <w:tcW w:w="2150" w:type="dxa"/>
            <w:gridSpan w:val="2"/>
            <w:tcBorders>
              <w:top w:val="nil"/>
              <w:left w:val="nil"/>
              <w:bottom w:val="nil"/>
              <w:right w:val="nil"/>
            </w:tcBorders>
            <w:noWrap/>
            <w:hideMark/>
          </w:tcPr>
          <w:p w14:paraId="43254CD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&lt;.001</w:t>
            </w:r>
          </w:p>
        </w:tc>
        <w:tc>
          <w:tcPr>
            <w:tcW w:w="2150" w:type="dxa"/>
            <w:gridSpan w:val="2"/>
            <w:tcBorders>
              <w:top w:val="nil"/>
              <w:left w:val="nil"/>
              <w:bottom w:val="nil"/>
              <w:right w:val="nil"/>
            </w:tcBorders>
            <w:noWrap/>
            <w:hideMark/>
          </w:tcPr>
          <w:p w14:paraId="0900B7B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0.17</w:t>
            </w:r>
          </w:p>
        </w:tc>
        <w:tc>
          <w:tcPr>
            <w:tcW w:w="2150" w:type="dxa"/>
            <w:gridSpan w:val="2"/>
            <w:tcBorders>
              <w:top w:val="nil"/>
              <w:left w:val="nil"/>
              <w:bottom w:val="nil"/>
              <w:right w:val="nil"/>
            </w:tcBorders>
            <w:noWrap/>
            <w:hideMark/>
          </w:tcPr>
          <w:p w14:paraId="7B95578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[0.11, 0.26]</w:t>
            </w:r>
          </w:p>
        </w:tc>
      </w:tr>
      <w:tr w:rsidR="00FB0E4F" w:rsidRPr="0072687B" w14:paraId="1B2C6200" w14:textId="77777777" w:rsidTr="00AB3424">
        <w:trPr>
          <w:trHeight w:val="320"/>
        </w:trPr>
        <w:tc>
          <w:tcPr>
            <w:tcW w:w="2150" w:type="dxa"/>
            <w:tcBorders>
              <w:top w:val="nil"/>
              <w:left w:val="nil"/>
              <w:bottom w:val="nil"/>
              <w:right w:val="nil"/>
            </w:tcBorders>
            <w:noWrap/>
            <w:vAlign w:val="bottom"/>
            <w:hideMark/>
          </w:tcPr>
          <w:p w14:paraId="3403371D"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7A66189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High ACEs</w:t>
            </w:r>
          </w:p>
        </w:tc>
        <w:tc>
          <w:tcPr>
            <w:tcW w:w="2150" w:type="dxa"/>
            <w:gridSpan w:val="2"/>
            <w:tcBorders>
              <w:top w:val="nil"/>
              <w:left w:val="nil"/>
              <w:bottom w:val="nil"/>
              <w:right w:val="nil"/>
            </w:tcBorders>
            <w:noWrap/>
            <w:hideMark/>
          </w:tcPr>
          <w:p w14:paraId="39CB515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0.66</w:t>
            </w:r>
          </w:p>
        </w:tc>
        <w:tc>
          <w:tcPr>
            <w:tcW w:w="2150" w:type="dxa"/>
            <w:gridSpan w:val="2"/>
            <w:tcBorders>
              <w:top w:val="nil"/>
              <w:left w:val="nil"/>
              <w:bottom w:val="nil"/>
              <w:right w:val="nil"/>
            </w:tcBorders>
            <w:noWrap/>
            <w:hideMark/>
          </w:tcPr>
          <w:p w14:paraId="47FD799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.123</w:t>
            </w:r>
          </w:p>
        </w:tc>
        <w:tc>
          <w:tcPr>
            <w:tcW w:w="2150" w:type="dxa"/>
            <w:gridSpan w:val="2"/>
            <w:tcBorders>
              <w:top w:val="nil"/>
              <w:left w:val="nil"/>
              <w:bottom w:val="nil"/>
              <w:right w:val="nil"/>
            </w:tcBorders>
            <w:noWrap/>
            <w:hideMark/>
          </w:tcPr>
          <w:p w14:paraId="622F362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1.93</w:t>
            </w:r>
          </w:p>
        </w:tc>
        <w:tc>
          <w:tcPr>
            <w:tcW w:w="2150" w:type="dxa"/>
            <w:gridSpan w:val="2"/>
            <w:tcBorders>
              <w:top w:val="nil"/>
              <w:left w:val="nil"/>
              <w:bottom w:val="nil"/>
              <w:right w:val="nil"/>
            </w:tcBorders>
            <w:noWrap/>
            <w:hideMark/>
          </w:tcPr>
          <w:p w14:paraId="483E5AC0"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[0.90, 4.41]</w:t>
            </w:r>
          </w:p>
        </w:tc>
      </w:tr>
      <w:tr w:rsidR="00FB0E4F" w:rsidRPr="0072687B" w14:paraId="72AC45D2" w14:textId="77777777" w:rsidTr="00AB3424">
        <w:trPr>
          <w:trHeight w:val="320"/>
        </w:trPr>
        <w:tc>
          <w:tcPr>
            <w:tcW w:w="2150" w:type="dxa"/>
            <w:tcBorders>
              <w:top w:val="nil"/>
              <w:left w:val="nil"/>
              <w:bottom w:val="nil"/>
              <w:right w:val="nil"/>
            </w:tcBorders>
            <w:noWrap/>
            <w:vAlign w:val="bottom"/>
            <w:hideMark/>
          </w:tcPr>
          <w:p w14:paraId="10B86335"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0CC2AD7E"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w:t>
            </w:r>
          </w:p>
        </w:tc>
        <w:tc>
          <w:tcPr>
            <w:tcW w:w="2150" w:type="dxa"/>
            <w:gridSpan w:val="2"/>
            <w:tcBorders>
              <w:top w:val="nil"/>
              <w:left w:val="nil"/>
              <w:bottom w:val="nil"/>
              <w:right w:val="nil"/>
            </w:tcBorders>
            <w:noWrap/>
            <w:hideMark/>
          </w:tcPr>
          <w:p w14:paraId="238667F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0.07</w:t>
            </w:r>
          </w:p>
        </w:tc>
        <w:tc>
          <w:tcPr>
            <w:tcW w:w="2150" w:type="dxa"/>
            <w:gridSpan w:val="2"/>
            <w:tcBorders>
              <w:top w:val="nil"/>
              <w:left w:val="nil"/>
              <w:bottom w:val="nil"/>
              <w:right w:val="nil"/>
            </w:tcBorders>
            <w:noWrap/>
            <w:hideMark/>
          </w:tcPr>
          <w:p w14:paraId="764EE9C8"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.866</w:t>
            </w:r>
          </w:p>
        </w:tc>
        <w:tc>
          <w:tcPr>
            <w:tcW w:w="2150" w:type="dxa"/>
            <w:gridSpan w:val="2"/>
            <w:tcBorders>
              <w:top w:val="nil"/>
              <w:left w:val="nil"/>
              <w:bottom w:val="nil"/>
              <w:right w:val="nil"/>
            </w:tcBorders>
            <w:noWrap/>
            <w:hideMark/>
          </w:tcPr>
          <w:p w14:paraId="4C6B9E4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1.08</w:t>
            </w:r>
          </w:p>
        </w:tc>
        <w:tc>
          <w:tcPr>
            <w:tcW w:w="2150" w:type="dxa"/>
            <w:gridSpan w:val="2"/>
            <w:tcBorders>
              <w:top w:val="nil"/>
              <w:left w:val="nil"/>
              <w:bottom w:val="nil"/>
              <w:right w:val="nil"/>
            </w:tcBorders>
            <w:noWrap/>
            <w:hideMark/>
          </w:tcPr>
          <w:p w14:paraId="57A511E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[0.43, 2.70]</w:t>
            </w:r>
          </w:p>
        </w:tc>
      </w:tr>
      <w:tr w:rsidR="00FB0E4F" w:rsidRPr="0072687B" w14:paraId="45C2FCA8" w14:textId="77777777" w:rsidTr="00AB3424">
        <w:trPr>
          <w:trHeight w:val="96"/>
        </w:trPr>
        <w:tc>
          <w:tcPr>
            <w:tcW w:w="2150" w:type="dxa"/>
            <w:tcBorders>
              <w:top w:val="nil"/>
              <w:left w:val="nil"/>
              <w:bottom w:val="nil"/>
              <w:right w:val="nil"/>
            </w:tcBorders>
            <w:noWrap/>
            <w:vAlign w:val="bottom"/>
            <w:hideMark/>
          </w:tcPr>
          <w:p w14:paraId="55FF7C01"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45450FC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Emotional/Physical Abuse</w:t>
            </w:r>
          </w:p>
        </w:tc>
        <w:tc>
          <w:tcPr>
            <w:tcW w:w="2150" w:type="dxa"/>
            <w:gridSpan w:val="2"/>
            <w:tcBorders>
              <w:top w:val="nil"/>
              <w:left w:val="nil"/>
              <w:bottom w:val="nil"/>
              <w:right w:val="nil"/>
            </w:tcBorders>
            <w:noWrap/>
            <w:hideMark/>
          </w:tcPr>
          <w:p w14:paraId="057BF25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0.42</w:t>
            </w:r>
          </w:p>
        </w:tc>
        <w:tc>
          <w:tcPr>
            <w:tcW w:w="2150" w:type="dxa"/>
            <w:gridSpan w:val="2"/>
            <w:tcBorders>
              <w:top w:val="nil"/>
              <w:left w:val="nil"/>
              <w:bottom w:val="nil"/>
              <w:right w:val="nil"/>
            </w:tcBorders>
            <w:noWrap/>
            <w:hideMark/>
          </w:tcPr>
          <w:p w14:paraId="7F0D607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.208</w:t>
            </w:r>
          </w:p>
        </w:tc>
        <w:tc>
          <w:tcPr>
            <w:tcW w:w="2150" w:type="dxa"/>
            <w:gridSpan w:val="2"/>
            <w:tcBorders>
              <w:top w:val="nil"/>
              <w:left w:val="nil"/>
              <w:bottom w:val="nil"/>
              <w:right w:val="nil"/>
            </w:tcBorders>
            <w:noWrap/>
            <w:hideMark/>
          </w:tcPr>
          <w:p w14:paraId="3F3A225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1.52</w:t>
            </w:r>
          </w:p>
        </w:tc>
        <w:tc>
          <w:tcPr>
            <w:tcW w:w="2150" w:type="dxa"/>
            <w:gridSpan w:val="2"/>
            <w:tcBorders>
              <w:top w:val="nil"/>
              <w:left w:val="nil"/>
              <w:bottom w:val="nil"/>
              <w:right w:val="nil"/>
            </w:tcBorders>
            <w:noWrap/>
            <w:hideMark/>
          </w:tcPr>
          <w:p w14:paraId="344492D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[0.79, 2.94]</w:t>
            </w:r>
          </w:p>
        </w:tc>
      </w:tr>
      <w:tr w:rsidR="00FB0E4F" w:rsidRPr="0072687B" w14:paraId="0921CA85" w14:textId="77777777" w:rsidTr="00AB3424">
        <w:trPr>
          <w:trHeight w:val="320"/>
        </w:trPr>
        <w:tc>
          <w:tcPr>
            <w:tcW w:w="2150" w:type="dxa"/>
            <w:tcBorders>
              <w:top w:val="nil"/>
              <w:left w:val="nil"/>
              <w:bottom w:val="nil"/>
              <w:right w:val="nil"/>
            </w:tcBorders>
            <w:noWrap/>
            <w:vAlign w:val="bottom"/>
          </w:tcPr>
          <w:p w14:paraId="646380BC"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vAlign w:val="bottom"/>
          </w:tcPr>
          <w:p w14:paraId="584EA5FB"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5C42676C"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7A8680E2"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150B5876"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tcPr>
          <w:p w14:paraId="6F4D722B" w14:textId="77777777" w:rsidR="00FB0E4F" w:rsidRPr="0072687B" w:rsidRDefault="00FB0E4F" w:rsidP="00AB3424">
            <w:pPr>
              <w:pStyle w:val="NoSpacing"/>
              <w:rPr>
                <w:rFonts w:ascii="Times New Roman" w:hAnsi="Times New Roman" w:cs="Times New Roman"/>
                <w:sz w:val="22"/>
                <w:szCs w:val="22"/>
              </w:rPr>
            </w:pPr>
          </w:p>
        </w:tc>
      </w:tr>
      <w:tr w:rsidR="00FB0E4F" w:rsidRPr="0072687B" w14:paraId="05E8497B" w14:textId="77777777" w:rsidTr="00AB3424">
        <w:trPr>
          <w:trHeight w:val="320"/>
        </w:trPr>
        <w:tc>
          <w:tcPr>
            <w:tcW w:w="2150" w:type="dxa"/>
            <w:tcBorders>
              <w:top w:val="nil"/>
              <w:left w:val="nil"/>
              <w:bottom w:val="nil"/>
              <w:right w:val="nil"/>
            </w:tcBorders>
            <w:noWrap/>
            <w:vAlign w:val="bottom"/>
          </w:tcPr>
          <w:p w14:paraId="7062FD3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Sleep Disturbances</w:t>
            </w:r>
          </w:p>
        </w:tc>
        <w:tc>
          <w:tcPr>
            <w:tcW w:w="3010" w:type="dxa"/>
            <w:gridSpan w:val="2"/>
            <w:tcBorders>
              <w:top w:val="nil"/>
              <w:left w:val="nil"/>
              <w:bottom w:val="nil"/>
              <w:right w:val="nil"/>
            </w:tcBorders>
            <w:noWrap/>
          </w:tcPr>
          <w:p w14:paraId="20985FC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2150" w:type="dxa"/>
            <w:gridSpan w:val="2"/>
            <w:tcBorders>
              <w:top w:val="nil"/>
              <w:left w:val="nil"/>
              <w:bottom w:val="nil"/>
              <w:right w:val="nil"/>
            </w:tcBorders>
            <w:noWrap/>
          </w:tcPr>
          <w:p w14:paraId="109FFFE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-0.79</w:t>
            </w:r>
          </w:p>
        </w:tc>
        <w:tc>
          <w:tcPr>
            <w:tcW w:w="2150" w:type="dxa"/>
            <w:gridSpan w:val="2"/>
            <w:tcBorders>
              <w:top w:val="nil"/>
              <w:left w:val="nil"/>
              <w:bottom w:val="nil"/>
              <w:right w:val="nil"/>
            </w:tcBorders>
            <w:noWrap/>
          </w:tcPr>
          <w:p w14:paraId="652854B8"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&lt;.001</w:t>
            </w:r>
          </w:p>
        </w:tc>
        <w:tc>
          <w:tcPr>
            <w:tcW w:w="2150" w:type="dxa"/>
            <w:gridSpan w:val="2"/>
            <w:tcBorders>
              <w:top w:val="nil"/>
              <w:left w:val="nil"/>
              <w:bottom w:val="nil"/>
              <w:right w:val="nil"/>
            </w:tcBorders>
            <w:noWrap/>
          </w:tcPr>
          <w:p w14:paraId="57470BF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0.44</w:t>
            </w:r>
          </w:p>
        </w:tc>
        <w:tc>
          <w:tcPr>
            <w:tcW w:w="2150" w:type="dxa"/>
            <w:gridSpan w:val="2"/>
            <w:tcBorders>
              <w:top w:val="nil"/>
              <w:left w:val="nil"/>
              <w:bottom w:val="nil"/>
              <w:right w:val="nil"/>
            </w:tcBorders>
            <w:noWrap/>
          </w:tcPr>
          <w:p w14:paraId="5BA28C2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[0.24, 0.83]</w:t>
            </w:r>
          </w:p>
        </w:tc>
      </w:tr>
      <w:tr w:rsidR="00FB0E4F" w:rsidRPr="0072687B" w14:paraId="38F57F40" w14:textId="77777777" w:rsidTr="00AB3424">
        <w:trPr>
          <w:trHeight w:val="320"/>
        </w:trPr>
        <w:tc>
          <w:tcPr>
            <w:tcW w:w="2150" w:type="dxa"/>
            <w:tcBorders>
              <w:top w:val="nil"/>
              <w:left w:val="nil"/>
              <w:bottom w:val="nil"/>
              <w:right w:val="nil"/>
            </w:tcBorders>
            <w:noWrap/>
            <w:vAlign w:val="bottom"/>
          </w:tcPr>
          <w:p w14:paraId="3B57B0D3"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tcPr>
          <w:p w14:paraId="2E2770E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High ACEs</w:t>
            </w:r>
          </w:p>
        </w:tc>
        <w:tc>
          <w:tcPr>
            <w:tcW w:w="2150" w:type="dxa"/>
            <w:gridSpan w:val="2"/>
            <w:tcBorders>
              <w:top w:val="nil"/>
              <w:left w:val="nil"/>
              <w:bottom w:val="nil"/>
              <w:right w:val="nil"/>
            </w:tcBorders>
            <w:noWrap/>
          </w:tcPr>
          <w:p w14:paraId="3A226CF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1.19</w:t>
            </w:r>
          </w:p>
        </w:tc>
        <w:tc>
          <w:tcPr>
            <w:tcW w:w="2150" w:type="dxa"/>
            <w:gridSpan w:val="2"/>
            <w:tcBorders>
              <w:top w:val="nil"/>
              <w:left w:val="nil"/>
              <w:bottom w:val="nil"/>
              <w:right w:val="nil"/>
            </w:tcBorders>
            <w:noWrap/>
          </w:tcPr>
          <w:p w14:paraId="55BAF18F" w14:textId="77777777" w:rsidR="00FB0E4F" w:rsidRPr="0072687B" w:rsidRDefault="00FB0E4F" w:rsidP="00AB3424">
            <w:pPr>
              <w:pStyle w:val="NoSpacing"/>
              <w:rPr>
                <w:rFonts w:ascii="Times New Roman" w:hAnsi="Times New Roman" w:cs="Times New Roman"/>
                <w:b/>
                <w:bCs/>
                <w:sz w:val="22"/>
                <w:szCs w:val="22"/>
              </w:rPr>
            </w:pPr>
            <w:r w:rsidRPr="0072687B">
              <w:rPr>
                <w:rFonts w:ascii="Times New Roman" w:hAnsi="Times New Roman" w:cs="Times New Roman"/>
                <w:b/>
                <w:bCs/>
                <w:sz w:val="22"/>
                <w:szCs w:val="22"/>
              </w:rPr>
              <w:t>.001</w:t>
            </w:r>
          </w:p>
        </w:tc>
        <w:tc>
          <w:tcPr>
            <w:tcW w:w="2150" w:type="dxa"/>
            <w:gridSpan w:val="2"/>
            <w:tcBorders>
              <w:top w:val="nil"/>
              <w:left w:val="nil"/>
              <w:bottom w:val="nil"/>
              <w:right w:val="nil"/>
            </w:tcBorders>
            <w:noWrap/>
          </w:tcPr>
          <w:p w14:paraId="7FD1CCC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3.29</w:t>
            </w:r>
          </w:p>
        </w:tc>
        <w:tc>
          <w:tcPr>
            <w:tcW w:w="2150" w:type="dxa"/>
            <w:gridSpan w:val="2"/>
            <w:tcBorders>
              <w:top w:val="nil"/>
              <w:left w:val="nil"/>
              <w:bottom w:val="nil"/>
              <w:right w:val="nil"/>
            </w:tcBorders>
            <w:noWrap/>
          </w:tcPr>
          <w:p w14:paraId="2EA988E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[1.62, 6.66]</w:t>
            </w:r>
          </w:p>
        </w:tc>
      </w:tr>
      <w:tr w:rsidR="00FB0E4F" w:rsidRPr="0072687B" w14:paraId="2090CB41" w14:textId="77777777" w:rsidTr="00AB3424">
        <w:trPr>
          <w:trHeight w:val="320"/>
        </w:trPr>
        <w:tc>
          <w:tcPr>
            <w:tcW w:w="2150" w:type="dxa"/>
            <w:tcBorders>
              <w:top w:val="nil"/>
              <w:left w:val="nil"/>
              <w:bottom w:val="nil"/>
              <w:right w:val="nil"/>
            </w:tcBorders>
            <w:noWrap/>
            <w:vAlign w:val="bottom"/>
            <w:hideMark/>
          </w:tcPr>
          <w:p w14:paraId="3D1F8DB8"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7E8CB30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w:t>
            </w:r>
          </w:p>
        </w:tc>
        <w:tc>
          <w:tcPr>
            <w:tcW w:w="2150" w:type="dxa"/>
            <w:gridSpan w:val="2"/>
            <w:tcBorders>
              <w:top w:val="nil"/>
              <w:left w:val="nil"/>
              <w:bottom w:val="nil"/>
              <w:right w:val="nil"/>
            </w:tcBorders>
            <w:noWrap/>
            <w:hideMark/>
          </w:tcPr>
          <w:p w14:paraId="76BCA53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-0.09</w:t>
            </w:r>
          </w:p>
        </w:tc>
        <w:tc>
          <w:tcPr>
            <w:tcW w:w="2150" w:type="dxa"/>
            <w:gridSpan w:val="2"/>
            <w:tcBorders>
              <w:top w:val="nil"/>
              <w:left w:val="nil"/>
              <w:bottom w:val="nil"/>
              <w:right w:val="nil"/>
            </w:tcBorders>
            <w:noWrap/>
            <w:hideMark/>
          </w:tcPr>
          <w:p w14:paraId="3E1B76D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.800</w:t>
            </w:r>
          </w:p>
        </w:tc>
        <w:tc>
          <w:tcPr>
            <w:tcW w:w="2150" w:type="dxa"/>
            <w:gridSpan w:val="2"/>
            <w:tcBorders>
              <w:top w:val="nil"/>
              <w:left w:val="nil"/>
              <w:bottom w:val="nil"/>
              <w:right w:val="nil"/>
            </w:tcBorders>
            <w:noWrap/>
            <w:hideMark/>
          </w:tcPr>
          <w:p w14:paraId="3EA9F430"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0.92</w:t>
            </w:r>
          </w:p>
        </w:tc>
        <w:tc>
          <w:tcPr>
            <w:tcW w:w="2150" w:type="dxa"/>
            <w:gridSpan w:val="2"/>
            <w:tcBorders>
              <w:top w:val="nil"/>
              <w:left w:val="nil"/>
              <w:bottom w:val="nil"/>
              <w:right w:val="nil"/>
            </w:tcBorders>
            <w:noWrap/>
            <w:hideMark/>
          </w:tcPr>
          <w:p w14:paraId="19099B20"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[0.45, 1.84]</w:t>
            </w:r>
          </w:p>
        </w:tc>
      </w:tr>
      <w:tr w:rsidR="00FB0E4F" w:rsidRPr="0072687B" w14:paraId="4EB847D4" w14:textId="77777777" w:rsidTr="00AB3424">
        <w:trPr>
          <w:trHeight w:val="99"/>
        </w:trPr>
        <w:tc>
          <w:tcPr>
            <w:tcW w:w="2150" w:type="dxa"/>
            <w:tcBorders>
              <w:top w:val="nil"/>
              <w:left w:val="nil"/>
              <w:bottom w:val="nil"/>
              <w:right w:val="nil"/>
            </w:tcBorders>
            <w:noWrap/>
            <w:vAlign w:val="bottom"/>
            <w:hideMark/>
          </w:tcPr>
          <w:p w14:paraId="6DD25207"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38A1D97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Emotional/Physical Abuse</w:t>
            </w:r>
          </w:p>
        </w:tc>
        <w:tc>
          <w:tcPr>
            <w:tcW w:w="2150" w:type="dxa"/>
            <w:gridSpan w:val="2"/>
            <w:tcBorders>
              <w:top w:val="nil"/>
              <w:left w:val="nil"/>
              <w:bottom w:val="nil"/>
              <w:right w:val="nil"/>
            </w:tcBorders>
            <w:noWrap/>
            <w:hideMark/>
          </w:tcPr>
          <w:p w14:paraId="341FAA7B"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0.45</w:t>
            </w:r>
          </w:p>
        </w:tc>
        <w:tc>
          <w:tcPr>
            <w:tcW w:w="2150" w:type="dxa"/>
            <w:gridSpan w:val="2"/>
            <w:tcBorders>
              <w:top w:val="nil"/>
              <w:left w:val="nil"/>
              <w:bottom w:val="nil"/>
              <w:right w:val="nil"/>
            </w:tcBorders>
            <w:noWrap/>
            <w:hideMark/>
          </w:tcPr>
          <w:p w14:paraId="3DDBEFC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.090</w:t>
            </w:r>
          </w:p>
        </w:tc>
        <w:tc>
          <w:tcPr>
            <w:tcW w:w="2150" w:type="dxa"/>
            <w:gridSpan w:val="2"/>
            <w:tcBorders>
              <w:top w:val="nil"/>
              <w:left w:val="nil"/>
              <w:bottom w:val="nil"/>
              <w:right w:val="nil"/>
            </w:tcBorders>
            <w:noWrap/>
            <w:hideMark/>
          </w:tcPr>
          <w:p w14:paraId="398A568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1.57</w:t>
            </w:r>
          </w:p>
        </w:tc>
        <w:tc>
          <w:tcPr>
            <w:tcW w:w="2150" w:type="dxa"/>
            <w:gridSpan w:val="2"/>
            <w:tcBorders>
              <w:top w:val="nil"/>
              <w:left w:val="nil"/>
              <w:bottom w:val="nil"/>
              <w:right w:val="nil"/>
            </w:tcBorders>
            <w:noWrap/>
            <w:hideMark/>
          </w:tcPr>
          <w:p w14:paraId="0B26131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[0.93, 2.66]</w:t>
            </w:r>
          </w:p>
        </w:tc>
      </w:tr>
      <w:tr w:rsidR="00FB0E4F" w:rsidRPr="0072687B" w14:paraId="78D5AE9A" w14:textId="77777777" w:rsidTr="00AB3424">
        <w:trPr>
          <w:trHeight w:val="320"/>
        </w:trPr>
        <w:tc>
          <w:tcPr>
            <w:tcW w:w="2150" w:type="dxa"/>
            <w:tcBorders>
              <w:top w:val="nil"/>
              <w:left w:val="nil"/>
              <w:bottom w:val="nil"/>
              <w:right w:val="nil"/>
            </w:tcBorders>
            <w:noWrap/>
            <w:vAlign w:val="bottom"/>
            <w:hideMark/>
          </w:tcPr>
          <w:p w14:paraId="0EA8795E"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vAlign w:val="bottom"/>
            <w:hideMark/>
          </w:tcPr>
          <w:p w14:paraId="7044CD75"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1A8AF831"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60603ED9"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6757FCDF"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358CE263" w14:textId="77777777" w:rsidR="00FB0E4F" w:rsidRPr="0072687B" w:rsidRDefault="00FB0E4F" w:rsidP="00AB3424">
            <w:pPr>
              <w:pStyle w:val="NoSpacing"/>
              <w:rPr>
                <w:rFonts w:ascii="Times New Roman" w:hAnsi="Times New Roman" w:cs="Times New Roman"/>
                <w:sz w:val="22"/>
                <w:szCs w:val="22"/>
              </w:rPr>
            </w:pPr>
          </w:p>
        </w:tc>
      </w:tr>
      <w:tr w:rsidR="00FB0E4F" w:rsidRPr="0072687B" w14:paraId="7AEC5D1F" w14:textId="77777777" w:rsidTr="00AB3424">
        <w:trPr>
          <w:trHeight w:val="320"/>
        </w:trPr>
        <w:tc>
          <w:tcPr>
            <w:tcW w:w="2150" w:type="dxa"/>
            <w:tcBorders>
              <w:top w:val="nil"/>
              <w:left w:val="nil"/>
              <w:bottom w:val="nil"/>
              <w:right w:val="nil"/>
            </w:tcBorders>
            <w:noWrap/>
            <w:vAlign w:val="bottom"/>
            <w:hideMark/>
          </w:tcPr>
          <w:p w14:paraId="3898447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Sleep Medication</w:t>
            </w:r>
          </w:p>
        </w:tc>
        <w:tc>
          <w:tcPr>
            <w:tcW w:w="3010" w:type="dxa"/>
            <w:gridSpan w:val="2"/>
            <w:tcBorders>
              <w:top w:val="nil"/>
              <w:left w:val="nil"/>
              <w:bottom w:val="nil"/>
              <w:right w:val="nil"/>
            </w:tcBorders>
            <w:noWrap/>
            <w:hideMark/>
          </w:tcPr>
          <w:p w14:paraId="4486EF6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2150" w:type="dxa"/>
            <w:gridSpan w:val="2"/>
            <w:tcBorders>
              <w:top w:val="nil"/>
              <w:left w:val="nil"/>
              <w:bottom w:val="nil"/>
              <w:right w:val="nil"/>
            </w:tcBorders>
            <w:noWrap/>
            <w:hideMark/>
          </w:tcPr>
          <w:p w14:paraId="079A42E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-2.15</w:t>
            </w:r>
          </w:p>
        </w:tc>
        <w:tc>
          <w:tcPr>
            <w:tcW w:w="2150" w:type="dxa"/>
            <w:gridSpan w:val="2"/>
            <w:tcBorders>
              <w:top w:val="nil"/>
              <w:left w:val="nil"/>
              <w:bottom w:val="nil"/>
              <w:right w:val="nil"/>
            </w:tcBorders>
            <w:noWrap/>
            <w:hideMark/>
          </w:tcPr>
          <w:p w14:paraId="4404F8D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&lt;.001</w:t>
            </w:r>
          </w:p>
        </w:tc>
        <w:tc>
          <w:tcPr>
            <w:tcW w:w="2150" w:type="dxa"/>
            <w:gridSpan w:val="2"/>
            <w:tcBorders>
              <w:top w:val="nil"/>
              <w:left w:val="nil"/>
              <w:bottom w:val="nil"/>
              <w:right w:val="nil"/>
            </w:tcBorders>
            <w:noWrap/>
            <w:hideMark/>
          </w:tcPr>
          <w:p w14:paraId="0DCA81E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0.13</w:t>
            </w:r>
          </w:p>
        </w:tc>
        <w:tc>
          <w:tcPr>
            <w:tcW w:w="2150" w:type="dxa"/>
            <w:gridSpan w:val="2"/>
            <w:tcBorders>
              <w:top w:val="nil"/>
              <w:left w:val="nil"/>
              <w:bottom w:val="nil"/>
              <w:right w:val="nil"/>
            </w:tcBorders>
            <w:noWrap/>
            <w:hideMark/>
          </w:tcPr>
          <w:p w14:paraId="2CE57CA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[0.07, 0.26]</w:t>
            </w:r>
          </w:p>
        </w:tc>
      </w:tr>
      <w:tr w:rsidR="00FB0E4F" w:rsidRPr="0072687B" w14:paraId="37FB9E4B" w14:textId="77777777" w:rsidTr="00AB3424">
        <w:trPr>
          <w:trHeight w:val="320"/>
        </w:trPr>
        <w:tc>
          <w:tcPr>
            <w:tcW w:w="2150" w:type="dxa"/>
            <w:tcBorders>
              <w:top w:val="nil"/>
              <w:left w:val="nil"/>
              <w:bottom w:val="nil"/>
              <w:right w:val="nil"/>
            </w:tcBorders>
            <w:noWrap/>
            <w:vAlign w:val="bottom"/>
            <w:hideMark/>
          </w:tcPr>
          <w:p w14:paraId="58BD6685"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7512EAA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High ACEs</w:t>
            </w:r>
          </w:p>
        </w:tc>
        <w:tc>
          <w:tcPr>
            <w:tcW w:w="2150" w:type="dxa"/>
            <w:gridSpan w:val="2"/>
            <w:tcBorders>
              <w:top w:val="nil"/>
              <w:left w:val="nil"/>
              <w:bottom w:val="nil"/>
              <w:right w:val="nil"/>
            </w:tcBorders>
            <w:noWrap/>
            <w:hideMark/>
          </w:tcPr>
          <w:p w14:paraId="71C22AC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0.42</w:t>
            </w:r>
          </w:p>
        </w:tc>
        <w:tc>
          <w:tcPr>
            <w:tcW w:w="2150" w:type="dxa"/>
            <w:gridSpan w:val="2"/>
            <w:tcBorders>
              <w:top w:val="nil"/>
              <w:left w:val="nil"/>
              <w:bottom w:val="nil"/>
              <w:right w:val="nil"/>
            </w:tcBorders>
            <w:noWrap/>
            <w:hideMark/>
          </w:tcPr>
          <w:p w14:paraId="40EF905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.420</w:t>
            </w:r>
          </w:p>
        </w:tc>
        <w:tc>
          <w:tcPr>
            <w:tcW w:w="2150" w:type="dxa"/>
            <w:gridSpan w:val="2"/>
            <w:tcBorders>
              <w:top w:val="nil"/>
              <w:left w:val="nil"/>
              <w:bottom w:val="nil"/>
              <w:right w:val="nil"/>
            </w:tcBorders>
            <w:noWrap/>
            <w:hideMark/>
          </w:tcPr>
          <w:p w14:paraId="4180820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1.51</w:t>
            </w:r>
          </w:p>
        </w:tc>
        <w:tc>
          <w:tcPr>
            <w:tcW w:w="2150" w:type="dxa"/>
            <w:gridSpan w:val="2"/>
            <w:tcBorders>
              <w:top w:val="nil"/>
              <w:left w:val="nil"/>
              <w:bottom w:val="nil"/>
              <w:right w:val="nil"/>
            </w:tcBorders>
            <w:noWrap/>
            <w:hideMark/>
          </w:tcPr>
          <w:p w14:paraId="7A08A05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[0.52, 14.5]</w:t>
            </w:r>
          </w:p>
        </w:tc>
      </w:tr>
      <w:tr w:rsidR="00FB0E4F" w:rsidRPr="0072687B" w14:paraId="58177DB9" w14:textId="77777777" w:rsidTr="00AB3424">
        <w:trPr>
          <w:trHeight w:val="320"/>
        </w:trPr>
        <w:tc>
          <w:tcPr>
            <w:tcW w:w="2150" w:type="dxa"/>
            <w:tcBorders>
              <w:top w:val="nil"/>
              <w:left w:val="nil"/>
              <w:bottom w:val="nil"/>
              <w:right w:val="nil"/>
            </w:tcBorders>
            <w:noWrap/>
            <w:vAlign w:val="bottom"/>
            <w:hideMark/>
          </w:tcPr>
          <w:p w14:paraId="4AF46CC0"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1DFCE2DC"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w:t>
            </w:r>
          </w:p>
        </w:tc>
        <w:tc>
          <w:tcPr>
            <w:tcW w:w="2150" w:type="dxa"/>
            <w:gridSpan w:val="2"/>
            <w:tcBorders>
              <w:top w:val="nil"/>
              <w:left w:val="nil"/>
              <w:bottom w:val="nil"/>
              <w:right w:val="nil"/>
            </w:tcBorders>
            <w:noWrap/>
            <w:hideMark/>
          </w:tcPr>
          <w:p w14:paraId="0997D4F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0.61</w:t>
            </w:r>
          </w:p>
        </w:tc>
        <w:tc>
          <w:tcPr>
            <w:tcW w:w="2150" w:type="dxa"/>
            <w:gridSpan w:val="2"/>
            <w:tcBorders>
              <w:top w:val="nil"/>
              <w:left w:val="nil"/>
              <w:bottom w:val="nil"/>
              <w:right w:val="nil"/>
            </w:tcBorders>
            <w:noWrap/>
            <w:hideMark/>
          </w:tcPr>
          <w:p w14:paraId="20D290D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.170</w:t>
            </w:r>
          </w:p>
        </w:tc>
        <w:tc>
          <w:tcPr>
            <w:tcW w:w="2150" w:type="dxa"/>
            <w:gridSpan w:val="2"/>
            <w:tcBorders>
              <w:top w:val="nil"/>
              <w:left w:val="nil"/>
              <w:bottom w:val="nil"/>
              <w:right w:val="nil"/>
            </w:tcBorders>
            <w:noWrap/>
            <w:hideMark/>
          </w:tcPr>
          <w:p w14:paraId="490AE138"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1.84</w:t>
            </w:r>
          </w:p>
        </w:tc>
        <w:tc>
          <w:tcPr>
            <w:tcW w:w="2150" w:type="dxa"/>
            <w:gridSpan w:val="2"/>
            <w:tcBorders>
              <w:top w:val="nil"/>
              <w:left w:val="nil"/>
              <w:bottom w:val="nil"/>
              <w:right w:val="nil"/>
            </w:tcBorders>
            <w:noWrap/>
            <w:hideMark/>
          </w:tcPr>
          <w:p w14:paraId="416EF0C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[0.74, 4.62]</w:t>
            </w:r>
          </w:p>
        </w:tc>
      </w:tr>
      <w:tr w:rsidR="00FB0E4F" w:rsidRPr="0072687B" w14:paraId="70F308F9" w14:textId="77777777" w:rsidTr="00AB3424">
        <w:trPr>
          <w:trHeight w:val="320"/>
        </w:trPr>
        <w:tc>
          <w:tcPr>
            <w:tcW w:w="2150" w:type="dxa"/>
            <w:tcBorders>
              <w:top w:val="nil"/>
              <w:left w:val="nil"/>
              <w:bottom w:val="nil"/>
              <w:right w:val="nil"/>
            </w:tcBorders>
            <w:noWrap/>
            <w:vAlign w:val="bottom"/>
            <w:hideMark/>
          </w:tcPr>
          <w:p w14:paraId="183EF8FA"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42E24F5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Emotional/Physical Abuse</w:t>
            </w:r>
          </w:p>
        </w:tc>
        <w:tc>
          <w:tcPr>
            <w:tcW w:w="2150" w:type="dxa"/>
            <w:gridSpan w:val="2"/>
            <w:tcBorders>
              <w:top w:val="nil"/>
              <w:left w:val="nil"/>
              <w:bottom w:val="nil"/>
              <w:right w:val="nil"/>
            </w:tcBorders>
            <w:noWrap/>
            <w:hideMark/>
          </w:tcPr>
          <w:p w14:paraId="7F0A58C6"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0.54</w:t>
            </w:r>
          </w:p>
        </w:tc>
        <w:tc>
          <w:tcPr>
            <w:tcW w:w="2150" w:type="dxa"/>
            <w:gridSpan w:val="2"/>
            <w:tcBorders>
              <w:top w:val="nil"/>
              <w:left w:val="nil"/>
              <w:bottom w:val="nil"/>
              <w:right w:val="nil"/>
            </w:tcBorders>
            <w:noWrap/>
            <w:hideMark/>
          </w:tcPr>
          <w:p w14:paraId="4AFCAF8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.150</w:t>
            </w:r>
          </w:p>
        </w:tc>
        <w:tc>
          <w:tcPr>
            <w:tcW w:w="2150" w:type="dxa"/>
            <w:gridSpan w:val="2"/>
            <w:tcBorders>
              <w:top w:val="nil"/>
              <w:left w:val="nil"/>
              <w:bottom w:val="nil"/>
              <w:right w:val="nil"/>
            </w:tcBorders>
            <w:noWrap/>
            <w:hideMark/>
          </w:tcPr>
          <w:p w14:paraId="5AE66A7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1.72</w:t>
            </w:r>
          </w:p>
        </w:tc>
        <w:tc>
          <w:tcPr>
            <w:tcW w:w="2150" w:type="dxa"/>
            <w:gridSpan w:val="2"/>
            <w:tcBorders>
              <w:top w:val="nil"/>
              <w:left w:val="nil"/>
              <w:bottom w:val="nil"/>
              <w:right w:val="nil"/>
            </w:tcBorders>
            <w:noWrap/>
            <w:hideMark/>
          </w:tcPr>
          <w:p w14:paraId="548E44D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[0.82, 3.59]</w:t>
            </w:r>
          </w:p>
        </w:tc>
      </w:tr>
      <w:tr w:rsidR="00FB0E4F" w:rsidRPr="0072687B" w14:paraId="08DDF216" w14:textId="77777777" w:rsidTr="00AB3424">
        <w:trPr>
          <w:trHeight w:val="320"/>
        </w:trPr>
        <w:tc>
          <w:tcPr>
            <w:tcW w:w="2150" w:type="dxa"/>
            <w:tcBorders>
              <w:top w:val="nil"/>
              <w:left w:val="nil"/>
              <w:bottom w:val="nil"/>
              <w:right w:val="nil"/>
            </w:tcBorders>
            <w:noWrap/>
            <w:vAlign w:val="bottom"/>
            <w:hideMark/>
          </w:tcPr>
          <w:p w14:paraId="36AC2CBF"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vAlign w:val="bottom"/>
            <w:hideMark/>
          </w:tcPr>
          <w:p w14:paraId="063D71A2"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7E3D09F2"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06B38EAA"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3174CC14" w14:textId="77777777" w:rsidR="00FB0E4F" w:rsidRPr="0072687B" w:rsidRDefault="00FB0E4F" w:rsidP="00AB3424">
            <w:pPr>
              <w:pStyle w:val="NoSpacing"/>
              <w:rPr>
                <w:rFonts w:ascii="Times New Roman" w:hAnsi="Times New Roman" w:cs="Times New Roman"/>
                <w:sz w:val="22"/>
                <w:szCs w:val="22"/>
              </w:rPr>
            </w:pPr>
          </w:p>
        </w:tc>
        <w:tc>
          <w:tcPr>
            <w:tcW w:w="2150" w:type="dxa"/>
            <w:gridSpan w:val="2"/>
            <w:tcBorders>
              <w:top w:val="nil"/>
              <w:left w:val="nil"/>
              <w:bottom w:val="nil"/>
              <w:right w:val="nil"/>
            </w:tcBorders>
            <w:noWrap/>
            <w:hideMark/>
          </w:tcPr>
          <w:p w14:paraId="68C5D735" w14:textId="77777777" w:rsidR="00FB0E4F" w:rsidRPr="0072687B" w:rsidRDefault="00FB0E4F" w:rsidP="00AB3424">
            <w:pPr>
              <w:pStyle w:val="NoSpacing"/>
              <w:rPr>
                <w:rFonts w:ascii="Times New Roman" w:hAnsi="Times New Roman" w:cs="Times New Roman"/>
                <w:sz w:val="22"/>
                <w:szCs w:val="22"/>
              </w:rPr>
            </w:pPr>
          </w:p>
        </w:tc>
      </w:tr>
      <w:tr w:rsidR="00FB0E4F" w:rsidRPr="0072687B" w14:paraId="5BF18912" w14:textId="77777777" w:rsidTr="00AB3424">
        <w:trPr>
          <w:trHeight w:val="320"/>
        </w:trPr>
        <w:tc>
          <w:tcPr>
            <w:tcW w:w="2150" w:type="dxa"/>
            <w:tcBorders>
              <w:top w:val="nil"/>
              <w:left w:val="nil"/>
              <w:bottom w:val="nil"/>
              <w:right w:val="nil"/>
            </w:tcBorders>
            <w:noWrap/>
            <w:vAlign w:val="bottom"/>
            <w:hideMark/>
          </w:tcPr>
          <w:p w14:paraId="459CE3B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Daytime dysfunction</w:t>
            </w:r>
          </w:p>
        </w:tc>
        <w:tc>
          <w:tcPr>
            <w:tcW w:w="3010" w:type="dxa"/>
            <w:gridSpan w:val="2"/>
            <w:tcBorders>
              <w:top w:val="nil"/>
              <w:left w:val="nil"/>
              <w:bottom w:val="nil"/>
              <w:right w:val="nil"/>
            </w:tcBorders>
            <w:noWrap/>
            <w:hideMark/>
          </w:tcPr>
          <w:p w14:paraId="2ED81C3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Intercept</w:t>
            </w:r>
          </w:p>
        </w:tc>
        <w:tc>
          <w:tcPr>
            <w:tcW w:w="2150" w:type="dxa"/>
            <w:gridSpan w:val="2"/>
            <w:tcBorders>
              <w:top w:val="nil"/>
              <w:left w:val="nil"/>
              <w:bottom w:val="nil"/>
              <w:right w:val="nil"/>
            </w:tcBorders>
            <w:noWrap/>
            <w:hideMark/>
          </w:tcPr>
          <w:p w14:paraId="33BF9A8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-0.18</w:t>
            </w:r>
          </w:p>
        </w:tc>
        <w:tc>
          <w:tcPr>
            <w:tcW w:w="2150" w:type="dxa"/>
            <w:gridSpan w:val="2"/>
            <w:tcBorders>
              <w:top w:val="nil"/>
              <w:left w:val="nil"/>
              <w:bottom w:val="nil"/>
              <w:right w:val="nil"/>
            </w:tcBorders>
            <w:noWrap/>
            <w:hideMark/>
          </w:tcPr>
          <w:p w14:paraId="58976B54"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.150</w:t>
            </w:r>
          </w:p>
        </w:tc>
        <w:tc>
          <w:tcPr>
            <w:tcW w:w="2150" w:type="dxa"/>
            <w:gridSpan w:val="2"/>
            <w:tcBorders>
              <w:top w:val="nil"/>
              <w:left w:val="nil"/>
              <w:bottom w:val="nil"/>
              <w:right w:val="nil"/>
            </w:tcBorders>
            <w:noWrap/>
            <w:hideMark/>
          </w:tcPr>
          <w:p w14:paraId="43FD6A41"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0.79</w:t>
            </w:r>
          </w:p>
        </w:tc>
        <w:tc>
          <w:tcPr>
            <w:tcW w:w="2150" w:type="dxa"/>
            <w:gridSpan w:val="2"/>
            <w:tcBorders>
              <w:top w:val="nil"/>
              <w:left w:val="nil"/>
              <w:bottom w:val="nil"/>
              <w:right w:val="nil"/>
            </w:tcBorders>
            <w:noWrap/>
            <w:hideMark/>
          </w:tcPr>
          <w:p w14:paraId="6BE2194D"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[0.26, 2.38]</w:t>
            </w:r>
          </w:p>
        </w:tc>
      </w:tr>
      <w:tr w:rsidR="00FB0E4F" w:rsidRPr="0072687B" w14:paraId="449D2AFC" w14:textId="77777777" w:rsidTr="00AB3424">
        <w:trPr>
          <w:trHeight w:val="320"/>
        </w:trPr>
        <w:tc>
          <w:tcPr>
            <w:tcW w:w="2150" w:type="dxa"/>
            <w:tcBorders>
              <w:top w:val="nil"/>
              <w:left w:val="nil"/>
              <w:bottom w:val="nil"/>
              <w:right w:val="nil"/>
            </w:tcBorders>
            <w:noWrap/>
            <w:vAlign w:val="bottom"/>
            <w:hideMark/>
          </w:tcPr>
          <w:p w14:paraId="5C24592B"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797DBA75"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High ACEs</w:t>
            </w:r>
          </w:p>
        </w:tc>
        <w:tc>
          <w:tcPr>
            <w:tcW w:w="2150" w:type="dxa"/>
            <w:gridSpan w:val="2"/>
            <w:tcBorders>
              <w:top w:val="nil"/>
              <w:left w:val="nil"/>
              <w:bottom w:val="nil"/>
              <w:right w:val="nil"/>
            </w:tcBorders>
            <w:noWrap/>
            <w:hideMark/>
          </w:tcPr>
          <w:p w14:paraId="676713A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0.80</w:t>
            </w:r>
          </w:p>
        </w:tc>
        <w:tc>
          <w:tcPr>
            <w:tcW w:w="2150" w:type="dxa"/>
            <w:gridSpan w:val="2"/>
            <w:tcBorders>
              <w:top w:val="nil"/>
              <w:left w:val="nil"/>
              <w:bottom w:val="nil"/>
              <w:right w:val="nil"/>
            </w:tcBorders>
            <w:noWrap/>
            <w:hideMark/>
          </w:tcPr>
          <w:p w14:paraId="786A2FA7" w14:textId="77777777" w:rsidR="00FB0E4F" w:rsidRPr="0072687B" w:rsidRDefault="00FB0E4F" w:rsidP="00AB3424">
            <w:pPr>
              <w:pStyle w:val="NoSpacing"/>
              <w:rPr>
                <w:rFonts w:ascii="Times New Roman" w:hAnsi="Times New Roman" w:cs="Times New Roman"/>
                <w:b/>
                <w:bCs/>
                <w:sz w:val="22"/>
                <w:szCs w:val="22"/>
              </w:rPr>
            </w:pPr>
            <w:r w:rsidRPr="0072687B">
              <w:rPr>
                <w:rFonts w:ascii="Times New Roman" w:hAnsi="Times New Roman" w:cs="Times New Roman"/>
                <w:b/>
                <w:bCs/>
                <w:sz w:val="22"/>
                <w:szCs w:val="22"/>
              </w:rPr>
              <w:t>.030</w:t>
            </w:r>
          </w:p>
        </w:tc>
        <w:tc>
          <w:tcPr>
            <w:tcW w:w="2150" w:type="dxa"/>
            <w:gridSpan w:val="2"/>
            <w:tcBorders>
              <w:top w:val="nil"/>
              <w:left w:val="nil"/>
              <w:bottom w:val="nil"/>
              <w:right w:val="nil"/>
            </w:tcBorders>
            <w:noWrap/>
            <w:hideMark/>
          </w:tcPr>
          <w:p w14:paraId="1CB32423"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2.23</w:t>
            </w:r>
          </w:p>
        </w:tc>
        <w:tc>
          <w:tcPr>
            <w:tcW w:w="2150" w:type="dxa"/>
            <w:gridSpan w:val="2"/>
            <w:tcBorders>
              <w:top w:val="nil"/>
              <w:left w:val="nil"/>
              <w:bottom w:val="nil"/>
              <w:right w:val="nil"/>
            </w:tcBorders>
            <w:noWrap/>
            <w:hideMark/>
          </w:tcPr>
          <w:p w14:paraId="1F7E1FF8"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[1.10, 4.51]</w:t>
            </w:r>
          </w:p>
        </w:tc>
      </w:tr>
      <w:tr w:rsidR="00FB0E4F" w:rsidRPr="0072687B" w14:paraId="6463D728" w14:textId="77777777" w:rsidTr="00AB3424">
        <w:trPr>
          <w:trHeight w:val="320"/>
        </w:trPr>
        <w:tc>
          <w:tcPr>
            <w:tcW w:w="2150" w:type="dxa"/>
            <w:tcBorders>
              <w:top w:val="nil"/>
              <w:left w:val="nil"/>
              <w:bottom w:val="nil"/>
              <w:right w:val="nil"/>
            </w:tcBorders>
            <w:noWrap/>
            <w:vAlign w:val="bottom"/>
            <w:hideMark/>
          </w:tcPr>
          <w:p w14:paraId="5C86E0BC" w14:textId="77777777" w:rsidR="00FB0E4F" w:rsidRPr="0072687B" w:rsidRDefault="00FB0E4F" w:rsidP="00AB3424">
            <w:pPr>
              <w:pStyle w:val="NoSpacing"/>
              <w:rPr>
                <w:rFonts w:ascii="Times New Roman" w:hAnsi="Times New Roman" w:cs="Times New Roman"/>
                <w:sz w:val="22"/>
                <w:szCs w:val="22"/>
              </w:rPr>
            </w:pPr>
          </w:p>
        </w:tc>
        <w:tc>
          <w:tcPr>
            <w:tcW w:w="3010" w:type="dxa"/>
            <w:gridSpan w:val="2"/>
            <w:tcBorders>
              <w:top w:val="nil"/>
              <w:left w:val="nil"/>
              <w:bottom w:val="nil"/>
              <w:right w:val="nil"/>
            </w:tcBorders>
            <w:noWrap/>
            <w:hideMark/>
          </w:tcPr>
          <w:p w14:paraId="3D68684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Household Dysfunction</w:t>
            </w:r>
          </w:p>
        </w:tc>
        <w:tc>
          <w:tcPr>
            <w:tcW w:w="2150" w:type="dxa"/>
            <w:gridSpan w:val="2"/>
            <w:tcBorders>
              <w:top w:val="nil"/>
              <w:left w:val="nil"/>
              <w:bottom w:val="nil"/>
              <w:right w:val="nil"/>
            </w:tcBorders>
            <w:noWrap/>
            <w:hideMark/>
          </w:tcPr>
          <w:p w14:paraId="69767AA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-0.34</w:t>
            </w:r>
          </w:p>
        </w:tc>
        <w:tc>
          <w:tcPr>
            <w:tcW w:w="2150" w:type="dxa"/>
            <w:gridSpan w:val="2"/>
            <w:tcBorders>
              <w:top w:val="nil"/>
              <w:left w:val="nil"/>
              <w:bottom w:val="nil"/>
              <w:right w:val="nil"/>
            </w:tcBorders>
            <w:noWrap/>
            <w:hideMark/>
          </w:tcPr>
          <w:p w14:paraId="014B9430"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.310</w:t>
            </w:r>
          </w:p>
        </w:tc>
        <w:tc>
          <w:tcPr>
            <w:tcW w:w="2150" w:type="dxa"/>
            <w:gridSpan w:val="2"/>
            <w:tcBorders>
              <w:top w:val="nil"/>
              <w:left w:val="nil"/>
              <w:bottom w:val="nil"/>
              <w:right w:val="nil"/>
            </w:tcBorders>
            <w:noWrap/>
            <w:hideMark/>
          </w:tcPr>
          <w:p w14:paraId="4B80A82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0.71</w:t>
            </w:r>
          </w:p>
        </w:tc>
        <w:tc>
          <w:tcPr>
            <w:tcW w:w="2150" w:type="dxa"/>
            <w:gridSpan w:val="2"/>
            <w:tcBorders>
              <w:top w:val="nil"/>
              <w:left w:val="nil"/>
              <w:bottom w:val="nil"/>
              <w:right w:val="nil"/>
            </w:tcBorders>
            <w:noWrap/>
            <w:hideMark/>
          </w:tcPr>
          <w:p w14:paraId="21C02BFA"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[0.37, 1.35]</w:t>
            </w:r>
          </w:p>
        </w:tc>
      </w:tr>
      <w:tr w:rsidR="00FB0E4F" w:rsidRPr="0072687B" w14:paraId="7194FB48" w14:textId="77777777" w:rsidTr="00AB3424">
        <w:trPr>
          <w:trHeight w:val="320"/>
        </w:trPr>
        <w:tc>
          <w:tcPr>
            <w:tcW w:w="2150" w:type="dxa"/>
            <w:tcBorders>
              <w:top w:val="nil"/>
              <w:left w:val="nil"/>
              <w:bottom w:val="single" w:sz="4" w:space="0" w:color="auto"/>
              <w:right w:val="nil"/>
            </w:tcBorders>
            <w:noWrap/>
            <w:vAlign w:val="bottom"/>
            <w:hideMark/>
          </w:tcPr>
          <w:p w14:paraId="6542025B"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 </w:t>
            </w:r>
          </w:p>
        </w:tc>
        <w:tc>
          <w:tcPr>
            <w:tcW w:w="3010" w:type="dxa"/>
            <w:gridSpan w:val="2"/>
            <w:tcBorders>
              <w:top w:val="nil"/>
              <w:left w:val="nil"/>
              <w:bottom w:val="single" w:sz="4" w:space="0" w:color="auto"/>
              <w:right w:val="nil"/>
            </w:tcBorders>
            <w:noWrap/>
            <w:hideMark/>
          </w:tcPr>
          <w:p w14:paraId="30613B5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Emotional/Physical Abuse</w:t>
            </w:r>
          </w:p>
        </w:tc>
        <w:tc>
          <w:tcPr>
            <w:tcW w:w="2150" w:type="dxa"/>
            <w:gridSpan w:val="2"/>
            <w:tcBorders>
              <w:top w:val="nil"/>
              <w:left w:val="nil"/>
              <w:bottom w:val="single" w:sz="4" w:space="0" w:color="auto"/>
              <w:right w:val="nil"/>
            </w:tcBorders>
            <w:noWrap/>
            <w:hideMark/>
          </w:tcPr>
          <w:p w14:paraId="1D2D7F99"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0.70</w:t>
            </w:r>
          </w:p>
        </w:tc>
        <w:tc>
          <w:tcPr>
            <w:tcW w:w="2150" w:type="dxa"/>
            <w:gridSpan w:val="2"/>
            <w:tcBorders>
              <w:top w:val="nil"/>
              <w:left w:val="nil"/>
              <w:bottom w:val="single" w:sz="4" w:space="0" w:color="auto"/>
              <w:right w:val="nil"/>
            </w:tcBorders>
            <w:noWrap/>
            <w:hideMark/>
          </w:tcPr>
          <w:p w14:paraId="7584DD02" w14:textId="77777777" w:rsidR="00FB0E4F" w:rsidRPr="0072687B" w:rsidRDefault="00FB0E4F" w:rsidP="00AB3424">
            <w:pPr>
              <w:pStyle w:val="NoSpacing"/>
              <w:rPr>
                <w:rFonts w:ascii="Times New Roman" w:hAnsi="Times New Roman" w:cs="Times New Roman"/>
                <w:b/>
                <w:bCs/>
                <w:sz w:val="22"/>
                <w:szCs w:val="22"/>
              </w:rPr>
            </w:pPr>
            <w:r w:rsidRPr="0072687B">
              <w:rPr>
                <w:rFonts w:ascii="Times New Roman" w:hAnsi="Times New Roman" w:cs="Times New Roman"/>
                <w:b/>
                <w:bCs/>
                <w:sz w:val="22"/>
                <w:szCs w:val="22"/>
              </w:rPr>
              <w:t>.010</w:t>
            </w:r>
          </w:p>
        </w:tc>
        <w:tc>
          <w:tcPr>
            <w:tcW w:w="2150" w:type="dxa"/>
            <w:gridSpan w:val="2"/>
            <w:tcBorders>
              <w:top w:val="nil"/>
              <w:left w:val="nil"/>
              <w:bottom w:val="single" w:sz="4" w:space="0" w:color="auto"/>
              <w:right w:val="nil"/>
            </w:tcBorders>
            <w:noWrap/>
            <w:hideMark/>
          </w:tcPr>
          <w:p w14:paraId="051F7A0F"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2.01</w:t>
            </w:r>
          </w:p>
        </w:tc>
        <w:tc>
          <w:tcPr>
            <w:tcW w:w="2150" w:type="dxa"/>
            <w:gridSpan w:val="2"/>
            <w:tcBorders>
              <w:top w:val="nil"/>
              <w:left w:val="nil"/>
              <w:bottom w:val="single" w:sz="4" w:space="0" w:color="auto"/>
              <w:right w:val="nil"/>
            </w:tcBorders>
            <w:noWrap/>
            <w:hideMark/>
          </w:tcPr>
          <w:p w14:paraId="239A4D52" w14:textId="77777777" w:rsidR="00FB0E4F" w:rsidRPr="0072687B" w:rsidRDefault="00FB0E4F" w:rsidP="00AB3424">
            <w:pPr>
              <w:pStyle w:val="NoSpacing"/>
              <w:rPr>
                <w:rFonts w:ascii="Times New Roman" w:hAnsi="Times New Roman" w:cs="Times New Roman"/>
                <w:sz w:val="22"/>
                <w:szCs w:val="22"/>
              </w:rPr>
            </w:pPr>
            <w:r w:rsidRPr="0072687B">
              <w:rPr>
                <w:rFonts w:ascii="Times New Roman" w:hAnsi="Times New Roman" w:cs="Times New Roman"/>
                <w:sz w:val="22"/>
                <w:szCs w:val="22"/>
              </w:rPr>
              <w:t>[1.20, 3.35]</w:t>
            </w:r>
          </w:p>
        </w:tc>
      </w:tr>
    </w:tbl>
    <w:p w14:paraId="7B78F7B5" w14:textId="77777777" w:rsidR="00FB0E4F" w:rsidRPr="003B6E5C" w:rsidRDefault="00FB0E4F" w:rsidP="00FB0E4F">
      <w:pPr>
        <w:spacing w:line="480" w:lineRule="auto"/>
        <w:rPr>
          <w:lang w:val="en-US"/>
        </w:rPr>
      </w:pPr>
      <w:r w:rsidRPr="003B6E5C">
        <w:rPr>
          <w:i/>
          <w:iCs/>
          <w:lang w:val="en-US"/>
        </w:rPr>
        <w:t xml:space="preserve">Note. </w:t>
      </w:r>
      <w:r w:rsidRPr="003B6E5C">
        <w:rPr>
          <w:lang w:val="en-US"/>
        </w:rPr>
        <w:t xml:space="preserve">Significant p-values are bolded; PSQI Components are binary coded where 0 = low sleep issues, and 1 = high sleep issues;  Reference category is ‘Low </w:t>
      </w:r>
      <w:proofErr w:type="gramStart"/>
      <w:r w:rsidRPr="003B6E5C">
        <w:rPr>
          <w:lang w:val="en-US"/>
        </w:rPr>
        <w:t>ACEs’</w:t>
      </w:r>
      <w:proofErr w:type="gramEnd"/>
      <w:r w:rsidRPr="003B6E5C">
        <w:rPr>
          <w:lang w:val="en-US"/>
        </w:rPr>
        <w:t xml:space="preserve"> . </w:t>
      </w:r>
    </w:p>
    <w:p w14:paraId="6AC3D303" w14:textId="77777777" w:rsidR="00FB0E4F" w:rsidRPr="003B6E5C" w:rsidRDefault="00FB0E4F" w:rsidP="00FB0E4F"/>
    <w:p w14:paraId="75830875" w14:textId="77777777" w:rsidR="00FB0E4F" w:rsidRPr="00C53F34" w:rsidRDefault="00FB0E4F" w:rsidP="00FB0E4F">
      <w:pPr>
        <w:spacing w:line="480" w:lineRule="auto"/>
        <w:rPr>
          <w:lang w:val="en-US"/>
        </w:rPr>
      </w:pPr>
    </w:p>
    <w:sectPr w:rsidR="00FB0E4F" w:rsidRPr="00C53F34" w:rsidSect="00E61182">
      <w:headerReference w:type="default" r:id="rId10"/>
      <w:head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D9D6" w14:textId="77777777" w:rsidR="00AB5FE8" w:rsidRDefault="00AB5FE8">
      <w:r>
        <w:separator/>
      </w:r>
    </w:p>
  </w:endnote>
  <w:endnote w:type="continuationSeparator" w:id="0">
    <w:p w14:paraId="176AACCA" w14:textId="77777777" w:rsidR="00AB5FE8" w:rsidRDefault="00AB5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80DFA" w14:textId="77777777" w:rsidR="00AB5FE8" w:rsidRDefault="00AB5FE8">
      <w:r>
        <w:separator/>
      </w:r>
    </w:p>
  </w:footnote>
  <w:footnote w:type="continuationSeparator" w:id="0">
    <w:p w14:paraId="31F5F7EC" w14:textId="77777777" w:rsidR="00AB5FE8" w:rsidRDefault="00AB5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FCA6" w14:textId="1EA48EAE" w:rsidR="00B32A3B" w:rsidRDefault="005F76F8" w:rsidP="005F76F8">
    <w:pPr>
      <w:pStyle w:val="Header"/>
      <w:tabs>
        <w:tab w:val="left" w:pos="2984"/>
        <w:tab w:val="right" w:pos="9360"/>
      </w:tabs>
      <w:ind w:right="360"/>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7879702"/>
      <w:docPartObj>
        <w:docPartGallery w:val="Page Numbers (Top of Page)"/>
        <w:docPartUnique/>
      </w:docPartObj>
    </w:sdtPr>
    <w:sdtContent>
      <w:p w14:paraId="1C1FAED7" w14:textId="10A5E712" w:rsidR="005F76F8" w:rsidRDefault="005F76F8" w:rsidP="00352B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sdtContent>
  </w:sdt>
  <w:p w14:paraId="3D149A62" w14:textId="213F8009" w:rsidR="00B32A3B" w:rsidRPr="005F76F8" w:rsidRDefault="00000000" w:rsidP="005F76F8">
    <w:pPr>
      <w:pStyle w:val="Header"/>
      <w:ind w:right="360"/>
      <w:rPr>
        <w:rStyle w:val="Strong"/>
        <w:color w:val="000000" w:themeColor="text1"/>
      </w:rPr>
    </w:pPr>
    <w:r w:rsidRPr="005F76F8">
      <w:rPr>
        <w:rStyle w:val="Strong"/>
        <w:color w:val="000000" w:themeColor="text1"/>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CEA0BF6"/>
    <w:multiLevelType w:val="multilevel"/>
    <w:tmpl w:val="0409001D"/>
    <w:numStyleLink w:val="Singlepunch"/>
  </w:abstractNum>
  <w:abstractNum w:abstractNumId="11" w15:restartNumberingAfterBreak="0">
    <w:nsid w:val="284E7E98"/>
    <w:multiLevelType w:val="hybridMultilevel"/>
    <w:tmpl w:val="84BC842A"/>
    <w:lvl w:ilvl="0" w:tplc="7FBCD1B4">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D35E2"/>
    <w:multiLevelType w:val="hybridMultilevel"/>
    <w:tmpl w:val="E15E6050"/>
    <w:lvl w:ilvl="0" w:tplc="08CA75A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9F76D4"/>
    <w:multiLevelType w:val="multilevel"/>
    <w:tmpl w:val="E9F8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7C85C63"/>
    <w:multiLevelType w:val="multilevel"/>
    <w:tmpl w:val="20D2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961AD3"/>
    <w:multiLevelType w:val="multilevel"/>
    <w:tmpl w:val="7CE8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E86A9D"/>
    <w:multiLevelType w:val="hybridMultilevel"/>
    <w:tmpl w:val="21788418"/>
    <w:lvl w:ilvl="0" w:tplc="F580D820">
      <w:start w:val="1"/>
      <w:numFmt w:val="decimal"/>
      <w:lvlText w:val="(%1)"/>
      <w:lvlJc w:val="left"/>
      <w:pPr>
        <w:ind w:left="1080" w:hanging="360"/>
      </w:pPr>
      <w:rPr>
        <w:rFonts w:ascii="Times New Roman" w:hAnsi="Times New Roman"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CDC61D0"/>
    <w:multiLevelType w:val="hybridMultilevel"/>
    <w:tmpl w:val="D6D2CC36"/>
    <w:lvl w:ilvl="0" w:tplc="AA90E1CC">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900BB1"/>
    <w:multiLevelType w:val="multilevel"/>
    <w:tmpl w:val="4FCA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2950654">
    <w:abstractNumId w:val="9"/>
  </w:num>
  <w:num w:numId="2" w16cid:durableId="40205041">
    <w:abstractNumId w:val="7"/>
  </w:num>
  <w:num w:numId="3" w16cid:durableId="1792820804">
    <w:abstractNumId w:val="6"/>
  </w:num>
  <w:num w:numId="4" w16cid:durableId="665017999">
    <w:abstractNumId w:val="5"/>
  </w:num>
  <w:num w:numId="5" w16cid:durableId="970793917">
    <w:abstractNumId w:val="4"/>
  </w:num>
  <w:num w:numId="6" w16cid:durableId="655689270">
    <w:abstractNumId w:val="8"/>
  </w:num>
  <w:num w:numId="7" w16cid:durableId="288897034">
    <w:abstractNumId w:val="3"/>
  </w:num>
  <w:num w:numId="8" w16cid:durableId="1387486646">
    <w:abstractNumId w:val="2"/>
  </w:num>
  <w:num w:numId="9" w16cid:durableId="712772126">
    <w:abstractNumId w:val="1"/>
  </w:num>
  <w:num w:numId="10" w16cid:durableId="926306769">
    <w:abstractNumId w:val="0"/>
  </w:num>
  <w:num w:numId="11" w16cid:durableId="1276519977">
    <w:abstractNumId w:val="9"/>
    <w:lvlOverride w:ilvl="0">
      <w:startOverride w:val="1"/>
    </w:lvlOverride>
  </w:num>
  <w:num w:numId="12" w16cid:durableId="225575504">
    <w:abstractNumId w:val="17"/>
  </w:num>
  <w:num w:numId="13" w16cid:durableId="1815829604">
    <w:abstractNumId w:val="11"/>
  </w:num>
  <w:num w:numId="14" w16cid:durableId="341205984">
    <w:abstractNumId w:val="18"/>
  </w:num>
  <w:num w:numId="15" w16cid:durableId="753092675">
    <w:abstractNumId w:val="12"/>
  </w:num>
  <w:num w:numId="16" w16cid:durableId="901016924">
    <w:abstractNumId w:val="14"/>
  </w:num>
  <w:num w:numId="17" w16cid:durableId="85229131">
    <w:abstractNumId w:val="10"/>
  </w:num>
  <w:num w:numId="18" w16cid:durableId="1956059729">
    <w:abstractNumId w:val="15"/>
  </w:num>
  <w:num w:numId="19" w16cid:durableId="1889803411">
    <w:abstractNumId w:val="19"/>
  </w:num>
  <w:num w:numId="20" w16cid:durableId="973752082">
    <w:abstractNumId w:val="13"/>
  </w:num>
  <w:num w:numId="21" w16cid:durableId="486480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35"/>
    <w:rsid w:val="0000247C"/>
    <w:rsid w:val="000060B0"/>
    <w:rsid w:val="00006C60"/>
    <w:rsid w:val="00007178"/>
    <w:rsid w:val="00007A38"/>
    <w:rsid w:val="00011490"/>
    <w:rsid w:val="00011D23"/>
    <w:rsid w:val="00013749"/>
    <w:rsid w:val="000145B2"/>
    <w:rsid w:val="0001487B"/>
    <w:rsid w:val="00014E86"/>
    <w:rsid w:val="00015731"/>
    <w:rsid w:val="00015D6D"/>
    <w:rsid w:val="0001641D"/>
    <w:rsid w:val="00016B28"/>
    <w:rsid w:val="00017AA2"/>
    <w:rsid w:val="000201B3"/>
    <w:rsid w:val="000201E9"/>
    <w:rsid w:val="000213FD"/>
    <w:rsid w:val="000214B4"/>
    <w:rsid w:val="00022362"/>
    <w:rsid w:val="00022808"/>
    <w:rsid w:val="00024387"/>
    <w:rsid w:val="000276A2"/>
    <w:rsid w:val="00027CE5"/>
    <w:rsid w:val="00027F12"/>
    <w:rsid w:val="00030331"/>
    <w:rsid w:val="00030EB3"/>
    <w:rsid w:val="000312ED"/>
    <w:rsid w:val="000317C6"/>
    <w:rsid w:val="0003243A"/>
    <w:rsid w:val="00033038"/>
    <w:rsid w:val="00034481"/>
    <w:rsid w:val="00034D0F"/>
    <w:rsid w:val="0003733A"/>
    <w:rsid w:val="0004004D"/>
    <w:rsid w:val="00041014"/>
    <w:rsid w:val="00041D19"/>
    <w:rsid w:val="00041E4E"/>
    <w:rsid w:val="000421D8"/>
    <w:rsid w:val="000426AB"/>
    <w:rsid w:val="00043438"/>
    <w:rsid w:val="000447D5"/>
    <w:rsid w:val="00044981"/>
    <w:rsid w:val="00044BE5"/>
    <w:rsid w:val="0004540D"/>
    <w:rsid w:val="000459C5"/>
    <w:rsid w:val="00045D77"/>
    <w:rsid w:val="00046CB8"/>
    <w:rsid w:val="00046DBF"/>
    <w:rsid w:val="00047839"/>
    <w:rsid w:val="000510B9"/>
    <w:rsid w:val="000533B6"/>
    <w:rsid w:val="00054C37"/>
    <w:rsid w:val="000554C8"/>
    <w:rsid w:val="00055BC7"/>
    <w:rsid w:val="0005626A"/>
    <w:rsid w:val="000577A6"/>
    <w:rsid w:val="00057A8E"/>
    <w:rsid w:val="000600B9"/>
    <w:rsid w:val="00060904"/>
    <w:rsid w:val="00060AA7"/>
    <w:rsid w:val="000615AB"/>
    <w:rsid w:val="00062FA0"/>
    <w:rsid w:val="00066DC5"/>
    <w:rsid w:val="000702A6"/>
    <w:rsid w:val="00071032"/>
    <w:rsid w:val="00071361"/>
    <w:rsid w:val="00071AFC"/>
    <w:rsid w:val="0007227C"/>
    <w:rsid w:val="000723B7"/>
    <w:rsid w:val="00073F3D"/>
    <w:rsid w:val="00074DB1"/>
    <w:rsid w:val="00074DCD"/>
    <w:rsid w:val="00075785"/>
    <w:rsid w:val="000759AB"/>
    <w:rsid w:val="0007617E"/>
    <w:rsid w:val="00076385"/>
    <w:rsid w:val="000769B1"/>
    <w:rsid w:val="000804DC"/>
    <w:rsid w:val="00080A19"/>
    <w:rsid w:val="0008602E"/>
    <w:rsid w:val="0008631D"/>
    <w:rsid w:val="0008668D"/>
    <w:rsid w:val="000866EA"/>
    <w:rsid w:val="00086C6A"/>
    <w:rsid w:val="00090E56"/>
    <w:rsid w:val="000922DE"/>
    <w:rsid w:val="0009244E"/>
    <w:rsid w:val="00092837"/>
    <w:rsid w:val="00095A0D"/>
    <w:rsid w:val="0009729F"/>
    <w:rsid w:val="000973C4"/>
    <w:rsid w:val="000A0041"/>
    <w:rsid w:val="000A247F"/>
    <w:rsid w:val="000A3DD5"/>
    <w:rsid w:val="000A67EB"/>
    <w:rsid w:val="000A6F34"/>
    <w:rsid w:val="000A7147"/>
    <w:rsid w:val="000B0666"/>
    <w:rsid w:val="000B1A2B"/>
    <w:rsid w:val="000B1E02"/>
    <w:rsid w:val="000B1EF9"/>
    <w:rsid w:val="000B2D69"/>
    <w:rsid w:val="000B3D30"/>
    <w:rsid w:val="000B639E"/>
    <w:rsid w:val="000B64A1"/>
    <w:rsid w:val="000C06D0"/>
    <w:rsid w:val="000C1BB4"/>
    <w:rsid w:val="000C3A19"/>
    <w:rsid w:val="000C4E86"/>
    <w:rsid w:val="000C55FD"/>
    <w:rsid w:val="000C68D3"/>
    <w:rsid w:val="000C73D4"/>
    <w:rsid w:val="000D0F56"/>
    <w:rsid w:val="000D2BE1"/>
    <w:rsid w:val="000D3148"/>
    <w:rsid w:val="000D4AC0"/>
    <w:rsid w:val="000D6160"/>
    <w:rsid w:val="000D7C50"/>
    <w:rsid w:val="000E0773"/>
    <w:rsid w:val="000E12A3"/>
    <w:rsid w:val="000E24DB"/>
    <w:rsid w:val="000E29AA"/>
    <w:rsid w:val="000E2AA4"/>
    <w:rsid w:val="000E3C27"/>
    <w:rsid w:val="000E50A9"/>
    <w:rsid w:val="000E594B"/>
    <w:rsid w:val="000E748F"/>
    <w:rsid w:val="000E75A5"/>
    <w:rsid w:val="000F0AF6"/>
    <w:rsid w:val="000F1485"/>
    <w:rsid w:val="000F2315"/>
    <w:rsid w:val="000F3F2F"/>
    <w:rsid w:val="000F5AFD"/>
    <w:rsid w:val="000F6338"/>
    <w:rsid w:val="000F6761"/>
    <w:rsid w:val="000F6EBE"/>
    <w:rsid w:val="000F73DC"/>
    <w:rsid w:val="00100195"/>
    <w:rsid w:val="001013A8"/>
    <w:rsid w:val="00101A91"/>
    <w:rsid w:val="00102B0F"/>
    <w:rsid w:val="00102BD9"/>
    <w:rsid w:val="00102E4F"/>
    <w:rsid w:val="00104C97"/>
    <w:rsid w:val="00104D82"/>
    <w:rsid w:val="00104D99"/>
    <w:rsid w:val="001052BA"/>
    <w:rsid w:val="00105B35"/>
    <w:rsid w:val="00106F89"/>
    <w:rsid w:val="0010705E"/>
    <w:rsid w:val="00107E2C"/>
    <w:rsid w:val="00114D09"/>
    <w:rsid w:val="0011521C"/>
    <w:rsid w:val="00117AB7"/>
    <w:rsid w:val="0012011F"/>
    <w:rsid w:val="00121091"/>
    <w:rsid w:val="0012202D"/>
    <w:rsid w:val="00123244"/>
    <w:rsid w:val="001245AD"/>
    <w:rsid w:val="0012511A"/>
    <w:rsid w:val="00125759"/>
    <w:rsid w:val="001260ED"/>
    <w:rsid w:val="001261C6"/>
    <w:rsid w:val="00126669"/>
    <w:rsid w:val="0012773D"/>
    <w:rsid w:val="00130AAF"/>
    <w:rsid w:val="001313FE"/>
    <w:rsid w:val="00131631"/>
    <w:rsid w:val="0013284C"/>
    <w:rsid w:val="00133232"/>
    <w:rsid w:val="001349E4"/>
    <w:rsid w:val="00134A16"/>
    <w:rsid w:val="00134E35"/>
    <w:rsid w:val="00135175"/>
    <w:rsid w:val="00135823"/>
    <w:rsid w:val="001360B5"/>
    <w:rsid w:val="001375E8"/>
    <w:rsid w:val="001378AF"/>
    <w:rsid w:val="00137BBD"/>
    <w:rsid w:val="00137C59"/>
    <w:rsid w:val="00140D3A"/>
    <w:rsid w:val="00141DB0"/>
    <w:rsid w:val="001444AB"/>
    <w:rsid w:val="00144691"/>
    <w:rsid w:val="00144900"/>
    <w:rsid w:val="00146CD5"/>
    <w:rsid w:val="00147B52"/>
    <w:rsid w:val="001519B6"/>
    <w:rsid w:val="00152AC3"/>
    <w:rsid w:val="00152D45"/>
    <w:rsid w:val="00153498"/>
    <w:rsid w:val="001534EA"/>
    <w:rsid w:val="0015409F"/>
    <w:rsid w:val="00156C54"/>
    <w:rsid w:val="00157E78"/>
    <w:rsid w:val="001601A6"/>
    <w:rsid w:val="00163984"/>
    <w:rsid w:val="0016588B"/>
    <w:rsid w:val="00166885"/>
    <w:rsid w:val="00166AEB"/>
    <w:rsid w:val="00166B98"/>
    <w:rsid w:val="00166C2D"/>
    <w:rsid w:val="00170ADC"/>
    <w:rsid w:val="0017184D"/>
    <w:rsid w:val="001722F2"/>
    <w:rsid w:val="00172881"/>
    <w:rsid w:val="001736C1"/>
    <w:rsid w:val="00174A04"/>
    <w:rsid w:val="00177A82"/>
    <w:rsid w:val="00177B77"/>
    <w:rsid w:val="00177F94"/>
    <w:rsid w:val="00180470"/>
    <w:rsid w:val="00181313"/>
    <w:rsid w:val="001819F2"/>
    <w:rsid w:val="00181FDB"/>
    <w:rsid w:val="00182812"/>
    <w:rsid w:val="00182849"/>
    <w:rsid w:val="00184693"/>
    <w:rsid w:val="00184D02"/>
    <w:rsid w:val="00186FE7"/>
    <w:rsid w:val="001872BB"/>
    <w:rsid w:val="001877F6"/>
    <w:rsid w:val="0019091B"/>
    <w:rsid w:val="00191ABB"/>
    <w:rsid w:val="0019438C"/>
    <w:rsid w:val="00194D0A"/>
    <w:rsid w:val="00194E67"/>
    <w:rsid w:val="00195967"/>
    <w:rsid w:val="00195B02"/>
    <w:rsid w:val="00196EFB"/>
    <w:rsid w:val="00196F0B"/>
    <w:rsid w:val="001974A0"/>
    <w:rsid w:val="00197F4E"/>
    <w:rsid w:val="001A1B88"/>
    <w:rsid w:val="001A30B0"/>
    <w:rsid w:val="001A398B"/>
    <w:rsid w:val="001A5A6F"/>
    <w:rsid w:val="001A7FA5"/>
    <w:rsid w:val="001B55C9"/>
    <w:rsid w:val="001B5704"/>
    <w:rsid w:val="001B62FD"/>
    <w:rsid w:val="001B6B40"/>
    <w:rsid w:val="001B735E"/>
    <w:rsid w:val="001C24A9"/>
    <w:rsid w:val="001C29E4"/>
    <w:rsid w:val="001C3450"/>
    <w:rsid w:val="001C3B37"/>
    <w:rsid w:val="001C4B87"/>
    <w:rsid w:val="001C553C"/>
    <w:rsid w:val="001C594B"/>
    <w:rsid w:val="001C6519"/>
    <w:rsid w:val="001C6FC7"/>
    <w:rsid w:val="001D0498"/>
    <w:rsid w:val="001D0DE5"/>
    <w:rsid w:val="001D2F75"/>
    <w:rsid w:val="001D6139"/>
    <w:rsid w:val="001D7D3E"/>
    <w:rsid w:val="001E043B"/>
    <w:rsid w:val="001E0865"/>
    <w:rsid w:val="001E1D63"/>
    <w:rsid w:val="001E2C89"/>
    <w:rsid w:val="001E419E"/>
    <w:rsid w:val="001E58C9"/>
    <w:rsid w:val="001F0D3D"/>
    <w:rsid w:val="001F16ED"/>
    <w:rsid w:val="001F1DE5"/>
    <w:rsid w:val="001F222C"/>
    <w:rsid w:val="001F25AE"/>
    <w:rsid w:val="001F3D62"/>
    <w:rsid w:val="001F7B8E"/>
    <w:rsid w:val="00200739"/>
    <w:rsid w:val="00202300"/>
    <w:rsid w:val="00202A99"/>
    <w:rsid w:val="00203F59"/>
    <w:rsid w:val="002050AB"/>
    <w:rsid w:val="00205F77"/>
    <w:rsid w:val="0020640D"/>
    <w:rsid w:val="002068BA"/>
    <w:rsid w:val="0020774B"/>
    <w:rsid w:val="00207ACC"/>
    <w:rsid w:val="002107E4"/>
    <w:rsid w:val="00211437"/>
    <w:rsid w:val="00212276"/>
    <w:rsid w:val="00212DB1"/>
    <w:rsid w:val="00212E5C"/>
    <w:rsid w:val="0021304A"/>
    <w:rsid w:val="0021351C"/>
    <w:rsid w:val="002136A0"/>
    <w:rsid w:val="002136D9"/>
    <w:rsid w:val="00213B5D"/>
    <w:rsid w:val="00213C41"/>
    <w:rsid w:val="00217E75"/>
    <w:rsid w:val="00220BAF"/>
    <w:rsid w:val="002210EF"/>
    <w:rsid w:val="00221B7C"/>
    <w:rsid w:val="00227C8E"/>
    <w:rsid w:val="00231FC4"/>
    <w:rsid w:val="00234193"/>
    <w:rsid w:val="00236744"/>
    <w:rsid w:val="00240451"/>
    <w:rsid w:val="00241292"/>
    <w:rsid w:val="0024169D"/>
    <w:rsid w:val="00245332"/>
    <w:rsid w:val="00245A73"/>
    <w:rsid w:val="00245B40"/>
    <w:rsid w:val="002478EA"/>
    <w:rsid w:val="0024791D"/>
    <w:rsid w:val="00252BC9"/>
    <w:rsid w:val="0025311B"/>
    <w:rsid w:val="00253538"/>
    <w:rsid w:val="00253850"/>
    <w:rsid w:val="00253D1C"/>
    <w:rsid w:val="002547BF"/>
    <w:rsid w:val="00255646"/>
    <w:rsid w:val="00257215"/>
    <w:rsid w:val="0025750C"/>
    <w:rsid w:val="0025755D"/>
    <w:rsid w:val="00262D7A"/>
    <w:rsid w:val="00263254"/>
    <w:rsid w:val="00263983"/>
    <w:rsid w:val="00264DBE"/>
    <w:rsid w:val="00267772"/>
    <w:rsid w:val="0026788C"/>
    <w:rsid w:val="00271A0F"/>
    <w:rsid w:val="00272166"/>
    <w:rsid w:val="00273EE6"/>
    <w:rsid w:val="002742E4"/>
    <w:rsid w:val="00276F9B"/>
    <w:rsid w:val="002802D1"/>
    <w:rsid w:val="002802FC"/>
    <w:rsid w:val="00280817"/>
    <w:rsid w:val="00280B34"/>
    <w:rsid w:val="00280CD9"/>
    <w:rsid w:val="00282572"/>
    <w:rsid w:val="00284CB4"/>
    <w:rsid w:val="00286594"/>
    <w:rsid w:val="00286AF5"/>
    <w:rsid w:val="00287AB7"/>
    <w:rsid w:val="00287B80"/>
    <w:rsid w:val="00292F2D"/>
    <w:rsid w:val="002930E9"/>
    <w:rsid w:val="00293316"/>
    <w:rsid w:val="00294C7B"/>
    <w:rsid w:val="002A0C22"/>
    <w:rsid w:val="002A1B9F"/>
    <w:rsid w:val="002A29DD"/>
    <w:rsid w:val="002A49BF"/>
    <w:rsid w:val="002A4CAB"/>
    <w:rsid w:val="002A6491"/>
    <w:rsid w:val="002B0AA8"/>
    <w:rsid w:val="002B27F6"/>
    <w:rsid w:val="002B3B7B"/>
    <w:rsid w:val="002B6271"/>
    <w:rsid w:val="002B731C"/>
    <w:rsid w:val="002B7D9F"/>
    <w:rsid w:val="002C08B9"/>
    <w:rsid w:val="002C0A97"/>
    <w:rsid w:val="002C0ED4"/>
    <w:rsid w:val="002C17E8"/>
    <w:rsid w:val="002C2AD9"/>
    <w:rsid w:val="002C39FD"/>
    <w:rsid w:val="002C4682"/>
    <w:rsid w:val="002C5DD6"/>
    <w:rsid w:val="002C6396"/>
    <w:rsid w:val="002C69F1"/>
    <w:rsid w:val="002C7261"/>
    <w:rsid w:val="002C773E"/>
    <w:rsid w:val="002D2473"/>
    <w:rsid w:val="002D27F4"/>
    <w:rsid w:val="002D281C"/>
    <w:rsid w:val="002D32D5"/>
    <w:rsid w:val="002D3CB0"/>
    <w:rsid w:val="002D6B49"/>
    <w:rsid w:val="002E167A"/>
    <w:rsid w:val="002E1C46"/>
    <w:rsid w:val="002E26F5"/>
    <w:rsid w:val="002E2EB5"/>
    <w:rsid w:val="002E44E3"/>
    <w:rsid w:val="002E6E18"/>
    <w:rsid w:val="002F04AE"/>
    <w:rsid w:val="002F0721"/>
    <w:rsid w:val="002F08FF"/>
    <w:rsid w:val="002F0FD5"/>
    <w:rsid w:val="002F0FD8"/>
    <w:rsid w:val="002F1E50"/>
    <w:rsid w:val="002F347B"/>
    <w:rsid w:val="002F4162"/>
    <w:rsid w:val="002F6523"/>
    <w:rsid w:val="00300833"/>
    <w:rsid w:val="00302B80"/>
    <w:rsid w:val="00303117"/>
    <w:rsid w:val="003032CC"/>
    <w:rsid w:val="00303E50"/>
    <w:rsid w:val="00304162"/>
    <w:rsid w:val="003050C9"/>
    <w:rsid w:val="00305C76"/>
    <w:rsid w:val="00310EEB"/>
    <w:rsid w:val="00311714"/>
    <w:rsid w:val="00311954"/>
    <w:rsid w:val="00320503"/>
    <w:rsid w:val="00320A1D"/>
    <w:rsid w:val="003214A2"/>
    <w:rsid w:val="0032478B"/>
    <w:rsid w:val="00324E0F"/>
    <w:rsid w:val="00326493"/>
    <w:rsid w:val="00326739"/>
    <w:rsid w:val="00327780"/>
    <w:rsid w:val="003302EF"/>
    <w:rsid w:val="00331455"/>
    <w:rsid w:val="00332578"/>
    <w:rsid w:val="00333621"/>
    <w:rsid w:val="003339C0"/>
    <w:rsid w:val="00333E97"/>
    <w:rsid w:val="0033485A"/>
    <w:rsid w:val="0033608D"/>
    <w:rsid w:val="0034105B"/>
    <w:rsid w:val="003415D5"/>
    <w:rsid w:val="00342080"/>
    <w:rsid w:val="00342184"/>
    <w:rsid w:val="00343499"/>
    <w:rsid w:val="00343745"/>
    <w:rsid w:val="00344731"/>
    <w:rsid w:val="00346F5E"/>
    <w:rsid w:val="00350173"/>
    <w:rsid w:val="00352935"/>
    <w:rsid w:val="00354053"/>
    <w:rsid w:val="00354405"/>
    <w:rsid w:val="003547B7"/>
    <w:rsid w:val="00354889"/>
    <w:rsid w:val="00356214"/>
    <w:rsid w:val="00356D11"/>
    <w:rsid w:val="003573D0"/>
    <w:rsid w:val="00361FFC"/>
    <w:rsid w:val="003627DA"/>
    <w:rsid w:val="00362BD3"/>
    <w:rsid w:val="003632B7"/>
    <w:rsid w:val="0036429B"/>
    <w:rsid w:val="00366B2C"/>
    <w:rsid w:val="0036745D"/>
    <w:rsid w:val="00367A21"/>
    <w:rsid w:val="00367B27"/>
    <w:rsid w:val="00367F48"/>
    <w:rsid w:val="003719F4"/>
    <w:rsid w:val="00371E4E"/>
    <w:rsid w:val="0037299B"/>
    <w:rsid w:val="00373F9F"/>
    <w:rsid w:val="00374037"/>
    <w:rsid w:val="00376A79"/>
    <w:rsid w:val="0037701A"/>
    <w:rsid w:val="00377599"/>
    <w:rsid w:val="00380B41"/>
    <w:rsid w:val="0038106A"/>
    <w:rsid w:val="003821AA"/>
    <w:rsid w:val="003831C0"/>
    <w:rsid w:val="00393299"/>
    <w:rsid w:val="0039363F"/>
    <w:rsid w:val="00394BB8"/>
    <w:rsid w:val="003A065C"/>
    <w:rsid w:val="003A236B"/>
    <w:rsid w:val="003A3239"/>
    <w:rsid w:val="003A40E3"/>
    <w:rsid w:val="003A4E89"/>
    <w:rsid w:val="003A5077"/>
    <w:rsid w:val="003A70C7"/>
    <w:rsid w:val="003A713C"/>
    <w:rsid w:val="003A7206"/>
    <w:rsid w:val="003B0489"/>
    <w:rsid w:val="003B0DBB"/>
    <w:rsid w:val="003B13D2"/>
    <w:rsid w:val="003B387F"/>
    <w:rsid w:val="003B4E15"/>
    <w:rsid w:val="003B6475"/>
    <w:rsid w:val="003C06E3"/>
    <w:rsid w:val="003C09ED"/>
    <w:rsid w:val="003C0AA7"/>
    <w:rsid w:val="003C1283"/>
    <w:rsid w:val="003C1EF4"/>
    <w:rsid w:val="003C2540"/>
    <w:rsid w:val="003C2B93"/>
    <w:rsid w:val="003C2FE7"/>
    <w:rsid w:val="003C36A1"/>
    <w:rsid w:val="003C3A35"/>
    <w:rsid w:val="003C3FB5"/>
    <w:rsid w:val="003C4162"/>
    <w:rsid w:val="003C4B12"/>
    <w:rsid w:val="003C5005"/>
    <w:rsid w:val="003D2300"/>
    <w:rsid w:val="003D2506"/>
    <w:rsid w:val="003D2D27"/>
    <w:rsid w:val="003D3DE4"/>
    <w:rsid w:val="003D4AE0"/>
    <w:rsid w:val="003D54AE"/>
    <w:rsid w:val="003D5EE1"/>
    <w:rsid w:val="003D6085"/>
    <w:rsid w:val="003D7450"/>
    <w:rsid w:val="003E0EC5"/>
    <w:rsid w:val="003E208F"/>
    <w:rsid w:val="003E27F9"/>
    <w:rsid w:val="003E47D0"/>
    <w:rsid w:val="003E73CB"/>
    <w:rsid w:val="003E7446"/>
    <w:rsid w:val="003F1523"/>
    <w:rsid w:val="003F227C"/>
    <w:rsid w:val="003F2CE0"/>
    <w:rsid w:val="004007C7"/>
    <w:rsid w:val="0040088F"/>
    <w:rsid w:val="00400D84"/>
    <w:rsid w:val="00402A71"/>
    <w:rsid w:val="00402B10"/>
    <w:rsid w:val="00406106"/>
    <w:rsid w:val="00406973"/>
    <w:rsid w:val="004112A4"/>
    <w:rsid w:val="00411D04"/>
    <w:rsid w:val="00412404"/>
    <w:rsid w:val="00413215"/>
    <w:rsid w:val="0041451A"/>
    <w:rsid w:val="004168FF"/>
    <w:rsid w:val="00417108"/>
    <w:rsid w:val="00420397"/>
    <w:rsid w:val="00422784"/>
    <w:rsid w:val="004254F1"/>
    <w:rsid w:val="00426AFD"/>
    <w:rsid w:val="00427874"/>
    <w:rsid w:val="00431168"/>
    <w:rsid w:val="00434BA3"/>
    <w:rsid w:val="00435DE2"/>
    <w:rsid w:val="004360E0"/>
    <w:rsid w:val="00440949"/>
    <w:rsid w:val="00442BBD"/>
    <w:rsid w:val="00445A02"/>
    <w:rsid w:val="00445EF2"/>
    <w:rsid w:val="00450FAE"/>
    <w:rsid w:val="00454791"/>
    <w:rsid w:val="00454EE4"/>
    <w:rsid w:val="00455674"/>
    <w:rsid w:val="00456B0E"/>
    <w:rsid w:val="00456C72"/>
    <w:rsid w:val="004573DC"/>
    <w:rsid w:val="0045782E"/>
    <w:rsid w:val="004579F6"/>
    <w:rsid w:val="00463A20"/>
    <w:rsid w:val="00463A8D"/>
    <w:rsid w:val="0046542F"/>
    <w:rsid w:val="00466C8C"/>
    <w:rsid w:val="0047097B"/>
    <w:rsid w:val="0047120D"/>
    <w:rsid w:val="00471C2D"/>
    <w:rsid w:val="00471CD8"/>
    <w:rsid w:val="00472A54"/>
    <w:rsid w:val="00472CC8"/>
    <w:rsid w:val="0047515C"/>
    <w:rsid w:val="0047620F"/>
    <w:rsid w:val="004762FE"/>
    <w:rsid w:val="0047631A"/>
    <w:rsid w:val="00476615"/>
    <w:rsid w:val="00476C1B"/>
    <w:rsid w:val="004774F2"/>
    <w:rsid w:val="004777FD"/>
    <w:rsid w:val="00477B19"/>
    <w:rsid w:val="004800EC"/>
    <w:rsid w:val="004811AA"/>
    <w:rsid w:val="00481D80"/>
    <w:rsid w:val="00484F0A"/>
    <w:rsid w:val="00485215"/>
    <w:rsid w:val="00485CDF"/>
    <w:rsid w:val="0048656C"/>
    <w:rsid w:val="0048771B"/>
    <w:rsid w:val="00490668"/>
    <w:rsid w:val="00491186"/>
    <w:rsid w:val="00491C89"/>
    <w:rsid w:val="00492DED"/>
    <w:rsid w:val="0049302F"/>
    <w:rsid w:val="0049346A"/>
    <w:rsid w:val="00494946"/>
    <w:rsid w:val="00495B04"/>
    <w:rsid w:val="004963AC"/>
    <w:rsid w:val="004972A9"/>
    <w:rsid w:val="0049734F"/>
    <w:rsid w:val="0049753E"/>
    <w:rsid w:val="004A0C06"/>
    <w:rsid w:val="004A0C69"/>
    <w:rsid w:val="004A0E72"/>
    <w:rsid w:val="004A1EB9"/>
    <w:rsid w:val="004A233F"/>
    <w:rsid w:val="004A3FFE"/>
    <w:rsid w:val="004A5B74"/>
    <w:rsid w:val="004A6A9C"/>
    <w:rsid w:val="004A7581"/>
    <w:rsid w:val="004B0D9A"/>
    <w:rsid w:val="004B2582"/>
    <w:rsid w:val="004B27FF"/>
    <w:rsid w:val="004B7582"/>
    <w:rsid w:val="004C0397"/>
    <w:rsid w:val="004C0B5D"/>
    <w:rsid w:val="004C1512"/>
    <w:rsid w:val="004C2908"/>
    <w:rsid w:val="004C2CB8"/>
    <w:rsid w:val="004C3062"/>
    <w:rsid w:val="004C3369"/>
    <w:rsid w:val="004C3606"/>
    <w:rsid w:val="004C3770"/>
    <w:rsid w:val="004C3B15"/>
    <w:rsid w:val="004C3BDA"/>
    <w:rsid w:val="004C4EAF"/>
    <w:rsid w:val="004C4F6D"/>
    <w:rsid w:val="004C655B"/>
    <w:rsid w:val="004D1C14"/>
    <w:rsid w:val="004D1F1F"/>
    <w:rsid w:val="004D26E3"/>
    <w:rsid w:val="004D4D19"/>
    <w:rsid w:val="004D53AC"/>
    <w:rsid w:val="004D56AC"/>
    <w:rsid w:val="004D6969"/>
    <w:rsid w:val="004D7A75"/>
    <w:rsid w:val="004D7F56"/>
    <w:rsid w:val="004E2202"/>
    <w:rsid w:val="004E22C9"/>
    <w:rsid w:val="004E34CD"/>
    <w:rsid w:val="004E3A57"/>
    <w:rsid w:val="004F32FF"/>
    <w:rsid w:val="004F3F16"/>
    <w:rsid w:val="004F42FF"/>
    <w:rsid w:val="004F529F"/>
    <w:rsid w:val="004F582A"/>
    <w:rsid w:val="004F5E2B"/>
    <w:rsid w:val="004F6057"/>
    <w:rsid w:val="004F7ECD"/>
    <w:rsid w:val="00500095"/>
    <w:rsid w:val="0050018A"/>
    <w:rsid w:val="00500BC4"/>
    <w:rsid w:val="00504679"/>
    <w:rsid w:val="00505ECD"/>
    <w:rsid w:val="00506FF4"/>
    <w:rsid w:val="0050781E"/>
    <w:rsid w:val="00510016"/>
    <w:rsid w:val="005101BA"/>
    <w:rsid w:val="00510F75"/>
    <w:rsid w:val="005139B6"/>
    <w:rsid w:val="005145F4"/>
    <w:rsid w:val="0051647B"/>
    <w:rsid w:val="00516B24"/>
    <w:rsid w:val="00517B99"/>
    <w:rsid w:val="0052306C"/>
    <w:rsid w:val="00525A1A"/>
    <w:rsid w:val="0052792C"/>
    <w:rsid w:val="00530271"/>
    <w:rsid w:val="00530F28"/>
    <w:rsid w:val="00531AA9"/>
    <w:rsid w:val="00531F30"/>
    <w:rsid w:val="00532DC5"/>
    <w:rsid w:val="005333E6"/>
    <w:rsid w:val="0053782B"/>
    <w:rsid w:val="00540E93"/>
    <w:rsid w:val="0054148F"/>
    <w:rsid w:val="00541A42"/>
    <w:rsid w:val="00544B60"/>
    <w:rsid w:val="00544C2E"/>
    <w:rsid w:val="005465CF"/>
    <w:rsid w:val="00546DEB"/>
    <w:rsid w:val="00547003"/>
    <w:rsid w:val="00547340"/>
    <w:rsid w:val="00547A34"/>
    <w:rsid w:val="00551437"/>
    <w:rsid w:val="00551769"/>
    <w:rsid w:val="00551DCB"/>
    <w:rsid w:val="00551E52"/>
    <w:rsid w:val="00552433"/>
    <w:rsid w:val="005579EA"/>
    <w:rsid w:val="00557E6E"/>
    <w:rsid w:val="0056220D"/>
    <w:rsid w:val="00563331"/>
    <w:rsid w:val="00564665"/>
    <w:rsid w:val="00564FDA"/>
    <w:rsid w:val="005654FE"/>
    <w:rsid w:val="005663A5"/>
    <w:rsid w:val="00567C69"/>
    <w:rsid w:val="00570236"/>
    <w:rsid w:val="005715DD"/>
    <w:rsid w:val="00571E6F"/>
    <w:rsid w:val="005736CE"/>
    <w:rsid w:val="0057403B"/>
    <w:rsid w:val="00574ECA"/>
    <w:rsid w:val="0057577C"/>
    <w:rsid w:val="005759AC"/>
    <w:rsid w:val="00576BD8"/>
    <w:rsid w:val="00580CB3"/>
    <w:rsid w:val="00581DA5"/>
    <w:rsid w:val="005820DF"/>
    <w:rsid w:val="0058377D"/>
    <w:rsid w:val="00586B4C"/>
    <w:rsid w:val="00591EDF"/>
    <w:rsid w:val="00591FFB"/>
    <w:rsid w:val="00592903"/>
    <w:rsid w:val="00592916"/>
    <w:rsid w:val="00594751"/>
    <w:rsid w:val="005956B7"/>
    <w:rsid w:val="005957F0"/>
    <w:rsid w:val="00596A5D"/>
    <w:rsid w:val="0059735D"/>
    <w:rsid w:val="0059775D"/>
    <w:rsid w:val="00597AA9"/>
    <w:rsid w:val="005A2B11"/>
    <w:rsid w:val="005A3A05"/>
    <w:rsid w:val="005A3D32"/>
    <w:rsid w:val="005A77E7"/>
    <w:rsid w:val="005B28D5"/>
    <w:rsid w:val="005B2E02"/>
    <w:rsid w:val="005B7057"/>
    <w:rsid w:val="005B7794"/>
    <w:rsid w:val="005C0097"/>
    <w:rsid w:val="005C13EB"/>
    <w:rsid w:val="005C158C"/>
    <w:rsid w:val="005C2047"/>
    <w:rsid w:val="005C3A28"/>
    <w:rsid w:val="005C5158"/>
    <w:rsid w:val="005C616C"/>
    <w:rsid w:val="005C6C19"/>
    <w:rsid w:val="005D07F0"/>
    <w:rsid w:val="005D0E6A"/>
    <w:rsid w:val="005D26B3"/>
    <w:rsid w:val="005D27B5"/>
    <w:rsid w:val="005D2A01"/>
    <w:rsid w:val="005D36DD"/>
    <w:rsid w:val="005D39A0"/>
    <w:rsid w:val="005D445B"/>
    <w:rsid w:val="005D4D20"/>
    <w:rsid w:val="005D5880"/>
    <w:rsid w:val="005D5CFF"/>
    <w:rsid w:val="005D61D6"/>
    <w:rsid w:val="005E085C"/>
    <w:rsid w:val="005E1678"/>
    <w:rsid w:val="005E18DB"/>
    <w:rsid w:val="005E1F4D"/>
    <w:rsid w:val="005E4054"/>
    <w:rsid w:val="005E41E9"/>
    <w:rsid w:val="005E51E7"/>
    <w:rsid w:val="005F16F8"/>
    <w:rsid w:val="005F1AD4"/>
    <w:rsid w:val="005F76F8"/>
    <w:rsid w:val="005F7AAE"/>
    <w:rsid w:val="006001C4"/>
    <w:rsid w:val="006002B7"/>
    <w:rsid w:val="0060140A"/>
    <w:rsid w:val="0060361B"/>
    <w:rsid w:val="00603DE8"/>
    <w:rsid w:val="006048B8"/>
    <w:rsid w:val="006052DC"/>
    <w:rsid w:val="006060E3"/>
    <w:rsid w:val="006107CC"/>
    <w:rsid w:val="00611896"/>
    <w:rsid w:val="00612915"/>
    <w:rsid w:val="00613483"/>
    <w:rsid w:val="00614E00"/>
    <w:rsid w:val="00616116"/>
    <w:rsid w:val="00617468"/>
    <w:rsid w:val="00617620"/>
    <w:rsid w:val="006201C4"/>
    <w:rsid w:val="0062103D"/>
    <w:rsid w:val="006217FB"/>
    <w:rsid w:val="00624350"/>
    <w:rsid w:val="006252C5"/>
    <w:rsid w:val="00625835"/>
    <w:rsid w:val="00625C29"/>
    <w:rsid w:val="00627822"/>
    <w:rsid w:val="006305D3"/>
    <w:rsid w:val="00630D6D"/>
    <w:rsid w:val="00633551"/>
    <w:rsid w:val="006339E5"/>
    <w:rsid w:val="00634123"/>
    <w:rsid w:val="006343BE"/>
    <w:rsid w:val="006344C4"/>
    <w:rsid w:val="00634F77"/>
    <w:rsid w:val="006350E9"/>
    <w:rsid w:val="0063531F"/>
    <w:rsid w:val="00637BC2"/>
    <w:rsid w:val="006406FE"/>
    <w:rsid w:val="00640FD8"/>
    <w:rsid w:val="0064394D"/>
    <w:rsid w:val="00643CEF"/>
    <w:rsid w:val="006446CF"/>
    <w:rsid w:val="00644709"/>
    <w:rsid w:val="0064644F"/>
    <w:rsid w:val="00647F97"/>
    <w:rsid w:val="006504D3"/>
    <w:rsid w:val="006517A5"/>
    <w:rsid w:val="00651E23"/>
    <w:rsid w:val="00653C69"/>
    <w:rsid w:val="00653C95"/>
    <w:rsid w:val="0065497E"/>
    <w:rsid w:val="00654F21"/>
    <w:rsid w:val="00655314"/>
    <w:rsid w:val="00656A01"/>
    <w:rsid w:val="0065798E"/>
    <w:rsid w:val="00660A92"/>
    <w:rsid w:val="00662696"/>
    <w:rsid w:val="006647D6"/>
    <w:rsid w:val="00666234"/>
    <w:rsid w:val="0066626B"/>
    <w:rsid w:val="006707D5"/>
    <w:rsid w:val="006722DD"/>
    <w:rsid w:val="0067258F"/>
    <w:rsid w:val="00673A4A"/>
    <w:rsid w:val="00673FF7"/>
    <w:rsid w:val="0067611D"/>
    <w:rsid w:val="00676870"/>
    <w:rsid w:val="006779A1"/>
    <w:rsid w:val="00677D3F"/>
    <w:rsid w:val="00680E62"/>
    <w:rsid w:val="006812AA"/>
    <w:rsid w:val="00682AB5"/>
    <w:rsid w:val="00683593"/>
    <w:rsid w:val="0069027D"/>
    <w:rsid w:val="00690588"/>
    <w:rsid w:val="00690F35"/>
    <w:rsid w:val="006933A7"/>
    <w:rsid w:val="00693EF4"/>
    <w:rsid w:val="00694C5F"/>
    <w:rsid w:val="00695462"/>
    <w:rsid w:val="0069572C"/>
    <w:rsid w:val="00696F65"/>
    <w:rsid w:val="00697DAF"/>
    <w:rsid w:val="006A0CF2"/>
    <w:rsid w:val="006A0EF6"/>
    <w:rsid w:val="006A0F19"/>
    <w:rsid w:val="006A18EB"/>
    <w:rsid w:val="006A1D5A"/>
    <w:rsid w:val="006A1ED4"/>
    <w:rsid w:val="006A2307"/>
    <w:rsid w:val="006A24D9"/>
    <w:rsid w:val="006A4659"/>
    <w:rsid w:val="006A4B37"/>
    <w:rsid w:val="006A51C1"/>
    <w:rsid w:val="006A524C"/>
    <w:rsid w:val="006A52DB"/>
    <w:rsid w:val="006A77A9"/>
    <w:rsid w:val="006B0BFA"/>
    <w:rsid w:val="006B290E"/>
    <w:rsid w:val="006C0E3C"/>
    <w:rsid w:val="006C1D60"/>
    <w:rsid w:val="006C31B2"/>
    <w:rsid w:val="006C4517"/>
    <w:rsid w:val="006C5208"/>
    <w:rsid w:val="006C5C93"/>
    <w:rsid w:val="006C7457"/>
    <w:rsid w:val="006C76DE"/>
    <w:rsid w:val="006C7E7F"/>
    <w:rsid w:val="006D1790"/>
    <w:rsid w:val="006D459F"/>
    <w:rsid w:val="006D5B82"/>
    <w:rsid w:val="006D69FC"/>
    <w:rsid w:val="006D6AA6"/>
    <w:rsid w:val="006E04D2"/>
    <w:rsid w:val="006E39C0"/>
    <w:rsid w:val="006E6981"/>
    <w:rsid w:val="006E7A2E"/>
    <w:rsid w:val="006F070E"/>
    <w:rsid w:val="006F1A4B"/>
    <w:rsid w:val="006F1C33"/>
    <w:rsid w:val="006F2F3E"/>
    <w:rsid w:val="006F3C60"/>
    <w:rsid w:val="006F46A1"/>
    <w:rsid w:val="006F5DAB"/>
    <w:rsid w:val="006F6FF1"/>
    <w:rsid w:val="00700475"/>
    <w:rsid w:val="00700E8E"/>
    <w:rsid w:val="007029BD"/>
    <w:rsid w:val="007041C5"/>
    <w:rsid w:val="00711482"/>
    <w:rsid w:val="007136EC"/>
    <w:rsid w:val="00713FF3"/>
    <w:rsid w:val="00716203"/>
    <w:rsid w:val="007170CF"/>
    <w:rsid w:val="0072044A"/>
    <w:rsid w:val="00720508"/>
    <w:rsid w:val="00721C9E"/>
    <w:rsid w:val="007221BF"/>
    <w:rsid w:val="00722460"/>
    <w:rsid w:val="00723421"/>
    <w:rsid w:val="00723481"/>
    <w:rsid w:val="00724962"/>
    <w:rsid w:val="00724D71"/>
    <w:rsid w:val="00725586"/>
    <w:rsid w:val="007255A1"/>
    <w:rsid w:val="00725617"/>
    <w:rsid w:val="007273ED"/>
    <w:rsid w:val="007275A4"/>
    <w:rsid w:val="00731212"/>
    <w:rsid w:val="00731567"/>
    <w:rsid w:val="00731954"/>
    <w:rsid w:val="0073273E"/>
    <w:rsid w:val="00734335"/>
    <w:rsid w:val="00735C48"/>
    <w:rsid w:val="0073630D"/>
    <w:rsid w:val="00737ACA"/>
    <w:rsid w:val="00737F76"/>
    <w:rsid w:val="00740F1C"/>
    <w:rsid w:val="007414FE"/>
    <w:rsid w:val="00741725"/>
    <w:rsid w:val="007424C7"/>
    <w:rsid w:val="00743401"/>
    <w:rsid w:val="007439AD"/>
    <w:rsid w:val="00743DAC"/>
    <w:rsid w:val="007443EB"/>
    <w:rsid w:val="00744C03"/>
    <w:rsid w:val="00745799"/>
    <w:rsid w:val="00746B8A"/>
    <w:rsid w:val="007500F8"/>
    <w:rsid w:val="007506C0"/>
    <w:rsid w:val="00750FD6"/>
    <w:rsid w:val="007518C0"/>
    <w:rsid w:val="007637A0"/>
    <w:rsid w:val="00764475"/>
    <w:rsid w:val="00764840"/>
    <w:rsid w:val="00765C4F"/>
    <w:rsid w:val="007669A9"/>
    <w:rsid w:val="0076791F"/>
    <w:rsid w:val="00770C50"/>
    <w:rsid w:val="007717B2"/>
    <w:rsid w:val="00773247"/>
    <w:rsid w:val="00773299"/>
    <w:rsid w:val="00777AE5"/>
    <w:rsid w:val="00780CFD"/>
    <w:rsid w:val="007828D9"/>
    <w:rsid w:val="007851E8"/>
    <w:rsid w:val="00785742"/>
    <w:rsid w:val="00785977"/>
    <w:rsid w:val="00786952"/>
    <w:rsid w:val="00787B2C"/>
    <w:rsid w:val="00787E91"/>
    <w:rsid w:val="007922A7"/>
    <w:rsid w:val="00793704"/>
    <w:rsid w:val="0079448B"/>
    <w:rsid w:val="00794C09"/>
    <w:rsid w:val="0079511C"/>
    <w:rsid w:val="007955B6"/>
    <w:rsid w:val="007971BA"/>
    <w:rsid w:val="00797CF1"/>
    <w:rsid w:val="007A2123"/>
    <w:rsid w:val="007A265C"/>
    <w:rsid w:val="007A7840"/>
    <w:rsid w:val="007B1877"/>
    <w:rsid w:val="007B2F46"/>
    <w:rsid w:val="007B2F7A"/>
    <w:rsid w:val="007B5751"/>
    <w:rsid w:val="007B5EE3"/>
    <w:rsid w:val="007B62A7"/>
    <w:rsid w:val="007B7A83"/>
    <w:rsid w:val="007C007C"/>
    <w:rsid w:val="007C2D2F"/>
    <w:rsid w:val="007C2D8C"/>
    <w:rsid w:val="007C3138"/>
    <w:rsid w:val="007C4374"/>
    <w:rsid w:val="007C4830"/>
    <w:rsid w:val="007C59AA"/>
    <w:rsid w:val="007C5A82"/>
    <w:rsid w:val="007C6BF8"/>
    <w:rsid w:val="007C7F29"/>
    <w:rsid w:val="007D21CF"/>
    <w:rsid w:val="007D31E0"/>
    <w:rsid w:val="007D336D"/>
    <w:rsid w:val="007D3B3C"/>
    <w:rsid w:val="007D43AF"/>
    <w:rsid w:val="007D53D8"/>
    <w:rsid w:val="007D6036"/>
    <w:rsid w:val="007D6961"/>
    <w:rsid w:val="007E0D40"/>
    <w:rsid w:val="007E2AA6"/>
    <w:rsid w:val="007E58FB"/>
    <w:rsid w:val="007E66A8"/>
    <w:rsid w:val="007E73FE"/>
    <w:rsid w:val="007E786C"/>
    <w:rsid w:val="007F05FE"/>
    <w:rsid w:val="007F1435"/>
    <w:rsid w:val="007F18FE"/>
    <w:rsid w:val="007F1A5F"/>
    <w:rsid w:val="007F3AA6"/>
    <w:rsid w:val="007F5054"/>
    <w:rsid w:val="007F569E"/>
    <w:rsid w:val="007F78F2"/>
    <w:rsid w:val="007F7E3C"/>
    <w:rsid w:val="00802413"/>
    <w:rsid w:val="00803233"/>
    <w:rsid w:val="00804EBA"/>
    <w:rsid w:val="0080687E"/>
    <w:rsid w:val="008078FA"/>
    <w:rsid w:val="0081083E"/>
    <w:rsid w:val="008119BE"/>
    <w:rsid w:val="00811FD1"/>
    <w:rsid w:val="008129F8"/>
    <w:rsid w:val="008146E3"/>
    <w:rsid w:val="008158F9"/>
    <w:rsid w:val="0081798D"/>
    <w:rsid w:val="00821EFD"/>
    <w:rsid w:val="00822935"/>
    <w:rsid w:val="00823629"/>
    <w:rsid w:val="00823AAD"/>
    <w:rsid w:val="00825C13"/>
    <w:rsid w:val="008267E0"/>
    <w:rsid w:val="00826EBD"/>
    <w:rsid w:val="0082700D"/>
    <w:rsid w:val="00827408"/>
    <w:rsid w:val="00827DB9"/>
    <w:rsid w:val="0083058B"/>
    <w:rsid w:val="008306B3"/>
    <w:rsid w:val="0083140F"/>
    <w:rsid w:val="00835DE0"/>
    <w:rsid w:val="00835F1A"/>
    <w:rsid w:val="008370F6"/>
    <w:rsid w:val="00841975"/>
    <w:rsid w:val="0084197B"/>
    <w:rsid w:val="00841C0A"/>
    <w:rsid w:val="00841CC5"/>
    <w:rsid w:val="008420E8"/>
    <w:rsid w:val="008426D6"/>
    <w:rsid w:val="008442B5"/>
    <w:rsid w:val="00844B17"/>
    <w:rsid w:val="0084609F"/>
    <w:rsid w:val="008461D7"/>
    <w:rsid w:val="008462A7"/>
    <w:rsid w:val="00847646"/>
    <w:rsid w:val="008514A3"/>
    <w:rsid w:val="00853D2F"/>
    <w:rsid w:val="00855621"/>
    <w:rsid w:val="00855D6D"/>
    <w:rsid w:val="008561A0"/>
    <w:rsid w:val="00856481"/>
    <w:rsid w:val="008568D2"/>
    <w:rsid w:val="00856ACA"/>
    <w:rsid w:val="00862C1C"/>
    <w:rsid w:val="008648F2"/>
    <w:rsid w:val="0086502B"/>
    <w:rsid w:val="008655FF"/>
    <w:rsid w:val="00867D53"/>
    <w:rsid w:val="00870680"/>
    <w:rsid w:val="008708D4"/>
    <w:rsid w:val="00870C8A"/>
    <w:rsid w:val="008711BD"/>
    <w:rsid w:val="00872431"/>
    <w:rsid w:val="00874F52"/>
    <w:rsid w:val="0087528D"/>
    <w:rsid w:val="00875D4B"/>
    <w:rsid w:val="0087663D"/>
    <w:rsid w:val="00876A80"/>
    <w:rsid w:val="00877B07"/>
    <w:rsid w:val="008815AF"/>
    <w:rsid w:val="00881A2A"/>
    <w:rsid w:val="00882677"/>
    <w:rsid w:val="008829C0"/>
    <w:rsid w:val="00882A35"/>
    <w:rsid w:val="00884BE7"/>
    <w:rsid w:val="00884F00"/>
    <w:rsid w:val="0088573E"/>
    <w:rsid w:val="0088700E"/>
    <w:rsid w:val="008879C3"/>
    <w:rsid w:val="008903C6"/>
    <w:rsid w:val="00890EC2"/>
    <w:rsid w:val="00891C98"/>
    <w:rsid w:val="008936D8"/>
    <w:rsid w:val="00893FDC"/>
    <w:rsid w:val="00896524"/>
    <w:rsid w:val="0089656B"/>
    <w:rsid w:val="008A0DB0"/>
    <w:rsid w:val="008A316E"/>
    <w:rsid w:val="008A342D"/>
    <w:rsid w:val="008A49DA"/>
    <w:rsid w:val="008A5191"/>
    <w:rsid w:val="008A6BCD"/>
    <w:rsid w:val="008A786E"/>
    <w:rsid w:val="008A7A81"/>
    <w:rsid w:val="008B0B9F"/>
    <w:rsid w:val="008B32DE"/>
    <w:rsid w:val="008B36BF"/>
    <w:rsid w:val="008B57CC"/>
    <w:rsid w:val="008C00FA"/>
    <w:rsid w:val="008C0F19"/>
    <w:rsid w:val="008C1158"/>
    <w:rsid w:val="008C22F5"/>
    <w:rsid w:val="008C2F91"/>
    <w:rsid w:val="008C370A"/>
    <w:rsid w:val="008C48B4"/>
    <w:rsid w:val="008C6650"/>
    <w:rsid w:val="008C733D"/>
    <w:rsid w:val="008D19F5"/>
    <w:rsid w:val="008D2E51"/>
    <w:rsid w:val="008D2EE2"/>
    <w:rsid w:val="008D2F8E"/>
    <w:rsid w:val="008D42F9"/>
    <w:rsid w:val="008D516D"/>
    <w:rsid w:val="008D51B6"/>
    <w:rsid w:val="008D7EE5"/>
    <w:rsid w:val="008E0535"/>
    <w:rsid w:val="008E2719"/>
    <w:rsid w:val="008E2D33"/>
    <w:rsid w:val="008E3631"/>
    <w:rsid w:val="008E4AD4"/>
    <w:rsid w:val="008E5C76"/>
    <w:rsid w:val="008E5E2E"/>
    <w:rsid w:val="008E6E03"/>
    <w:rsid w:val="008E73B1"/>
    <w:rsid w:val="008F08B2"/>
    <w:rsid w:val="008F3301"/>
    <w:rsid w:val="008F34D5"/>
    <w:rsid w:val="008F3986"/>
    <w:rsid w:val="008F5B9B"/>
    <w:rsid w:val="008F7077"/>
    <w:rsid w:val="00902364"/>
    <w:rsid w:val="0090260D"/>
    <w:rsid w:val="00902ACB"/>
    <w:rsid w:val="00903ACD"/>
    <w:rsid w:val="009040D3"/>
    <w:rsid w:val="0090539C"/>
    <w:rsid w:val="00905449"/>
    <w:rsid w:val="009058D3"/>
    <w:rsid w:val="009068E1"/>
    <w:rsid w:val="009071E1"/>
    <w:rsid w:val="009111A7"/>
    <w:rsid w:val="00911AA0"/>
    <w:rsid w:val="00914E5A"/>
    <w:rsid w:val="00915010"/>
    <w:rsid w:val="00915016"/>
    <w:rsid w:val="009155A9"/>
    <w:rsid w:val="00915A67"/>
    <w:rsid w:val="00915DD6"/>
    <w:rsid w:val="0091606F"/>
    <w:rsid w:val="0091649E"/>
    <w:rsid w:val="009201B3"/>
    <w:rsid w:val="00920CA1"/>
    <w:rsid w:val="0092280B"/>
    <w:rsid w:val="00922A38"/>
    <w:rsid w:val="0092503E"/>
    <w:rsid w:val="00925ECD"/>
    <w:rsid w:val="00925FEA"/>
    <w:rsid w:val="009273C3"/>
    <w:rsid w:val="009274B4"/>
    <w:rsid w:val="0092797B"/>
    <w:rsid w:val="00930265"/>
    <w:rsid w:val="0093034F"/>
    <w:rsid w:val="00931D96"/>
    <w:rsid w:val="00934BAF"/>
    <w:rsid w:val="0093504B"/>
    <w:rsid w:val="00936510"/>
    <w:rsid w:val="009374F6"/>
    <w:rsid w:val="00937BF4"/>
    <w:rsid w:val="00943CF4"/>
    <w:rsid w:val="009448FA"/>
    <w:rsid w:val="00945BBF"/>
    <w:rsid w:val="0094611A"/>
    <w:rsid w:val="0094705A"/>
    <w:rsid w:val="00947418"/>
    <w:rsid w:val="0095050B"/>
    <w:rsid w:val="0095091A"/>
    <w:rsid w:val="00950A12"/>
    <w:rsid w:val="0095132F"/>
    <w:rsid w:val="00951AC3"/>
    <w:rsid w:val="00951AE3"/>
    <w:rsid w:val="00952A96"/>
    <w:rsid w:val="00952F5E"/>
    <w:rsid w:val="009535F4"/>
    <w:rsid w:val="0095473C"/>
    <w:rsid w:val="00955715"/>
    <w:rsid w:val="00955F84"/>
    <w:rsid w:val="0095684A"/>
    <w:rsid w:val="00956E7C"/>
    <w:rsid w:val="0095749B"/>
    <w:rsid w:val="00957D80"/>
    <w:rsid w:val="009601E0"/>
    <w:rsid w:val="00960B91"/>
    <w:rsid w:val="0096468F"/>
    <w:rsid w:val="00965421"/>
    <w:rsid w:val="00966151"/>
    <w:rsid w:val="00967684"/>
    <w:rsid w:val="00970871"/>
    <w:rsid w:val="00973BBC"/>
    <w:rsid w:val="00973E33"/>
    <w:rsid w:val="00973F1F"/>
    <w:rsid w:val="00975CCC"/>
    <w:rsid w:val="00983027"/>
    <w:rsid w:val="0098320D"/>
    <w:rsid w:val="009844A7"/>
    <w:rsid w:val="009856A9"/>
    <w:rsid w:val="00992F93"/>
    <w:rsid w:val="00993B19"/>
    <w:rsid w:val="00994D9D"/>
    <w:rsid w:val="00995286"/>
    <w:rsid w:val="0099615B"/>
    <w:rsid w:val="009967D2"/>
    <w:rsid w:val="009972FE"/>
    <w:rsid w:val="009978EA"/>
    <w:rsid w:val="009A007E"/>
    <w:rsid w:val="009A0237"/>
    <w:rsid w:val="009A1DEE"/>
    <w:rsid w:val="009A2A4D"/>
    <w:rsid w:val="009A2C15"/>
    <w:rsid w:val="009A341B"/>
    <w:rsid w:val="009A355F"/>
    <w:rsid w:val="009A539D"/>
    <w:rsid w:val="009A7831"/>
    <w:rsid w:val="009B0530"/>
    <w:rsid w:val="009B0591"/>
    <w:rsid w:val="009B0E45"/>
    <w:rsid w:val="009B361D"/>
    <w:rsid w:val="009B37AC"/>
    <w:rsid w:val="009B40F6"/>
    <w:rsid w:val="009B7BF8"/>
    <w:rsid w:val="009C18DD"/>
    <w:rsid w:val="009C1AE0"/>
    <w:rsid w:val="009C1C25"/>
    <w:rsid w:val="009C1E97"/>
    <w:rsid w:val="009C2276"/>
    <w:rsid w:val="009C3F88"/>
    <w:rsid w:val="009C4C19"/>
    <w:rsid w:val="009C57C4"/>
    <w:rsid w:val="009C58A2"/>
    <w:rsid w:val="009C64DA"/>
    <w:rsid w:val="009D1A71"/>
    <w:rsid w:val="009D2CBC"/>
    <w:rsid w:val="009D2D5D"/>
    <w:rsid w:val="009D39F7"/>
    <w:rsid w:val="009D5795"/>
    <w:rsid w:val="009D6D12"/>
    <w:rsid w:val="009D7532"/>
    <w:rsid w:val="009E0982"/>
    <w:rsid w:val="009E6B2A"/>
    <w:rsid w:val="009E72D7"/>
    <w:rsid w:val="009F13F6"/>
    <w:rsid w:val="009F299C"/>
    <w:rsid w:val="009F4F39"/>
    <w:rsid w:val="009F5D60"/>
    <w:rsid w:val="009F6A33"/>
    <w:rsid w:val="009F7DD8"/>
    <w:rsid w:val="00A00ED4"/>
    <w:rsid w:val="00A011B1"/>
    <w:rsid w:val="00A02F9F"/>
    <w:rsid w:val="00A03E55"/>
    <w:rsid w:val="00A04631"/>
    <w:rsid w:val="00A05962"/>
    <w:rsid w:val="00A061B3"/>
    <w:rsid w:val="00A06589"/>
    <w:rsid w:val="00A07427"/>
    <w:rsid w:val="00A078DC"/>
    <w:rsid w:val="00A100B5"/>
    <w:rsid w:val="00A1014E"/>
    <w:rsid w:val="00A10DE8"/>
    <w:rsid w:val="00A10E3B"/>
    <w:rsid w:val="00A11608"/>
    <w:rsid w:val="00A12E77"/>
    <w:rsid w:val="00A137F6"/>
    <w:rsid w:val="00A1381A"/>
    <w:rsid w:val="00A1390B"/>
    <w:rsid w:val="00A14364"/>
    <w:rsid w:val="00A14A86"/>
    <w:rsid w:val="00A14F5B"/>
    <w:rsid w:val="00A15C2B"/>
    <w:rsid w:val="00A16281"/>
    <w:rsid w:val="00A163EA"/>
    <w:rsid w:val="00A167A1"/>
    <w:rsid w:val="00A172C0"/>
    <w:rsid w:val="00A17D0B"/>
    <w:rsid w:val="00A20D91"/>
    <w:rsid w:val="00A21947"/>
    <w:rsid w:val="00A222C2"/>
    <w:rsid w:val="00A2265D"/>
    <w:rsid w:val="00A23D74"/>
    <w:rsid w:val="00A23F9C"/>
    <w:rsid w:val="00A24CE8"/>
    <w:rsid w:val="00A3003F"/>
    <w:rsid w:val="00A3006A"/>
    <w:rsid w:val="00A3650E"/>
    <w:rsid w:val="00A370FE"/>
    <w:rsid w:val="00A3721C"/>
    <w:rsid w:val="00A3753B"/>
    <w:rsid w:val="00A4023E"/>
    <w:rsid w:val="00A40D66"/>
    <w:rsid w:val="00A41D5A"/>
    <w:rsid w:val="00A425A1"/>
    <w:rsid w:val="00A42C1F"/>
    <w:rsid w:val="00A44C67"/>
    <w:rsid w:val="00A45170"/>
    <w:rsid w:val="00A45E66"/>
    <w:rsid w:val="00A46BE2"/>
    <w:rsid w:val="00A500D3"/>
    <w:rsid w:val="00A5075D"/>
    <w:rsid w:val="00A51076"/>
    <w:rsid w:val="00A5131B"/>
    <w:rsid w:val="00A519F7"/>
    <w:rsid w:val="00A51ADE"/>
    <w:rsid w:val="00A51B17"/>
    <w:rsid w:val="00A537F9"/>
    <w:rsid w:val="00A54DFE"/>
    <w:rsid w:val="00A55619"/>
    <w:rsid w:val="00A557DA"/>
    <w:rsid w:val="00A55A38"/>
    <w:rsid w:val="00A55BAA"/>
    <w:rsid w:val="00A55DC2"/>
    <w:rsid w:val="00A567D6"/>
    <w:rsid w:val="00A57B41"/>
    <w:rsid w:val="00A6198B"/>
    <w:rsid w:val="00A62C3A"/>
    <w:rsid w:val="00A62D25"/>
    <w:rsid w:val="00A639DC"/>
    <w:rsid w:val="00A6502A"/>
    <w:rsid w:val="00A65903"/>
    <w:rsid w:val="00A662E9"/>
    <w:rsid w:val="00A6724F"/>
    <w:rsid w:val="00A7166A"/>
    <w:rsid w:val="00A71CF9"/>
    <w:rsid w:val="00A72B95"/>
    <w:rsid w:val="00A72F9D"/>
    <w:rsid w:val="00A74093"/>
    <w:rsid w:val="00A74D24"/>
    <w:rsid w:val="00A7525B"/>
    <w:rsid w:val="00A76033"/>
    <w:rsid w:val="00A80207"/>
    <w:rsid w:val="00A8104B"/>
    <w:rsid w:val="00A812B1"/>
    <w:rsid w:val="00A81C1E"/>
    <w:rsid w:val="00A8202A"/>
    <w:rsid w:val="00A82451"/>
    <w:rsid w:val="00A8438E"/>
    <w:rsid w:val="00A84431"/>
    <w:rsid w:val="00A84EF4"/>
    <w:rsid w:val="00A86AE4"/>
    <w:rsid w:val="00A90ECB"/>
    <w:rsid w:val="00A911EB"/>
    <w:rsid w:val="00A912DE"/>
    <w:rsid w:val="00A9159B"/>
    <w:rsid w:val="00A91A3E"/>
    <w:rsid w:val="00A92053"/>
    <w:rsid w:val="00A93382"/>
    <w:rsid w:val="00A93C62"/>
    <w:rsid w:val="00A957C3"/>
    <w:rsid w:val="00A96210"/>
    <w:rsid w:val="00A9660A"/>
    <w:rsid w:val="00A96A3A"/>
    <w:rsid w:val="00A97939"/>
    <w:rsid w:val="00AA1B5E"/>
    <w:rsid w:val="00AA2FA0"/>
    <w:rsid w:val="00AA3269"/>
    <w:rsid w:val="00AA3B60"/>
    <w:rsid w:val="00AA43BD"/>
    <w:rsid w:val="00AA45D3"/>
    <w:rsid w:val="00AA522A"/>
    <w:rsid w:val="00AA641B"/>
    <w:rsid w:val="00AA6797"/>
    <w:rsid w:val="00AA7C9F"/>
    <w:rsid w:val="00AB003A"/>
    <w:rsid w:val="00AB0D25"/>
    <w:rsid w:val="00AB0F25"/>
    <w:rsid w:val="00AB23E9"/>
    <w:rsid w:val="00AB256A"/>
    <w:rsid w:val="00AB3612"/>
    <w:rsid w:val="00AB4683"/>
    <w:rsid w:val="00AB5313"/>
    <w:rsid w:val="00AB56CC"/>
    <w:rsid w:val="00AB5FE8"/>
    <w:rsid w:val="00AB6286"/>
    <w:rsid w:val="00AB66AE"/>
    <w:rsid w:val="00AC0D66"/>
    <w:rsid w:val="00AC2DA6"/>
    <w:rsid w:val="00AC4CD4"/>
    <w:rsid w:val="00AC692A"/>
    <w:rsid w:val="00AC6CD8"/>
    <w:rsid w:val="00AC77EE"/>
    <w:rsid w:val="00AD13AE"/>
    <w:rsid w:val="00AD2EB2"/>
    <w:rsid w:val="00AD4669"/>
    <w:rsid w:val="00AD4EF1"/>
    <w:rsid w:val="00AD5968"/>
    <w:rsid w:val="00AD6D0B"/>
    <w:rsid w:val="00AD70AA"/>
    <w:rsid w:val="00AD7B0B"/>
    <w:rsid w:val="00AE0849"/>
    <w:rsid w:val="00AE1768"/>
    <w:rsid w:val="00AE4F82"/>
    <w:rsid w:val="00AE5525"/>
    <w:rsid w:val="00AE6D94"/>
    <w:rsid w:val="00AF03AC"/>
    <w:rsid w:val="00AF0701"/>
    <w:rsid w:val="00AF0E51"/>
    <w:rsid w:val="00AF2C20"/>
    <w:rsid w:val="00AF3D45"/>
    <w:rsid w:val="00AF3D78"/>
    <w:rsid w:val="00AF409F"/>
    <w:rsid w:val="00AF45BE"/>
    <w:rsid w:val="00AF5623"/>
    <w:rsid w:val="00AF6710"/>
    <w:rsid w:val="00AF70A4"/>
    <w:rsid w:val="00B009BC"/>
    <w:rsid w:val="00B01AFF"/>
    <w:rsid w:val="00B030EC"/>
    <w:rsid w:val="00B0663D"/>
    <w:rsid w:val="00B06B18"/>
    <w:rsid w:val="00B07FDB"/>
    <w:rsid w:val="00B10AF3"/>
    <w:rsid w:val="00B14270"/>
    <w:rsid w:val="00B15516"/>
    <w:rsid w:val="00B15527"/>
    <w:rsid w:val="00B159C0"/>
    <w:rsid w:val="00B1673E"/>
    <w:rsid w:val="00B173E3"/>
    <w:rsid w:val="00B178ED"/>
    <w:rsid w:val="00B208B8"/>
    <w:rsid w:val="00B23916"/>
    <w:rsid w:val="00B23A79"/>
    <w:rsid w:val="00B23F33"/>
    <w:rsid w:val="00B25551"/>
    <w:rsid w:val="00B32A3B"/>
    <w:rsid w:val="00B33026"/>
    <w:rsid w:val="00B343FE"/>
    <w:rsid w:val="00B349AC"/>
    <w:rsid w:val="00B35C7B"/>
    <w:rsid w:val="00B35F25"/>
    <w:rsid w:val="00B36B2D"/>
    <w:rsid w:val="00B37359"/>
    <w:rsid w:val="00B426E1"/>
    <w:rsid w:val="00B42D4A"/>
    <w:rsid w:val="00B43A57"/>
    <w:rsid w:val="00B43F63"/>
    <w:rsid w:val="00B52ACB"/>
    <w:rsid w:val="00B53CD3"/>
    <w:rsid w:val="00B53FF7"/>
    <w:rsid w:val="00B548D5"/>
    <w:rsid w:val="00B56069"/>
    <w:rsid w:val="00B568A8"/>
    <w:rsid w:val="00B610E0"/>
    <w:rsid w:val="00B61CC2"/>
    <w:rsid w:val="00B6239C"/>
    <w:rsid w:val="00B62AE9"/>
    <w:rsid w:val="00B65502"/>
    <w:rsid w:val="00B65580"/>
    <w:rsid w:val="00B657CB"/>
    <w:rsid w:val="00B6678A"/>
    <w:rsid w:val="00B67243"/>
    <w:rsid w:val="00B67DA5"/>
    <w:rsid w:val="00B70B05"/>
    <w:rsid w:val="00B72C09"/>
    <w:rsid w:val="00B7344E"/>
    <w:rsid w:val="00B73E9C"/>
    <w:rsid w:val="00B75A9B"/>
    <w:rsid w:val="00B76D96"/>
    <w:rsid w:val="00B77849"/>
    <w:rsid w:val="00B77F48"/>
    <w:rsid w:val="00B824E1"/>
    <w:rsid w:val="00B82AE0"/>
    <w:rsid w:val="00B82CF9"/>
    <w:rsid w:val="00B82E8B"/>
    <w:rsid w:val="00B83037"/>
    <w:rsid w:val="00B836CA"/>
    <w:rsid w:val="00B83CBA"/>
    <w:rsid w:val="00B83FE1"/>
    <w:rsid w:val="00B84BC4"/>
    <w:rsid w:val="00B85410"/>
    <w:rsid w:val="00B867B4"/>
    <w:rsid w:val="00B86B68"/>
    <w:rsid w:val="00B909E3"/>
    <w:rsid w:val="00B93D89"/>
    <w:rsid w:val="00B94582"/>
    <w:rsid w:val="00B94ADD"/>
    <w:rsid w:val="00B95C7C"/>
    <w:rsid w:val="00B9625B"/>
    <w:rsid w:val="00B96F6D"/>
    <w:rsid w:val="00B97663"/>
    <w:rsid w:val="00B97E57"/>
    <w:rsid w:val="00BA01F6"/>
    <w:rsid w:val="00BA06E5"/>
    <w:rsid w:val="00BA0FF4"/>
    <w:rsid w:val="00BA28C9"/>
    <w:rsid w:val="00BA2C5E"/>
    <w:rsid w:val="00BA3D85"/>
    <w:rsid w:val="00BA44DB"/>
    <w:rsid w:val="00BA5E08"/>
    <w:rsid w:val="00BA64FC"/>
    <w:rsid w:val="00BB01C8"/>
    <w:rsid w:val="00BB3125"/>
    <w:rsid w:val="00BB4172"/>
    <w:rsid w:val="00BB4331"/>
    <w:rsid w:val="00BB43BB"/>
    <w:rsid w:val="00BB5B64"/>
    <w:rsid w:val="00BB7C7C"/>
    <w:rsid w:val="00BC0DCB"/>
    <w:rsid w:val="00BC1C71"/>
    <w:rsid w:val="00BC2978"/>
    <w:rsid w:val="00BC3908"/>
    <w:rsid w:val="00BC3BB0"/>
    <w:rsid w:val="00BC4C3E"/>
    <w:rsid w:val="00BC6371"/>
    <w:rsid w:val="00BC66AE"/>
    <w:rsid w:val="00BC797E"/>
    <w:rsid w:val="00BD22D3"/>
    <w:rsid w:val="00BD2AD5"/>
    <w:rsid w:val="00BD2EE5"/>
    <w:rsid w:val="00BD388E"/>
    <w:rsid w:val="00BD4AAC"/>
    <w:rsid w:val="00BD7C0A"/>
    <w:rsid w:val="00BD7F06"/>
    <w:rsid w:val="00BE19E4"/>
    <w:rsid w:val="00BE1E19"/>
    <w:rsid w:val="00BE20C3"/>
    <w:rsid w:val="00BE2196"/>
    <w:rsid w:val="00BE3178"/>
    <w:rsid w:val="00BE3A74"/>
    <w:rsid w:val="00BE3E34"/>
    <w:rsid w:val="00BE65CC"/>
    <w:rsid w:val="00BE6932"/>
    <w:rsid w:val="00BE6E70"/>
    <w:rsid w:val="00BE7CED"/>
    <w:rsid w:val="00BF0E71"/>
    <w:rsid w:val="00BF1BBF"/>
    <w:rsid w:val="00BF38CA"/>
    <w:rsid w:val="00BF3FDF"/>
    <w:rsid w:val="00BF4761"/>
    <w:rsid w:val="00BF582B"/>
    <w:rsid w:val="00BF5858"/>
    <w:rsid w:val="00BF5E72"/>
    <w:rsid w:val="00BF61BA"/>
    <w:rsid w:val="00BF62D9"/>
    <w:rsid w:val="00BF6583"/>
    <w:rsid w:val="00C01165"/>
    <w:rsid w:val="00C03180"/>
    <w:rsid w:val="00C04A42"/>
    <w:rsid w:val="00C06361"/>
    <w:rsid w:val="00C06F9C"/>
    <w:rsid w:val="00C10167"/>
    <w:rsid w:val="00C103BA"/>
    <w:rsid w:val="00C108A5"/>
    <w:rsid w:val="00C10E18"/>
    <w:rsid w:val="00C110A2"/>
    <w:rsid w:val="00C113DA"/>
    <w:rsid w:val="00C13030"/>
    <w:rsid w:val="00C13247"/>
    <w:rsid w:val="00C146C8"/>
    <w:rsid w:val="00C14C8B"/>
    <w:rsid w:val="00C15885"/>
    <w:rsid w:val="00C161B0"/>
    <w:rsid w:val="00C16BE7"/>
    <w:rsid w:val="00C20B24"/>
    <w:rsid w:val="00C20F39"/>
    <w:rsid w:val="00C21D78"/>
    <w:rsid w:val="00C22A0E"/>
    <w:rsid w:val="00C22E8D"/>
    <w:rsid w:val="00C234CE"/>
    <w:rsid w:val="00C2382E"/>
    <w:rsid w:val="00C2451B"/>
    <w:rsid w:val="00C2563F"/>
    <w:rsid w:val="00C25863"/>
    <w:rsid w:val="00C26141"/>
    <w:rsid w:val="00C26655"/>
    <w:rsid w:val="00C2779E"/>
    <w:rsid w:val="00C32C90"/>
    <w:rsid w:val="00C32F19"/>
    <w:rsid w:val="00C33265"/>
    <w:rsid w:val="00C33C9D"/>
    <w:rsid w:val="00C33FFE"/>
    <w:rsid w:val="00C344A4"/>
    <w:rsid w:val="00C36BBB"/>
    <w:rsid w:val="00C40B40"/>
    <w:rsid w:val="00C40D8E"/>
    <w:rsid w:val="00C41C4A"/>
    <w:rsid w:val="00C41F4B"/>
    <w:rsid w:val="00C42BC2"/>
    <w:rsid w:val="00C4500E"/>
    <w:rsid w:val="00C45E3D"/>
    <w:rsid w:val="00C473E0"/>
    <w:rsid w:val="00C477DD"/>
    <w:rsid w:val="00C507F7"/>
    <w:rsid w:val="00C51AEE"/>
    <w:rsid w:val="00C527F3"/>
    <w:rsid w:val="00C53404"/>
    <w:rsid w:val="00C53F34"/>
    <w:rsid w:val="00C55AE9"/>
    <w:rsid w:val="00C56147"/>
    <w:rsid w:val="00C56A7A"/>
    <w:rsid w:val="00C56DB8"/>
    <w:rsid w:val="00C5733A"/>
    <w:rsid w:val="00C57B45"/>
    <w:rsid w:val="00C6122B"/>
    <w:rsid w:val="00C6282F"/>
    <w:rsid w:val="00C62A1F"/>
    <w:rsid w:val="00C65C40"/>
    <w:rsid w:val="00C66B52"/>
    <w:rsid w:val="00C677CC"/>
    <w:rsid w:val="00C702BF"/>
    <w:rsid w:val="00C70518"/>
    <w:rsid w:val="00C71DB8"/>
    <w:rsid w:val="00C72A88"/>
    <w:rsid w:val="00C73531"/>
    <w:rsid w:val="00C739BF"/>
    <w:rsid w:val="00C74B5C"/>
    <w:rsid w:val="00C757F3"/>
    <w:rsid w:val="00C77801"/>
    <w:rsid w:val="00C80AA4"/>
    <w:rsid w:val="00C814D9"/>
    <w:rsid w:val="00C81F94"/>
    <w:rsid w:val="00C82721"/>
    <w:rsid w:val="00C83871"/>
    <w:rsid w:val="00C83AB6"/>
    <w:rsid w:val="00C85018"/>
    <w:rsid w:val="00C85577"/>
    <w:rsid w:val="00C8570E"/>
    <w:rsid w:val="00C857F7"/>
    <w:rsid w:val="00C86BCF"/>
    <w:rsid w:val="00C8765F"/>
    <w:rsid w:val="00C8790E"/>
    <w:rsid w:val="00C908B8"/>
    <w:rsid w:val="00C91B3B"/>
    <w:rsid w:val="00C93412"/>
    <w:rsid w:val="00C94013"/>
    <w:rsid w:val="00C94C6A"/>
    <w:rsid w:val="00C95C42"/>
    <w:rsid w:val="00C969F5"/>
    <w:rsid w:val="00C97DCD"/>
    <w:rsid w:val="00CA1397"/>
    <w:rsid w:val="00CA1740"/>
    <w:rsid w:val="00CA17B7"/>
    <w:rsid w:val="00CA1F9D"/>
    <w:rsid w:val="00CA3BD5"/>
    <w:rsid w:val="00CA49DC"/>
    <w:rsid w:val="00CA56DF"/>
    <w:rsid w:val="00CA5D44"/>
    <w:rsid w:val="00CB0328"/>
    <w:rsid w:val="00CB0A77"/>
    <w:rsid w:val="00CB1B0C"/>
    <w:rsid w:val="00CB1D9B"/>
    <w:rsid w:val="00CB2DAB"/>
    <w:rsid w:val="00CB53D2"/>
    <w:rsid w:val="00CB58D9"/>
    <w:rsid w:val="00CB6F65"/>
    <w:rsid w:val="00CB71E8"/>
    <w:rsid w:val="00CC21DC"/>
    <w:rsid w:val="00CC2D01"/>
    <w:rsid w:val="00CC32F6"/>
    <w:rsid w:val="00CC4566"/>
    <w:rsid w:val="00CC4CCD"/>
    <w:rsid w:val="00CC5443"/>
    <w:rsid w:val="00CC58EE"/>
    <w:rsid w:val="00CC60D8"/>
    <w:rsid w:val="00CC644F"/>
    <w:rsid w:val="00CC647A"/>
    <w:rsid w:val="00CC6B62"/>
    <w:rsid w:val="00CC6CA0"/>
    <w:rsid w:val="00CC756F"/>
    <w:rsid w:val="00CC7FDF"/>
    <w:rsid w:val="00CD0627"/>
    <w:rsid w:val="00CD08DF"/>
    <w:rsid w:val="00CD1A43"/>
    <w:rsid w:val="00CD30E0"/>
    <w:rsid w:val="00CD3935"/>
    <w:rsid w:val="00CD6370"/>
    <w:rsid w:val="00CD7111"/>
    <w:rsid w:val="00CE2D36"/>
    <w:rsid w:val="00CE3D28"/>
    <w:rsid w:val="00CE465D"/>
    <w:rsid w:val="00CE5D48"/>
    <w:rsid w:val="00CE70A6"/>
    <w:rsid w:val="00CF1E9A"/>
    <w:rsid w:val="00CF3648"/>
    <w:rsid w:val="00CF3F5C"/>
    <w:rsid w:val="00CF5161"/>
    <w:rsid w:val="00CF5721"/>
    <w:rsid w:val="00CF5E47"/>
    <w:rsid w:val="00CF680E"/>
    <w:rsid w:val="00D000A7"/>
    <w:rsid w:val="00D00A4D"/>
    <w:rsid w:val="00D040FA"/>
    <w:rsid w:val="00D05093"/>
    <w:rsid w:val="00D061AE"/>
    <w:rsid w:val="00D066DC"/>
    <w:rsid w:val="00D066FA"/>
    <w:rsid w:val="00D10168"/>
    <w:rsid w:val="00D113F2"/>
    <w:rsid w:val="00D1175A"/>
    <w:rsid w:val="00D12DF6"/>
    <w:rsid w:val="00D13F4B"/>
    <w:rsid w:val="00D166F8"/>
    <w:rsid w:val="00D17C14"/>
    <w:rsid w:val="00D20658"/>
    <w:rsid w:val="00D21EDC"/>
    <w:rsid w:val="00D2233E"/>
    <w:rsid w:val="00D23022"/>
    <w:rsid w:val="00D23436"/>
    <w:rsid w:val="00D25DF2"/>
    <w:rsid w:val="00D26485"/>
    <w:rsid w:val="00D26C4F"/>
    <w:rsid w:val="00D2724A"/>
    <w:rsid w:val="00D30127"/>
    <w:rsid w:val="00D30A3B"/>
    <w:rsid w:val="00D318C9"/>
    <w:rsid w:val="00D31C53"/>
    <w:rsid w:val="00D327F3"/>
    <w:rsid w:val="00D347B4"/>
    <w:rsid w:val="00D34B72"/>
    <w:rsid w:val="00D36C77"/>
    <w:rsid w:val="00D36EA4"/>
    <w:rsid w:val="00D37096"/>
    <w:rsid w:val="00D377FE"/>
    <w:rsid w:val="00D427C7"/>
    <w:rsid w:val="00D43EDF"/>
    <w:rsid w:val="00D44919"/>
    <w:rsid w:val="00D44997"/>
    <w:rsid w:val="00D46E71"/>
    <w:rsid w:val="00D5007F"/>
    <w:rsid w:val="00D50675"/>
    <w:rsid w:val="00D50750"/>
    <w:rsid w:val="00D5198D"/>
    <w:rsid w:val="00D53E7A"/>
    <w:rsid w:val="00D558C7"/>
    <w:rsid w:val="00D56E70"/>
    <w:rsid w:val="00D57BC8"/>
    <w:rsid w:val="00D6000C"/>
    <w:rsid w:val="00D60095"/>
    <w:rsid w:val="00D60D5C"/>
    <w:rsid w:val="00D60FFB"/>
    <w:rsid w:val="00D6103B"/>
    <w:rsid w:val="00D615F5"/>
    <w:rsid w:val="00D61D8E"/>
    <w:rsid w:val="00D65D58"/>
    <w:rsid w:val="00D671EB"/>
    <w:rsid w:val="00D679D8"/>
    <w:rsid w:val="00D67E4E"/>
    <w:rsid w:val="00D71300"/>
    <w:rsid w:val="00D718E4"/>
    <w:rsid w:val="00D71B8A"/>
    <w:rsid w:val="00D723AD"/>
    <w:rsid w:val="00D73913"/>
    <w:rsid w:val="00D73CC4"/>
    <w:rsid w:val="00D74EFD"/>
    <w:rsid w:val="00D75A83"/>
    <w:rsid w:val="00D8356D"/>
    <w:rsid w:val="00D849B5"/>
    <w:rsid w:val="00D854DB"/>
    <w:rsid w:val="00D854DC"/>
    <w:rsid w:val="00D86299"/>
    <w:rsid w:val="00D90156"/>
    <w:rsid w:val="00D93946"/>
    <w:rsid w:val="00D949B9"/>
    <w:rsid w:val="00D94C25"/>
    <w:rsid w:val="00D9703C"/>
    <w:rsid w:val="00D9726B"/>
    <w:rsid w:val="00D97A5F"/>
    <w:rsid w:val="00DA065A"/>
    <w:rsid w:val="00DA10D7"/>
    <w:rsid w:val="00DA19D3"/>
    <w:rsid w:val="00DA3A50"/>
    <w:rsid w:val="00DA4D2C"/>
    <w:rsid w:val="00DA4FD2"/>
    <w:rsid w:val="00DA50B5"/>
    <w:rsid w:val="00DA558B"/>
    <w:rsid w:val="00DA6B90"/>
    <w:rsid w:val="00DB0349"/>
    <w:rsid w:val="00DB0BBA"/>
    <w:rsid w:val="00DB16EB"/>
    <w:rsid w:val="00DB215D"/>
    <w:rsid w:val="00DB2D04"/>
    <w:rsid w:val="00DB32A3"/>
    <w:rsid w:val="00DB4674"/>
    <w:rsid w:val="00DB48B3"/>
    <w:rsid w:val="00DB65DF"/>
    <w:rsid w:val="00DB6BE8"/>
    <w:rsid w:val="00DB6C0C"/>
    <w:rsid w:val="00DC1267"/>
    <w:rsid w:val="00DC282C"/>
    <w:rsid w:val="00DC3234"/>
    <w:rsid w:val="00DC413E"/>
    <w:rsid w:val="00DC481D"/>
    <w:rsid w:val="00DC513D"/>
    <w:rsid w:val="00DC6022"/>
    <w:rsid w:val="00DD0D05"/>
    <w:rsid w:val="00DD19BD"/>
    <w:rsid w:val="00DD2C52"/>
    <w:rsid w:val="00DD3EC3"/>
    <w:rsid w:val="00DD3F11"/>
    <w:rsid w:val="00DD41DE"/>
    <w:rsid w:val="00DD54E7"/>
    <w:rsid w:val="00DD6B12"/>
    <w:rsid w:val="00DD7430"/>
    <w:rsid w:val="00DD777E"/>
    <w:rsid w:val="00DE0B34"/>
    <w:rsid w:val="00DE0BBD"/>
    <w:rsid w:val="00DE1128"/>
    <w:rsid w:val="00DE147A"/>
    <w:rsid w:val="00DE2161"/>
    <w:rsid w:val="00DE2B03"/>
    <w:rsid w:val="00DE2E9C"/>
    <w:rsid w:val="00DE39A7"/>
    <w:rsid w:val="00DE5271"/>
    <w:rsid w:val="00DE6FC8"/>
    <w:rsid w:val="00DE713B"/>
    <w:rsid w:val="00DE7595"/>
    <w:rsid w:val="00DE7817"/>
    <w:rsid w:val="00DF0E6E"/>
    <w:rsid w:val="00DF1AC3"/>
    <w:rsid w:val="00DF1C86"/>
    <w:rsid w:val="00DF1CBD"/>
    <w:rsid w:val="00DF30B8"/>
    <w:rsid w:val="00DF3B44"/>
    <w:rsid w:val="00DF3BE6"/>
    <w:rsid w:val="00DF41E4"/>
    <w:rsid w:val="00DF456A"/>
    <w:rsid w:val="00DF465C"/>
    <w:rsid w:val="00DF5681"/>
    <w:rsid w:val="00DF57CF"/>
    <w:rsid w:val="00DF5813"/>
    <w:rsid w:val="00DF648F"/>
    <w:rsid w:val="00DF6AB2"/>
    <w:rsid w:val="00DF764C"/>
    <w:rsid w:val="00E00B52"/>
    <w:rsid w:val="00E00EB4"/>
    <w:rsid w:val="00E070D8"/>
    <w:rsid w:val="00E10269"/>
    <w:rsid w:val="00E1037E"/>
    <w:rsid w:val="00E119C6"/>
    <w:rsid w:val="00E12244"/>
    <w:rsid w:val="00E13A47"/>
    <w:rsid w:val="00E14701"/>
    <w:rsid w:val="00E14F30"/>
    <w:rsid w:val="00E15547"/>
    <w:rsid w:val="00E15D21"/>
    <w:rsid w:val="00E165E4"/>
    <w:rsid w:val="00E16B06"/>
    <w:rsid w:val="00E20430"/>
    <w:rsid w:val="00E20C03"/>
    <w:rsid w:val="00E20FD9"/>
    <w:rsid w:val="00E224F8"/>
    <w:rsid w:val="00E2446F"/>
    <w:rsid w:val="00E2468B"/>
    <w:rsid w:val="00E24CFA"/>
    <w:rsid w:val="00E265BB"/>
    <w:rsid w:val="00E26C95"/>
    <w:rsid w:val="00E26EE3"/>
    <w:rsid w:val="00E27E3E"/>
    <w:rsid w:val="00E30062"/>
    <w:rsid w:val="00E3112E"/>
    <w:rsid w:val="00E339A2"/>
    <w:rsid w:val="00E34405"/>
    <w:rsid w:val="00E349A1"/>
    <w:rsid w:val="00E352AE"/>
    <w:rsid w:val="00E35BDC"/>
    <w:rsid w:val="00E35D82"/>
    <w:rsid w:val="00E36215"/>
    <w:rsid w:val="00E36A43"/>
    <w:rsid w:val="00E374F9"/>
    <w:rsid w:val="00E378FD"/>
    <w:rsid w:val="00E40CB7"/>
    <w:rsid w:val="00E425D0"/>
    <w:rsid w:val="00E43A06"/>
    <w:rsid w:val="00E443AD"/>
    <w:rsid w:val="00E47AC8"/>
    <w:rsid w:val="00E50673"/>
    <w:rsid w:val="00E50727"/>
    <w:rsid w:val="00E519A9"/>
    <w:rsid w:val="00E51FE2"/>
    <w:rsid w:val="00E530BD"/>
    <w:rsid w:val="00E538B8"/>
    <w:rsid w:val="00E5404E"/>
    <w:rsid w:val="00E5562E"/>
    <w:rsid w:val="00E55881"/>
    <w:rsid w:val="00E57A32"/>
    <w:rsid w:val="00E60741"/>
    <w:rsid w:val="00E60A54"/>
    <w:rsid w:val="00E61182"/>
    <w:rsid w:val="00E62C86"/>
    <w:rsid w:val="00E63D3B"/>
    <w:rsid w:val="00E64029"/>
    <w:rsid w:val="00E64747"/>
    <w:rsid w:val="00E70142"/>
    <w:rsid w:val="00E70962"/>
    <w:rsid w:val="00E70C85"/>
    <w:rsid w:val="00E7129D"/>
    <w:rsid w:val="00E72ADF"/>
    <w:rsid w:val="00E7383D"/>
    <w:rsid w:val="00E73873"/>
    <w:rsid w:val="00E73E2B"/>
    <w:rsid w:val="00E74CC8"/>
    <w:rsid w:val="00E75152"/>
    <w:rsid w:val="00E7572F"/>
    <w:rsid w:val="00E75889"/>
    <w:rsid w:val="00E76222"/>
    <w:rsid w:val="00E77189"/>
    <w:rsid w:val="00E8036B"/>
    <w:rsid w:val="00E80BA6"/>
    <w:rsid w:val="00E83457"/>
    <w:rsid w:val="00E84987"/>
    <w:rsid w:val="00E855E6"/>
    <w:rsid w:val="00E87408"/>
    <w:rsid w:val="00E901F9"/>
    <w:rsid w:val="00E90727"/>
    <w:rsid w:val="00E91612"/>
    <w:rsid w:val="00E938FC"/>
    <w:rsid w:val="00E93F96"/>
    <w:rsid w:val="00E9441E"/>
    <w:rsid w:val="00E94C02"/>
    <w:rsid w:val="00E9593A"/>
    <w:rsid w:val="00E95F75"/>
    <w:rsid w:val="00EA0898"/>
    <w:rsid w:val="00EA0FD5"/>
    <w:rsid w:val="00EA141F"/>
    <w:rsid w:val="00EA1D3D"/>
    <w:rsid w:val="00EA2528"/>
    <w:rsid w:val="00EA32A3"/>
    <w:rsid w:val="00EA4097"/>
    <w:rsid w:val="00EA4264"/>
    <w:rsid w:val="00EA4987"/>
    <w:rsid w:val="00EA49FC"/>
    <w:rsid w:val="00EA62CA"/>
    <w:rsid w:val="00EB169F"/>
    <w:rsid w:val="00EB1893"/>
    <w:rsid w:val="00EB4CB2"/>
    <w:rsid w:val="00EB56B0"/>
    <w:rsid w:val="00EC095E"/>
    <w:rsid w:val="00EC23C8"/>
    <w:rsid w:val="00EC2986"/>
    <w:rsid w:val="00EC39E3"/>
    <w:rsid w:val="00EC4C4C"/>
    <w:rsid w:val="00EC565D"/>
    <w:rsid w:val="00EC7C00"/>
    <w:rsid w:val="00ED05EB"/>
    <w:rsid w:val="00ED0DD0"/>
    <w:rsid w:val="00ED173B"/>
    <w:rsid w:val="00ED2ECB"/>
    <w:rsid w:val="00EE0D54"/>
    <w:rsid w:val="00EE1B57"/>
    <w:rsid w:val="00EE455B"/>
    <w:rsid w:val="00EE5A95"/>
    <w:rsid w:val="00EE670F"/>
    <w:rsid w:val="00EF07B8"/>
    <w:rsid w:val="00EF0B38"/>
    <w:rsid w:val="00EF1442"/>
    <w:rsid w:val="00EF1CFB"/>
    <w:rsid w:val="00EF4C9E"/>
    <w:rsid w:val="00EF5329"/>
    <w:rsid w:val="00EF5E98"/>
    <w:rsid w:val="00EF721E"/>
    <w:rsid w:val="00F00287"/>
    <w:rsid w:val="00F00B71"/>
    <w:rsid w:val="00F01092"/>
    <w:rsid w:val="00F015CC"/>
    <w:rsid w:val="00F02A16"/>
    <w:rsid w:val="00F059D0"/>
    <w:rsid w:val="00F05A7A"/>
    <w:rsid w:val="00F10433"/>
    <w:rsid w:val="00F11516"/>
    <w:rsid w:val="00F20DAB"/>
    <w:rsid w:val="00F26263"/>
    <w:rsid w:val="00F264F6"/>
    <w:rsid w:val="00F27742"/>
    <w:rsid w:val="00F2784D"/>
    <w:rsid w:val="00F27EAE"/>
    <w:rsid w:val="00F340F6"/>
    <w:rsid w:val="00F3662B"/>
    <w:rsid w:val="00F42B32"/>
    <w:rsid w:val="00F42F22"/>
    <w:rsid w:val="00F47423"/>
    <w:rsid w:val="00F50121"/>
    <w:rsid w:val="00F5194D"/>
    <w:rsid w:val="00F523BA"/>
    <w:rsid w:val="00F52CED"/>
    <w:rsid w:val="00F53B3D"/>
    <w:rsid w:val="00F54F26"/>
    <w:rsid w:val="00F55862"/>
    <w:rsid w:val="00F562C9"/>
    <w:rsid w:val="00F578B7"/>
    <w:rsid w:val="00F57E22"/>
    <w:rsid w:val="00F620F1"/>
    <w:rsid w:val="00F623D9"/>
    <w:rsid w:val="00F625C0"/>
    <w:rsid w:val="00F633C0"/>
    <w:rsid w:val="00F63C4A"/>
    <w:rsid w:val="00F64143"/>
    <w:rsid w:val="00F6720E"/>
    <w:rsid w:val="00F678D4"/>
    <w:rsid w:val="00F67A92"/>
    <w:rsid w:val="00F72D13"/>
    <w:rsid w:val="00F73980"/>
    <w:rsid w:val="00F73F27"/>
    <w:rsid w:val="00F76AFF"/>
    <w:rsid w:val="00F76C92"/>
    <w:rsid w:val="00F82816"/>
    <w:rsid w:val="00F82F60"/>
    <w:rsid w:val="00F831C2"/>
    <w:rsid w:val="00F83656"/>
    <w:rsid w:val="00F836BD"/>
    <w:rsid w:val="00F84665"/>
    <w:rsid w:val="00F848DC"/>
    <w:rsid w:val="00F86932"/>
    <w:rsid w:val="00F86974"/>
    <w:rsid w:val="00F86EDE"/>
    <w:rsid w:val="00F873E3"/>
    <w:rsid w:val="00F9088A"/>
    <w:rsid w:val="00F90E8A"/>
    <w:rsid w:val="00F91885"/>
    <w:rsid w:val="00F9356E"/>
    <w:rsid w:val="00F94179"/>
    <w:rsid w:val="00F94648"/>
    <w:rsid w:val="00F9469C"/>
    <w:rsid w:val="00F9494A"/>
    <w:rsid w:val="00F953EC"/>
    <w:rsid w:val="00F9705B"/>
    <w:rsid w:val="00FA0258"/>
    <w:rsid w:val="00FA0CE1"/>
    <w:rsid w:val="00FA1DC8"/>
    <w:rsid w:val="00FA1FC3"/>
    <w:rsid w:val="00FA2747"/>
    <w:rsid w:val="00FA2C2D"/>
    <w:rsid w:val="00FA5623"/>
    <w:rsid w:val="00FA6132"/>
    <w:rsid w:val="00FA61ED"/>
    <w:rsid w:val="00FA64FF"/>
    <w:rsid w:val="00FA6D5C"/>
    <w:rsid w:val="00FA7AA6"/>
    <w:rsid w:val="00FB0E4F"/>
    <w:rsid w:val="00FB19FC"/>
    <w:rsid w:val="00FB1D4F"/>
    <w:rsid w:val="00FB3F6C"/>
    <w:rsid w:val="00FB4CDC"/>
    <w:rsid w:val="00FB6066"/>
    <w:rsid w:val="00FB6C51"/>
    <w:rsid w:val="00FB6EC4"/>
    <w:rsid w:val="00FB714E"/>
    <w:rsid w:val="00FB7B57"/>
    <w:rsid w:val="00FB7BC9"/>
    <w:rsid w:val="00FB7D72"/>
    <w:rsid w:val="00FC22E5"/>
    <w:rsid w:val="00FC67BE"/>
    <w:rsid w:val="00FC788E"/>
    <w:rsid w:val="00FD04CA"/>
    <w:rsid w:val="00FD451D"/>
    <w:rsid w:val="00FD4550"/>
    <w:rsid w:val="00FD6095"/>
    <w:rsid w:val="00FD7AA8"/>
    <w:rsid w:val="00FD7FB3"/>
    <w:rsid w:val="00FE5457"/>
    <w:rsid w:val="00FE5CBD"/>
    <w:rsid w:val="00FF0185"/>
    <w:rsid w:val="00FF09A2"/>
    <w:rsid w:val="00FF0BDE"/>
    <w:rsid w:val="00FF347D"/>
    <w:rsid w:val="00FF3D51"/>
    <w:rsid w:val="00FF4F8D"/>
    <w:rsid w:val="00FF5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9E729"/>
  <w15:chartTrackingRefBased/>
  <w15:docId w15:val="{E940BCDD-DFAC-284F-99A2-BA90EF46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222"/>
    <w:pPr>
      <w:spacing w:line="240" w:lineRule="auto"/>
      <w:ind w:firstLine="0"/>
    </w:pPr>
    <w:rPr>
      <w:rFonts w:ascii="Times New Roman" w:eastAsia="Times New Roman" w:hAnsi="Times New Roman" w:cs="Times New Roman"/>
      <w:lang w:val="en-AU" w:eastAsia="en-GB"/>
    </w:rPr>
  </w:style>
  <w:style w:type="paragraph" w:styleId="Heading1">
    <w:name w:val="heading 1"/>
    <w:basedOn w:val="Normal"/>
    <w:next w:val="Normal"/>
    <w:link w:val="Heading1Char"/>
    <w:uiPriority w:val="9"/>
    <w:qFormat/>
    <w:pPr>
      <w:keepNext/>
      <w:keepLines/>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pPr>
      <w:keepNext/>
      <w:keepLines/>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9"/>
    <w:rPr>
      <w:rFonts w:asciiTheme="majorHAnsi" w:eastAsiaTheme="majorEastAsia" w:hAnsiTheme="majorHAnsi" w:cstheme="majorBidi"/>
      <w:b/>
      <w:bCs/>
      <w:kern w:val="24"/>
    </w:rPr>
  </w:style>
  <w:style w:type="paragraph" w:styleId="Title">
    <w:name w:val="Title"/>
    <w:basedOn w:val="Normal"/>
    <w:next w:val="Normal"/>
    <w:link w:val="TitleChar"/>
    <w:uiPriority w:val="10"/>
    <w:qFormat/>
    <w:pPr>
      <w:spacing w:before="240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0"/>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9"/>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9"/>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pPr>
    <w:rPr>
      <w:i/>
      <w:iCs/>
      <w:color w:val="DDDDDD"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unhideWhenUsed/>
    <w:qFormat/>
    <w:pPr>
      <w:spacing w:after="200"/>
    </w:pPr>
    <w:rPr>
      <w:i/>
      <w:iCs/>
      <w:color w:val="000000" w:themeColor="text2"/>
      <w:sz w:val="18"/>
      <w:szCs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ind w:left="240"/>
    </w:pPr>
  </w:style>
  <w:style w:type="paragraph" w:styleId="Index2">
    <w:name w:val="index 2"/>
    <w:basedOn w:val="Normal"/>
    <w:next w:val="Normal"/>
    <w:autoRedefine/>
    <w:uiPriority w:val="99"/>
    <w:semiHidden/>
    <w:unhideWhenUsed/>
    <w:pPr>
      <w:ind w:left="480"/>
    </w:pPr>
  </w:style>
  <w:style w:type="paragraph" w:styleId="Index3">
    <w:name w:val="index 3"/>
    <w:basedOn w:val="Normal"/>
    <w:next w:val="Normal"/>
    <w:autoRedefine/>
    <w:uiPriority w:val="99"/>
    <w:semiHidden/>
    <w:unhideWhenUsed/>
    <w:pPr>
      <w:ind w:left="720"/>
    </w:pPr>
  </w:style>
  <w:style w:type="paragraph" w:styleId="Index4">
    <w:name w:val="index 4"/>
    <w:basedOn w:val="Normal"/>
    <w:next w:val="Normal"/>
    <w:autoRedefine/>
    <w:uiPriority w:val="99"/>
    <w:semiHidden/>
    <w:unhideWhenUsed/>
    <w:pPr>
      <w:ind w:left="960"/>
    </w:pPr>
  </w:style>
  <w:style w:type="paragraph" w:styleId="Index5">
    <w:name w:val="index 5"/>
    <w:basedOn w:val="Normal"/>
    <w:next w:val="Normal"/>
    <w:autoRedefine/>
    <w:uiPriority w:val="99"/>
    <w:semiHidden/>
    <w:unhideWhenUsed/>
    <w:pPr>
      <w:ind w:left="1200"/>
    </w:pPr>
  </w:style>
  <w:style w:type="paragraph" w:styleId="Index6">
    <w:name w:val="index 6"/>
    <w:basedOn w:val="Normal"/>
    <w:next w:val="Normal"/>
    <w:autoRedefine/>
    <w:uiPriority w:val="99"/>
    <w:semiHidden/>
    <w:unhideWhenUsed/>
    <w:pPr>
      <w:ind w:left="1440"/>
    </w:pPr>
  </w:style>
  <w:style w:type="paragraph" w:styleId="Index7">
    <w:name w:val="index 7"/>
    <w:basedOn w:val="Normal"/>
    <w:next w:val="Normal"/>
    <w:autoRedefine/>
    <w:uiPriority w:val="99"/>
    <w:semiHidden/>
    <w:unhideWhenUsed/>
    <w:pPr>
      <w:ind w:left="1680"/>
    </w:pPr>
  </w:style>
  <w:style w:type="paragraph" w:styleId="Index8">
    <w:name w:val="index 8"/>
    <w:basedOn w:val="Normal"/>
    <w:next w:val="Normal"/>
    <w:autoRedefine/>
    <w:uiPriority w:val="99"/>
    <w:semiHidden/>
    <w:unhideWhenUsed/>
    <w:pPr>
      <w:ind w:left="1920"/>
    </w:pPr>
  </w:style>
  <w:style w:type="paragraph" w:styleId="Index9">
    <w:name w:val="index 9"/>
    <w:basedOn w:val="Normal"/>
    <w:next w:val="Normal"/>
    <w:autoRedefine/>
    <w:uiPriority w:val="99"/>
    <w:semiHidden/>
    <w:unhideWhenUsed/>
    <w:pPr>
      <w:ind w:left="216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pPr>
      <w:pBdr>
        <w:top w:val="single" w:sz="4" w:space="10" w:color="DDDDDD" w:themeColor="accent1"/>
        <w:bottom w:val="single" w:sz="4" w:space="10" w:color="DDDDDD" w:themeColor="accent1"/>
      </w:pBdr>
      <w:spacing w:before="360" w:after="360"/>
      <w:ind w:left="864" w:right="864"/>
      <w:jc w:val="center"/>
    </w:pPr>
    <w:rPr>
      <w:i/>
      <w:iCs/>
      <w:color w:val="DDDDDD" w:themeColor="accent1"/>
    </w:rPr>
  </w:style>
  <w:style w:type="character" w:customStyle="1" w:styleId="IntenseQuoteChar">
    <w:name w:val="Intense Quote Char"/>
    <w:basedOn w:val="DefaultParagraphFont"/>
    <w:link w:val="IntenseQuote"/>
    <w:uiPriority w:val="30"/>
    <w:rPr>
      <w:i/>
      <w:iCs/>
      <w:color w:val="DDDDDD" w:themeColor="accent1"/>
      <w:kern w:val="24"/>
    </w:rPr>
  </w:style>
  <w:style w:type="paragraph" w:styleId="List">
    <w:name w:val="List"/>
    <w:basedOn w:val="Normal"/>
    <w:uiPriority w:val="99"/>
    <w:semiHidden/>
    <w:unhideWhenUsed/>
    <w:pPr>
      <w:ind w:left="360"/>
      <w:contextualSpacing/>
    </w:pPr>
  </w:style>
  <w:style w:type="paragraph" w:styleId="List2">
    <w:name w:val="List 2"/>
    <w:basedOn w:val="Normal"/>
    <w:uiPriority w:val="99"/>
    <w:semiHidden/>
    <w:unhideWhenUsed/>
    <w:pPr>
      <w:ind w:left="720"/>
      <w:contextualSpacing/>
    </w:pPr>
  </w:style>
  <w:style w:type="paragraph" w:styleId="List3">
    <w:name w:val="List 3"/>
    <w:basedOn w:val="Normal"/>
    <w:uiPriority w:val="99"/>
    <w:semiHidden/>
    <w:unhideWhenUsed/>
    <w:pPr>
      <w:ind w:left="1080"/>
      <w:contextualSpacing/>
    </w:pPr>
  </w:style>
  <w:style w:type="paragraph" w:styleId="List4">
    <w:name w:val="List 4"/>
    <w:basedOn w:val="Normal"/>
    <w:uiPriority w:val="99"/>
    <w:semiHidden/>
    <w:unhideWhenUsed/>
    <w:pPr>
      <w:ind w:left="1440"/>
      <w:contextualSpacing/>
    </w:pPr>
  </w:style>
  <w:style w:type="paragraph" w:styleId="List5">
    <w:name w:val="List 5"/>
    <w:basedOn w:val="Normal"/>
    <w:uiPriority w:val="99"/>
    <w:semiHidden/>
    <w:unhideWhenUsed/>
    <w:pPr>
      <w:ind w:left="180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unhideWhenUsed/>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kern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ind w:left="432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jc w:val="center"/>
    </w:pPr>
  </w:style>
  <w:style w:type="paragraph" w:styleId="TableofAuthorities">
    <w:name w:val="table of authorities"/>
    <w:basedOn w:val="Normal"/>
    <w:next w:val="Normal"/>
    <w:uiPriority w:val="99"/>
    <w:semiHidden/>
    <w:unhideWhenUsed/>
    <w:pPr>
      <w:ind w:left="240"/>
    </w:pPr>
  </w:style>
  <w:style w:type="paragraph" w:styleId="TableofFigures">
    <w:name w:val="table of figures"/>
    <w:basedOn w:val="Normal"/>
    <w:next w:val="Normal"/>
    <w:uiPriority w:val="99"/>
    <w:unhideWhenUsed/>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p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contextualSpacing/>
    </w:pPr>
  </w:style>
  <w:style w:type="paragraph" w:styleId="TOCHeading">
    <w:name w:val="TOC Heading"/>
    <w:basedOn w:val="Heading1"/>
    <w:next w:val="Normal"/>
    <w:uiPriority w:val="38"/>
    <w:unhideWhenUsed/>
    <w:qFormat/>
    <w:pPr>
      <w:keepNext w:val="0"/>
      <w:keepLines w:val="0"/>
      <w:pageBreakBefore/>
      <w:outlineLvl w:val="9"/>
    </w:pPr>
    <w:rPr>
      <w:b w:val="0"/>
      <w:bCs w:val="0"/>
      <w:szCs w:val="32"/>
      <w:lang w:eastAsia="en-US"/>
    </w:rPr>
  </w:style>
  <w:style w:type="paragraph" w:styleId="TOC1">
    <w:name w:val="toc 1"/>
    <w:aliases w:val="Introduction"/>
    <w:basedOn w:val="Normal"/>
    <w:next w:val="Normal"/>
    <w:autoRedefine/>
    <w:uiPriority w:val="39"/>
    <w:unhideWhenUsed/>
    <w:rsid w:val="0003243A"/>
    <w:pPr>
      <w:tabs>
        <w:tab w:val="right" w:leader="dot" w:pos="9016"/>
      </w:tabs>
      <w:spacing w:after="100"/>
      <w:jc w:val="both"/>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styleId="Hyperlink">
    <w:name w:val="Hyperlink"/>
    <w:basedOn w:val="DefaultParagraphFont"/>
    <w:uiPriority w:val="99"/>
    <w:unhideWhenUsed/>
    <w:rPr>
      <w:color w:val="5F5F5F" w:themeColor="hyperlink"/>
      <w:u w:val="single"/>
    </w:rPr>
  </w:style>
  <w:style w:type="character" w:styleId="CommentReference">
    <w:name w:val="annotation reference"/>
    <w:basedOn w:val="DefaultParagraphFont"/>
    <w:uiPriority w:val="99"/>
    <w:semiHidden/>
    <w:unhideWhenUsed/>
    <w:rsid w:val="00E2446F"/>
    <w:rPr>
      <w:sz w:val="16"/>
      <w:szCs w:val="16"/>
    </w:rPr>
  </w:style>
  <w:style w:type="paragraph" w:styleId="Subtitle">
    <w:name w:val="Subtitle"/>
    <w:basedOn w:val="Normal"/>
    <w:next w:val="Normal"/>
    <w:link w:val="SubtitleChar"/>
    <w:uiPriority w:val="11"/>
    <w:qFormat/>
    <w:rsid w:val="005D4D20"/>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D20"/>
    <w:rPr>
      <w:rFonts w:ascii="Times New Roman" w:eastAsiaTheme="majorEastAsia" w:hAnsi="Times New Roman" w:cstheme="majorBidi"/>
      <w:color w:val="595959" w:themeColor="text1" w:themeTint="A6"/>
      <w:spacing w:val="15"/>
      <w:sz w:val="28"/>
      <w:szCs w:val="28"/>
      <w:lang w:val="en-AU" w:eastAsia="en-GB"/>
    </w:rPr>
  </w:style>
  <w:style w:type="character" w:styleId="IntenseEmphasis">
    <w:name w:val="Intense Emphasis"/>
    <w:basedOn w:val="DefaultParagraphFont"/>
    <w:uiPriority w:val="21"/>
    <w:qFormat/>
    <w:rsid w:val="005D4D20"/>
    <w:rPr>
      <w:i/>
      <w:iCs/>
      <w:color w:val="A5A5A5" w:themeColor="accent1" w:themeShade="BF"/>
    </w:rPr>
  </w:style>
  <w:style w:type="character" w:styleId="IntenseReference">
    <w:name w:val="Intense Reference"/>
    <w:basedOn w:val="DefaultParagraphFont"/>
    <w:uiPriority w:val="32"/>
    <w:qFormat/>
    <w:rsid w:val="005D4D20"/>
    <w:rPr>
      <w:b/>
      <w:bCs/>
      <w:smallCaps/>
      <w:color w:val="A5A5A5" w:themeColor="accent1" w:themeShade="BF"/>
      <w:spacing w:val="5"/>
    </w:rPr>
  </w:style>
  <w:style w:type="character" w:customStyle="1" w:styleId="apple-converted-space">
    <w:name w:val="apple-converted-space"/>
    <w:basedOn w:val="DefaultParagraphFont"/>
    <w:rsid w:val="005D4D20"/>
  </w:style>
  <w:style w:type="paragraph" w:styleId="Revision">
    <w:name w:val="Revision"/>
    <w:hidden/>
    <w:uiPriority w:val="99"/>
    <w:semiHidden/>
    <w:rsid w:val="005D4D20"/>
    <w:pPr>
      <w:spacing w:line="240" w:lineRule="auto"/>
      <w:ind w:firstLine="0"/>
    </w:pPr>
    <w:rPr>
      <w:rFonts w:ascii="Times New Roman" w:eastAsia="Times New Roman" w:hAnsi="Times New Roman" w:cs="Times New Roman"/>
      <w:lang w:val="en-AU" w:eastAsia="en-GB"/>
    </w:rPr>
  </w:style>
  <w:style w:type="character" w:styleId="UnresolvedMention">
    <w:name w:val="Unresolved Mention"/>
    <w:basedOn w:val="DefaultParagraphFont"/>
    <w:uiPriority w:val="99"/>
    <w:semiHidden/>
    <w:unhideWhenUsed/>
    <w:rsid w:val="00095A0D"/>
    <w:rPr>
      <w:color w:val="605E5C"/>
      <w:shd w:val="clear" w:color="auto" w:fill="E1DFDD"/>
    </w:rPr>
  </w:style>
  <w:style w:type="character" w:styleId="FollowedHyperlink">
    <w:name w:val="FollowedHyperlink"/>
    <w:basedOn w:val="DefaultParagraphFont"/>
    <w:uiPriority w:val="99"/>
    <w:semiHidden/>
    <w:unhideWhenUsed/>
    <w:rsid w:val="00095A0D"/>
    <w:rPr>
      <w:color w:val="919191" w:themeColor="followedHyperlink"/>
      <w:u w:val="single"/>
    </w:rPr>
  </w:style>
  <w:style w:type="numbering" w:customStyle="1" w:styleId="Singlepunch">
    <w:name w:val="Single punch"/>
    <w:rsid w:val="00071032"/>
    <w:pPr>
      <w:numPr>
        <w:numId w:val="16"/>
      </w:numPr>
    </w:pPr>
  </w:style>
  <w:style w:type="table" w:customStyle="1" w:styleId="QQuestionTable">
    <w:name w:val="QQuestionTable"/>
    <w:uiPriority w:val="99"/>
    <w:qFormat/>
    <w:rsid w:val="00C53404"/>
    <w:pPr>
      <w:spacing w:line="240" w:lineRule="auto"/>
      <w:ind w:firstLine="0"/>
      <w:jc w:val="center"/>
    </w:pPr>
    <w:rPr>
      <w:sz w:val="22"/>
      <w:szCs w:val="22"/>
      <w:lang w:val="en-AU"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C53404"/>
    <w:pPr>
      <w:spacing w:line="240" w:lineRule="auto"/>
      <w:ind w:firstLine="0"/>
      <w:jc w:val="center"/>
    </w:pPr>
    <w:rPr>
      <w:sz w:val="22"/>
      <w:szCs w:val="22"/>
      <w:lang w:eastAsia="en-US"/>
    </w:rPr>
    <w:tblPr>
      <w:tblInd w:w="0" w:type="dxa"/>
      <w:tblCellMar>
        <w:top w:w="0" w:type="dxa"/>
        <w:left w:w="10" w:type="dxa"/>
        <w:bottom w:w="0" w:type="dxa"/>
        <w:right w:w="10" w:type="dxa"/>
      </w:tblCellMar>
    </w:tblPr>
    <w:tcPr>
      <w:shd w:val="clear" w:color="auto" w:fill="auto"/>
      <w:vAlign w:val="center"/>
    </w:tcPr>
  </w:style>
  <w:style w:type="paragraph" w:customStyle="1" w:styleId="QuestionSeparator">
    <w:name w:val="QuestionSeparator"/>
    <w:basedOn w:val="Normal"/>
    <w:qFormat/>
    <w:rsid w:val="00C53404"/>
    <w:pPr>
      <w:pBdr>
        <w:top w:val="dashed" w:sz="8" w:space="0" w:color="CCCCCC"/>
      </w:pBdr>
      <w:spacing w:before="120" w:after="120" w:line="120" w:lineRule="auto"/>
    </w:pPr>
    <w:rPr>
      <w:sz w:val="22"/>
      <w:szCs w:val="22"/>
      <w:lang w:eastAsia="en-US"/>
    </w:rPr>
  </w:style>
  <w:style w:type="character" w:styleId="PageNumber">
    <w:name w:val="page number"/>
    <w:basedOn w:val="DefaultParagraphFont"/>
    <w:uiPriority w:val="99"/>
    <w:semiHidden/>
    <w:unhideWhenUsed/>
    <w:rsid w:val="000E0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311">
      <w:marLeft w:val="640"/>
      <w:marRight w:val="0"/>
      <w:marTop w:val="0"/>
      <w:marBottom w:val="0"/>
      <w:divBdr>
        <w:top w:val="none" w:sz="0" w:space="0" w:color="auto"/>
        <w:left w:val="none" w:sz="0" w:space="0" w:color="auto"/>
        <w:bottom w:val="none" w:sz="0" w:space="0" w:color="auto"/>
        <w:right w:val="none" w:sz="0" w:space="0" w:color="auto"/>
      </w:divBdr>
    </w:div>
    <w:div w:id="3284166">
      <w:marLeft w:val="640"/>
      <w:marRight w:val="0"/>
      <w:marTop w:val="0"/>
      <w:marBottom w:val="0"/>
      <w:divBdr>
        <w:top w:val="none" w:sz="0" w:space="0" w:color="auto"/>
        <w:left w:val="none" w:sz="0" w:space="0" w:color="auto"/>
        <w:bottom w:val="none" w:sz="0" w:space="0" w:color="auto"/>
        <w:right w:val="none" w:sz="0" w:space="0" w:color="auto"/>
      </w:divBdr>
    </w:div>
    <w:div w:id="5058512">
      <w:bodyDiv w:val="1"/>
      <w:marLeft w:val="0"/>
      <w:marRight w:val="0"/>
      <w:marTop w:val="0"/>
      <w:marBottom w:val="0"/>
      <w:divBdr>
        <w:top w:val="none" w:sz="0" w:space="0" w:color="auto"/>
        <w:left w:val="none" w:sz="0" w:space="0" w:color="auto"/>
        <w:bottom w:val="none" w:sz="0" w:space="0" w:color="auto"/>
        <w:right w:val="none" w:sz="0" w:space="0" w:color="auto"/>
      </w:divBdr>
    </w:div>
    <w:div w:id="12465504">
      <w:bodyDiv w:val="1"/>
      <w:marLeft w:val="0"/>
      <w:marRight w:val="0"/>
      <w:marTop w:val="0"/>
      <w:marBottom w:val="0"/>
      <w:divBdr>
        <w:top w:val="none" w:sz="0" w:space="0" w:color="auto"/>
        <w:left w:val="none" w:sz="0" w:space="0" w:color="auto"/>
        <w:bottom w:val="none" w:sz="0" w:space="0" w:color="auto"/>
        <w:right w:val="none" w:sz="0" w:space="0" w:color="auto"/>
      </w:divBdr>
    </w:div>
    <w:div w:id="22946425">
      <w:marLeft w:val="480"/>
      <w:marRight w:val="0"/>
      <w:marTop w:val="0"/>
      <w:marBottom w:val="0"/>
      <w:divBdr>
        <w:top w:val="none" w:sz="0" w:space="0" w:color="auto"/>
        <w:left w:val="none" w:sz="0" w:space="0" w:color="auto"/>
        <w:bottom w:val="none" w:sz="0" w:space="0" w:color="auto"/>
        <w:right w:val="none" w:sz="0" w:space="0" w:color="auto"/>
      </w:divBdr>
    </w:div>
    <w:div w:id="24062169">
      <w:marLeft w:val="640"/>
      <w:marRight w:val="0"/>
      <w:marTop w:val="0"/>
      <w:marBottom w:val="0"/>
      <w:divBdr>
        <w:top w:val="none" w:sz="0" w:space="0" w:color="auto"/>
        <w:left w:val="none" w:sz="0" w:space="0" w:color="auto"/>
        <w:bottom w:val="none" w:sz="0" w:space="0" w:color="auto"/>
        <w:right w:val="none" w:sz="0" w:space="0" w:color="auto"/>
      </w:divBdr>
    </w:div>
    <w:div w:id="25302143">
      <w:bodyDiv w:val="1"/>
      <w:marLeft w:val="0"/>
      <w:marRight w:val="0"/>
      <w:marTop w:val="0"/>
      <w:marBottom w:val="0"/>
      <w:divBdr>
        <w:top w:val="none" w:sz="0" w:space="0" w:color="auto"/>
        <w:left w:val="none" w:sz="0" w:space="0" w:color="auto"/>
        <w:bottom w:val="none" w:sz="0" w:space="0" w:color="auto"/>
        <w:right w:val="none" w:sz="0" w:space="0" w:color="auto"/>
      </w:divBdr>
    </w:div>
    <w:div w:id="36975831">
      <w:marLeft w:val="640"/>
      <w:marRight w:val="0"/>
      <w:marTop w:val="0"/>
      <w:marBottom w:val="0"/>
      <w:divBdr>
        <w:top w:val="none" w:sz="0" w:space="0" w:color="auto"/>
        <w:left w:val="none" w:sz="0" w:space="0" w:color="auto"/>
        <w:bottom w:val="none" w:sz="0" w:space="0" w:color="auto"/>
        <w:right w:val="none" w:sz="0" w:space="0" w:color="auto"/>
      </w:divBdr>
    </w:div>
    <w:div w:id="38095709">
      <w:bodyDiv w:val="1"/>
      <w:marLeft w:val="0"/>
      <w:marRight w:val="0"/>
      <w:marTop w:val="0"/>
      <w:marBottom w:val="0"/>
      <w:divBdr>
        <w:top w:val="none" w:sz="0" w:space="0" w:color="auto"/>
        <w:left w:val="none" w:sz="0" w:space="0" w:color="auto"/>
        <w:bottom w:val="none" w:sz="0" w:space="0" w:color="auto"/>
        <w:right w:val="none" w:sz="0" w:space="0" w:color="auto"/>
      </w:divBdr>
    </w:div>
    <w:div w:id="41445253">
      <w:marLeft w:val="640"/>
      <w:marRight w:val="0"/>
      <w:marTop w:val="0"/>
      <w:marBottom w:val="0"/>
      <w:divBdr>
        <w:top w:val="none" w:sz="0" w:space="0" w:color="auto"/>
        <w:left w:val="none" w:sz="0" w:space="0" w:color="auto"/>
        <w:bottom w:val="none" w:sz="0" w:space="0" w:color="auto"/>
        <w:right w:val="none" w:sz="0" w:space="0" w:color="auto"/>
      </w:divBdr>
    </w:div>
    <w:div w:id="47731667">
      <w:marLeft w:val="640"/>
      <w:marRight w:val="0"/>
      <w:marTop w:val="0"/>
      <w:marBottom w:val="0"/>
      <w:divBdr>
        <w:top w:val="none" w:sz="0" w:space="0" w:color="auto"/>
        <w:left w:val="none" w:sz="0" w:space="0" w:color="auto"/>
        <w:bottom w:val="none" w:sz="0" w:space="0" w:color="auto"/>
        <w:right w:val="none" w:sz="0" w:space="0" w:color="auto"/>
      </w:divBdr>
    </w:div>
    <w:div w:id="49615517">
      <w:bodyDiv w:val="1"/>
      <w:marLeft w:val="0"/>
      <w:marRight w:val="0"/>
      <w:marTop w:val="0"/>
      <w:marBottom w:val="0"/>
      <w:divBdr>
        <w:top w:val="none" w:sz="0" w:space="0" w:color="auto"/>
        <w:left w:val="none" w:sz="0" w:space="0" w:color="auto"/>
        <w:bottom w:val="none" w:sz="0" w:space="0" w:color="auto"/>
        <w:right w:val="none" w:sz="0" w:space="0" w:color="auto"/>
      </w:divBdr>
      <w:divsChild>
        <w:div w:id="1208689693">
          <w:marLeft w:val="0"/>
          <w:marRight w:val="0"/>
          <w:marTop w:val="0"/>
          <w:marBottom w:val="0"/>
          <w:divBdr>
            <w:top w:val="none" w:sz="0" w:space="0" w:color="auto"/>
            <w:left w:val="none" w:sz="0" w:space="0" w:color="auto"/>
            <w:bottom w:val="none" w:sz="0" w:space="0" w:color="auto"/>
            <w:right w:val="none" w:sz="0" w:space="0" w:color="auto"/>
          </w:divBdr>
        </w:div>
      </w:divsChild>
    </w:div>
    <w:div w:id="55319388">
      <w:bodyDiv w:val="1"/>
      <w:marLeft w:val="0"/>
      <w:marRight w:val="0"/>
      <w:marTop w:val="0"/>
      <w:marBottom w:val="0"/>
      <w:divBdr>
        <w:top w:val="none" w:sz="0" w:space="0" w:color="auto"/>
        <w:left w:val="none" w:sz="0" w:space="0" w:color="auto"/>
        <w:bottom w:val="none" w:sz="0" w:space="0" w:color="auto"/>
        <w:right w:val="none" w:sz="0" w:space="0" w:color="auto"/>
      </w:divBdr>
    </w:div>
    <w:div w:id="63719574">
      <w:marLeft w:val="480"/>
      <w:marRight w:val="0"/>
      <w:marTop w:val="0"/>
      <w:marBottom w:val="0"/>
      <w:divBdr>
        <w:top w:val="none" w:sz="0" w:space="0" w:color="auto"/>
        <w:left w:val="none" w:sz="0" w:space="0" w:color="auto"/>
        <w:bottom w:val="none" w:sz="0" w:space="0" w:color="auto"/>
        <w:right w:val="none" w:sz="0" w:space="0" w:color="auto"/>
      </w:divBdr>
    </w:div>
    <w:div w:id="63798646">
      <w:bodyDiv w:val="1"/>
      <w:marLeft w:val="0"/>
      <w:marRight w:val="0"/>
      <w:marTop w:val="0"/>
      <w:marBottom w:val="0"/>
      <w:divBdr>
        <w:top w:val="none" w:sz="0" w:space="0" w:color="auto"/>
        <w:left w:val="none" w:sz="0" w:space="0" w:color="auto"/>
        <w:bottom w:val="none" w:sz="0" w:space="0" w:color="auto"/>
        <w:right w:val="none" w:sz="0" w:space="0" w:color="auto"/>
      </w:divBdr>
      <w:divsChild>
        <w:div w:id="51122734">
          <w:marLeft w:val="0"/>
          <w:marRight w:val="0"/>
          <w:marTop w:val="0"/>
          <w:marBottom w:val="0"/>
          <w:divBdr>
            <w:top w:val="none" w:sz="0" w:space="0" w:color="auto"/>
            <w:left w:val="none" w:sz="0" w:space="0" w:color="auto"/>
            <w:bottom w:val="none" w:sz="0" w:space="0" w:color="auto"/>
            <w:right w:val="none" w:sz="0" w:space="0" w:color="auto"/>
          </w:divBdr>
        </w:div>
      </w:divsChild>
    </w:div>
    <w:div w:id="75985237">
      <w:marLeft w:val="480"/>
      <w:marRight w:val="0"/>
      <w:marTop w:val="0"/>
      <w:marBottom w:val="0"/>
      <w:divBdr>
        <w:top w:val="none" w:sz="0" w:space="0" w:color="auto"/>
        <w:left w:val="none" w:sz="0" w:space="0" w:color="auto"/>
        <w:bottom w:val="none" w:sz="0" w:space="0" w:color="auto"/>
        <w:right w:val="none" w:sz="0" w:space="0" w:color="auto"/>
      </w:divBdr>
    </w:div>
    <w:div w:id="79642790">
      <w:marLeft w:val="480"/>
      <w:marRight w:val="0"/>
      <w:marTop w:val="0"/>
      <w:marBottom w:val="0"/>
      <w:divBdr>
        <w:top w:val="none" w:sz="0" w:space="0" w:color="auto"/>
        <w:left w:val="none" w:sz="0" w:space="0" w:color="auto"/>
        <w:bottom w:val="none" w:sz="0" w:space="0" w:color="auto"/>
        <w:right w:val="none" w:sz="0" w:space="0" w:color="auto"/>
      </w:divBdr>
    </w:div>
    <w:div w:id="82191359">
      <w:marLeft w:val="640"/>
      <w:marRight w:val="0"/>
      <w:marTop w:val="0"/>
      <w:marBottom w:val="0"/>
      <w:divBdr>
        <w:top w:val="none" w:sz="0" w:space="0" w:color="auto"/>
        <w:left w:val="none" w:sz="0" w:space="0" w:color="auto"/>
        <w:bottom w:val="none" w:sz="0" w:space="0" w:color="auto"/>
        <w:right w:val="none" w:sz="0" w:space="0" w:color="auto"/>
      </w:divBdr>
    </w:div>
    <w:div w:id="82651559">
      <w:marLeft w:val="640"/>
      <w:marRight w:val="0"/>
      <w:marTop w:val="0"/>
      <w:marBottom w:val="0"/>
      <w:divBdr>
        <w:top w:val="none" w:sz="0" w:space="0" w:color="auto"/>
        <w:left w:val="none" w:sz="0" w:space="0" w:color="auto"/>
        <w:bottom w:val="none" w:sz="0" w:space="0" w:color="auto"/>
        <w:right w:val="none" w:sz="0" w:space="0" w:color="auto"/>
      </w:divBdr>
    </w:div>
    <w:div w:id="89088319">
      <w:marLeft w:val="640"/>
      <w:marRight w:val="0"/>
      <w:marTop w:val="0"/>
      <w:marBottom w:val="0"/>
      <w:divBdr>
        <w:top w:val="none" w:sz="0" w:space="0" w:color="auto"/>
        <w:left w:val="none" w:sz="0" w:space="0" w:color="auto"/>
        <w:bottom w:val="none" w:sz="0" w:space="0" w:color="auto"/>
        <w:right w:val="none" w:sz="0" w:space="0" w:color="auto"/>
      </w:divBdr>
    </w:div>
    <w:div w:id="93718104">
      <w:marLeft w:val="640"/>
      <w:marRight w:val="0"/>
      <w:marTop w:val="0"/>
      <w:marBottom w:val="0"/>
      <w:divBdr>
        <w:top w:val="none" w:sz="0" w:space="0" w:color="auto"/>
        <w:left w:val="none" w:sz="0" w:space="0" w:color="auto"/>
        <w:bottom w:val="none" w:sz="0" w:space="0" w:color="auto"/>
        <w:right w:val="none" w:sz="0" w:space="0" w:color="auto"/>
      </w:divBdr>
    </w:div>
    <w:div w:id="103161828">
      <w:marLeft w:val="640"/>
      <w:marRight w:val="0"/>
      <w:marTop w:val="0"/>
      <w:marBottom w:val="0"/>
      <w:divBdr>
        <w:top w:val="none" w:sz="0" w:space="0" w:color="auto"/>
        <w:left w:val="none" w:sz="0" w:space="0" w:color="auto"/>
        <w:bottom w:val="none" w:sz="0" w:space="0" w:color="auto"/>
        <w:right w:val="none" w:sz="0" w:space="0" w:color="auto"/>
      </w:divBdr>
    </w:div>
    <w:div w:id="103428044">
      <w:marLeft w:val="640"/>
      <w:marRight w:val="0"/>
      <w:marTop w:val="0"/>
      <w:marBottom w:val="0"/>
      <w:divBdr>
        <w:top w:val="none" w:sz="0" w:space="0" w:color="auto"/>
        <w:left w:val="none" w:sz="0" w:space="0" w:color="auto"/>
        <w:bottom w:val="none" w:sz="0" w:space="0" w:color="auto"/>
        <w:right w:val="none" w:sz="0" w:space="0" w:color="auto"/>
      </w:divBdr>
    </w:div>
    <w:div w:id="111021944">
      <w:marLeft w:val="640"/>
      <w:marRight w:val="0"/>
      <w:marTop w:val="0"/>
      <w:marBottom w:val="0"/>
      <w:divBdr>
        <w:top w:val="none" w:sz="0" w:space="0" w:color="auto"/>
        <w:left w:val="none" w:sz="0" w:space="0" w:color="auto"/>
        <w:bottom w:val="none" w:sz="0" w:space="0" w:color="auto"/>
        <w:right w:val="none" w:sz="0" w:space="0" w:color="auto"/>
      </w:divBdr>
    </w:div>
    <w:div w:id="111556749">
      <w:bodyDiv w:val="1"/>
      <w:marLeft w:val="0"/>
      <w:marRight w:val="0"/>
      <w:marTop w:val="0"/>
      <w:marBottom w:val="0"/>
      <w:divBdr>
        <w:top w:val="none" w:sz="0" w:space="0" w:color="auto"/>
        <w:left w:val="none" w:sz="0" w:space="0" w:color="auto"/>
        <w:bottom w:val="none" w:sz="0" w:space="0" w:color="auto"/>
        <w:right w:val="none" w:sz="0" w:space="0" w:color="auto"/>
      </w:divBdr>
    </w:div>
    <w:div w:id="115561278">
      <w:marLeft w:val="640"/>
      <w:marRight w:val="0"/>
      <w:marTop w:val="0"/>
      <w:marBottom w:val="0"/>
      <w:divBdr>
        <w:top w:val="none" w:sz="0" w:space="0" w:color="auto"/>
        <w:left w:val="none" w:sz="0" w:space="0" w:color="auto"/>
        <w:bottom w:val="none" w:sz="0" w:space="0" w:color="auto"/>
        <w:right w:val="none" w:sz="0" w:space="0" w:color="auto"/>
      </w:divBdr>
    </w:div>
    <w:div w:id="118230231">
      <w:marLeft w:val="640"/>
      <w:marRight w:val="0"/>
      <w:marTop w:val="0"/>
      <w:marBottom w:val="0"/>
      <w:divBdr>
        <w:top w:val="none" w:sz="0" w:space="0" w:color="auto"/>
        <w:left w:val="none" w:sz="0" w:space="0" w:color="auto"/>
        <w:bottom w:val="none" w:sz="0" w:space="0" w:color="auto"/>
        <w:right w:val="none" w:sz="0" w:space="0" w:color="auto"/>
      </w:divBdr>
    </w:div>
    <w:div w:id="120150651">
      <w:marLeft w:val="480"/>
      <w:marRight w:val="0"/>
      <w:marTop w:val="0"/>
      <w:marBottom w:val="0"/>
      <w:divBdr>
        <w:top w:val="none" w:sz="0" w:space="0" w:color="auto"/>
        <w:left w:val="none" w:sz="0" w:space="0" w:color="auto"/>
        <w:bottom w:val="none" w:sz="0" w:space="0" w:color="auto"/>
        <w:right w:val="none" w:sz="0" w:space="0" w:color="auto"/>
      </w:divBdr>
    </w:div>
    <w:div w:id="126749306">
      <w:marLeft w:val="480"/>
      <w:marRight w:val="0"/>
      <w:marTop w:val="0"/>
      <w:marBottom w:val="0"/>
      <w:divBdr>
        <w:top w:val="none" w:sz="0" w:space="0" w:color="auto"/>
        <w:left w:val="none" w:sz="0" w:space="0" w:color="auto"/>
        <w:bottom w:val="none" w:sz="0" w:space="0" w:color="auto"/>
        <w:right w:val="none" w:sz="0" w:space="0" w:color="auto"/>
      </w:divBdr>
    </w:div>
    <w:div w:id="129171659">
      <w:marLeft w:val="64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1290323">
      <w:bodyDiv w:val="1"/>
      <w:marLeft w:val="0"/>
      <w:marRight w:val="0"/>
      <w:marTop w:val="0"/>
      <w:marBottom w:val="0"/>
      <w:divBdr>
        <w:top w:val="none" w:sz="0" w:space="0" w:color="auto"/>
        <w:left w:val="none" w:sz="0" w:space="0" w:color="auto"/>
        <w:bottom w:val="none" w:sz="0" w:space="0" w:color="auto"/>
        <w:right w:val="none" w:sz="0" w:space="0" w:color="auto"/>
      </w:divBdr>
    </w:div>
    <w:div w:id="131487707">
      <w:marLeft w:val="640"/>
      <w:marRight w:val="0"/>
      <w:marTop w:val="0"/>
      <w:marBottom w:val="0"/>
      <w:divBdr>
        <w:top w:val="none" w:sz="0" w:space="0" w:color="auto"/>
        <w:left w:val="none" w:sz="0" w:space="0" w:color="auto"/>
        <w:bottom w:val="none" w:sz="0" w:space="0" w:color="auto"/>
        <w:right w:val="none" w:sz="0" w:space="0" w:color="auto"/>
      </w:divBdr>
    </w:div>
    <w:div w:id="131992046">
      <w:marLeft w:val="640"/>
      <w:marRight w:val="0"/>
      <w:marTop w:val="0"/>
      <w:marBottom w:val="0"/>
      <w:divBdr>
        <w:top w:val="none" w:sz="0" w:space="0" w:color="auto"/>
        <w:left w:val="none" w:sz="0" w:space="0" w:color="auto"/>
        <w:bottom w:val="none" w:sz="0" w:space="0" w:color="auto"/>
        <w:right w:val="none" w:sz="0" w:space="0" w:color="auto"/>
      </w:divBdr>
    </w:div>
    <w:div w:id="140537989">
      <w:bodyDiv w:val="1"/>
      <w:marLeft w:val="0"/>
      <w:marRight w:val="0"/>
      <w:marTop w:val="0"/>
      <w:marBottom w:val="0"/>
      <w:divBdr>
        <w:top w:val="none" w:sz="0" w:space="0" w:color="auto"/>
        <w:left w:val="none" w:sz="0" w:space="0" w:color="auto"/>
        <w:bottom w:val="none" w:sz="0" w:space="0" w:color="auto"/>
        <w:right w:val="none" w:sz="0" w:space="0" w:color="auto"/>
      </w:divBdr>
    </w:div>
    <w:div w:id="141966861">
      <w:marLeft w:val="64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3354730">
      <w:marLeft w:val="480"/>
      <w:marRight w:val="0"/>
      <w:marTop w:val="0"/>
      <w:marBottom w:val="0"/>
      <w:divBdr>
        <w:top w:val="none" w:sz="0" w:space="0" w:color="auto"/>
        <w:left w:val="none" w:sz="0" w:space="0" w:color="auto"/>
        <w:bottom w:val="none" w:sz="0" w:space="0" w:color="auto"/>
        <w:right w:val="none" w:sz="0" w:space="0" w:color="auto"/>
      </w:divBdr>
    </w:div>
    <w:div w:id="143400915">
      <w:bodyDiv w:val="1"/>
      <w:marLeft w:val="0"/>
      <w:marRight w:val="0"/>
      <w:marTop w:val="0"/>
      <w:marBottom w:val="0"/>
      <w:divBdr>
        <w:top w:val="none" w:sz="0" w:space="0" w:color="auto"/>
        <w:left w:val="none" w:sz="0" w:space="0" w:color="auto"/>
        <w:bottom w:val="none" w:sz="0" w:space="0" w:color="auto"/>
        <w:right w:val="none" w:sz="0" w:space="0" w:color="auto"/>
      </w:divBdr>
    </w:div>
    <w:div w:id="143669871">
      <w:bodyDiv w:val="1"/>
      <w:marLeft w:val="0"/>
      <w:marRight w:val="0"/>
      <w:marTop w:val="0"/>
      <w:marBottom w:val="0"/>
      <w:divBdr>
        <w:top w:val="none" w:sz="0" w:space="0" w:color="auto"/>
        <w:left w:val="none" w:sz="0" w:space="0" w:color="auto"/>
        <w:bottom w:val="none" w:sz="0" w:space="0" w:color="auto"/>
        <w:right w:val="none" w:sz="0" w:space="0" w:color="auto"/>
      </w:divBdr>
    </w:div>
    <w:div w:id="145437325">
      <w:marLeft w:val="64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51795695">
      <w:bodyDiv w:val="1"/>
      <w:marLeft w:val="0"/>
      <w:marRight w:val="0"/>
      <w:marTop w:val="0"/>
      <w:marBottom w:val="0"/>
      <w:divBdr>
        <w:top w:val="none" w:sz="0" w:space="0" w:color="auto"/>
        <w:left w:val="none" w:sz="0" w:space="0" w:color="auto"/>
        <w:bottom w:val="none" w:sz="0" w:space="0" w:color="auto"/>
        <w:right w:val="none" w:sz="0" w:space="0" w:color="auto"/>
      </w:divBdr>
    </w:div>
    <w:div w:id="156112157">
      <w:bodyDiv w:val="1"/>
      <w:marLeft w:val="0"/>
      <w:marRight w:val="0"/>
      <w:marTop w:val="0"/>
      <w:marBottom w:val="0"/>
      <w:divBdr>
        <w:top w:val="none" w:sz="0" w:space="0" w:color="auto"/>
        <w:left w:val="none" w:sz="0" w:space="0" w:color="auto"/>
        <w:bottom w:val="none" w:sz="0" w:space="0" w:color="auto"/>
        <w:right w:val="none" w:sz="0" w:space="0" w:color="auto"/>
      </w:divBdr>
    </w:div>
    <w:div w:id="162360160">
      <w:bodyDiv w:val="1"/>
      <w:marLeft w:val="0"/>
      <w:marRight w:val="0"/>
      <w:marTop w:val="0"/>
      <w:marBottom w:val="0"/>
      <w:divBdr>
        <w:top w:val="none" w:sz="0" w:space="0" w:color="auto"/>
        <w:left w:val="none" w:sz="0" w:space="0" w:color="auto"/>
        <w:bottom w:val="none" w:sz="0" w:space="0" w:color="auto"/>
        <w:right w:val="none" w:sz="0" w:space="0" w:color="auto"/>
      </w:divBdr>
    </w:div>
    <w:div w:id="169565301">
      <w:bodyDiv w:val="1"/>
      <w:marLeft w:val="0"/>
      <w:marRight w:val="0"/>
      <w:marTop w:val="0"/>
      <w:marBottom w:val="0"/>
      <w:divBdr>
        <w:top w:val="none" w:sz="0" w:space="0" w:color="auto"/>
        <w:left w:val="none" w:sz="0" w:space="0" w:color="auto"/>
        <w:bottom w:val="none" w:sz="0" w:space="0" w:color="auto"/>
        <w:right w:val="none" w:sz="0" w:space="0" w:color="auto"/>
      </w:divBdr>
    </w:div>
    <w:div w:id="169567871">
      <w:marLeft w:val="640"/>
      <w:marRight w:val="0"/>
      <w:marTop w:val="0"/>
      <w:marBottom w:val="0"/>
      <w:divBdr>
        <w:top w:val="none" w:sz="0" w:space="0" w:color="auto"/>
        <w:left w:val="none" w:sz="0" w:space="0" w:color="auto"/>
        <w:bottom w:val="none" w:sz="0" w:space="0" w:color="auto"/>
        <w:right w:val="none" w:sz="0" w:space="0" w:color="auto"/>
      </w:divBdr>
    </w:div>
    <w:div w:id="171190626">
      <w:bodyDiv w:val="1"/>
      <w:marLeft w:val="0"/>
      <w:marRight w:val="0"/>
      <w:marTop w:val="0"/>
      <w:marBottom w:val="0"/>
      <w:divBdr>
        <w:top w:val="none" w:sz="0" w:space="0" w:color="auto"/>
        <w:left w:val="none" w:sz="0" w:space="0" w:color="auto"/>
        <w:bottom w:val="none" w:sz="0" w:space="0" w:color="auto"/>
        <w:right w:val="none" w:sz="0" w:space="0" w:color="auto"/>
      </w:divBdr>
    </w:div>
    <w:div w:id="171647524">
      <w:marLeft w:val="480"/>
      <w:marRight w:val="0"/>
      <w:marTop w:val="0"/>
      <w:marBottom w:val="0"/>
      <w:divBdr>
        <w:top w:val="none" w:sz="0" w:space="0" w:color="auto"/>
        <w:left w:val="none" w:sz="0" w:space="0" w:color="auto"/>
        <w:bottom w:val="none" w:sz="0" w:space="0" w:color="auto"/>
        <w:right w:val="none" w:sz="0" w:space="0" w:color="auto"/>
      </w:divBdr>
    </w:div>
    <w:div w:id="196894662">
      <w:bodyDiv w:val="1"/>
      <w:marLeft w:val="0"/>
      <w:marRight w:val="0"/>
      <w:marTop w:val="0"/>
      <w:marBottom w:val="0"/>
      <w:divBdr>
        <w:top w:val="none" w:sz="0" w:space="0" w:color="auto"/>
        <w:left w:val="none" w:sz="0" w:space="0" w:color="auto"/>
        <w:bottom w:val="none" w:sz="0" w:space="0" w:color="auto"/>
        <w:right w:val="none" w:sz="0" w:space="0" w:color="auto"/>
      </w:divBdr>
    </w:div>
    <w:div w:id="200217522">
      <w:marLeft w:val="640"/>
      <w:marRight w:val="0"/>
      <w:marTop w:val="0"/>
      <w:marBottom w:val="0"/>
      <w:divBdr>
        <w:top w:val="none" w:sz="0" w:space="0" w:color="auto"/>
        <w:left w:val="none" w:sz="0" w:space="0" w:color="auto"/>
        <w:bottom w:val="none" w:sz="0" w:space="0" w:color="auto"/>
        <w:right w:val="none" w:sz="0" w:space="0" w:color="auto"/>
      </w:divBdr>
    </w:div>
    <w:div w:id="213086739">
      <w:marLeft w:val="480"/>
      <w:marRight w:val="0"/>
      <w:marTop w:val="0"/>
      <w:marBottom w:val="0"/>
      <w:divBdr>
        <w:top w:val="none" w:sz="0" w:space="0" w:color="auto"/>
        <w:left w:val="none" w:sz="0" w:space="0" w:color="auto"/>
        <w:bottom w:val="none" w:sz="0" w:space="0" w:color="auto"/>
        <w:right w:val="none" w:sz="0" w:space="0" w:color="auto"/>
      </w:divBdr>
    </w:div>
    <w:div w:id="223297960">
      <w:marLeft w:val="480"/>
      <w:marRight w:val="0"/>
      <w:marTop w:val="0"/>
      <w:marBottom w:val="0"/>
      <w:divBdr>
        <w:top w:val="none" w:sz="0" w:space="0" w:color="auto"/>
        <w:left w:val="none" w:sz="0" w:space="0" w:color="auto"/>
        <w:bottom w:val="none" w:sz="0" w:space="0" w:color="auto"/>
        <w:right w:val="none" w:sz="0" w:space="0" w:color="auto"/>
      </w:divBdr>
    </w:div>
    <w:div w:id="227158430">
      <w:marLeft w:val="64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5866644">
      <w:bodyDiv w:val="1"/>
      <w:marLeft w:val="0"/>
      <w:marRight w:val="0"/>
      <w:marTop w:val="0"/>
      <w:marBottom w:val="0"/>
      <w:divBdr>
        <w:top w:val="none" w:sz="0" w:space="0" w:color="auto"/>
        <w:left w:val="none" w:sz="0" w:space="0" w:color="auto"/>
        <w:bottom w:val="none" w:sz="0" w:space="0" w:color="auto"/>
        <w:right w:val="none" w:sz="0" w:space="0" w:color="auto"/>
      </w:divBdr>
    </w:div>
    <w:div w:id="259609620">
      <w:marLeft w:val="640"/>
      <w:marRight w:val="0"/>
      <w:marTop w:val="0"/>
      <w:marBottom w:val="0"/>
      <w:divBdr>
        <w:top w:val="none" w:sz="0" w:space="0" w:color="auto"/>
        <w:left w:val="none" w:sz="0" w:space="0" w:color="auto"/>
        <w:bottom w:val="none" w:sz="0" w:space="0" w:color="auto"/>
        <w:right w:val="none" w:sz="0" w:space="0" w:color="auto"/>
      </w:divBdr>
    </w:div>
    <w:div w:id="260067402">
      <w:marLeft w:val="640"/>
      <w:marRight w:val="0"/>
      <w:marTop w:val="0"/>
      <w:marBottom w:val="0"/>
      <w:divBdr>
        <w:top w:val="none" w:sz="0" w:space="0" w:color="auto"/>
        <w:left w:val="none" w:sz="0" w:space="0" w:color="auto"/>
        <w:bottom w:val="none" w:sz="0" w:space="0" w:color="auto"/>
        <w:right w:val="none" w:sz="0" w:space="0" w:color="auto"/>
      </w:divBdr>
    </w:div>
    <w:div w:id="263726747">
      <w:marLeft w:val="480"/>
      <w:marRight w:val="0"/>
      <w:marTop w:val="0"/>
      <w:marBottom w:val="0"/>
      <w:divBdr>
        <w:top w:val="none" w:sz="0" w:space="0" w:color="auto"/>
        <w:left w:val="none" w:sz="0" w:space="0" w:color="auto"/>
        <w:bottom w:val="none" w:sz="0" w:space="0" w:color="auto"/>
        <w:right w:val="none" w:sz="0" w:space="0" w:color="auto"/>
      </w:divBdr>
    </w:div>
    <w:div w:id="264582936">
      <w:bodyDiv w:val="1"/>
      <w:marLeft w:val="0"/>
      <w:marRight w:val="0"/>
      <w:marTop w:val="0"/>
      <w:marBottom w:val="0"/>
      <w:divBdr>
        <w:top w:val="none" w:sz="0" w:space="0" w:color="auto"/>
        <w:left w:val="none" w:sz="0" w:space="0" w:color="auto"/>
        <w:bottom w:val="none" w:sz="0" w:space="0" w:color="auto"/>
        <w:right w:val="none" w:sz="0" w:space="0" w:color="auto"/>
      </w:divBdr>
    </w:div>
    <w:div w:id="267080271">
      <w:bodyDiv w:val="1"/>
      <w:marLeft w:val="0"/>
      <w:marRight w:val="0"/>
      <w:marTop w:val="0"/>
      <w:marBottom w:val="0"/>
      <w:divBdr>
        <w:top w:val="none" w:sz="0" w:space="0" w:color="auto"/>
        <w:left w:val="none" w:sz="0" w:space="0" w:color="auto"/>
        <w:bottom w:val="none" w:sz="0" w:space="0" w:color="auto"/>
        <w:right w:val="none" w:sz="0" w:space="0" w:color="auto"/>
      </w:divBdr>
    </w:div>
    <w:div w:id="271321625">
      <w:marLeft w:val="640"/>
      <w:marRight w:val="0"/>
      <w:marTop w:val="0"/>
      <w:marBottom w:val="0"/>
      <w:divBdr>
        <w:top w:val="none" w:sz="0" w:space="0" w:color="auto"/>
        <w:left w:val="none" w:sz="0" w:space="0" w:color="auto"/>
        <w:bottom w:val="none" w:sz="0" w:space="0" w:color="auto"/>
        <w:right w:val="none" w:sz="0" w:space="0" w:color="auto"/>
      </w:divBdr>
    </w:div>
    <w:div w:id="275990324">
      <w:marLeft w:val="640"/>
      <w:marRight w:val="0"/>
      <w:marTop w:val="0"/>
      <w:marBottom w:val="0"/>
      <w:divBdr>
        <w:top w:val="none" w:sz="0" w:space="0" w:color="auto"/>
        <w:left w:val="none" w:sz="0" w:space="0" w:color="auto"/>
        <w:bottom w:val="none" w:sz="0" w:space="0" w:color="auto"/>
        <w:right w:val="none" w:sz="0" w:space="0" w:color="auto"/>
      </w:divBdr>
    </w:div>
    <w:div w:id="281346792">
      <w:marLeft w:val="640"/>
      <w:marRight w:val="0"/>
      <w:marTop w:val="0"/>
      <w:marBottom w:val="0"/>
      <w:divBdr>
        <w:top w:val="none" w:sz="0" w:space="0" w:color="auto"/>
        <w:left w:val="none" w:sz="0" w:space="0" w:color="auto"/>
        <w:bottom w:val="none" w:sz="0" w:space="0" w:color="auto"/>
        <w:right w:val="none" w:sz="0" w:space="0" w:color="auto"/>
      </w:divBdr>
    </w:div>
    <w:div w:id="284236571">
      <w:bodyDiv w:val="1"/>
      <w:marLeft w:val="0"/>
      <w:marRight w:val="0"/>
      <w:marTop w:val="0"/>
      <w:marBottom w:val="0"/>
      <w:divBdr>
        <w:top w:val="none" w:sz="0" w:space="0" w:color="auto"/>
        <w:left w:val="none" w:sz="0" w:space="0" w:color="auto"/>
        <w:bottom w:val="none" w:sz="0" w:space="0" w:color="auto"/>
        <w:right w:val="none" w:sz="0" w:space="0" w:color="auto"/>
      </w:divBdr>
    </w:div>
    <w:div w:id="287008178">
      <w:marLeft w:val="480"/>
      <w:marRight w:val="0"/>
      <w:marTop w:val="0"/>
      <w:marBottom w:val="0"/>
      <w:divBdr>
        <w:top w:val="none" w:sz="0" w:space="0" w:color="auto"/>
        <w:left w:val="none" w:sz="0" w:space="0" w:color="auto"/>
        <w:bottom w:val="none" w:sz="0" w:space="0" w:color="auto"/>
        <w:right w:val="none" w:sz="0" w:space="0" w:color="auto"/>
      </w:divBdr>
    </w:div>
    <w:div w:id="290139119">
      <w:marLeft w:val="480"/>
      <w:marRight w:val="0"/>
      <w:marTop w:val="0"/>
      <w:marBottom w:val="0"/>
      <w:divBdr>
        <w:top w:val="none" w:sz="0" w:space="0" w:color="auto"/>
        <w:left w:val="none" w:sz="0" w:space="0" w:color="auto"/>
        <w:bottom w:val="none" w:sz="0" w:space="0" w:color="auto"/>
        <w:right w:val="none" w:sz="0" w:space="0" w:color="auto"/>
      </w:divBdr>
    </w:div>
    <w:div w:id="293753344">
      <w:marLeft w:val="640"/>
      <w:marRight w:val="0"/>
      <w:marTop w:val="0"/>
      <w:marBottom w:val="0"/>
      <w:divBdr>
        <w:top w:val="none" w:sz="0" w:space="0" w:color="auto"/>
        <w:left w:val="none" w:sz="0" w:space="0" w:color="auto"/>
        <w:bottom w:val="none" w:sz="0" w:space="0" w:color="auto"/>
        <w:right w:val="none" w:sz="0" w:space="0" w:color="auto"/>
      </w:divBdr>
    </w:div>
    <w:div w:id="298919823">
      <w:marLeft w:val="480"/>
      <w:marRight w:val="0"/>
      <w:marTop w:val="0"/>
      <w:marBottom w:val="0"/>
      <w:divBdr>
        <w:top w:val="none" w:sz="0" w:space="0" w:color="auto"/>
        <w:left w:val="none" w:sz="0" w:space="0" w:color="auto"/>
        <w:bottom w:val="none" w:sz="0" w:space="0" w:color="auto"/>
        <w:right w:val="none" w:sz="0" w:space="0" w:color="auto"/>
      </w:divBdr>
    </w:div>
    <w:div w:id="303586660">
      <w:marLeft w:val="640"/>
      <w:marRight w:val="0"/>
      <w:marTop w:val="0"/>
      <w:marBottom w:val="0"/>
      <w:divBdr>
        <w:top w:val="none" w:sz="0" w:space="0" w:color="auto"/>
        <w:left w:val="none" w:sz="0" w:space="0" w:color="auto"/>
        <w:bottom w:val="none" w:sz="0" w:space="0" w:color="auto"/>
        <w:right w:val="none" w:sz="0" w:space="0" w:color="auto"/>
      </w:divBdr>
    </w:div>
    <w:div w:id="304967778">
      <w:marLeft w:val="480"/>
      <w:marRight w:val="0"/>
      <w:marTop w:val="0"/>
      <w:marBottom w:val="0"/>
      <w:divBdr>
        <w:top w:val="none" w:sz="0" w:space="0" w:color="auto"/>
        <w:left w:val="none" w:sz="0" w:space="0" w:color="auto"/>
        <w:bottom w:val="none" w:sz="0" w:space="0" w:color="auto"/>
        <w:right w:val="none" w:sz="0" w:space="0" w:color="auto"/>
      </w:divBdr>
    </w:div>
    <w:div w:id="305739415">
      <w:marLeft w:val="480"/>
      <w:marRight w:val="0"/>
      <w:marTop w:val="0"/>
      <w:marBottom w:val="0"/>
      <w:divBdr>
        <w:top w:val="none" w:sz="0" w:space="0" w:color="auto"/>
        <w:left w:val="none" w:sz="0" w:space="0" w:color="auto"/>
        <w:bottom w:val="none" w:sz="0" w:space="0" w:color="auto"/>
        <w:right w:val="none" w:sz="0" w:space="0" w:color="auto"/>
      </w:divBdr>
    </w:div>
    <w:div w:id="313604612">
      <w:marLeft w:val="64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22858738">
      <w:bodyDiv w:val="1"/>
      <w:marLeft w:val="0"/>
      <w:marRight w:val="0"/>
      <w:marTop w:val="0"/>
      <w:marBottom w:val="0"/>
      <w:divBdr>
        <w:top w:val="none" w:sz="0" w:space="0" w:color="auto"/>
        <w:left w:val="none" w:sz="0" w:space="0" w:color="auto"/>
        <w:bottom w:val="none" w:sz="0" w:space="0" w:color="auto"/>
        <w:right w:val="none" w:sz="0" w:space="0" w:color="auto"/>
      </w:divBdr>
    </w:div>
    <w:div w:id="328336902">
      <w:marLeft w:val="480"/>
      <w:marRight w:val="0"/>
      <w:marTop w:val="0"/>
      <w:marBottom w:val="0"/>
      <w:divBdr>
        <w:top w:val="none" w:sz="0" w:space="0" w:color="auto"/>
        <w:left w:val="none" w:sz="0" w:space="0" w:color="auto"/>
        <w:bottom w:val="none" w:sz="0" w:space="0" w:color="auto"/>
        <w:right w:val="none" w:sz="0" w:space="0" w:color="auto"/>
      </w:divBdr>
    </w:div>
    <w:div w:id="329912391">
      <w:marLeft w:val="480"/>
      <w:marRight w:val="0"/>
      <w:marTop w:val="0"/>
      <w:marBottom w:val="0"/>
      <w:divBdr>
        <w:top w:val="none" w:sz="0" w:space="0" w:color="auto"/>
        <w:left w:val="none" w:sz="0" w:space="0" w:color="auto"/>
        <w:bottom w:val="none" w:sz="0" w:space="0" w:color="auto"/>
        <w:right w:val="none" w:sz="0" w:space="0" w:color="auto"/>
      </w:divBdr>
    </w:div>
    <w:div w:id="334039034">
      <w:bodyDiv w:val="1"/>
      <w:marLeft w:val="0"/>
      <w:marRight w:val="0"/>
      <w:marTop w:val="0"/>
      <w:marBottom w:val="0"/>
      <w:divBdr>
        <w:top w:val="none" w:sz="0" w:space="0" w:color="auto"/>
        <w:left w:val="none" w:sz="0" w:space="0" w:color="auto"/>
        <w:bottom w:val="none" w:sz="0" w:space="0" w:color="auto"/>
        <w:right w:val="none" w:sz="0" w:space="0" w:color="auto"/>
      </w:divBdr>
    </w:div>
    <w:div w:id="335766378">
      <w:bodyDiv w:val="1"/>
      <w:marLeft w:val="0"/>
      <w:marRight w:val="0"/>
      <w:marTop w:val="0"/>
      <w:marBottom w:val="0"/>
      <w:divBdr>
        <w:top w:val="none" w:sz="0" w:space="0" w:color="auto"/>
        <w:left w:val="none" w:sz="0" w:space="0" w:color="auto"/>
        <w:bottom w:val="none" w:sz="0" w:space="0" w:color="auto"/>
        <w:right w:val="none" w:sz="0" w:space="0" w:color="auto"/>
      </w:divBdr>
    </w:div>
    <w:div w:id="337511499">
      <w:bodyDiv w:val="1"/>
      <w:marLeft w:val="0"/>
      <w:marRight w:val="0"/>
      <w:marTop w:val="0"/>
      <w:marBottom w:val="0"/>
      <w:divBdr>
        <w:top w:val="none" w:sz="0" w:space="0" w:color="auto"/>
        <w:left w:val="none" w:sz="0" w:space="0" w:color="auto"/>
        <w:bottom w:val="none" w:sz="0" w:space="0" w:color="auto"/>
        <w:right w:val="none" w:sz="0" w:space="0" w:color="auto"/>
      </w:divBdr>
    </w:div>
    <w:div w:id="342174395">
      <w:marLeft w:val="480"/>
      <w:marRight w:val="0"/>
      <w:marTop w:val="0"/>
      <w:marBottom w:val="0"/>
      <w:divBdr>
        <w:top w:val="none" w:sz="0" w:space="0" w:color="auto"/>
        <w:left w:val="none" w:sz="0" w:space="0" w:color="auto"/>
        <w:bottom w:val="none" w:sz="0" w:space="0" w:color="auto"/>
        <w:right w:val="none" w:sz="0" w:space="0" w:color="auto"/>
      </w:divBdr>
    </w:div>
    <w:div w:id="344483585">
      <w:marLeft w:val="480"/>
      <w:marRight w:val="0"/>
      <w:marTop w:val="0"/>
      <w:marBottom w:val="0"/>
      <w:divBdr>
        <w:top w:val="none" w:sz="0" w:space="0" w:color="auto"/>
        <w:left w:val="none" w:sz="0" w:space="0" w:color="auto"/>
        <w:bottom w:val="none" w:sz="0" w:space="0" w:color="auto"/>
        <w:right w:val="none" w:sz="0" w:space="0" w:color="auto"/>
      </w:divBdr>
    </w:div>
    <w:div w:id="347755103">
      <w:marLeft w:val="640"/>
      <w:marRight w:val="0"/>
      <w:marTop w:val="0"/>
      <w:marBottom w:val="0"/>
      <w:divBdr>
        <w:top w:val="none" w:sz="0" w:space="0" w:color="auto"/>
        <w:left w:val="none" w:sz="0" w:space="0" w:color="auto"/>
        <w:bottom w:val="none" w:sz="0" w:space="0" w:color="auto"/>
        <w:right w:val="none" w:sz="0" w:space="0" w:color="auto"/>
      </w:divBdr>
    </w:div>
    <w:div w:id="348147998">
      <w:marLeft w:val="480"/>
      <w:marRight w:val="0"/>
      <w:marTop w:val="0"/>
      <w:marBottom w:val="0"/>
      <w:divBdr>
        <w:top w:val="none" w:sz="0" w:space="0" w:color="auto"/>
        <w:left w:val="none" w:sz="0" w:space="0" w:color="auto"/>
        <w:bottom w:val="none" w:sz="0" w:space="0" w:color="auto"/>
        <w:right w:val="none" w:sz="0" w:space="0" w:color="auto"/>
      </w:divBdr>
    </w:div>
    <w:div w:id="348718594">
      <w:marLeft w:val="480"/>
      <w:marRight w:val="0"/>
      <w:marTop w:val="0"/>
      <w:marBottom w:val="0"/>
      <w:divBdr>
        <w:top w:val="none" w:sz="0" w:space="0" w:color="auto"/>
        <w:left w:val="none" w:sz="0" w:space="0" w:color="auto"/>
        <w:bottom w:val="none" w:sz="0" w:space="0" w:color="auto"/>
        <w:right w:val="none" w:sz="0" w:space="0" w:color="auto"/>
      </w:divBdr>
    </w:div>
    <w:div w:id="350298953">
      <w:marLeft w:val="480"/>
      <w:marRight w:val="0"/>
      <w:marTop w:val="0"/>
      <w:marBottom w:val="0"/>
      <w:divBdr>
        <w:top w:val="none" w:sz="0" w:space="0" w:color="auto"/>
        <w:left w:val="none" w:sz="0" w:space="0" w:color="auto"/>
        <w:bottom w:val="none" w:sz="0" w:space="0" w:color="auto"/>
        <w:right w:val="none" w:sz="0" w:space="0" w:color="auto"/>
      </w:divBdr>
    </w:div>
    <w:div w:id="357975243">
      <w:marLeft w:val="480"/>
      <w:marRight w:val="0"/>
      <w:marTop w:val="0"/>
      <w:marBottom w:val="0"/>
      <w:divBdr>
        <w:top w:val="none" w:sz="0" w:space="0" w:color="auto"/>
        <w:left w:val="none" w:sz="0" w:space="0" w:color="auto"/>
        <w:bottom w:val="none" w:sz="0" w:space="0" w:color="auto"/>
        <w:right w:val="none" w:sz="0" w:space="0" w:color="auto"/>
      </w:divBdr>
    </w:div>
    <w:div w:id="363749627">
      <w:bodyDiv w:val="1"/>
      <w:marLeft w:val="0"/>
      <w:marRight w:val="0"/>
      <w:marTop w:val="0"/>
      <w:marBottom w:val="0"/>
      <w:divBdr>
        <w:top w:val="none" w:sz="0" w:space="0" w:color="auto"/>
        <w:left w:val="none" w:sz="0" w:space="0" w:color="auto"/>
        <w:bottom w:val="none" w:sz="0" w:space="0" w:color="auto"/>
        <w:right w:val="none" w:sz="0" w:space="0" w:color="auto"/>
      </w:divBdr>
    </w:div>
    <w:div w:id="364792034">
      <w:marLeft w:val="640"/>
      <w:marRight w:val="0"/>
      <w:marTop w:val="0"/>
      <w:marBottom w:val="0"/>
      <w:divBdr>
        <w:top w:val="none" w:sz="0" w:space="0" w:color="auto"/>
        <w:left w:val="none" w:sz="0" w:space="0" w:color="auto"/>
        <w:bottom w:val="none" w:sz="0" w:space="0" w:color="auto"/>
        <w:right w:val="none" w:sz="0" w:space="0" w:color="auto"/>
      </w:divBdr>
    </w:div>
    <w:div w:id="365496278">
      <w:bodyDiv w:val="1"/>
      <w:marLeft w:val="0"/>
      <w:marRight w:val="0"/>
      <w:marTop w:val="0"/>
      <w:marBottom w:val="0"/>
      <w:divBdr>
        <w:top w:val="none" w:sz="0" w:space="0" w:color="auto"/>
        <w:left w:val="none" w:sz="0" w:space="0" w:color="auto"/>
        <w:bottom w:val="none" w:sz="0" w:space="0" w:color="auto"/>
        <w:right w:val="none" w:sz="0" w:space="0" w:color="auto"/>
      </w:divBdr>
    </w:div>
    <w:div w:id="367150361">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84913361">
      <w:bodyDiv w:val="1"/>
      <w:marLeft w:val="0"/>
      <w:marRight w:val="0"/>
      <w:marTop w:val="0"/>
      <w:marBottom w:val="0"/>
      <w:divBdr>
        <w:top w:val="none" w:sz="0" w:space="0" w:color="auto"/>
        <w:left w:val="none" w:sz="0" w:space="0" w:color="auto"/>
        <w:bottom w:val="none" w:sz="0" w:space="0" w:color="auto"/>
        <w:right w:val="none" w:sz="0" w:space="0" w:color="auto"/>
      </w:divBdr>
    </w:div>
    <w:div w:id="390545215">
      <w:marLeft w:val="640"/>
      <w:marRight w:val="0"/>
      <w:marTop w:val="0"/>
      <w:marBottom w:val="0"/>
      <w:divBdr>
        <w:top w:val="none" w:sz="0" w:space="0" w:color="auto"/>
        <w:left w:val="none" w:sz="0" w:space="0" w:color="auto"/>
        <w:bottom w:val="none" w:sz="0" w:space="0" w:color="auto"/>
        <w:right w:val="none" w:sz="0" w:space="0" w:color="auto"/>
      </w:divBdr>
    </w:div>
    <w:div w:id="395397071">
      <w:marLeft w:val="640"/>
      <w:marRight w:val="0"/>
      <w:marTop w:val="0"/>
      <w:marBottom w:val="0"/>
      <w:divBdr>
        <w:top w:val="none" w:sz="0" w:space="0" w:color="auto"/>
        <w:left w:val="none" w:sz="0" w:space="0" w:color="auto"/>
        <w:bottom w:val="none" w:sz="0" w:space="0" w:color="auto"/>
        <w:right w:val="none" w:sz="0" w:space="0" w:color="auto"/>
      </w:divBdr>
    </w:div>
    <w:div w:id="400299190">
      <w:bodyDiv w:val="1"/>
      <w:marLeft w:val="0"/>
      <w:marRight w:val="0"/>
      <w:marTop w:val="0"/>
      <w:marBottom w:val="0"/>
      <w:divBdr>
        <w:top w:val="none" w:sz="0" w:space="0" w:color="auto"/>
        <w:left w:val="none" w:sz="0" w:space="0" w:color="auto"/>
        <w:bottom w:val="none" w:sz="0" w:space="0" w:color="auto"/>
        <w:right w:val="none" w:sz="0" w:space="0" w:color="auto"/>
      </w:divBdr>
    </w:div>
    <w:div w:id="406221583">
      <w:bodyDiv w:val="1"/>
      <w:marLeft w:val="0"/>
      <w:marRight w:val="0"/>
      <w:marTop w:val="0"/>
      <w:marBottom w:val="0"/>
      <w:divBdr>
        <w:top w:val="none" w:sz="0" w:space="0" w:color="auto"/>
        <w:left w:val="none" w:sz="0" w:space="0" w:color="auto"/>
        <w:bottom w:val="none" w:sz="0" w:space="0" w:color="auto"/>
        <w:right w:val="none" w:sz="0" w:space="0" w:color="auto"/>
      </w:divBdr>
    </w:div>
    <w:div w:id="407535441">
      <w:bodyDiv w:val="1"/>
      <w:marLeft w:val="0"/>
      <w:marRight w:val="0"/>
      <w:marTop w:val="0"/>
      <w:marBottom w:val="0"/>
      <w:divBdr>
        <w:top w:val="none" w:sz="0" w:space="0" w:color="auto"/>
        <w:left w:val="none" w:sz="0" w:space="0" w:color="auto"/>
        <w:bottom w:val="none" w:sz="0" w:space="0" w:color="auto"/>
        <w:right w:val="none" w:sz="0" w:space="0" w:color="auto"/>
      </w:divBdr>
    </w:div>
    <w:div w:id="411775812">
      <w:marLeft w:val="640"/>
      <w:marRight w:val="0"/>
      <w:marTop w:val="0"/>
      <w:marBottom w:val="0"/>
      <w:divBdr>
        <w:top w:val="none" w:sz="0" w:space="0" w:color="auto"/>
        <w:left w:val="none" w:sz="0" w:space="0" w:color="auto"/>
        <w:bottom w:val="none" w:sz="0" w:space="0" w:color="auto"/>
        <w:right w:val="none" w:sz="0" w:space="0" w:color="auto"/>
      </w:divBdr>
    </w:div>
    <w:div w:id="412162933">
      <w:marLeft w:val="640"/>
      <w:marRight w:val="0"/>
      <w:marTop w:val="0"/>
      <w:marBottom w:val="0"/>
      <w:divBdr>
        <w:top w:val="none" w:sz="0" w:space="0" w:color="auto"/>
        <w:left w:val="none" w:sz="0" w:space="0" w:color="auto"/>
        <w:bottom w:val="none" w:sz="0" w:space="0" w:color="auto"/>
        <w:right w:val="none" w:sz="0" w:space="0" w:color="auto"/>
      </w:divBdr>
    </w:div>
    <w:div w:id="412967530">
      <w:marLeft w:val="480"/>
      <w:marRight w:val="0"/>
      <w:marTop w:val="0"/>
      <w:marBottom w:val="0"/>
      <w:divBdr>
        <w:top w:val="none" w:sz="0" w:space="0" w:color="auto"/>
        <w:left w:val="none" w:sz="0" w:space="0" w:color="auto"/>
        <w:bottom w:val="none" w:sz="0" w:space="0" w:color="auto"/>
        <w:right w:val="none" w:sz="0" w:space="0" w:color="auto"/>
      </w:divBdr>
    </w:div>
    <w:div w:id="415133042">
      <w:bodyDiv w:val="1"/>
      <w:marLeft w:val="0"/>
      <w:marRight w:val="0"/>
      <w:marTop w:val="0"/>
      <w:marBottom w:val="0"/>
      <w:divBdr>
        <w:top w:val="none" w:sz="0" w:space="0" w:color="auto"/>
        <w:left w:val="none" w:sz="0" w:space="0" w:color="auto"/>
        <w:bottom w:val="none" w:sz="0" w:space="0" w:color="auto"/>
        <w:right w:val="none" w:sz="0" w:space="0" w:color="auto"/>
      </w:divBdr>
    </w:div>
    <w:div w:id="416950697">
      <w:marLeft w:val="640"/>
      <w:marRight w:val="0"/>
      <w:marTop w:val="0"/>
      <w:marBottom w:val="0"/>
      <w:divBdr>
        <w:top w:val="none" w:sz="0" w:space="0" w:color="auto"/>
        <w:left w:val="none" w:sz="0" w:space="0" w:color="auto"/>
        <w:bottom w:val="none" w:sz="0" w:space="0" w:color="auto"/>
        <w:right w:val="none" w:sz="0" w:space="0" w:color="auto"/>
      </w:divBdr>
    </w:div>
    <w:div w:id="418644179">
      <w:bodyDiv w:val="1"/>
      <w:marLeft w:val="0"/>
      <w:marRight w:val="0"/>
      <w:marTop w:val="0"/>
      <w:marBottom w:val="0"/>
      <w:divBdr>
        <w:top w:val="none" w:sz="0" w:space="0" w:color="auto"/>
        <w:left w:val="none" w:sz="0" w:space="0" w:color="auto"/>
        <w:bottom w:val="none" w:sz="0" w:space="0" w:color="auto"/>
        <w:right w:val="none" w:sz="0" w:space="0" w:color="auto"/>
      </w:divBdr>
    </w:div>
    <w:div w:id="421339076">
      <w:marLeft w:val="640"/>
      <w:marRight w:val="0"/>
      <w:marTop w:val="0"/>
      <w:marBottom w:val="0"/>
      <w:divBdr>
        <w:top w:val="none" w:sz="0" w:space="0" w:color="auto"/>
        <w:left w:val="none" w:sz="0" w:space="0" w:color="auto"/>
        <w:bottom w:val="none" w:sz="0" w:space="0" w:color="auto"/>
        <w:right w:val="none" w:sz="0" w:space="0" w:color="auto"/>
      </w:divBdr>
    </w:div>
    <w:div w:id="430703537">
      <w:marLeft w:val="640"/>
      <w:marRight w:val="0"/>
      <w:marTop w:val="0"/>
      <w:marBottom w:val="0"/>
      <w:divBdr>
        <w:top w:val="none" w:sz="0" w:space="0" w:color="auto"/>
        <w:left w:val="none" w:sz="0" w:space="0" w:color="auto"/>
        <w:bottom w:val="none" w:sz="0" w:space="0" w:color="auto"/>
        <w:right w:val="none" w:sz="0" w:space="0" w:color="auto"/>
      </w:divBdr>
    </w:div>
    <w:div w:id="436293153">
      <w:bodyDiv w:val="1"/>
      <w:marLeft w:val="0"/>
      <w:marRight w:val="0"/>
      <w:marTop w:val="0"/>
      <w:marBottom w:val="0"/>
      <w:divBdr>
        <w:top w:val="none" w:sz="0" w:space="0" w:color="auto"/>
        <w:left w:val="none" w:sz="0" w:space="0" w:color="auto"/>
        <w:bottom w:val="none" w:sz="0" w:space="0" w:color="auto"/>
        <w:right w:val="none" w:sz="0" w:space="0" w:color="auto"/>
      </w:divBdr>
    </w:div>
    <w:div w:id="436603960">
      <w:marLeft w:val="640"/>
      <w:marRight w:val="0"/>
      <w:marTop w:val="0"/>
      <w:marBottom w:val="0"/>
      <w:divBdr>
        <w:top w:val="none" w:sz="0" w:space="0" w:color="auto"/>
        <w:left w:val="none" w:sz="0" w:space="0" w:color="auto"/>
        <w:bottom w:val="none" w:sz="0" w:space="0" w:color="auto"/>
        <w:right w:val="none" w:sz="0" w:space="0" w:color="auto"/>
      </w:divBdr>
    </w:div>
    <w:div w:id="448397393">
      <w:bodyDiv w:val="1"/>
      <w:marLeft w:val="0"/>
      <w:marRight w:val="0"/>
      <w:marTop w:val="0"/>
      <w:marBottom w:val="0"/>
      <w:divBdr>
        <w:top w:val="none" w:sz="0" w:space="0" w:color="auto"/>
        <w:left w:val="none" w:sz="0" w:space="0" w:color="auto"/>
        <w:bottom w:val="none" w:sz="0" w:space="0" w:color="auto"/>
        <w:right w:val="none" w:sz="0" w:space="0" w:color="auto"/>
      </w:divBdr>
    </w:div>
    <w:div w:id="449710001">
      <w:bodyDiv w:val="1"/>
      <w:marLeft w:val="0"/>
      <w:marRight w:val="0"/>
      <w:marTop w:val="0"/>
      <w:marBottom w:val="0"/>
      <w:divBdr>
        <w:top w:val="none" w:sz="0" w:space="0" w:color="auto"/>
        <w:left w:val="none" w:sz="0" w:space="0" w:color="auto"/>
        <w:bottom w:val="none" w:sz="0" w:space="0" w:color="auto"/>
        <w:right w:val="none" w:sz="0" w:space="0" w:color="auto"/>
      </w:divBdr>
    </w:div>
    <w:div w:id="452359634">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60616976">
      <w:bodyDiv w:val="1"/>
      <w:marLeft w:val="0"/>
      <w:marRight w:val="0"/>
      <w:marTop w:val="0"/>
      <w:marBottom w:val="0"/>
      <w:divBdr>
        <w:top w:val="none" w:sz="0" w:space="0" w:color="auto"/>
        <w:left w:val="none" w:sz="0" w:space="0" w:color="auto"/>
        <w:bottom w:val="none" w:sz="0" w:space="0" w:color="auto"/>
        <w:right w:val="none" w:sz="0" w:space="0" w:color="auto"/>
      </w:divBdr>
    </w:div>
    <w:div w:id="461384567">
      <w:marLeft w:val="640"/>
      <w:marRight w:val="0"/>
      <w:marTop w:val="0"/>
      <w:marBottom w:val="0"/>
      <w:divBdr>
        <w:top w:val="none" w:sz="0" w:space="0" w:color="auto"/>
        <w:left w:val="none" w:sz="0" w:space="0" w:color="auto"/>
        <w:bottom w:val="none" w:sz="0" w:space="0" w:color="auto"/>
        <w:right w:val="none" w:sz="0" w:space="0" w:color="auto"/>
      </w:divBdr>
    </w:div>
    <w:div w:id="470170129">
      <w:marLeft w:val="480"/>
      <w:marRight w:val="0"/>
      <w:marTop w:val="0"/>
      <w:marBottom w:val="0"/>
      <w:divBdr>
        <w:top w:val="none" w:sz="0" w:space="0" w:color="auto"/>
        <w:left w:val="none" w:sz="0" w:space="0" w:color="auto"/>
        <w:bottom w:val="none" w:sz="0" w:space="0" w:color="auto"/>
        <w:right w:val="none" w:sz="0" w:space="0" w:color="auto"/>
      </w:divBdr>
    </w:div>
    <w:div w:id="471679531">
      <w:marLeft w:val="480"/>
      <w:marRight w:val="0"/>
      <w:marTop w:val="0"/>
      <w:marBottom w:val="0"/>
      <w:divBdr>
        <w:top w:val="none" w:sz="0" w:space="0" w:color="auto"/>
        <w:left w:val="none" w:sz="0" w:space="0" w:color="auto"/>
        <w:bottom w:val="none" w:sz="0" w:space="0" w:color="auto"/>
        <w:right w:val="none" w:sz="0" w:space="0" w:color="auto"/>
      </w:divBdr>
    </w:div>
    <w:div w:id="476185506">
      <w:marLeft w:val="640"/>
      <w:marRight w:val="0"/>
      <w:marTop w:val="0"/>
      <w:marBottom w:val="0"/>
      <w:divBdr>
        <w:top w:val="none" w:sz="0" w:space="0" w:color="auto"/>
        <w:left w:val="none" w:sz="0" w:space="0" w:color="auto"/>
        <w:bottom w:val="none" w:sz="0" w:space="0" w:color="auto"/>
        <w:right w:val="none" w:sz="0" w:space="0" w:color="auto"/>
      </w:divBdr>
    </w:div>
    <w:div w:id="476649071">
      <w:marLeft w:val="640"/>
      <w:marRight w:val="0"/>
      <w:marTop w:val="0"/>
      <w:marBottom w:val="0"/>
      <w:divBdr>
        <w:top w:val="none" w:sz="0" w:space="0" w:color="auto"/>
        <w:left w:val="none" w:sz="0" w:space="0" w:color="auto"/>
        <w:bottom w:val="none" w:sz="0" w:space="0" w:color="auto"/>
        <w:right w:val="none" w:sz="0" w:space="0" w:color="auto"/>
      </w:divBdr>
    </w:div>
    <w:div w:id="476993920">
      <w:marLeft w:val="640"/>
      <w:marRight w:val="0"/>
      <w:marTop w:val="0"/>
      <w:marBottom w:val="0"/>
      <w:divBdr>
        <w:top w:val="none" w:sz="0" w:space="0" w:color="auto"/>
        <w:left w:val="none" w:sz="0" w:space="0" w:color="auto"/>
        <w:bottom w:val="none" w:sz="0" w:space="0" w:color="auto"/>
        <w:right w:val="none" w:sz="0" w:space="0" w:color="auto"/>
      </w:divBdr>
    </w:div>
    <w:div w:id="477646617">
      <w:marLeft w:val="640"/>
      <w:marRight w:val="0"/>
      <w:marTop w:val="0"/>
      <w:marBottom w:val="0"/>
      <w:divBdr>
        <w:top w:val="none" w:sz="0" w:space="0" w:color="auto"/>
        <w:left w:val="none" w:sz="0" w:space="0" w:color="auto"/>
        <w:bottom w:val="none" w:sz="0" w:space="0" w:color="auto"/>
        <w:right w:val="none" w:sz="0" w:space="0" w:color="auto"/>
      </w:divBdr>
    </w:div>
    <w:div w:id="483930833">
      <w:bodyDiv w:val="1"/>
      <w:marLeft w:val="0"/>
      <w:marRight w:val="0"/>
      <w:marTop w:val="0"/>
      <w:marBottom w:val="0"/>
      <w:divBdr>
        <w:top w:val="none" w:sz="0" w:space="0" w:color="auto"/>
        <w:left w:val="none" w:sz="0" w:space="0" w:color="auto"/>
        <w:bottom w:val="none" w:sz="0" w:space="0" w:color="auto"/>
        <w:right w:val="none" w:sz="0" w:space="0" w:color="auto"/>
      </w:divBdr>
    </w:div>
    <w:div w:id="485753938">
      <w:marLeft w:val="640"/>
      <w:marRight w:val="0"/>
      <w:marTop w:val="0"/>
      <w:marBottom w:val="0"/>
      <w:divBdr>
        <w:top w:val="none" w:sz="0" w:space="0" w:color="auto"/>
        <w:left w:val="none" w:sz="0" w:space="0" w:color="auto"/>
        <w:bottom w:val="none" w:sz="0" w:space="0" w:color="auto"/>
        <w:right w:val="none" w:sz="0" w:space="0" w:color="auto"/>
      </w:divBdr>
    </w:div>
    <w:div w:id="496727616">
      <w:marLeft w:val="640"/>
      <w:marRight w:val="0"/>
      <w:marTop w:val="0"/>
      <w:marBottom w:val="0"/>
      <w:divBdr>
        <w:top w:val="none" w:sz="0" w:space="0" w:color="auto"/>
        <w:left w:val="none" w:sz="0" w:space="0" w:color="auto"/>
        <w:bottom w:val="none" w:sz="0" w:space="0" w:color="auto"/>
        <w:right w:val="none" w:sz="0" w:space="0" w:color="auto"/>
      </w:divBdr>
    </w:div>
    <w:div w:id="498623286">
      <w:marLeft w:val="480"/>
      <w:marRight w:val="0"/>
      <w:marTop w:val="0"/>
      <w:marBottom w:val="0"/>
      <w:divBdr>
        <w:top w:val="none" w:sz="0" w:space="0" w:color="auto"/>
        <w:left w:val="none" w:sz="0" w:space="0" w:color="auto"/>
        <w:bottom w:val="none" w:sz="0" w:space="0" w:color="auto"/>
        <w:right w:val="none" w:sz="0" w:space="0" w:color="auto"/>
      </w:divBdr>
    </w:div>
    <w:div w:id="506990418">
      <w:marLeft w:val="640"/>
      <w:marRight w:val="0"/>
      <w:marTop w:val="0"/>
      <w:marBottom w:val="0"/>
      <w:divBdr>
        <w:top w:val="none" w:sz="0" w:space="0" w:color="auto"/>
        <w:left w:val="none" w:sz="0" w:space="0" w:color="auto"/>
        <w:bottom w:val="none" w:sz="0" w:space="0" w:color="auto"/>
        <w:right w:val="none" w:sz="0" w:space="0" w:color="auto"/>
      </w:divBdr>
    </w:div>
    <w:div w:id="518084122">
      <w:marLeft w:val="480"/>
      <w:marRight w:val="0"/>
      <w:marTop w:val="0"/>
      <w:marBottom w:val="0"/>
      <w:divBdr>
        <w:top w:val="none" w:sz="0" w:space="0" w:color="auto"/>
        <w:left w:val="none" w:sz="0" w:space="0" w:color="auto"/>
        <w:bottom w:val="none" w:sz="0" w:space="0" w:color="auto"/>
        <w:right w:val="none" w:sz="0" w:space="0" w:color="auto"/>
      </w:divBdr>
    </w:div>
    <w:div w:id="519247748">
      <w:marLeft w:val="640"/>
      <w:marRight w:val="0"/>
      <w:marTop w:val="0"/>
      <w:marBottom w:val="0"/>
      <w:divBdr>
        <w:top w:val="none" w:sz="0" w:space="0" w:color="auto"/>
        <w:left w:val="none" w:sz="0" w:space="0" w:color="auto"/>
        <w:bottom w:val="none" w:sz="0" w:space="0" w:color="auto"/>
        <w:right w:val="none" w:sz="0" w:space="0" w:color="auto"/>
      </w:divBdr>
    </w:div>
    <w:div w:id="525674779">
      <w:marLeft w:val="640"/>
      <w:marRight w:val="0"/>
      <w:marTop w:val="0"/>
      <w:marBottom w:val="0"/>
      <w:divBdr>
        <w:top w:val="none" w:sz="0" w:space="0" w:color="auto"/>
        <w:left w:val="none" w:sz="0" w:space="0" w:color="auto"/>
        <w:bottom w:val="none" w:sz="0" w:space="0" w:color="auto"/>
        <w:right w:val="none" w:sz="0" w:space="0" w:color="auto"/>
      </w:divBdr>
    </w:div>
    <w:div w:id="527571792">
      <w:bodyDiv w:val="1"/>
      <w:marLeft w:val="0"/>
      <w:marRight w:val="0"/>
      <w:marTop w:val="0"/>
      <w:marBottom w:val="0"/>
      <w:divBdr>
        <w:top w:val="none" w:sz="0" w:space="0" w:color="auto"/>
        <w:left w:val="none" w:sz="0" w:space="0" w:color="auto"/>
        <w:bottom w:val="none" w:sz="0" w:space="0" w:color="auto"/>
        <w:right w:val="none" w:sz="0" w:space="0" w:color="auto"/>
      </w:divBdr>
    </w:div>
    <w:div w:id="528184284">
      <w:marLeft w:val="480"/>
      <w:marRight w:val="0"/>
      <w:marTop w:val="0"/>
      <w:marBottom w:val="0"/>
      <w:divBdr>
        <w:top w:val="none" w:sz="0" w:space="0" w:color="auto"/>
        <w:left w:val="none" w:sz="0" w:space="0" w:color="auto"/>
        <w:bottom w:val="none" w:sz="0" w:space="0" w:color="auto"/>
        <w:right w:val="none" w:sz="0" w:space="0" w:color="auto"/>
      </w:divBdr>
    </w:div>
    <w:div w:id="531264725">
      <w:marLeft w:val="480"/>
      <w:marRight w:val="0"/>
      <w:marTop w:val="0"/>
      <w:marBottom w:val="0"/>
      <w:divBdr>
        <w:top w:val="none" w:sz="0" w:space="0" w:color="auto"/>
        <w:left w:val="none" w:sz="0" w:space="0" w:color="auto"/>
        <w:bottom w:val="none" w:sz="0" w:space="0" w:color="auto"/>
        <w:right w:val="none" w:sz="0" w:space="0" w:color="auto"/>
      </w:divBdr>
    </w:div>
    <w:div w:id="531844653">
      <w:marLeft w:val="480"/>
      <w:marRight w:val="0"/>
      <w:marTop w:val="0"/>
      <w:marBottom w:val="0"/>
      <w:divBdr>
        <w:top w:val="none" w:sz="0" w:space="0" w:color="auto"/>
        <w:left w:val="none" w:sz="0" w:space="0" w:color="auto"/>
        <w:bottom w:val="none" w:sz="0" w:space="0" w:color="auto"/>
        <w:right w:val="none" w:sz="0" w:space="0" w:color="auto"/>
      </w:divBdr>
    </w:div>
    <w:div w:id="533815091">
      <w:bodyDiv w:val="1"/>
      <w:marLeft w:val="0"/>
      <w:marRight w:val="0"/>
      <w:marTop w:val="0"/>
      <w:marBottom w:val="0"/>
      <w:divBdr>
        <w:top w:val="none" w:sz="0" w:space="0" w:color="auto"/>
        <w:left w:val="none" w:sz="0" w:space="0" w:color="auto"/>
        <w:bottom w:val="none" w:sz="0" w:space="0" w:color="auto"/>
        <w:right w:val="none" w:sz="0" w:space="0" w:color="auto"/>
      </w:divBdr>
    </w:div>
    <w:div w:id="539786234">
      <w:marLeft w:val="480"/>
      <w:marRight w:val="0"/>
      <w:marTop w:val="0"/>
      <w:marBottom w:val="0"/>
      <w:divBdr>
        <w:top w:val="none" w:sz="0" w:space="0" w:color="auto"/>
        <w:left w:val="none" w:sz="0" w:space="0" w:color="auto"/>
        <w:bottom w:val="none" w:sz="0" w:space="0" w:color="auto"/>
        <w:right w:val="none" w:sz="0" w:space="0" w:color="auto"/>
      </w:divBdr>
    </w:div>
    <w:div w:id="550964865">
      <w:bodyDiv w:val="1"/>
      <w:marLeft w:val="0"/>
      <w:marRight w:val="0"/>
      <w:marTop w:val="0"/>
      <w:marBottom w:val="0"/>
      <w:divBdr>
        <w:top w:val="none" w:sz="0" w:space="0" w:color="auto"/>
        <w:left w:val="none" w:sz="0" w:space="0" w:color="auto"/>
        <w:bottom w:val="none" w:sz="0" w:space="0" w:color="auto"/>
        <w:right w:val="none" w:sz="0" w:space="0" w:color="auto"/>
      </w:divBdr>
    </w:div>
    <w:div w:id="568468151">
      <w:marLeft w:val="640"/>
      <w:marRight w:val="0"/>
      <w:marTop w:val="0"/>
      <w:marBottom w:val="0"/>
      <w:divBdr>
        <w:top w:val="none" w:sz="0" w:space="0" w:color="auto"/>
        <w:left w:val="none" w:sz="0" w:space="0" w:color="auto"/>
        <w:bottom w:val="none" w:sz="0" w:space="0" w:color="auto"/>
        <w:right w:val="none" w:sz="0" w:space="0" w:color="auto"/>
      </w:divBdr>
    </w:div>
    <w:div w:id="571624047">
      <w:marLeft w:val="640"/>
      <w:marRight w:val="0"/>
      <w:marTop w:val="0"/>
      <w:marBottom w:val="0"/>
      <w:divBdr>
        <w:top w:val="none" w:sz="0" w:space="0" w:color="auto"/>
        <w:left w:val="none" w:sz="0" w:space="0" w:color="auto"/>
        <w:bottom w:val="none" w:sz="0" w:space="0" w:color="auto"/>
        <w:right w:val="none" w:sz="0" w:space="0" w:color="auto"/>
      </w:divBdr>
    </w:div>
    <w:div w:id="574360658">
      <w:marLeft w:val="640"/>
      <w:marRight w:val="0"/>
      <w:marTop w:val="0"/>
      <w:marBottom w:val="0"/>
      <w:divBdr>
        <w:top w:val="none" w:sz="0" w:space="0" w:color="auto"/>
        <w:left w:val="none" w:sz="0" w:space="0" w:color="auto"/>
        <w:bottom w:val="none" w:sz="0" w:space="0" w:color="auto"/>
        <w:right w:val="none" w:sz="0" w:space="0" w:color="auto"/>
      </w:divBdr>
    </w:div>
    <w:div w:id="575553940">
      <w:marLeft w:val="480"/>
      <w:marRight w:val="0"/>
      <w:marTop w:val="0"/>
      <w:marBottom w:val="0"/>
      <w:divBdr>
        <w:top w:val="none" w:sz="0" w:space="0" w:color="auto"/>
        <w:left w:val="none" w:sz="0" w:space="0" w:color="auto"/>
        <w:bottom w:val="none" w:sz="0" w:space="0" w:color="auto"/>
        <w:right w:val="none" w:sz="0" w:space="0" w:color="auto"/>
      </w:divBdr>
    </w:div>
    <w:div w:id="591739570">
      <w:bodyDiv w:val="1"/>
      <w:marLeft w:val="0"/>
      <w:marRight w:val="0"/>
      <w:marTop w:val="0"/>
      <w:marBottom w:val="0"/>
      <w:divBdr>
        <w:top w:val="none" w:sz="0" w:space="0" w:color="auto"/>
        <w:left w:val="none" w:sz="0" w:space="0" w:color="auto"/>
        <w:bottom w:val="none" w:sz="0" w:space="0" w:color="auto"/>
        <w:right w:val="none" w:sz="0" w:space="0" w:color="auto"/>
      </w:divBdr>
    </w:div>
    <w:div w:id="595870150">
      <w:marLeft w:val="640"/>
      <w:marRight w:val="0"/>
      <w:marTop w:val="0"/>
      <w:marBottom w:val="0"/>
      <w:divBdr>
        <w:top w:val="none" w:sz="0" w:space="0" w:color="auto"/>
        <w:left w:val="none" w:sz="0" w:space="0" w:color="auto"/>
        <w:bottom w:val="none" w:sz="0" w:space="0" w:color="auto"/>
        <w:right w:val="none" w:sz="0" w:space="0" w:color="auto"/>
      </w:divBdr>
    </w:div>
    <w:div w:id="603997591">
      <w:bodyDiv w:val="1"/>
      <w:marLeft w:val="0"/>
      <w:marRight w:val="0"/>
      <w:marTop w:val="0"/>
      <w:marBottom w:val="0"/>
      <w:divBdr>
        <w:top w:val="none" w:sz="0" w:space="0" w:color="auto"/>
        <w:left w:val="none" w:sz="0" w:space="0" w:color="auto"/>
        <w:bottom w:val="none" w:sz="0" w:space="0" w:color="auto"/>
        <w:right w:val="none" w:sz="0" w:space="0" w:color="auto"/>
      </w:divBdr>
    </w:div>
    <w:div w:id="609092420">
      <w:bodyDiv w:val="1"/>
      <w:marLeft w:val="0"/>
      <w:marRight w:val="0"/>
      <w:marTop w:val="0"/>
      <w:marBottom w:val="0"/>
      <w:divBdr>
        <w:top w:val="none" w:sz="0" w:space="0" w:color="auto"/>
        <w:left w:val="none" w:sz="0" w:space="0" w:color="auto"/>
        <w:bottom w:val="none" w:sz="0" w:space="0" w:color="auto"/>
        <w:right w:val="none" w:sz="0" w:space="0" w:color="auto"/>
      </w:divBdr>
    </w:div>
    <w:div w:id="626276725">
      <w:marLeft w:val="640"/>
      <w:marRight w:val="0"/>
      <w:marTop w:val="0"/>
      <w:marBottom w:val="0"/>
      <w:divBdr>
        <w:top w:val="none" w:sz="0" w:space="0" w:color="auto"/>
        <w:left w:val="none" w:sz="0" w:space="0" w:color="auto"/>
        <w:bottom w:val="none" w:sz="0" w:space="0" w:color="auto"/>
        <w:right w:val="none" w:sz="0" w:space="0" w:color="auto"/>
      </w:divBdr>
    </w:div>
    <w:div w:id="655687981">
      <w:marLeft w:val="64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57225009">
      <w:marLeft w:val="64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72032034">
      <w:marLeft w:val="480"/>
      <w:marRight w:val="0"/>
      <w:marTop w:val="0"/>
      <w:marBottom w:val="0"/>
      <w:divBdr>
        <w:top w:val="none" w:sz="0" w:space="0" w:color="auto"/>
        <w:left w:val="none" w:sz="0" w:space="0" w:color="auto"/>
        <w:bottom w:val="none" w:sz="0" w:space="0" w:color="auto"/>
        <w:right w:val="none" w:sz="0" w:space="0" w:color="auto"/>
      </w:divBdr>
    </w:div>
    <w:div w:id="672998805">
      <w:marLeft w:val="640"/>
      <w:marRight w:val="0"/>
      <w:marTop w:val="0"/>
      <w:marBottom w:val="0"/>
      <w:divBdr>
        <w:top w:val="none" w:sz="0" w:space="0" w:color="auto"/>
        <w:left w:val="none" w:sz="0" w:space="0" w:color="auto"/>
        <w:bottom w:val="none" w:sz="0" w:space="0" w:color="auto"/>
        <w:right w:val="none" w:sz="0" w:space="0" w:color="auto"/>
      </w:divBdr>
    </w:div>
    <w:div w:id="677535767">
      <w:marLeft w:val="640"/>
      <w:marRight w:val="0"/>
      <w:marTop w:val="0"/>
      <w:marBottom w:val="0"/>
      <w:divBdr>
        <w:top w:val="none" w:sz="0" w:space="0" w:color="auto"/>
        <w:left w:val="none" w:sz="0" w:space="0" w:color="auto"/>
        <w:bottom w:val="none" w:sz="0" w:space="0" w:color="auto"/>
        <w:right w:val="none" w:sz="0" w:space="0" w:color="auto"/>
      </w:divBdr>
    </w:div>
    <w:div w:id="682895779">
      <w:marLeft w:val="64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84479703">
      <w:marLeft w:val="640"/>
      <w:marRight w:val="0"/>
      <w:marTop w:val="0"/>
      <w:marBottom w:val="0"/>
      <w:divBdr>
        <w:top w:val="none" w:sz="0" w:space="0" w:color="auto"/>
        <w:left w:val="none" w:sz="0" w:space="0" w:color="auto"/>
        <w:bottom w:val="none" w:sz="0" w:space="0" w:color="auto"/>
        <w:right w:val="none" w:sz="0" w:space="0" w:color="auto"/>
      </w:divBdr>
    </w:div>
    <w:div w:id="686172636">
      <w:bodyDiv w:val="1"/>
      <w:marLeft w:val="0"/>
      <w:marRight w:val="0"/>
      <w:marTop w:val="0"/>
      <w:marBottom w:val="0"/>
      <w:divBdr>
        <w:top w:val="none" w:sz="0" w:space="0" w:color="auto"/>
        <w:left w:val="none" w:sz="0" w:space="0" w:color="auto"/>
        <w:bottom w:val="none" w:sz="0" w:space="0" w:color="auto"/>
        <w:right w:val="none" w:sz="0" w:space="0" w:color="auto"/>
      </w:divBdr>
      <w:divsChild>
        <w:div w:id="1556813817">
          <w:marLeft w:val="0"/>
          <w:marRight w:val="0"/>
          <w:marTop w:val="0"/>
          <w:marBottom w:val="0"/>
          <w:divBdr>
            <w:top w:val="none" w:sz="0" w:space="0" w:color="auto"/>
            <w:left w:val="none" w:sz="0" w:space="0" w:color="auto"/>
            <w:bottom w:val="none" w:sz="0" w:space="0" w:color="auto"/>
            <w:right w:val="none" w:sz="0" w:space="0" w:color="auto"/>
          </w:divBdr>
        </w:div>
      </w:divsChild>
    </w:div>
    <w:div w:id="687560558">
      <w:bodyDiv w:val="1"/>
      <w:marLeft w:val="0"/>
      <w:marRight w:val="0"/>
      <w:marTop w:val="0"/>
      <w:marBottom w:val="0"/>
      <w:divBdr>
        <w:top w:val="none" w:sz="0" w:space="0" w:color="auto"/>
        <w:left w:val="none" w:sz="0" w:space="0" w:color="auto"/>
        <w:bottom w:val="none" w:sz="0" w:space="0" w:color="auto"/>
        <w:right w:val="none" w:sz="0" w:space="0" w:color="auto"/>
      </w:divBdr>
    </w:div>
    <w:div w:id="688606561">
      <w:marLeft w:val="640"/>
      <w:marRight w:val="0"/>
      <w:marTop w:val="0"/>
      <w:marBottom w:val="0"/>
      <w:divBdr>
        <w:top w:val="none" w:sz="0" w:space="0" w:color="auto"/>
        <w:left w:val="none" w:sz="0" w:space="0" w:color="auto"/>
        <w:bottom w:val="none" w:sz="0" w:space="0" w:color="auto"/>
        <w:right w:val="none" w:sz="0" w:space="0" w:color="auto"/>
      </w:divBdr>
    </w:div>
    <w:div w:id="690379847">
      <w:marLeft w:val="640"/>
      <w:marRight w:val="0"/>
      <w:marTop w:val="0"/>
      <w:marBottom w:val="0"/>
      <w:divBdr>
        <w:top w:val="none" w:sz="0" w:space="0" w:color="auto"/>
        <w:left w:val="none" w:sz="0" w:space="0" w:color="auto"/>
        <w:bottom w:val="none" w:sz="0" w:space="0" w:color="auto"/>
        <w:right w:val="none" w:sz="0" w:space="0" w:color="auto"/>
      </w:divBdr>
    </w:div>
    <w:div w:id="694576002">
      <w:bodyDiv w:val="1"/>
      <w:marLeft w:val="0"/>
      <w:marRight w:val="0"/>
      <w:marTop w:val="0"/>
      <w:marBottom w:val="0"/>
      <w:divBdr>
        <w:top w:val="none" w:sz="0" w:space="0" w:color="auto"/>
        <w:left w:val="none" w:sz="0" w:space="0" w:color="auto"/>
        <w:bottom w:val="none" w:sz="0" w:space="0" w:color="auto"/>
        <w:right w:val="none" w:sz="0" w:space="0" w:color="auto"/>
      </w:divBdr>
    </w:div>
    <w:div w:id="696732538">
      <w:marLeft w:val="640"/>
      <w:marRight w:val="0"/>
      <w:marTop w:val="0"/>
      <w:marBottom w:val="0"/>
      <w:divBdr>
        <w:top w:val="none" w:sz="0" w:space="0" w:color="auto"/>
        <w:left w:val="none" w:sz="0" w:space="0" w:color="auto"/>
        <w:bottom w:val="none" w:sz="0" w:space="0" w:color="auto"/>
        <w:right w:val="none" w:sz="0" w:space="0" w:color="auto"/>
      </w:divBdr>
    </w:div>
    <w:div w:id="699622522">
      <w:marLeft w:val="640"/>
      <w:marRight w:val="0"/>
      <w:marTop w:val="0"/>
      <w:marBottom w:val="0"/>
      <w:divBdr>
        <w:top w:val="none" w:sz="0" w:space="0" w:color="auto"/>
        <w:left w:val="none" w:sz="0" w:space="0" w:color="auto"/>
        <w:bottom w:val="none" w:sz="0" w:space="0" w:color="auto"/>
        <w:right w:val="none" w:sz="0" w:space="0" w:color="auto"/>
      </w:divBdr>
    </w:div>
    <w:div w:id="699669343">
      <w:bodyDiv w:val="1"/>
      <w:marLeft w:val="0"/>
      <w:marRight w:val="0"/>
      <w:marTop w:val="0"/>
      <w:marBottom w:val="0"/>
      <w:divBdr>
        <w:top w:val="none" w:sz="0" w:space="0" w:color="auto"/>
        <w:left w:val="none" w:sz="0" w:space="0" w:color="auto"/>
        <w:bottom w:val="none" w:sz="0" w:space="0" w:color="auto"/>
        <w:right w:val="none" w:sz="0" w:space="0" w:color="auto"/>
      </w:divBdr>
    </w:div>
    <w:div w:id="702679132">
      <w:marLeft w:val="640"/>
      <w:marRight w:val="0"/>
      <w:marTop w:val="0"/>
      <w:marBottom w:val="0"/>
      <w:divBdr>
        <w:top w:val="none" w:sz="0" w:space="0" w:color="auto"/>
        <w:left w:val="none" w:sz="0" w:space="0" w:color="auto"/>
        <w:bottom w:val="none" w:sz="0" w:space="0" w:color="auto"/>
        <w:right w:val="none" w:sz="0" w:space="0" w:color="auto"/>
      </w:divBdr>
    </w:div>
    <w:div w:id="703486748">
      <w:marLeft w:val="640"/>
      <w:marRight w:val="0"/>
      <w:marTop w:val="0"/>
      <w:marBottom w:val="0"/>
      <w:divBdr>
        <w:top w:val="none" w:sz="0" w:space="0" w:color="auto"/>
        <w:left w:val="none" w:sz="0" w:space="0" w:color="auto"/>
        <w:bottom w:val="none" w:sz="0" w:space="0" w:color="auto"/>
        <w:right w:val="none" w:sz="0" w:space="0" w:color="auto"/>
      </w:divBdr>
    </w:div>
    <w:div w:id="705104468">
      <w:marLeft w:val="480"/>
      <w:marRight w:val="0"/>
      <w:marTop w:val="0"/>
      <w:marBottom w:val="0"/>
      <w:divBdr>
        <w:top w:val="none" w:sz="0" w:space="0" w:color="auto"/>
        <w:left w:val="none" w:sz="0" w:space="0" w:color="auto"/>
        <w:bottom w:val="none" w:sz="0" w:space="0" w:color="auto"/>
        <w:right w:val="none" w:sz="0" w:space="0" w:color="auto"/>
      </w:divBdr>
    </w:div>
    <w:div w:id="705258239">
      <w:marLeft w:val="640"/>
      <w:marRight w:val="0"/>
      <w:marTop w:val="0"/>
      <w:marBottom w:val="0"/>
      <w:divBdr>
        <w:top w:val="none" w:sz="0" w:space="0" w:color="auto"/>
        <w:left w:val="none" w:sz="0" w:space="0" w:color="auto"/>
        <w:bottom w:val="none" w:sz="0" w:space="0" w:color="auto"/>
        <w:right w:val="none" w:sz="0" w:space="0" w:color="auto"/>
      </w:divBdr>
    </w:div>
    <w:div w:id="708074042">
      <w:marLeft w:val="480"/>
      <w:marRight w:val="0"/>
      <w:marTop w:val="0"/>
      <w:marBottom w:val="0"/>
      <w:divBdr>
        <w:top w:val="none" w:sz="0" w:space="0" w:color="auto"/>
        <w:left w:val="none" w:sz="0" w:space="0" w:color="auto"/>
        <w:bottom w:val="none" w:sz="0" w:space="0" w:color="auto"/>
        <w:right w:val="none" w:sz="0" w:space="0" w:color="auto"/>
      </w:divBdr>
    </w:div>
    <w:div w:id="708922781">
      <w:bodyDiv w:val="1"/>
      <w:marLeft w:val="0"/>
      <w:marRight w:val="0"/>
      <w:marTop w:val="0"/>
      <w:marBottom w:val="0"/>
      <w:divBdr>
        <w:top w:val="none" w:sz="0" w:space="0" w:color="auto"/>
        <w:left w:val="none" w:sz="0" w:space="0" w:color="auto"/>
        <w:bottom w:val="none" w:sz="0" w:space="0" w:color="auto"/>
        <w:right w:val="none" w:sz="0" w:space="0" w:color="auto"/>
      </w:divBdr>
    </w:div>
    <w:div w:id="712004878">
      <w:marLeft w:val="480"/>
      <w:marRight w:val="0"/>
      <w:marTop w:val="0"/>
      <w:marBottom w:val="0"/>
      <w:divBdr>
        <w:top w:val="none" w:sz="0" w:space="0" w:color="auto"/>
        <w:left w:val="none" w:sz="0" w:space="0" w:color="auto"/>
        <w:bottom w:val="none" w:sz="0" w:space="0" w:color="auto"/>
        <w:right w:val="none" w:sz="0" w:space="0" w:color="auto"/>
      </w:divBdr>
    </w:div>
    <w:div w:id="714351938">
      <w:bodyDiv w:val="1"/>
      <w:marLeft w:val="0"/>
      <w:marRight w:val="0"/>
      <w:marTop w:val="0"/>
      <w:marBottom w:val="0"/>
      <w:divBdr>
        <w:top w:val="none" w:sz="0" w:space="0" w:color="auto"/>
        <w:left w:val="none" w:sz="0" w:space="0" w:color="auto"/>
        <w:bottom w:val="none" w:sz="0" w:space="0" w:color="auto"/>
        <w:right w:val="none" w:sz="0" w:space="0" w:color="auto"/>
      </w:divBdr>
    </w:div>
    <w:div w:id="722368648">
      <w:marLeft w:val="640"/>
      <w:marRight w:val="0"/>
      <w:marTop w:val="0"/>
      <w:marBottom w:val="0"/>
      <w:divBdr>
        <w:top w:val="none" w:sz="0" w:space="0" w:color="auto"/>
        <w:left w:val="none" w:sz="0" w:space="0" w:color="auto"/>
        <w:bottom w:val="none" w:sz="0" w:space="0" w:color="auto"/>
        <w:right w:val="none" w:sz="0" w:space="0" w:color="auto"/>
      </w:divBdr>
    </w:div>
    <w:div w:id="723792428">
      <w:marLeft w:val="480"/>
      <w:marRight w:val="0"/>
      <w:marTop w:val="0"/>
      <w:marBottom w:val="0"/>
      <w:divBdr>
        <w:top w:val="none" w:sz="0" w:space="0" w:color="auto"/>
        <w:left w:val="none" w:sz="0" w:space="0" w:color="auto"/>
        <w:bottom w:val="none" w:sz="0" w:space="0" w:color="auto"/>
        <w:right w:val="none" w:sz="0" w:space="0" w:color="auto"/>
      </w:divBdr>
    </w:div>
    <w:div w:id="726027542">
      <w:bodyDiv w:val="1"/>
      <w:marLeft w:val="0"/>
      <w:marRight w:val="0"/>
      <w:marTop w:val="0"/>
      <w:marBottom w:val="0"/>
      <w:divBdr>
        <w:top w:val="none" w:sz="0" w:space="0" w:color="auto"/>
        <w:left w:val="none" w:sz="0" w:space="0" w:color="auto"/>
        <w:bottom w:val="none" w:sz="0" w:space="0" w:color="auto"/>
        <w:right w:val="none" w:sz="0" w:space="0" w:color="auto"/>
      </w:divBdr>
    </w:div>
    <w:div w:id="732586256">
      <w:bodyDiv w:val="1"/>
      <w:marLeft w:val="0"/>
      <w:marRight w:val="0"/>
      <w:marTop w:val="0"/>
      <w:marBottom w:val="0"/>
      <w:divBdr>
        <w:top w:val="none" w:sz="0" w:space="0" w:color="auto"/>
        <w:left w:val="none" w:sz="0" w:space="0" w:color="auto"/>
        <w:bottom w:val="none" w:sz="0" w:space="0" w:color="auto"/>
        <w:right w:val="none" w:sz="0" w:space="0" w:color="auto"/>
      </w:divBdr>
    </w:div>
    <w:div w:id="732773869">
      <w:bodyDiv w:val="1"/>
      <w:marLeft w:val="0"/>
      <w:marRight w:val="0"/>
      <w:marTop w:val="0"/>
      <w:marBottom w:val="0"/>
      <w:divBdr>
        <w:top w:val="none" w:sz="0" w:space="0" w:color="auto"/>
        <w:left w:val="none" w:sz="0" w:space="0" w:color="auto"/>
        <w:bottom w:val="none" w:sz="0" w:space="0" w:color="auto"/>
        <w:right w:val="none" w:sz="0" w:space="0" w:color="auto"/>
      </w:divBdr>
    </w:div>
    <w:div w:id="736241875">
      <w:marLeft w:val="640"/>
      <w:marRight w:val="0"/>
      <w:marTop w:val="0"/>
      <w:marBottom w:val="0"/>
      <w:divBdr>
        <w:top w:val="none" w:sz="0" w:space="0" w:color="auto"/>
        <w:left w:val="none" w:sz="0" w:space="0" w:color="auto"/>
        <w:bottom w:val="none" w:sz="0" w:space="0" w:color="auto"/>
        <w:right w:val="none" w:sz="0" w:space="0" w:color="auto"/>
      </w:divBdr>
    </w:div>
    <w:div w:id="736244401">
      <w:marLeft w:val="480"/>
      <w:marRight w:val="0"/>
      <w:marTop w:val="0"/>
      <w:marBottom w:val="0"/>
      <w:divBdr>
        <w:top w:val="none" w:sz="0" w:space="0" w:color="auto"/>
        <w:left w:val="none" w:sz="0" w:space="0" w:color="auto"/>
        <w:bottom w:val="none" w:sz="0" w:space="0" w:color="auto"/>
        <w:right w:val="none" w:sz="0" w:space="0" w:color="auto"/>
      </w:divBdr>
    </w:div>
    <w:div w:id="745301910">
      <w:marLeft w:val="480"/>
      <w:marRight w:val="0"/>
      <w:marTop w:val="0"/>
      <w:marBottom w:val="0"/>
      <w:divBdr>
        <w:top w:val="none" w:sz="0" w:space="0" w:color="auto"/>
        <w:left w:val="none" w:sz="0" w:space="0" w:color="auto"/>
        <w:bottom w:val="none" w:sz="0" w:space="0" w:color="auto"/>
        <w:right w:val="none" w:sz="0" w:space="0" w:color="auto"/>
      </w:divBdr>
    </w:div>
    <w:div w:id="746923313">
      <w:bodyDiv w:val="1"/>
      <w:marLeft w:val="0"/>
      <w:marRight w:val="0"/>
      <w:marTop w:val="0"/>
      <w:marBottom w:val="0"/>
      <w:divBdr>
        <w:top w:val="none" w:sz="0" w:space="0" w:color="auto"/>
        <w:left w:val="none" w:sz="0" w:space="0" w:color="auto"/>
        <w:bottom w:val="none" w:sz="0" w:space="0" w:color="auto"/>
        <w:right w:val="none" w:sz="0" w:space="0" w:color="auto"/>
      </w:divBdr>
    </w:div>
    <w:div w:id="751858097">
      <w:marLeft w:val="640"/>
      <w:marRight w:val="0"/>
      <w:marTop w:val="0"/>
      <w:marBottom w:val="0"/>
      <w:divBdr>
        <w:top w:val="none" w:sz="0" w:space="0" w:color="auto"/>
        <w:left w:val="none" w:sz="0" w:space="0" w:color="auto"/>
        <w:bottom w:val="none" w:sz="0" w:space="0" w:color="auto"/>
        <w:right w:val="none" w:sz="0" w:space="0" w:color="auto"/>
      </w:divBdr>
    </w:div>
    <w:div w:id="753473523">
      <w:marLeft w:val="640"/>
      <w:marRight w:val="0"/>
      <w:marTop w:val="0"/>
      <w:marBottom w:val="0"/>
      <w:divBdr>
        <w:top w:val="none" w:sz="0" w:space="0" w:color="auto"/>
        <w:left w:val="none" w:sz="0" w:space="0" w:color="auto"/>
        <w:bottom w:val="none" w:sz="0" w:space="0" w:color="auto"/>
        <w:right w:val="none" w:sz="0" w:space="0" w:color="auto"/>
      </w:divBdr>
    </w:div>
    <w:div w:id="755131967">
      <w:marLeft w:val="640"/>
      <w:marRight w:val="0"/>
      <w:marTop w:val="0"/>
      <w:marBottom w:val="0"/>
      <w:divBdr>
        <w:top w:val="none" w:sz="0" w:space="0" w:color="auto"/>
        <w:left w:val="none" w:sz="0" w:space="0" w:color="auto"/>
        <w:bottom w:val="none" w:sz="0" w:space="0" w:color="auto"/>
        <w:right w:val="none" w:sz="0" w:space="0" w:color="auto"/>
      </w:divBdr>
    </w:div>
    <w:div w:id="761992199">
      <w:marLeft w:val="480"/>
      <w:marRight w:val="0"/>
      <w:marTop w:val="0"/>
      <w:marBottom w:val="0"/>
      <w:divBdr>
        <w:top w:val="none" w:sz="0" w:space="0" w:color="auto"/>
        <w:left w:val="none" w:sz="0" w:space="0" w:color="auto"/>
        <w:bottom w:val="none" w:sz="0" w:space="0" w:color="auto"/>
        <w:right w:val="none" w:sz="0" w:space="0" w:color="auto"/>
      </w:divBdr>
    </w:div>
    <w:div w:id="762844255">
      <w:marLeft w:val="640"/>
      <w:marRight w:val="0"/>
      <w:marTop w:val="0"/>
      <w:marBottom w:val="0"/>
      <w:divBdr>
        <w:top w:val="none" w:sz="0" w:space="0" w:color="auto"/>
        <w:left w:val="none" w:sz="0" w:space="0" w:color="auto"/>
        <w:bottom w:val="none" w:sz="0" w:space="0" w:color="auto"/>
        <w:right w:val="none" w:sz="0" w:space="0" w:color="auto"/>
      </w:divBdr>
    </w:div>
    <w:div w:id="765224682">
      <w:bodyDiv w:val="1"/>
      <w:marLeft w:val="0"/>
      <w:marRight w:val="0"/>
      <w:marTop w:val="0"/>
      <w:marBottom w:val="0"/>
      <w:divBdr>
        <w:top w:val="none" w:sz="0" w:space="0" w:color="auto"/>
        <w:left w:val="none" w:sz="0" w:space="0" w:color="auto"/>
        <w:bottom w:val="none" w:sz="0" w:space="0" w:color="auto"/>
        <w:right w:val="none" w:sz="0" w:space="0" w:color="auto"/>
      </w:divBdr>
      <w:divsChild>
        <w:div w:id="1354913556">
          <w:marLeft w:val="0"/>
          <w:marRight w:val="0"/>
          <w:marTop w:val="0"/>
          <w:marBottom w:val="0"/>
          <w:divBdr>
            <w:top w:val="none" w:sz="0" w:space="0" w:color="auto"/>
            <w:left w:val="none" w:sz="0" w:space="0" w:color="auto"/>
            <w:bottom w:val="none" w:sz="0" w:space="0" w:color="auto"/>
            <w:right w:val="none" w:sz="0" w:space="0" w:color="auto"/>
          </w:divBdr>
          <w:divsChild>
            <w:div w:id="537666418">
              <w:marLeft w:val="0"/>
              <w:marRight w:val="0"/>
              <w:marTop w:val="0"/>
              <w:marBottom w:val="0"/>
              <w:divBdr>
                <w:top w:val="none" w:sz="0" w:space="0" w:color="auto"/>
                <w:left w:val="none" w:sz="0" w:space="0" w:color="auto"/>
                <w:bottom w:val="none" w:sz="0" w:space="0" w:color="auto"/>
                <w:right w:val="none" w:sz="0" w:space="0" w:color="auto"/>
              </w:divBdr>
              <w:divsChild>
                <w:div w:id="81357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5539">
      <w:marLeft w:val="480"/>
      <w:marRight w:val="0"/>
      <w:marTop w:val="0"/>
      <w:marBottom w:val="0"/>
      <w:divBdr>
        <w:top w:val="none" w:sz="0" w:space="0" w:color="auto"/>
        <w:left w:val="none" w:sz="0" w:space="0" w:color="auto"/>
        <w:bottom w:val="none" w:sz="0" w:space="0" w:color="auto"/>
        <w:right w:val="none" w:sz="0" w:space="0" w:color="auto"/>
      </w:divBdr>
    </w:div>
    <w:div w:id="770202959">
      <w:marLeft w:val="480"/>
      <w:marRight w:val="0"/>
      <w:marTop w:val="0"/>
      <w:marBottom w:val="0"/>
      <w:divBdr>
        <w:top w:val="none" w:sz="0" w:space="0" w:color="auto"/>
        <w:left w:val="none" w:sz="0" w:space="0" w:color="auto"/>
        <w:bottom w:val="none" w:sz="0" w:space="0" w:color="auto"/>
        <w:right w:val="none" w:sz="0" w:space="0" w:color="auto"/>
      </w:divBdr>
    </w:div>
    <w:div w:id="776871639">
      <w:marLeft w:val="640"/>
      <w:marRight w:val="0"/>
      <w:marTop w:val="0"/>
      <w:marBottom w:val="0"/>
      <w:divBdr>
        <w:top w:val="none" w:sz="0" w:space="0" w:color="auto"/>
        <w:left w:val="none" w:sz="0" w:space="0" w:color="auto"/>
        <w:bottom w:val="none" w:sz="0" w:space="0" w:color="auto"/>
        <w:right w:val="none" w:sz="0" w:space="0" w:color="auto"/>
      </w:divBdr>
    </w:div>
    <w:div w:id="779764560">
      <w:marLeft w:val="640"/>
      <w:marRight w:val="0"/>
      <w:marTop w:val="0"/>
      <w:marBottom w:val="0"/>
      <w:divBdr>
        <w:top w:val="none" w:sz="0" w:space="0" w:color="auto"/>
        <w:left w:val="none" w:sz="0" w:space="0" w:color="auto"/>
        <w:bottom w:val="none" w:sz="0" w:space="0" w:color="auto"/>
        <w:right w:val="none" w:sz="0" w:space="0" w:color="auto"/>
      </w:divBdr>
    </w:div>
    <w:div w:id="779957469">
      <w:marLeft w:val="480"/>
      <w:marRight w:val="0"/>
      <w:marTop w:val="0"/>
      <w:marBottom w:val="0"/>
      <w:divBdr>
        <w:top w:val="none" w:sz="0" w:space="0" w:color="auto"/>
        <w:left w:val="none" w:sz="0" w:space="0" w:color="auto"/>
        <w:bottom w:val="none" w:sz="0" w:space="0" w:color="auto"/>
        <w:right w:val="none" w:sz="0" w:space="0" w:color="auto"/>
      </w:divBdr>
    </w:div>
    <w:div w:id="781849403">
      <w:bodyDiv w:val="1"/>
      <w:marLeft w:val="0"/>
      <w:marRight w:val="0"/>
      <w:marTop w:val="0"/>
      <w:marBottom w:val="0"/>
      <w:divBdr>
        <w:top w:val="none" w:sz="0" w:space="0" w:color="auto"/>
        <w:left w:val="none" w:sz="0" w:space="0" w:color="auto"/>
        <w:bottom w:val="none" w:sz="0" w:space="0" w:color="auto"/>
        <w:right w:val="none" w:sz="0" w:space="0" w:color="auto"/>
      </w:divBdr>
    </w:div>
    <w:div w:id="789326238">
      <w:marLeft w:val="640"/>
      <w:marRight w:val="0"/>
      <w:marTop w:val="0"/>
      <w:marBottom w:val="0"/>
      <w:divBdr>
        <w:top w:val="none" w:sz="0" w:space="0" w:color="auto"/>
        <w:left w:val="none" w:sz="0" w:space="0" w:color="auto"/>
        <w:bottom w:val="none" w:sz="0" w:space="0" w:color="auto"/>
        <w:right w:val="none" w:sz="0" w:space="0" w:color="auto"/>
      </w:divBdr>
    </w:div>
    <w:div w:id="802621691">
      <w:bodyDiv w:val="1"/>
      <w:marLeft w:val="0"/>
      <w:marRight w:val="0"/>
      <w:marTop w:val="0"/>
      <w:marBottom w:val="0"/>
      <w:divBdr>
        <w:top w:val="none" w:sz="0" w:space="0" w:color="auto"/>
        <w:left w:val="none" w:sz="0" w:space="0" w:color="auto"/>
        <w:bottom w:val="none" w:sz="0" w:space="0" w:color="auto"/>
        <w:right w:val="none" w:sz="0" w:space="0" w:color="auto"/>
      </w:divBdr>
    </w:div>
    <w:div w:id="806512206">
      <w:bodyDiv w:val="1"/>
      <w:marLeft w:val="0"/>
      <w:marRight w:val="0"/>
      <w:marTop w:val="0"/>
      <w:marBottom w:val="0"/>
      <w:divBdr>
        <w:top w:val="none" w:sz="0" w:space="0" w:color="auto"/>
        <w:left w:val="none" w:sz="0" w:space="0" w:color="auto"/>
        <w:bottom w:val="none" w:sz="0" w:space="0" w:color="auto"/>
        <w:right w:val="none" w:sz="0" w:space="0" w:color="auto"/>
      </w:divBdr>
    </w:div>
    <w:div w:id="816917917">
      <w:bodyDiv w:val="1"/>
      <w:marLeft w:val="0"/>
      <w:marRight w:val="0"/>
      <w:marTop w:val="0"/>
      <w:marBottom w:val="0"/>
      <w:divBdr>
        <w:top w:val="none" w:sz="0" w:space="0" w:color="auto"/>
        <w:left w:val="none" w:sz="0" w:space="0" w:color="auto"/>
        <w:bottom w:val="none" w:sz="0" w:space="0" w:color="auto"/>
        <w:right w:val="none" w:sz="0" w:space="0" w:color="auto"/>
      </w:divBdr>
    </w:div>
    <w:div w:id="819922355">
      <w:marLeft w:val="640"/>
      <w:marRight w:val="0"/>
      <w:marTop w:val="0"/>
      <w:marBottom w:val="0"/>
      <w:divBdr>
        <w:top w:val="none" w:sz="0" w:space="0" w:color="auto"/>
        <w:left w:val="none" w:sz="0" w:space="0" w:color="auto"/>
        <w:bottom w:val="none" w:sz="0" w:space="0" w:color="auto"/>
        <w:right w:val="none" w:sz="0" w:space="0" w:color="auto"/>
      </w:divBdr>
    </w:div>
    <w:div w:id="824249298">
      <w:marLeft w:val="640"/>
      <w:marRight w:val="0"/>
      <w:marTop w:val="0"/>
      <w:marBottom w:val="0"/>
      <w:divBdr>
        <w:top w:val="none" w:sz="0" w:space="0" w:color="auto"/>
        <w:left w:val="none" w:sz="0" w:space="0" w:color="auto"/>
        <w:bottom w:val="none" w:sz="0" w:space="0" w:color="auto"/>
        <w:right w:val="none" w:sz="0" w:space="0" w:color="auto"/>
      </w:divBdr>
    </w:div>
    <w:div w:id="844052224">
      <w:marLeft w:val="480"/>
      <w:marRight w:val="0"/>
      <w:marTop w:val="0"/>
      <w:marBottom w:val="0"/>
      <w:divBdr>
        <w:top w:val="none" w:sz="0" w:space="0" w:color="auto"/>
        <w:left w:val="none" w:sz="0" w:space="0" w:color="auto"/>
        <w:bottom w:val="none" w:sz="0" w:space="0" w:color="auto"/>
        <w:right w:val="none" w:sz="0" w:space="0" w:color="auto"/>
      </w:divBdr>
    </w:div>
    <w:div w:id="850605882">
      <w:marLeft w:val="480"/>
      <w:marRight w:val="0"/>
      <w:marTop w:val="0"/>
      <w:marBottom w:val="0"/>
      <w:divBdr>
        <w:top w:val="none" w:sz="0" w:space="0" w:color="auto"/>
        <w:left w:val="none" w:sz="0" w:space="0" w:color="auto"/>
        <w:bottom w:val="none" w:sz="0" w:space="0" w:color="auto"/>
        <w:right w:val="none" w:sz="0" w:space="0" w:color="auto"/>
      </w:divBdr>
    </w:div>
    <w:div w:id="851719486">
      <w:marLeft w:val="480"/>
      <w:marRight w:val="0"/>
      <w:marTop w:val="0"/>
      <w:marBottom w:val="0"/>
      <w:divBdr>
        <w:top w:val="none" w:sz="0" w:space="0" w:color="auto"/>
        <w:left w:val="none" w:sz="0" w:space="0" w:color="auto"/>
        <w:bottom w:val="none" w:sz="0" w:space="0" w:color="auto"/>
        <w:right w:val="none" w:sz="0" w:space="0" w:color="auto"/>
      </w:divBdr>
    </w:div>
    <w:div w:id="855732423">
      <w:bodyDiv w:val="1"/>
      <w:marLeft w:val="0"/>
      <w:marRight w:val="0"/>
      <w:marTop w:val="0"/>
      <w:marBottom w:val="0"/>
      <w:divBdr>
        <w:top w:val="none" w:sz="0" w:space="0" w:color="auto"/>
        <w:left w:val="none" w:sz="0" w:space="0" w:color="auto"/>
        <w:bottom w:val="none" w:sz="0" w:space="0" w:color="auto"/>
        <w:right w:val="none" w:sz="0" w:space="0" w:color="auto"/>
      </w:divBdr>
    </w:div>
    <w:div w:id="856844731">
      <w:marLeft w:val="640"/>
      <w:marRight w:val="0"/>
      <w:marTop w:val="0"/>
      <w:marBottom w:val="0"/>
      <w:divBdr>
        <w:top w:val="none" w:sz="0" w:space="0" w:color="auto"/>
        <w:left w:val="none" w:sz="0" w:space="0" w:color="auto"/>
        <w:bottom w:val="none" w:sz="0" w:space="0" w:color="auto"/>
        <w:right w:val="none" w:sz="0" w:space="0" w:color="auto"/>
      </w:divBdr>
    </w:div>
    <w:div w:id="857935487">
      <w:bodyDiv w:val="1"/>
      <w:marLeft w:val="0"/>
      <w:marRight w:val="0"/>
      <w:marTop w:val="0"/>
      <w:marBottom w:val="0"/>
      <w:divBdr>
        <w:top w:val="none" w:sz="0" w:space="0" w:color="auto"/>
        <w:left w:val="none" w:sz="0" w:space="0" w:color="auto"/>
        <w:bottom w:val="none" w:sz="0" w:space="0" w:color="auto"/>
        <w:right w:val="none" w:sz="0" w:space="0" w:color="auto"/>
      </w:divBdr>
    </w:div>
    <w:div w:id="868684056">
      <w:marLeft w:val="480"/>
      <w:marRight w:val="0"/>
      <w:marTop w:val="0"/>
      <w:marBottom w:val="0"/>
      <w:divBdr>
        <w:top w:val="none" w:sz="0" w:space="0" w:color="auto"/>
        <w:left w:val="none" w:sz="0" w:space="0" w:color="auto"/>
        <w:bottom w:val="none" w:sz="0" w:space="0" w:color="auto"/>
        <w:right w:val="none" w:sz="0" w:space="0" w:color="auto"/>
      </w:divBdr>
    </w:div>
    <w:div w:id="869874079">
      <w:marLeft w:val="480"/>
      <w:marRight w:val="0"/>
      <w:marTop w:val="0"/>
      <w:marBottom w:val="0"/>
      <w:divBdr>
        <w:top w:val="none" w:sz="0" w:space="0" w:color="auto"/>
        <w:left w:val="none" w:sz="0" w:space="0" w:color="auto"/>
        <w:bottom w:val="none" w:sz="0" w:space="0" w:color="auto"/>
        <w:right w:val="none" w:sz="0" w:space="0" w:color="auto"/>
      </w:divBdr>
    </w:div>
    <w:div w:id="872115458">
      <w:marLeft w:val="640"/>
      <w:marRight w:val="0"/>
      <w:marTop w:val="0"/>
      <w:marBottom w:val="0"/>
      <w:divBdr>
        <w:top w:val="none" w:sz="0" w:space="0" w:color="auto"/>
        <w:left w:val="none" w:sz="0" w:space="0" w:color="auto"/>
        <w:bottom w:val="none" w:sz="0" w:space="0" w:color="auto"/>
        <w:right w:val="none" w:sz="0" w:space="0" w:color="auto"/>
      </w:divBdr>
    </w:div>
    <w:div w:id="876816943">
      <w:marLeft w:val="640"/>
      <w:marRight w:val="0"/>
      <w:marTop w:val="0"/>
      <w:marBottom w:val="0"/>
      <w:divBdr>
        <w:top w:val="none" w:sz="0" w:space="0" w:color="auto"/>
        <w:left w:val="none" w:sz="0" w:space="0" w:color="auto"/>
        <w:bottom w:val="none" w:sz="0" w:space="0" w:color="auto"/>
        <w:right w:val="none" w:sz="0" w:space="0" w:color="auto"/>
      </w:divBdr>
    </w:div>
    <w:div w:id="877396259">
      <w:marLeft w:val="480"/>
      <w:marRight w:val="0"/>
      <w:marTop w:val="0"/>
      <w:marBottom w:val="0"/>
      <w:divBdr>
        <w:top w:val="none" w:sz="0" w:space="0" w:color="auto"/>
        <w:left w:val="none" w:sz="0" w:space="0" w:color="auto"/>
        <w:bottom w:val="none" w:sz="0" w:space="0" w:color="auto"/>
        <w:right w:val="none" w:sz="0" w:space="0" w:color="auto"/>
      </w:divBdr>
    </w:div>
    <w:div w:id="888803289">
      <w:marLeft w:val="640"/>
      <w:marRight w:val="0"/>
      <w:marTop w:val="0"/>
      <w:marBottom w:val="0"/>
      <w:divBdr>
        <w:top w:val="none" w:sz="0" w:space="0" w:color="auto"/>
        <w:left w:val="none" w:sz="0" w:space="0" w:color="auto"/>
        <w:bottom w:val="none" w:sz="0" w:space="0" w:color="auto"/>
        <w:right w:val="none" w:sz="0" w:space="0" w:color="auto"/>
      </w:divBdr>
    </w:div>
    <w:div w:id="892469765">
      <w:bodyDiv w:val="1"/>
      <w:marLeft w:val="0"/>
      <w:marRight w:val="0"/>
      <w:marTop w:val="0"/>
      <w:marBottom w:val="0"/>
      <w:divBdr>
        <w:top w:val="none" w:sz="0" w:space="0" w:color="auto"/>
        <w:left w:val="none" w:sz="0" w:space="0" w:color="auto"/>
        <w:bottom w:val="none" w:sz="0" w:space="0" w:color="auto"/>
        <w:right w:val="none" w:sz="0" w:space="0" w:color="auto"/>
      </w:divBdr>
    </w:div>
    <w:div w:id="893353916">
      <w:marLeft w:val="640"/>
      <w:marRight w:val="0"/>
      <w:marTop w:val="0"/>
      <w:marBottom w:val="0"/>
      <w:divBdr>
        <w:top w:val="none" w:sz="0" w:space="0" w:color="auto"/>
        <w:left w:val="none" w:sz="0" w:space="0" w:color="auto"/>
        <w:bottom w:val="none" w:sz="0" w:space="0" w:color="auto"/>
        <w:right w:val="none" w:sz="0" w:space="0" w:color="auto"/>
      </w:divBdr>
    </w:div>
    <w:div w:id="893859135">
      <w:marLeft w:val="640"/>
      <w:marRight w:val="0"/>
      <w:marTop w:val="0"/>
      <w:marBottom w:val="0"/>
      <w:divBdr>
        <w:top w:val="none" w:sz="0" w:space="0" w:color="auto"/>
        <w:left w:val="none" w:sz="0" w:space="0" w:color="auto"/>
        <w:bottom w:val="none" w:sz="0" w:space="0" w:color="auto"/>
        <w:right w:val="none" w:sz="0" w:space="0" w:color="auto"/>
      </w:divBdr>
    </w:div>
    <w:div w:id="894467740">
      <w:marLeft w:val="640"/>
      <w:marRight w:val="0"/>
      <w:marTop w:val="0"/>
      <w:marBottom w:val="0"/>
      <w:divBdr>
        <w:top w:val="none" w:sz="0" w:space="0" w:color="auto"/>
        <w:left w:val="none" w:sz="0" w:space="0" w:color="auto"/>
        <w:bottom w:val="none" w:sz="0" w:space="0" w:color="auto"/>
        <w:right w:val="none" w:sz="0" w:space="0" w:color="auto"/>
      </w:divBdr>
    </w:div>
    <w:div w:id="901255485">
      <w:bodyDiv w:val="1"/>
      <w:marLeft w:val="0"/>
      <w:marRight w:val="0"/>
      <w:marTop w:val="0"/>
      <w:marBottom w:val="0"/>
      <w:divBdr>
        <w:top w:val="none" w:sz="0" w:space="0" w:color="auto"/>
        <w:left w:val="none" w:sz="0" w:space="0" w:color="auto"/>
        <w:bottom w:val="none" w:sz="0" w:space="0" w:color="auto"/>
        <w:right w:val="none" w:sz="0" w:space="0" w:color="auto"/>
      </w:divBdr>
    </w:div>
    <w:div w:id="903639305">
      <w:bodyDiv w:val="1"/>
      <w:marLeft w:val="0"/>
      <w:marRight w:val="0"/>
      <w:marTop w:val="0"/>
      <w:marBottom w:val="0"/>
      <w:divBdr>
        <w:top w:val="none" w:sz="0" w:space="0" w:color="auto"/>
        <w:left w:val="none" w:sz="0" w:space="0" w:color="auto"/>
        <w:bottom w:val="none" w:sz="0" w:space="0" w:color="auto"/>
        <w:right w:val="none" w:sz="0" w:space="0" w:color="auto"/>
      </w:divBdr>
    </w:div>
    <w:div w:id="908884932">
      <w:marLeft w:val="480"/>
      <w:marRight w:val="0"/>
      <w:marTop w:val="0"/>
      <w:marBottom w:val="0"/>
      <w:divBdr>
        <w:top w:val="none" w:sz="0" w:space="0" w:color="auto"/>
        <w:left w:val="none" w:sz="0" w:space="0" w:color="auto"/>
        <w:bottom w:val="none" w:sz="0" w:space="0" w:color="auto"/>
        <w:right w:val="none" w:sz="0" w:space="0" w:color="auto"/>
      </w:divBdr>
    </w:div>
    <w:div w:id="911087873">
      <w:marLeft w:val="480"/>
      <w:marRight w:val="0"/>
      <w:marTop w:val="0"/>
      <w:marBottom w:val="0"/>
      <w:divBdr>
        <w:top w:val="none" w:sz="0" w:space="0" w:color="auto"/>
        <w:left w:val="none" w:sz="0" w:space="0" w:color="auto"/>
        <w:bottom w:val="none" w:sz="0" w:space="0" w:color="auto"/>
        <w:right w:val="none" w:sz="0" w:space="0" w:color="auto"/>
      </w:divBdr>
    </w:div>
    <w:div w:id="911282313">
      <w:marLeft w:val="480"/>
      <w:marRight w:val="0"/>
      <w:marTop w:val="0"/>
      <w:marBottom w:val="0"/>
      <w:divBdr>
        <w:top w:val="none" w:sz="0" w:space="0" w:color="auto"/>
        <w:left w:val="none" w:sz="0" w:space="0" w:color="auto"/>
        <w:bottom w:val="none" w:sz="0" w:space="0" w:color="auto"/>
        <w:right w:val="none" w:sz="0" w:space="0" w:color="auto"/>
      </w:divBdr>
    </w:div>
    <w:div w:id="911891437">
      <w:marLeft w:val="640"/>
      <w:marRight w:val="0"/>
      <w:marTop w:val="0"/>
      <w:marBottom w:val="0"/>
      <w:divBdr>
        <w:top w:val="none" w:sz="0" w:space="0" w:color="auto"/>
        <w:left w:val="none" w:sz="0" w:space="0" w:color="auto"/>
        <w:bottom w:val="none" w:sz="0" w:space="0" w:color="auto"/>
        <w:right w:val="none" w:sz="0" w:space="0" w:color="auto"/>
      </w:divBdr>
    </w:div>
    <w:div w:id="915356624">
      <w:bodyDiv w:val="1"/>
      <w:marLeft w:val="0"/>
      <w:marRight w:val="0"/>
      <w:marTop w:val="0"/>
      <w:marBottom w:val="0"/>
      <w:divBdr>
        <w:top w:val="none" w:sz="0" w:space="0" w:color="auto"/>
        <w:left w:val="none" w:sz="0" w:space="0" w:color="auto"/>
        <w:bottom w:val="none" w:sz="0" w:space="0" w:color="auto"/>
        <w:right w:val="none" w:sz="0" w:space="0" w:color="auto"/>
      </w:divBdr>
    </w:div>
    <w:div w:id="926695852">
      <w:marLeft w:val="640"/>
      <w:marRight w:val="0"/>
      <w:marTop w:val="0"/>
      <w:marBottom w:val="0"/>
      <w:divBdr>
        <w:top w:val="none" w:sz="0" w:space="0" w:color="auto"/>
        <w:left w:val="none" w:sz="0" w:space="0" w:color="auto"/>
        <w:bottom w:val="none" w:sz="0" w:space="0" w:color="auto"/>
        <w:right w:val="none" w:sz="0" w:space="0" w:color="auto"/>
      </w:divBdr>
    </w:div>
    <w:div w:id="927037416">
      <w:marLeft w:val="640"/>
      <w:marRight w:val="0"/>
      <w:marTop w:val="0"/>
      <w:marBottom w:val="0"/>
      <w:divBdr>
        <w:top w:val="none" w:sz="0" w:space="0" w:color="auto"/>
        <w:left w:val="none" w:sz="0" w:space="0" w:color="auto"/>
        <w:bottom w:val="none" w:sz="0" w:space="0" w:color="auto"/>
        <w:right w:val="none" w:sz="0" w:space="0" w:color="auto"/>
      </w:divBdr>
    </w:div>
    <w:div w:id="938177127">
      <w:bodyDiv w:val="1"/>
      <w:marLeft w:val="0"/>
      <w:marRight w:val="0"/>
      <w:marTop w:val="0"/>
      <w:marBottom w:val="0"/>
      <w:divBdr>
        <w:top w:val="none" w:sz="0" w:space="0" w:color="auto"/>
        <w:left w:val="none" w:sz="0" w:space="0" w:color="auto"/>
        <w:bottom w:val="none" w:sz="0" w:space="0" w:color="auto"/>
        <w:right w:val="none" w:sz="0" w:space="0" w:color="auto"/>
      </w:divBdr>
    </w:div>
    <w:div w:id="944918392">
      <w:marLeft w:val="640"/>
      <w:marRight w:val="0"/>
      <w:marTop w:val="0"/>
      <w:marBottom w:val="0"/>
      <w:divBdr>
        <w:top w:val="none" w:sz="0" w:space="0" w:color="auto"/>
        <w:left w:val="none" w:sz="0" w:space="0" w:color="auto"/>
        <w:bottom w:val="none" w:sz="0" w:space="0" w:color="auto"/>
        <w:right w:val="none" w:sz="0" w:space="0" w:color="auto"/>
      </w:divBdr>
    </w:div>
    <w:div w:id="945120546">
      <w:marLeft w:val="640"/>
      <w:marRight w:val="0"/>
      <w:marTop w:val="0"/>
      <w:marBottom w:val="0"/>
      <w:divBdr>
        <w:top w:val="none" w:sz="0" w:space="0" w:color="auto"/>
        <w:left w:val="none" w:sz="0" w:space="0" w:color="auto"/>
        <w:bottom w:val="none" w:sz="0" w:space="0" w:color="auto"/>
        <w:right w:val="none" w:sz="0" w:space="0" w:color="auto"/>
      </w:divBdr>
    </w:div>
    <w:div w:id="949319806">
      <w:marLeft w:val="640"/>
      <w:marRight w:val="0"/>
      <w:marTop w:val="0"/>
      <w:marBottom w:val="0"/>
      <w:divBdr>
        <w:top w:val="none" w:sz="0" w:space="0" w:color="auto"/>
        <w:left w:val="none" w:sz="0" w:space="0" w:color="auto"/>
        <w:bottom w:val="none" w:sz="0" w:space="0" w:color="auto"/>
        <w:right w:val="none" w:sz="0" w:space="0" w:color="auto"/>
      </w:divBdr>
    </w:div>
    <w:div w:id="960695544">
      <w:marLeft w:val="640"/>
      <w:marRight w:val="0"/>
      <w:marTop w:val="0"/>
      <w:marBottom w:val="0"/>
      <w:divBdr>
        <w:top w:val="none" w:sz="0" w:space="0" w:color="auto"/>
        <w:left w:val="none" w:sz="0" w:space="0" w:color="auto"/>
        <w:bottom w:val="none" w:sz="0" w:space="0" w:color="auto"/>
        <w:right w:val="none" w:sz="0" w:space="0" w:color="auto"/>
      </w:divBdr>
    </w:div>
    <w:div w:id="964382830">
      <w:bodyDiv w:val="1"/>
      <w:marLeft w:val="0"/>
      <w:marRight w:val="0"/>
      <w:marTop w:val="0"/>
      <w:marBottom w:val="0"/>
      <w:divBdr>
        <w:top w:val="none" w:sz="0" w:space="0" w:color="auto"/>
        <w:left w:val="none" w:sz="0" w:space="0" w:color="auto"/>
        <w:bottom w:val="none" w:sz="0" w:space="0" w:color="auto"/>
        <w:right w:val="none" w:sz="0" w:space="0" w:color="auto"/>
      </w:divBdr>
    </w:div>
    <w:div w:id="965938245">
      <w:marLeft w:val="640"/>
      <w:marRight w:val="0"/>
      <w:marTop w:val="0"/>
      <w:marBottom w:val="0"/>
      <w:divBdr>
        <w:top w:val="none" w:sz="0" w:space="0" w:color="auto"/>
        <w:left w:val="none" w:sz="0" w:space="0" w:color="auto"/>
        <w:bottom w:val="none" w:sz="0" w:space="0" w:color="auto"/>
        <w:right w:val="none" w:sz="0" w:space="0" w:color="auto"/>
      </w:divBdr>
    </w:div>
    <w:div w:id="967007715">
      <w:bodyDiv w:val="1"/>
      <w:marLeft w:val="0"/>
      <w:marRight w:val="0"/>
      <w:marTop w:val="0"/>
      <w:marBottom w:val="0"/>
      <w:divBdr>
        <w:top w:val="none" w:sz="0" w:space="0" w:color="auto"/>
        <w:left w:val="none" w:sz="0" w:space="0" w:color="auto"/>
        <w:bottom w:val="none" w:sz="0" w:space="0" w:color="auto"/>
        <w:right w:val="none" w:sz="0" w:space="0" w:color="auto"/>
      </w:divBdr>
    </w:div>
    <w:div w:id="973171213">
      <w:bodyDiv w:val="1"/>
      <w:marLeft w:val="0"/>
      <w:marRight w:val="0"/>
      <w:marTop w:val="0"/>
      <w:marBottom w:val="0"/>
      <w:divBdr>
        <w:top w:val="none" w:sz="0" w:space="0" w:color="auto"/>
        <w:left w:val="none" w:sz="0" w:space="0" w:color="auto"/>
        <w:bottom w:val="none" w:sz="0" w:space="0" w:color="auto"/>
        <w:right w:val="none" w:sz="0" w:space="0" w:color="auto"/>
      </w:divBdr>
    </w:div>
    <w:div w:id="980427263">
      <w:bodyDiv w:val="1"/>
      <w:marLeft w:val="0"/>
      <w:marRight w:val="0"/>
      <w:marTop w:val="0"/>
      <w:marBottom w:val="0"/>
      <w:divBdr>
        <w:top w:val="none" w:sz="0" w:space="0" w:color="auto"/>
        <w:left w:val="none" w:sz="0" w:space="0" w:color="auto"/>
        <w:bottom w:val="none" w:sz="0" w:space="0" w:color="auto"/>
        <w:right w:val="none" w:sz="0" w:space="0" w:color="auto"/>
      </w:divBdr>
    </w:div>
    <w:div w:id="981421581">
      <w:marLeft w:val="640"/>
      <w:marRight w:val="0"/>
      <w:marTop w:val="0"/>
      <w:marBottom w:val="0"/>
      <w:divBdr>
        <w:top w:val="none" w:sz="0" w:space="0" w:color="auto"/>
        <w:left w:val="none" w:sz="0" w:space="0" w:color="auto"/>
        <w:bottom w:val="none" w:sz="0" w:space="0" w:color="auto"/>
        <w:right w:val="none" w:sz="0" w:space="0" w:color="auto"/>
      </w:divBdr>
    </w:div>
    <w:div w:id="989597782">
      <w:marLeft w:val="480"/>
      <w:marRight w:val="0"/>
      <w:marTop w:val="0"/>
      <w:marBottom w:val="0"/>
      <w:divBdr>
        <w:top w:val="none" w:sz="0" w:space="0" w:color="auto"/>
        <w:left w:val="none" w:sz="0" w:space="0" w:color="auto"/>
        <w:bottom w:val="none" w:sz="0" w:space="0" w:color="auto"/>
        <w:right w:val="none" w:sz="0" w:space="0" w:color="auto"/>
      </w:divBdr>
    </w:div>
    <w:div w:id="991179006">
      <w:marLeft w:val="640"/>
      <w:marRight w:val="0"/>
      <w:marTop w:val="0"/>
      <w:marBottom w:val="0"/>
      <w:divBdr>
        <w:top w:val="none" w:sz="0" w:space="0" w:color="auto"/>
        <w:left w:val="none" w:sz="0" w:space="0" w:color="auto"/>
        <w:bottom w:val="none" w:sz="0" w:space="0" w:color="auto"/>
        <w:right w:val="none" w:sz="0" w:space="0" w:color="auto"/>
      </w:divBdr>
    </w:div>
    <w:div w:id="1000429893">
      <w:marLeft w:val="480"/>
      <w:marRight w:val="0"/>
      <w:marTop w:val="0"/>
      <w:marBottom w:val="0"/>
      <w:divBdr>
        <w:top w:val="none" w:sz="0" w:space="0" w:color="auto"/>
        <w:left w:val="none" w:sz="0" w:space="0" w:color="auto"/>
        <w:bottom w:val="none" w:sz="0" w:space="0" w:color="auto"/>
        <w:right w:val="none" w:sz="0" w:space="0" w:color="auto"/>
      </w:divBdr>
    </w:div>
    <w:div w:id="1000935519">
      <w:marLeft w:val="480"/>
      <w:marRight w:val="0"/>
      <w:marTop w:val="0"/>
      <w:marBottom w:val="0"/>
      <w:divBdr>
        <w:top w:val="none" w:sz="0" w:space="0" w:color="auto"/>
        <w:left w:val="none" w:sz="0" w:space="0" w:color="auto"/>
        <w:bottom w:val="none" w:sz="0" w:space="0" w:color="auto"/>
        <w:right w:val="none" w:sz="0" w:space="0" w:color="auto"/>
      </w:divBdr>
    </w:div>
    <w:div w:id="1003388051">
      <w:bodyDiv w:val="1"/>
      <w:marLeft w:val="0"/>
      <w:marRight w:val="0"/>
      <w:marTop w:val="0"/>
      <w:marBottom w:val="0"/>
      <w:divBdr>
        <w:top w:val="none" w:sz="0" w:space="0" w:color="auto"/>
        <w:left w:val="none" w:sz="0" w:space="0" w:color="auto"/>
        <w:bottom w:val="none" w:sz="0" w:space="0" w:color="auto"/>
        <w:right w:val="none" w:sz="0" w:space="0" w:color="auto"/>
      </w:divBdr>
      <w:divsChild>
        <w:div w:id="309289155">
          <w:marLeft w:val="0"/>
          <w:marRight w:val="0"/>
          <w:marTop w:val="0"/>
          <w:marBottom w:val="0"/>
          <w:divBdr>
            <w:top w:val="none" w:sz="0" w:space="0" w:color="auto"/>
            <w:left w:val="none" w:sz="0" w:space="0" w:color="auto"/>
            <w:bottom w:val="none" w:sz="0" w:space="0" w:color="auto"/>
            <w:right w:val="none" w:sz="0" w:space="0" w:color="auto"/>
          </w:divBdr>
        </w:div>
      </w:divsChild>
    </w:div>
    <w:div w:id="1003973221">
      <w:marLeft w:val="640"/>
      <w:marRight w:val="0"/>
      <w:marTop w:val="0"/>
      <w:marBottom w:val="0"/>
      <w:divBdr>
        <w:top w:val="none" w:sz="0" w:space="0" w:color="auto"/>
        <w:left w:val="none" w:sz="0" w:space="0" w:color="auto"/>
        <w:bottom w:val="none" w:sz="0" w:space="0" w:color="auto"/>
        <w:right w:val="none" w:sz="0" w:space="0" w:color="auto"/>
      </w:divBdr>
    </w:div>
    <w:div w:id="1004212690">
      <w:bodyDiv w:val="1"/>
      <w:marLeft w:val="0"/>
      <w:marRight w:val="0"/>
      <w:marTop w:val="0"/>
      <w:marBottom w:val="0"/>
      <w:divBdr>
        <w:top w:val="none" w:sz="0" w:space="0" w:color="auto"/>
        <w:left w:val="none" w:sz="0" w:space="0" w:color="auto"/>
        <w:bottom w:val="none" w:sz="0" w:space="0" w:color="auto"/>
        <w:right w:val="none" w:sz="0" w:space="0" w:color="auto"/>
      </w:divBdr>
      <w:divsChild>
        <w:div w:id="308748912">
          <w:marLeft w:val="0"/>
          <w:marRight w:val="0"/>
          <w:marTop w:val="0"/>
          <w:marBottom w:val="0"/>
          <w:divBdr>
            <w:top w:val="none" w:sz="0" w:space="0" w:color="auto"/>
            <w:left w:val="none" w:sz="0" w:space="0" w:color="auto"/>
            <w:bottom w:val="none" w:sz="0" w:space="0" w:color="auto"/>
            <w:right w:val="none" w:sz="0" w:space="0" w:color="auto"/>
          </w:divBdr>
        </w:div>
      </w:divsChild>
    </w:div>
    <w:div w:id="1020620036">
      <w:bodyDiv w:val="1"/>
      <w:marLeft w:val="0"/>
      <w:marRight w:val="0"/>
      <w:marTop w:val="0"/>
      <w:marBottom w:val="0"/>
      <w:divBdr>
        <w:top w:val="none" w:sz="0" w:space="0" w:color="auto"/>
        <w:left w:val="none" w:sz="0" w:space="0" w:color="auto"/>
        <w:bottom w:val="none" w:sz="0" w:space="0" w:color="auto"/>
        <w:right w:val="none" w:sz="0" w:space="0" w:color="auto"/>
      </w:divBdr>
    </w:div>
    <w:div w:id="1022248815">
      <w:bodyDiv w:val="1"/>
      <w:marLeft w:val="0"/>
      <w:marRight w:val="0"/>
      <w:marTop w:val="0"/>
      <w:marBottom w:val="0"/>
      <w:divBdr>
        <w:top w:val="none" w:sz="0" w:space="0" w:color="auto"/>
        <w:left w:val="none" w:sz="0" w:space="0" w:color="auto"/>
        <w:bottom w:val="none" w:sz="0" w:space="0" w:color="auto"/>
        <w:right w:val="none" w:sz="0" w:space="0" w:color="auto"/>
      </w:divBdr>
    </w:div>
    <w:div w:id="1023479467">
      <w:marLeft w:val="640"/>
      <w:marRight w:val="0"/>
      <w:marTop w:val="0"/>
      <w:marBottom w:val="0"/>
      <w:divBdr>
        <w:top w:val="none" w:sz="0" w:space="0" w:color="auto"/>
        <w:left w:val="none" w:sz="0" w:space="0" w:color="auto"/>
        <w:bottom w:val="none" w:sz="0" w:space="0" w:color="auto"/>
        <w:right w:val="none" w:sz="0" w:space="0" w:color="auto"/>
      </w:divBdr>
    </w:div>
    <w:div w:id="1023898918">
      <w:marLeft w:val="64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29797630">
      <w:bodyDiv w:val="1"/>
      <w:marLeft w:val="0"/>
      <w:marRight w:val="0"/>
      <w:marTop w:val="0"/>
      <w:marBottom w:val="0"/>
      <w:divBdr>
        <w:top w:val="none" w:sz="0" w:space="0" w:color="auto"/>
        <w:left w:val="none" w:sz="0" w:space="0" w:color="auto"/>
        <w:bottom w:val="none" w:sz="0" w:space="0" w:color="auto"/>
        <w:right w:val="none" w:sz="0" w:space="0" w:color="auto"/>
      </w:divBdr>
    </w:div>
    <w:div w:id="1032534719">
      <w:marLeft w:val="640"/>
      <w:marRight w:val="0"/>
      <w:marTop w:val="0"/>
      <w:marBottom w:val="0"/>
      <w:divBdr>
        <w:top w:val="none" w:sz="0" w:space="0" w:color="auto"/>
        <w:left w:val="none" w:sz="0" w:space="0" w:color="auto"/>
        <w:bottom w:val="none" w:sz="0" w:space="0" w:color="auto"/>
        <w:right w:val="none" w:sz="0" w:space="0" w:color="auto"/>
      </w:divBdr>
    </w:div>
    <w:div w:id="1035544963">
      <w:bodyDiv w:val="1"/>
      <w:marLeft w:val="0"/>
      <w:marRight w:val="0"/>
      <w:marTop w:val="0"/>
      <w:marBottom w:val="0"/>
      <w:divBdr>
        <w:top w:val="none" w:sz="0" w:space="0" w:color="auto"/>
        <w:left w:val="none" w:sz="0" w:space="0" w:color="auto"/>
        <w:bottom w:val="none" w:sz="0" w:space="0" w:color="auto"/>
        <w:right w:val="none" w:sz="0" w:space="0" w:color="auto"/>
      </w:divBdr>
    </w:div>
    <w:div w:id="1036657825">
      <w:marLeft w:val="640"/>
      <w:marRight w:val="0"/>
      <w:marTop w:val="0"/>
      <w:marBottom w:val="0"/>
      <w:divBdr>
        <w:top w:val="none" w:sz="0" w:space="0" w:color="auto"/>
        <w:left w:val="none" w:sz="0" w:space="0" w:color="auto"/>
        <w:bottom w:val="none" w:sz="0" w:space="0" w:color="auto"/>
        <w:right w:val="none" w:sz="0" w:space="0" w:color="auto"/>
      </w:divBdr>
    </w:div>
    <w:div w:id="1038431257">
      <w:marLeft w:val="640"/>
      <w:marRight w:val="0"/>
      <w:marTop w:val="0"/>
      <w:marBottom w:val="0"/>
      <w:divBdr>
        <w:top w:val="none" w:sz="0" w:space="0" w:color="auto"/>
        <w:left w:val="none" w:sz="0" w:space="0" w:color="auto"/>
        <w:bottom w:val="none" w:sz="0" w:space="0" w:color="auto"/>
        <w:right w:val="none" w:sz="0" w:space="0" w:color="auto"/>
      </w:divBdr>
    </w:div>
    <w:div w:id="1044596251">
      <w:marLeft w:val="640"/>
      <w:marRight w:val="0"/>
      <w:marTop w:val="0"/>
      <w:marBottom w:val="0"/>
      <w:divBdr>
        <w:top w:val="none" w:sz="0" w:space="0" w:color="auto"/>
        <w:left w:val="none" w:sz="0" w:space="0" w:color="auto"/>
        <w:bottom w:val="none" w:sz="0" w:space="0" w:color="auto"/>
        <w:right w:val="none" w:sz="0" w:space="0" w:color="auto"/>
      </w:divBdr>
    </w:div>
    <w:div w:id="1048719323">
      <w:marLeft w:val="480"/>
      <w:marRight w:val="0"/>
      <w:marTop w:val="0"/>
      <w:marBottom w:val="0"/>
      <w:divBdr>
        <w:top w:val="none" w:sz="0" w:space="0" w:color="auto"/>
        <w:left w:val="none" w:sz="0" w:space="0" w:color="auto"/>
        <w:bottom w:val="none" w:sz="0" w:space="0" w:color="auto"/>
        <w:right w:val="none" w:sz="0" w:space="0" w:color="auto"/>
      </w:divBdr>
    </w:div>
    <w:div w:id="1051422272">
      <w:bodyDiv w:val="1"/>
      <w:marLeft w:val="0"/>
      <w:marRight w:val="0"/>
      <w:marTop w:val="0"/>
      <w:marBottom w:val="0"/>
      <w:divBdr>
        <w:top w:val="none" w:sz="0" w:space="0" w:color="auto"/>
        <w:left w:val="none" w:sz="0" w:space="0" w:color="auto"/>
        <w:bottom w:val="none" w:sz="0" w:space="0" w:color="auto"/>
        <w:right w:val="none" w:sz="0" w:space="0" w:color="auto"/>
      </w:divBdr>
    </w:div>
    <w:div w:id="1052343638">
      <w:bodyDiv w:val="1"/>
      <w:marLeft w:val="0"/>
      <w:marRight w:val="0"/>
      <w:marTop w:val="0"/>
      <w:marBottom w:val="0"/>
      <w:divBdr>
        <w:top w:val="none" w:sz="0" w:space="0" w:color="auto"/>
        <w:left w:val="none" w:sz="0" w:space="0" w:color="auto"/>
        <w:bottom w:val="none" w:sz="0" w:space="0" w:color="auto"/>
        <w:right w:val="none" w:sz="0" w:space="0" w:color="auto"/>
      </w:divBdr>
    </w:div>
    <w:div w:id="1056004042">
      <w:bodyDiv w:val="1"/>
      <w:marLeft w:val="0"/>
      <w:marRight w:val="0"/>
      <w:marTop w:val="0"/>
      <w:marBottom w:val="0"/>
      <w:divBdr>
        <w:top w:val="none" w:sz="0" w:space="0" w:color="auto"/>
        <w:left w:val="none" w:sz="0" w:space="0" w:color="auto"/>
        <w:bottom w:val="none" w:sz="0" w:space="0" w:color="auto"/>
        <w:right w:val="none" w:sz="0" w:space="0" w:color="auto"/>
      </w:divBdr>
    </w:div>
    <w:div w:id="1056202833">
      <w:marLeft w:val="640"/>
      <w:marRight w:val="0"/>
      <w:marTop w:val="0"/>
      <w:marBottom w:val="0"/>
      <w:divBdr>
        <w:top w:val="none" w:sz="0" w:space="0" w:color="auto"/>
        <w:left w:val="none" w:sz="0" w:space="0" w:color="auto"/>
        <w:bottom w:val="none" w:sz="0" w:space="0" w:color="auto"/>
        <w:right w:val="none" w:sz="0" w:space="0" w:color="auto"/>
      </w:divBdr>
    </w:div>
    <w:div w:id="1061556680">
      <w:marLeft w:val="640"/>
      <w:marRight w:val="0"/>
      <w:marTop w:val="0"/>
      <w:marBottom w:val="0"/>
      <w:divBdr>
        <w:top w:val="none" w:sz="0" w:space="0" w:color="auto"/>
        <w:left w:val="none" w:sz="0" w:space="0" w:color="auto"/>
        <w:bottom w:val="none" w:sz="0" w:space="0" w:color="auto"/>
        <w:right w:val="none" w:sz="0" w:space="0" w:color="auto"/>
      </w:divBdr>
    </w:div>
    <w:div w:id="1061909468">
      <w:marLeft w:val="640"/>
      <w:marRight w:val="0"/>
      <w:marTop w:val="0"/>
      <w:marBottom w:val="0"/>
      <w:divBdr>
        <w:top w:val="none" w:sz="0" w:space="0" w:color="auto"/>
        <w:left w:val="none" w:sz="0" w:space="0" w:color="auto"/>
        <w:bottom w:val="none" w:sz="0" w:space="0" w:color="auto"/>
        <w:right w:val="none" w:sz="0" w:space="0" w:color="auto"/>
      </w:divBdr>
    </w:div>
    <w:div w:id="1070928367">
      <w:marLeft w:val="480"/>
      <w:marRight w:val="0"/>
      <w:marTop w:val="0"/>
      <w:marBottom w:val="0"/>
      <w:divBdr>
        <w:top w:val="none" w:sz="0" w:space="0" w:color="auto"/>
        <w:left w:val="none" w:sz="0" w:space="0" w:color="auto"/>
        <w:bottom w:val="none" w:sz="0" w:space="0" w:color="auto"/>
        <w:right w:val="none" w:sz="0" w:space="0" w:color="auto"/>
      </w:divBdr>
    </w:div>
    <w:div w:id="1090614928">
      <w:marLeft w:val="640"/>
      <w:marRight w:val="0"/>
      <w:marTop w:val="0"/>
      <w:marBottom w:val="0"/>
      <w:divBdr>
        <w:top w:val="none" w:sz="0" w:space="0" w:color="auto"/>
        <w:left w:val="none" w:sz="0" w:space="0" w:color="auto"/>
        <w:bottom w:val="none" w:sz="0" w:space="0" w:color="auto"/>
        <w:right w:val="none" w:sz="0" w:space="0" w:color="auto"/>
      </w:divBdr>
    </w:div>
    <w:div w:id="1096706378">
      <w:marLeft w:val="640"/>
      <w:marRight w:val="0"/>
      <w:marTop w:val="0"/>
      <w:marBottom w:val="0"/>
      <w:divBdr>
        <w:top w:val="none" w:sz="0" w:space="0" w:color="auto"/>
        <w:left w:val="none" w:sz="0" w:space="0" w:color="auto"/>
        <w:bottom w:val="none" w:sz="0" w:space="0" w:color="auto"/>
        <w:right w:val="none" w:sz="0" w:space="0" w:color="auto"/>
      </w:divBdr>
    </w:div>
    <w:div w:id="1102333377">
      <w:marLeft w:val="640"/>
      <w:marRight w:val="0"/>
      <w:marTop w:val="0"/>
      <w:marBottom w:val="0"/>
      <w:divBdr>
        <w:top w:val="none" w:sz="0" w:space="0" w:color="auto"/>
        <w:left w:val="none" w:sz="0" w:space="0" w:color="auto"/>
        <w:bottom w:val="none" w:sz="0" w:space="0" w:color="auto"/>
        <w:right w:val="none" w:sz="0" w:space="0" w:color="auto"/>
      </w:divBdr>
    </w:div>
    <w:div w:id="1104692285">
      <w:marLeft w:val="640"/>
      <w:marRight w:val="0"/>
      <w:marTop w:val="0"/>
      <w:marBottom w:val="0"/>
      <w:divBdr>
        <w:top w:val="none" w:sz="0" w:space="0" w:color="auto"/>
        <w:left w:val="none" w:sz="0" w:space="0" w:color="auto"/>
        <w:bottom w:val="none" w:sz="0" w:space="0" w:color="auto"/>
        <w:right w:val="none" w:sz="0" w:space="0" w:color="auto"/>
      </w:divBdr>
    </w:div>
    <w:div w:id="1109664358">
      <w:marLeft w:val="480"/>
      <w:marRight w:val="0"/>
      <w:marTop w:val="0"/>
      <w:marBottom w:val="0"/>
      <w:divBdr>
        <w:top w:val="none" w:sz="0" w:space="0" w:color="auto"/>
        <w:left w:val="none" w:sz="0" w:space="0" w:color="auto"/>
        <w:bottom w:val="none" w:sz="0" w:space="0" w:color="auto"/>
        <w:right w:val="none" w:sz="0" w:space="0" w:color="auto"/>
      </w:divBdr>
    </w:div>
    <w:div w:id="1110246410">
      <w:bodyDiv w:val="1"/>
      <w:marLeft w:val="0"/>
      <w:marRight w:val="0"/>
      <w:marTop w:val="0"/>
      <w:marBottom w:val="0"/>
      <w:divBdr>
        <w:top w:val="none" w:sz="0" w:space="0" w:color="auto"/>
        <w:left w:val="none" w:sz="0" w:space="0" w:color="auto"/>
        <w:bottom w:val="none" w:sz="0" w:space="0" w:color="auto"/>
        <w:right w:val="none" w:sz="0" w:space="0" w:color="auto"/>
      </w:divBdr>
    </w:div>
    <w:div w:id="1111361927">
      <w:bodyDiv w:val="1"/>
      <w:marLeft w:val="0"/>
      <w:marRight w:val="0"/>
      <w:marTop w:val="0"/>
      <w:marBottom w:val="0"/>
      <w:divBdr>
        <w:top w:val="none" w:sz="0" w:space="0" w:color="auto"/>
        <w:left w:val="none" w:sz="0" w:space="0" w:color="auto"/>
        <w:bottom w:val="none" w:sz="0" w:space="0" w:color="auto"/>
        <w:right w:val="none" w:sz="0" w:space="0" w:color="auto"/>
      </w:divBdr>
    </w:div>
    <w:div w:id="1112630502">
      <w:bodyDiv w:val="1"/>
      <w:marLeft w:val="0"/>
      <w:marRight w:val="0"/>
      <w:marTop w:val="0"/>
      <w:marBottom w:val="0"/>
      <w:divBdr>
        <w:top w:val="none" w:sz="0" w:space="0" w:color="auto"/>
        <w:left w:val="none" w:sz="0" w:space="0" w:color="auto"/>
        <w:bottom w:val="none" w:sz="0" w:space="0" w:color="auto"/>
        <w:right w:val="none" w:sz="0" w:space="0" w:color="auto"/>
      </w:divBdr>
    </w:div>
    <w:div w:id="1114785034">
      <w:bodyDiv w:val="1"/>
      <w:marLeft w:val="0"/>
      <w:marRight w:val="0"/>
      <w:marTop w:val="0"/>
      <w:marBottom w:val="0"/>
      <w:divBdr>
        <w:top w:val="none" w:sz="0" w:space="0" w:color="auto"/>
        <w:left w:val="none" w:sz="0" w:space="0" w:color="auto"/>
        <w:bottom w:val="none" w:sz="0" w:space="0" w:color="auto"/>
        <w:right w:val="none" w:sz="0" w:space="0" w:color="auto"/>
      </w:divBdr>
    </w:div>
    <w:div w:id="1119884082">
      <w:bodyDiv w:val="1"/>
      <w:marLeft w:val="0"/>
      <w:marRight w:val="0"/>
      <w:marTop w:val="0"/>
      <w:marBottom w:val="0"/>
      <w:divBdr>
        <w:top w:val="none" w:sz="0" w:space="0" w:color="auto"/>
        <w:left w:val="none" w:sz="0" w:space="0" w:color="auto"/>
        <w:bottom w:val="none" w:sz="0" w:space="0" w:color="auto"/>
        <w:right w:val="none" w:sz="0" w:space="0" w:color="auto"/>
      </w:divBdr>
    </w:div>
    <w:div w:id="1120537622">
      <w:marLeft w:val="480"/>
      <w:marRight w:val="0"/>
      <w:marTop w:val="0"/>
      <w:marBottom w:val="0"/>
      <w:divBdr>
        <w:top w:val="none" w:sz="0" w:space="0" w:color="auto"/>
        <w:left w:val="none" w:sz="0" w:space="0" w:color="auto"/>
        <w:bottom w:val="none" w:sz="0" w:space="0" w:color="auto"/>
        <w:right w:val="none" w:sz="0" w:space="0" w:color="auto"/>
      </w:divBdr>
    </w:div>
    <w:div w:id="1124226472">
      <w:bodyDiv w:val="1"/>
      <w:marLeft w:val="0"/>
      <w:marRight w:val="0"/>
      <w:marTop w:val="0"/>
      <w:marBottom w:val="0"/>
      <w:divBdr>
        <w:top w:val="none" w:sz="0" w:space="0" w:color="auto"/>
        <w:left w:val="none" w:sz="0" w:space="0" w:color="auto"/>
        <w:bottom w:val="none" w:sz="0" w:space="0" w:color="auto"/>
        <w:right w:val="none" w:sz="0" w:space="0" w:color="auto"/>
      </w:divBdr>
    </w:div>
    <w:div w:id="1137793885">
      <w:bodyDiv w:val="1"/>
      <w:marLeft w:val="0"/>
      <w:marRight w:val="0"/>
      <w:marTop w:val="0"/>
      <w:marBottom w:val="0"/>
      <w:divBdr>
        <w:top w:val="none" w:sz="0" w:space="0" w:color="auto"/>
        <w:left w:val="none" w:sz="0" w:space="0" w:color="auto"/>
        <w:bottom w:val="none" w:sz="0" w:space="0" w:color="auto"/>
        <w:right w:val="none" w:sz="0" w:space="0" w:color="auto"/>
      </w:divBdr>
    </w:div>
    <w:div w:id="1150827603">
      <w:marLeft w:val="640"/>
      <w:marRight w:val="0"/>
      <w:marTop w:val="0"/>
      <w:marBottom w:val="0"/>
      <w:divBdr>
        <w:top w:val="none" w:sz="0" w:space="0" w:color="auto"/>
        <w:left w:val="none" w:sz="0" w:space="0" w:color="auto"/>
        <w:bottom w:val="none" w:sz="0" w:space="0" w:color="auto"/>
        <w:right w:val="none" w:sz="0" w:space="0" w:color="auto"/>
      </w:divBdr>
    </w:div>
    <w:div w:id="1156384786">
      <w:marLeft w:val="640"/>
      <w:marRight w:val="0"/>
      <w:marTop w:val="0"/>
      <w:marBottom w:val="0"/>
      <w:divBdr>
        <w:top w:val="none" w:sz="0" w:space="0" w:color="auto"/>
        <w:left w:val="none" w:sz="0" w:space="0" w:color="auto"/>
        <w:bottom w:val="none" w:sz="0" w:space="0" w:color="auto"/>
        <w:right w:val="none" w:sz="0" w:space="0" w:color="auto"/>
      </w:divBdr>
    </w:div>
    <w:div w:id="1162163396">
      <w:marLeft w:val="640"/>
      <w:marRight w:val="0"/>
      <w:marTop w:val="0"/>
      <w:marBottom w:val="0"/>
      <w:divBdr>
        <w:top w:val="none" w:sz="0" w:space="0" w:color="auto"/>
        <w:left w:val="none" w:sz="0" w:space="0" w:color="auto"/>
        <w:bottom w:val="none" w:sz="0" w:space="0" w:color="auto"/>
        <w:right w:val="none" w:sz="0" w:space="0" w:color="auto"/>
      </w:divBdr>
    </w:div>
    <w:div w:id="1164737169">
      <w:marLeft w:val="640"/>
      <w:marRight w:val="0"/>
      <w:marTop w:val="0"/>
      <w:marBottom w:val="0"/>
      <w:divBdr>
        <w:top w:val="none" w:sz="0" w:space="0" w:color="auto"/>
        <w:left w:val="none" w:sz="0" w:space="0" w:color="auto"/>
        <w:bottom w:val="none" w:sz="0" w:space="0" w:color="auto"/>
        <w:right w:val="none" w:sz="0" w:space="0" w:color="auto"/>
      </w:divBdr>
    </w:div>
    <w:div w:id="1166554425">
      <w:marLeft w:val="480"/>
      <w:marRight w:val="0"/>
      <w:marTop w:val="0"/>
      <w:marBottom w:val="0"/>
      <w:divBdr>
        <w:top w:val="none" w:sz="0" w:space="0" w:color="auto"/>
        <w:left w:val="none" w:sz="0" w:space="0" w:color="auto"/>
        <w:bottom w:val="none" w:sz="0" w:space="0" w:color="auto"/>
        <w:right w:val="none" w:sz="0" w:space="0" w:color="auto"/>
      </w:divBdr>
    </w:div>
    <w:div w:id="1169439781">
      <w:marLeft w:val="640"/>
      <w:marRight w:val="0"/>
      <w:marTop w:val="0"/>
      <w:marBottom w:val="0"/>
      <w:divBdr>
        <w:top w:val="none" w:sz="0" w:space="0" w:color="auto"/>
        <w:left w:val="none" w:sz="0" w:space="0" w:color="auto"/>
        <w:bottom w:val="none" w:sz="0" w:space="0" w:color="auto"/>
        <w:right w:val="none" w:sz="0" w:space="0" w:color="auto"/>
      </w:divBdr>
    </w:div>
    <w:div w:id="1171915976">
      <w:bodyDiv w:val="1"/>
      <w:marLeft w:val="0"/>
      <w:marRight w:val="0"/>
      <w:marTop w:val="0"/>
      <w:marBottom w:val="0"/>
      <w:divBdr>
        <w:top w:val="none" w:sz="0" w:space="0" w:color="auto"/>
        <w:left w:val="none" w:sz="0" w:space="0" w:color="auto"/>
        <w:bottom w:val="none" w:sz="0" w:space="0" w:color="auto"/>
        <w:right w:val="none" w:sz="0" w:space="0" w:color="auto"/>
      </w:divBdr>
    </w:div>
    <w:div w:id="1172574536">
      <w:bodyDiv w:val="1"/>
      <w:marLeft w:val="0"/>
      <w:marRight w:val="0"/>
      <w:marTop w:val="0"/>
      <w:marBottom w:val="0"/>
      <w:divBdr>
        <w:top w:val="none" w:sz="0" w:space="0" w:color="auto"/>
        <w:left w:val="none" w:sz="0" w:space="0" w:color="auto"/>
        <w:bottom w:val="none" w:sz="0" w:space="0" w:color="auto"/>
        <w:right w:val="none" w:sz="0" w:space="0" w:color="auto"/>
      </w:divBdr>
    </w:div>
    <w:div w:id="1173838389">
      <w:marLeft w:val="480"/>
      <w:marRight w:val="0"/>
      <w:marTop w:val="0"/>
      <w:marBottom w:val="0"/>
      <w:divBdr>
        <w:top w:val="none" w:sz="0" w:space="0" w:color="auto"/>
        <w:left w:val="none" w:sz="0" w:space="0" w:color="auto"/>
        <w:bottom w:val="none" w:sz="0" w:space="0" w:color="auto"/>
        <w:right w:val="none" w:sz="0" w:space="0" w:color="auto"/>
      </w:divBdr>
    </w:div>
    <w:div w:id="1176387679">
      <w:marLeft w:val="48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90875724">
      <w:bodyDiv w:val="1"/>
      <w:marLeft w:val="0"/>
      <w:marRight w:val="0"/>
      <w:marTop w:val="0"/>
      <w:marBottom w:val="0"/>
      <w:divBdr>
        <w:top w:val="none" w:sz="0" w:space="0" w:color="auto"/>
        <w:left w:val="none" w:sz="0" w:space="0" w:color="auto"/>
        <w:bottom w:val="none" w:sz="0" w:space="0" w:color="auto"/>
        <w:right w:val="none" w:sz="0" w:space="0" w:color="auto"/>
      </w:divBdr>
    </w:div>
    <w:div w:id="1195657860">
      <w:marLeft w:val="640"/>
      <w:marRight w:val="0"/>
      <w:marTop w:val="0"/>
      <w:marBottom w:val="0"/>
      <w:divBdr>
        <w:top w:val="none" w:sz="0" w:space="0" w:color="auto"/>
        <w:left w:val="none" w:sz="0" w:space="0" w:color="auto"/>
        <w:bottom w:val="none" w:sz="0" w:space="0" w:color="auto"/>
        <w:right w:val="none" w:sz="0" w:space="0" w:color="auto"/>
      </w:divBdr>
    </w:div>
    <w:div w:id="1199857423">
      <w:marLeft w:val="640"/>
      <w:marRight w:val="0"/>
      <w:marTop w:val="0"/>
      <w:marBottom w:val="0"/>
      <w:divBdr>
        <w:top w:val="none" w:sz="0" w:space="0" w:color="auto"/>
        <w:left w:val="none" w:sz="0" w:space="0" w:color="auto"/>
        <w:bottom w:val="none" w:sz="0" w:space="0" w:color="auto"/>
        <w:right w:val="none" w:sz="0" w:space="0" w:color="auto"/>
      </w:divBdr>
    </w:div>
    <w:div w:id="1199975360">
      <w:bodyDiv w:val="1"/>
      <w:marLeft w:val="0"/>
      <w:marRight w:val="0"/>
      <w:marTop w:val="0"/>
      <w:marBottom w:val="0"/>
      <w:divBdr>
        <w:top w:val="none" w:sz="0" w:space="0" w:color="auto"/>
        <w:left w:val="none" w:sz="0" w:space="0" w:color="auto"/>
        <w:bottom w:val="none" w:sz="0" w:space="0" w:color="auto"/>
        <w:right w:val="none" w:sz="0" w:space="0" w:color="auto"/>
      </w:divBdr>
    </w:div>
    <w:div w:id="1201240669">
      <w:bodyDiv w:val="1"/>
      <w:marLeft w:val="0"/>
      <w:marRight w:val="0"/>
      <w:marTop w:val="0"/>
      <w:marBottom w:val="0"/>
      <w:divBdr>
        <w:top w:val="none" w:sz="0" w:space="0" w:color="auto"/>
        <w:left w:val="none" w:sz="0" w:space="0" w:color="auto"/>
        <w:bottom w:val="none" w:sz="0" w:space="0" w:color="auto"/>
        <w:right w:val="none" w:sz="0" w:space="0" w:color="auto"/>
      </w:divBdr>
    </w:div>
    <w:div w:id="1210219921">
      <w:marLeft w:val="480"/>
      <w:marRight w:val="0"/>
      <w:marTop w:val="0"/>
      <w:marBottom w:val="0"/>
      <w:divBdr>
        <w:top w:val="none" w:sz="0" w:space="0" w:color="auto"/>
        <w:left w:val="none" w:sz="0" w:space="0" w:color="auto"/>
        <w:bottom w:val="none" w:sz="0" w:space="0" w:color="auto"/>
        <w:right w:val="none" w:sz="0" w:space="0" w:color="auto"/>
      </w:divBdr>
    </w:div>
    <w:div w:id="1212619005">
      <w:marLeft w:val="640"/>
      <w:marRight w:val="0"/>
      <w:marTop w:val="0"/>
      <w:marBottom w:val="0"/>
      <w:divBdr>
        <w:top w:val="none" w:sz="0" w:space="0" w:color="auto"/>
        <w:left w:val="none" w:sz="0" w:space="0" w:color="auto"/>
        <w:bottom w:val="none" w:sz="0" w:space="0" w:color="auto"/>
        <w:right w:val="none" w:sz="0" w:space="0" w:color="auto"/>
      </w:divBdr>
    </w:div>
    <w:div w:id="1214541713">
      <w:marLeft w:val="640"/>
      <w:marRight w:val="0"/>
      <w:marTop w:val="0"/>
      <w:marBottom w:val="0"/>
      <w:divBdr>
        <w:top w:val="none" w:sz="0" w:space="0" w:color="auto"/>
        <w:left w:val="none" w:sz="0" w:space="0" w:color="auto"/>
        <w:bottom w:val="none" w:sz="0" w:space="0" w:color="auto"/>
        <w:right w:val="none" w:sz="0" w:space="0" w:color="auto"/>
      </w:divBdr>
    </w:div>
    <w:div w:id="1222792299">
      <w:marLeft w:val="640"/>
      <w:marRight w:val="0"/>
      <w:marTop w:val="0"/>
      <w:marBottom w:val="0"/>
      <w:divBdr>
        <w:top w:val="none" w:sz="0" w:space="0" w:color="auto"/>
        <w:left w:val="none" w:sz="0" w:space="0" w:color="auto"/>
        <w:bottom w:val="none" w:sz="0" w:space="0" w:color="auto"/>
        <w:right w:val="none" w:sz="0" w:space="0" w:color="auto"/>
      </w:divBdr>
    </w:div>
    <w:div w:id="1225877571">
      <w:marLeft w:val="640"/>
      <w:marRight w:val="0"/>
      <w:marTop w:val="0"/>
      <w:marBottom w:val="0"/>
      <w:divBdr>
        <w:top w:val="none" w:sz="0" w:space="0" w:color="auto"/>
        <w:left w:val="none" w:sz="0" w:space="0" w:color="auto"/>
        <w:bottom w:val="none" w:sz="0" w:space="0" w:color="auto"/>
        <w:right w:val="none" w:sz="0" w:space="0" w:color="auto"/>
      </w:divBdr>
    </w:div>
    <w:div w:id="1232274347">
      <w:bodyDiv w:val="1"/>
      <w:marLeft w:val="0"/>
      <w:marRight w:val="0"/>
      <w:marTop w:val="0"/>
      <w:marBottom w:val="0"/>
      <w:divBdr>
        <w:top w:val="none" w:sz="0" w:space="0" w:color="auto"/>
        <w:left w:val="none" w:sz="0" w:space="0" w:color="auto"/>
        <w:bottom w:val="none" w:sz="0" w:space="0" w:color="auto"/>
        <w:right w:val="none" w:sz="0" w:space="0" w:color="auto"/>
      </w:divBdr>
    </w:div>
    <w:div w:id="1234315265">
      <w:bodyDiv w:val="1"/>
      <w:marLeft w:val="0"/>
      <w:marRight w:val="0"/>
      <w:marTop w:val="0"/>
      <w:marBottom w:val="0"/>
      <w:divBdr>
        <w:top w:val="none" w:sz="0" w:space="0" w:color="auto"/>
        <w:left w:val="none" w:sz="0" w:space="0" w:color="auto"/>
        <w:bottom w:val="none" w:sz="0" w:space="0" w:color="auto"/>
        <w:right w:val="none" w:sz="0" w:space="0" w:color="auto"/>
      </w:divBdr>
    </w:div>
    <w:div w:id="1236403280">
      <w:marLeft w:val="480"/>
      <w:marRight w:val="0"/>
      <w:marTop w:val="0"/>
      <w:marBottom w:val="0"/>
      <w:divBdr>
        <w:top w:val="none" w:sz="0" w:space="0" w:color="auto"/>
        <w:left w:val="none" w:sz="0" w:space="0" w:color="auto"/>
        <w:bottom w:val="none" w:sz="0" w:space="0" w:color="auto"/>
        <w:right w:val="none" w:sz="0" w:space="0" w:color="auto"/>
      </w:divBdr>
    </w:div>
    <w:div w:id="1247618719">
      <w:bodyDiv w:val="1"/>
      <w:marLeft w:val="0"/>
      <w:marRight w:val="0"/>
      <w:marTop w:val="0"/>
      <w:marBottom w:val="0"/>
      <w:divBdr>
        <w:top w:val="none" w:sz="0" w:space="0" w:color="auto"/>
        <w:left w:val="none" w:sz="0" w:space="0" w:color="auto"/>
        <w:bottom w:val="none" w:sz="0" w:space="0" w:color="auto"/>
        <w:right w:val="none" w:sz="0" w:space="0" w:color="auto"/>
      </w:divBdr>
    </w:div>
    <w:div w:id="1249651543">
      <w:marLeft w:val="480"/>
      <w:marRight w:val="0"/>
      <w:marTop w:val="0"/>
      <w:marBottom w:val="0"/>
      <w:divBdr>
        <w:top w:val="none" w:sz="0" w:space="0" w:color="auto"/>
        <w:left w:val="none" w:sz="0" w:space="0" w:color="auto"/>
        <w:bottom w:val="none" w:sz="0" w:space="0" w:color="auto"/>
        <w:right w:val="none" w:sz="0" w:space="0" w:color="auto"/>
      </w:divBdr>
    </w:div>
    <w:div w:id="1259212049">
      <w:marLeft w:val="480"/>
      <w:marRight w:val="0"/>
      <w:marTop w:val="0"/>
      <w:marBottom w:val="0"/>
      <w:divBdr>
        <w:top w:val="none" w:sz="0" w:space="0" w:color="auto"/>
        <w:left w:val="none" w:sz="0" w:space="0" w:color="auto"/>
        <w:bottom w:val="none" w:sz="0" w:space="0" w:color="auto"/>
        <w:right w:val="none" w:sz="0" w:space="0" w:color="auto"/>
      </w:divBdr>
    </w:div>
    <w:div w:id="1268272251">
      <w:marLeft w:val="640"/>
      <w:marRight w:val="0"/>
      <w:marTop w:val="0"/>
      <w:marBottom w:val="0"/>
      <w:divBdr>
        <w:top w:val="none" w:sz="0" w:space="0" w:color="auto"/>
        <w:left w:val="none" w:sz="0" w:space="0" w:color="auto"/>
        <w:bottom w:val="none" w:sz="0" w:space="0" w:color="auto"/>
        <w:right w:val="none" w:sz="0" w:space="0" w:color="auto"/>
      </w:divBdr>
    </w:div>
    <w:div w:id="1271820395">
      <w:marLeft w:val="640"/>
      <w:marRight w:val="0"/>
      <w:marTop w:val="0"/>
      <w:marBottom w:val="0"/>
      <w:divBdr>
        <w:top w:val="none" w:sz="0" w:space="0" w:color="auto"/>
        <w:left w:val="none" w:sz="0" w:space="0" w:color="auto"/>
        <w:bottom w:val="none" w:sz="0" w:space="0" w:color="auto"/>
        <w:right w:val="none" w:sz="0" w:space="0" w:color="auto"/>
      </w:divBdr>
    </w:div>
    <w:div w:id="1276060318">
      <w:marLeft w:val="64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86500435">
      <w:bodyDiv w:val="1"/>
      <w:marLeft w:val="0"/>
      <w:marRight w:val="0"/>
      <w:marTop w:val="0"/>
      <w:marBottom w:val="0"/>
      <w:divBdr>
        <w:top w:val="none" w:sz="0" w:space="0" w:color="auto"/>
        <w:left w:val="none" w:sz="0" w:space="0" w:color="auto"/>
        <w:bottom w:val="none" w:sz="0" w:space="0" w:color="auto"/>
        <w:right w:val="none" w:sz="0" w:space="0" w:color="auto"/>
      </w:divBdr>
    </w:div>
    <w:div w:id="1291785001">
      <w:marLeft w:val="480"/>
      <w:marRight w:val="0"/>
      <w:marTop w:val="0"/>
      <w:marBottom w:val="0"/>
      <w:divBdr>
        <w:top w:val="none" w:sz="0" w:space="0" w:color="auto"/>
        <w:left w:val="none" w:sz="0" w:space="0" w:color="auto"/>
        <w:bottom w:val="none" w:sz="0" w:space="0" w:color="auto"/>
        <w:right w:val="none" w:sz="0" w:space="0" w:color="auto"/>
      </w:divBdr>
    </w:div>
    <w:div w:id="1295718363">
      <w:bodyDiv w:val="1"/>
      <w:marLeft w:val="0"/>
      <w:marRight w:val="0"/>
      <w:marTop w:val="0"/>
      <w:marBottom w:val="0"/>
      <w:divBdr>
        <w:top w:val="none" w:sz="0" w:space="0" w:color="auto"/>
        <w:left w:val="none" w:sz="0" w:space="0" w:color="auto"/>
        <w:bottom w:val="none" w:sz="0" w:space="0" w:color="auto"/>
        <w:right w:val="none" w:sz="0" w:space="0" w:color="auto"/>
      </w:divBdr>
    </w:div>
    <w:div w:id="1299410570">
      <w:bodyDiv w:val="1"/>
      <w:marLeft w:val="0"/>
      <w:marRight w:val="0"/>
      <w:marTop w:val="0"/>
      <w:marBottom w:val="0"/>
      <w:divBdr>
        <w:top w:val="none" w:sz="0" w:space="0" w:color="auto"/>
        <w:left w:val="none" w:sz="0" w:space="0" w:color="auto"/>
        <w:bottom w:val="none" w:sz="0" w:space="0" w:color="auto"/>
        <w:right w:val="none" w:sz="0" w:space="0" w:color="auto"/>
      </w:divBdr>
    </w:div>
    <w:div w:id="1303536640">
      <w:marLeft w:val="480"/>
      <w:marRight w:val="0"/>
      <w:marTop w:val="0"/>
      <w:marBottom w:val="0"/>
      <w:divBdr>
        <w:top w:val="none" w:sz="0" w:space="0" w:color="auto"/>
        <w:left w:val="none" w:sz="0" w:space="0" w:color="auto"/>
        <w:bottom w:val="none" w:sz="0" w:space="0" w:color="auto"/>
        <w:right w:val="none" w:sz="0" w:space="0" w:color="auto"/>
      </w:divBdr>
    </w:div>
    <w:div w:id="1311473627">
      <w:bodyDiv w:val="1"/>
      <w:marLeft w:val="0"/>
      <w:marRight w:val="0"/>
      <w:marTop w:val="0"/>
      <w:marBottom w:val="0"/>
      <w:divBdr>
        <w:top w:val="none" w:sz="0" w:space="0" w:color="auto"/>
        <w:left w:val="none" w:sz="0" w:space="0" w:color="auto"/>
        <w:bottom w:val="none" w:sz="0" w:space="0" w:color="auto"/>
        <w:right w:val="none" w:sz="0" w:space="0" w:color="auto"/>
      </w:divBdr>
    </w:div>
    <w:div w:id="1312826491">
      <w:marLeft w:val="480"/>
      <w:marRight w:val="0"/>
      <w:marTop w:val="0"/>
      <w:marBottom w:val="0"/>
      <w:divBdr>
        <w:top w:val="none" w:sz="0" w:space="0" w:color="auto"/>
        <w:left w:val="none" w:sz="0" w:space="0" w:color="auto"/>
        <w:bottom w:val="none" w:sz="0" w:space="0" w:color="auto"/>
        <w:right w:val="none" w:sz="0" w:space="0" w:color="auto"/>
      </w:divBdr>
    </w:div>
    <w:div w:id="1314525129">
      <w:marLeft w:val="640"/>
      <w:marRight w:val="0"/>
      <w:marTop w:val="0"/>
      <w:marBottom w:val="0"/>
      <w:divBdr>
        <w:top w:val="none" w:sz="0" w:space="0" w:color="auto"/>
        <w:left w:val="none" w:sz="0" w:space="0" w:color="auto"/>
        <w:bottom w:val="none" w:sz="0" w:space="0" w:color="auto"/>
        <w:right w:val="none" w:sz="0" w:space="0" w:color="auto"/>
      </w:divBdr>
    </w:div>
    <w:div w:id="1316566326">
      <w:bodyDiv w:val="1"/>
      <w:marLeft w:val="0"/>
      <w:marRight w:val="0"/>
      <w:marTop w:val="0"/>
      <w:marBottom w:val="0"/>
      <w:divBdr>
        <w:top w:val="none" w:sz="0" w:space="0" w:color="auto"/>
        <w:left w:val="none" w:sz="0" w:space="0" w:color="auto"/>
        <w:bottom w:val="none" w:sz="0" w:space="0" w:color="auto"/>
        <w:right w:val="none" w:sz="0" w:space="0" w:color="auto"/>
      </w:divBdr>
    </w:div>
    <w:div w:id="1320234277">
      <w:marLeft w:val="640"/>
      <w:marRight w:val="0"/>
      <w:marTop w:val="0"/>
      <w:marBottom w:val="0"/>
      <w:divBdr>
        <w:top w:val="none" w:sz="0" w:space="0" w:color="auto"/>
        <w:left w:val="none" w:sz="0" w:space="0" w:color="auto"/>
        <w:bottom w:val="none" w:sz="0" w:space="0" w:color="auto"/>
        <w:right w:val="none" w:sz="0" w:space="0" w:color="auto"/>
      </w:divBdr>
    </w:div>
    <w:div w:id="1323697106">
      <w:bodyDiv w:val="1"/>
      <w:marLeft w:val="0"/>
      <w:marRight w:val="0"/>
      <w:marTop w:val="0"/>
      <w:marBottom w:val="0"/>
      <w:divBdr>
        <w:top w:val="none" w:sz="0" w:space="0" w:color="auto"/>
        <w:left w:val="none" w:sz="0" w:space="0" w:color="auto"/>
        <w:bottom w:val="none" w:sz="0" w:space="0" w:color="auto"/>
        <w:right w:val="none" w:sz="0" w:space="0" w:color="auto"/>
      </w:divBdr>
      <w:divsChild>
        <w:div w:id="1456947066">
          <w:marLeft w:val="480"/>
          <w:marRight w:val="0"/>
          <w:marTop w:val="0"/>
          <w:marBottom w:val="0"/>
          <w:divBdr>
            <w:top w:val="none" w:sz="0" w:space="0" w:color="auto"/>
            <w:left w:val="none" w:sz="0" w:space="0" w:color="auto"/>
            <w:bottom w:val="none" w:sz="0" w:space="0" w:color="auto"/>
            <w:right w:val="none" w:sz="0" w:space="0" w:color="auto"/>
          </w:divBdr>
        </w:div>
        <w:div w:id="1288657697">
          <w:marLeft w:val="480"/>
          <w:marRight w:val="0"/>
          <w:marTop w:val="0"/>
          <w:marBottom w:val="0"/>
          <w:divBdr>
            <w:top w:val="none" w:sz="0" w:space="0" w:color="auto"/>
            <w:left w:val="none" w:sz="0" w:space="0" w:color="auto"/>
            <w:bottom w:val="none" w:sz="0" w:space="0" w:color="auto"/>
            <w:right w:val="none" w:sz="0" w:space="0" w:color="auto"/>
          </w:divBdr>
        </w:div>
        <w:div w:id="952631603">
          <w:marLeft w:val="480"/>
          <w:marRight w:val="0"/>
          <w:marTop w:val="0"/>
          <w:marBottom w:val="0"/>
          <w:divBdr>
            <w:top w:val="none" w:sz="0" w:space="0" w:color="auto"/>
            <w:left w:val="none" w:sz="0" w:space="0" w:color="auto"/>
            <w:bottom w:val="none" w:sz="0" w:space="0" w:color="auto"/>
            <w:right w:val="none" w:sz="0" w:space="0" w:color="auto"/>
          </w:divBdr>
        </w:div>
        <w:div w:id="892812423">
          <w:marLeft w:val="480"/>
          <w:marRight w:val="0"/>
          <w:marTop w:val="0"/>
          <w:marBottom w:val="0"/>
          <w:divBdr>
            <w:top w:val="none" w:sz="0" w:space="0" w:color="auto"/>
            <w:left w:val="none" w:sz="0" w:space="0" w:color="auto"/>
            <w:bottom w:val="none" w:sz="0" w:space="0" w:color="auto"/>
            <w:right w:val="none" w:sz="0" w:space="0" w:color="auto"/>
          </w:divBdr>
        </w:div>
        <w:div w:id="1451824145">
          <w:marLeft w:val="480"/>
          <w:marRight w:val="0"/>
          <w:marTop w:val="0"/>
          <w:marBottom w:val="0"/>
          <w:divBdr>
            <w:top w:val="none" w:sz="0" w:space="0" w:color="auto"/>
            <w:left w:val="none" w:sz="0" w:space="0" w:color="auto"/>
            <w:bottom w:val="none" w:sz="0" w:space="0" w:color="auto"/>
            <w:right w:val="none" w:sz="0" w:space="0" w:color="auto"/>
          </w:divBdr>
        </w:div>
        <w:div w:id="16083893">
          <w:marLeft w:val="480"/>
          <w:marRight w:val="0"/>
          <w:marTop w:val="0"/>
          <w:marBottom w:val="0"/>
          <w:divBdr>
            <w:top w:val="none" w:sz="0" w:space="0" w:color="auto"/>
            <w:left w:val="none" w:sz="0" w:space="0" w:color="auto"/>
            <w:bottom w:val="none" w:sz="0" w:space="0" w:color="auto"/>
            <w:right w:val="none" w:sz="0" w:space="0" w:color="auto"/>
          </w:divBdr>
        </w:div>
        <w:div w:id="78600706">
          <w:marLeft w:val="480"/>
          <w:marRight w:val="0"/>
          <w:marTop w:val="0"/>
          <w:marBottom w:val="0"/>
          <w:divBdr>
            <w:top w:val="none" w:sz="0" w:space="0" w:color="auto"/>
            <w:left w:val="none" w:sz="0" w:space="0" w:color="auto"/>
            <w:bottom w:val="none" w:sz="0" w:space="0" w:color="auto"/>
            <w:right w:val="none" w:sz="0" w:space="0" w:color="auto"/>
          </w:divBdr>
        </w:div>
        <w:div w:id="1225025651">
          <w:marLeft w:val="480"/>
          <w:marRight w:val="0"/>
          <w:marTop w:val="0"/>
          <w:marBottom w:val="0"/>
          <w:divBdr>
            <w:top w:val="none" w:sz="0" w:space="0" w:color="auto"/>
            <w:left w:val="none" w:sz="0" w:space="0" w:color="auto"/>
            <w:bottom w:val="none" w:sz="0" w:space="0" w:color="auto"/>
            <w:right w:val="none" w:sz="0" w:space="0" w:color="auto"/>
          </w:divBdr>
        </w:div>
        <w:div w:id="1912688414">
          <w:marLeft w:val="480"/>
          <w:marRight w:val="0"/>
          <w:marTop w:val="0"/>
          <w:marBottom w:val="0"/>
          <w:divBdr>
            <w:top w:val="none" w:sz="0" w:space="0" w:color="auto"/>
            <w:left w:val="none" w:sz="0" w:space="0" w:color="auto"/>
            <w:bottom w:val="none" w:sz="0" w:space="0" w:color="auto"/>
            <w:right w:val="none" w:sz="0" w:space="0" w:color="auto"/>
          </w:divBdr>
        </w:div>
        <w:div w:id="626400120">
          <w:marLeft w:val="480"/>
          <w:marRight w:val="0"/>
          <w:marTop w:val="0"/>
          <w:marBottom w:val="0"/>
          <w:divBdr>
            <w:top w:val="none" w:sz="0" w:space="0" w:color="auto"/>
            <w:left w:val="none" w:sz="0" w:space="0" w:color="auto"/>
            <w:bottom w:val="none" w:sz="0" w:space="0" w:color="auto"/>
            <w:right w:val="none" w:sz="0" w:space="0" w:color="auto"/>
          </w:divBdr>
        </w:div>
        <w:div w:id="1290168098">
          <w:marLeft w:val="480"/>
          <w:marRight w:val="0"/>
          <w:marTop w:val="0"/>
          <w:marBottom w:val="0"/>
          <w:divBdr>
            <w:top w:val="none" w:sz="0" w:space="0" w:color="auto"/>
            <w:left w:val="none" w:sz="0" w:space="0" w:color="auto"/>
            <w:bottom w:val="none" w:sz="0" w:space="0" w:color="auto"/>
            <w:right w:val="none" w:sz="0" w:space="0" w:color="auto"/>
          </w:divBdr>
        </w:div>
        <w:div w:id="1636641296">
          <w:marLeft w:val="480"/>
          <w:marRight w:val="0"/>
          <w:marTop w:val="0"/>
          <w:marBottom w:val="0"/>
          <w:divBdr>
            <w:top w:val="none" w:sz="0" w:space="0" w:color="auto"/>
            <w:left w:val="none" w:sz="0" w:space="0" w:color="auto"/>
            <w:bottom w:val="none" w:sz="0" w:space="0" w:color="auto"/>
            <w:right w:val="none" w:sz="0" w:space="0" w:color="auto"/>
          </w:divBdr>
        </w:div>
        <w:div w:id="350305892">
          <w:marLeft w:val="480"/>
          <w:marRight w:val="0"/>
          <w:marTop w:val="0"/>
          <w:marBottom w:val="0"/>
          <w:divBdr>
            <w:top w:val="none" w:sz="0" w:space="0" w:color="auto"/>
            <w:left w:val="none" w:sz="0" w:space="0" w:color="auto"/>
            <w:bottom w:val="none" w:sz="0" w:space="0" w:color="auto"/>
            <w:right w:val="none" w:sz="0" w:space="0" w:color="auto"/>
          </w:divBdr>
        </w:div>
        <w:div w:id="2139298300">
          <w:marLeft w:val="480"/>
          <w:marRight w:val="0"/>
          <w:marTop w:val="0"/>
          <w:marBottom w:val="0"/>
          <w:divBdr>
            <w:top w:val="none" w:sz="0" w:space="0" w:color="auto"/>
            <w:left w:val="none" w:sz="0" w:space="0" w:color="auto"/>
            <w:bottom w:val="none" w:sz="0" w:space="0" w:color="auto"/>
            <w:right w:val="none" w:sz="0" w:space="0" w:color="auto"/>
          </w:divBdr>
        </w:div>
        <w:div w:id="534385417">
          <w:marLeft w:val="480"/>
          <w:marRight w:val="0"/>
          <w:marTop w:val="0"/>
          <w:marBottom w:val="0"/>
          <w:divBdr>
            <w:top w:val="none" w:sz="0" w:space="0" w:color="auto"/>
            <w:left w:val="none" w:sz="0" w:space="0" w:color="auto"/>
            <w:bottom w:val="none" w:sz="0" w:space="0" w:color="auto"/>
            <w:right w:val="none" w:sz="0" w:space="0" w:color="auto"/>
          </w:divBdr>
        </w:div>
        <w:div w:id="1679842288">
          <w:marLeft w:val="480"/>
          <w:marRight w:val="0"/>
          <w:marTop w:val="0"/>
          <w:marBottom w:val="0"/>
          <w:divBdr>
            <w:top w:val="none" w:sz="0" w:space="0" w:color="auto"/>
            <w:left w:val="none" w:sz="0" w:space="0" w:color="auto"/>
            <w:bottom w:val="none" w:sz="0" w:space="0" w:color="auto"/>
            <w:right w:val="none" w:sz="0" w:space="0" w:color="auto"/>
          </w:divBdr>
        </w:div>
        <w:div w:id="2090731521">
          <w:marLeft w:val="480"/>
          <w:marRight w:val="0"/>
          <w:marTop w:val="0"/>
          <w:marBottom w:val="0"/>
          <w:divBdr>
            <w:top w:val="none" w:sz="0" w:space="0" w:color="auto"/>
            <w:left w:val="none" w:sz="0" w:space="0" w:color="auto"/>
            <w:bottom w:val="none" w:sz="0" w:space="0" w:color="auto"/>
            <w:right w:val="none" w:sz="0" w:space="0" w:color="auto"/>
          </w:divBdr>
        </w:div>
        <w:div w:id="310453550">
          <w:marLeft w:val="480"/>
          <w:marRight w:val="0"/>
          <w:marTop w:val="0"/>
          <w:marBottom w:val="0"/>
          <w:divBdr>
            <w:top w:val="none" w:sz="0" w:space="0" w:color="auto"/>
            <w:left w:val="none" w:sz="0" w:space="0" w:color="auto"/>
            <w:bottom w:val="none" w:sz="0" w:space="0" w:color="auto"/>
            <w:right w:val="none" w:sz="0" w:space="0" w:color="auto"/>
          </w:divBdr>
        </w:div>
        <w:div w:id="308903300">
          <w:marLeft w:val="480"/>
          <w:marRight w:val="0"/>
          <w:marTop w:val="0"/>
          <w:marBottom w:val="0"/>
          <w:divBdr>
            <w:top w:val="none" w:sz="0" w:space="0" w:color="auto"/>
            <w:left w:val="none" w:sz="0" w:space="0" w:color="auto"/>
            <w:bottom w:val="none" w:sz="0" w:space="0" w:color="auto"/>
            <w:right w:val="none" w:sz="0" w:space="0" w:color="auto"/>
          </w:divBdr>
        </w:div>
        <w:div w:id="256136857">
          <w:marLeft w:val="480"/>
          <w:marRight w:val="0"/>
          <w:marTop w:val="0"/>
          <w:marBottom w:val="0"/>
          <w:divBdr>
            <w:top w:val="none" w:sz="0" w:space="0" w:color="auto"/>
            <w:left w:val="none" w:sz="0" w:space="0" w:color="auto"/>
            <w:bottom w:val="none" w:sz="0" w:space="0" w:color="auto"/>
            <w:right w:val="none" w:sz="0" w:space="0" w:color="auto"/>
          </w:divBdr>
        </w:div>
        <w:div w:id="128134866">
          <w:marLeft w:val="480"/>
          <w:marRight w:val="0"/>
          <w:marTop w:val="0"/>
          <w:marBottom w:val="0"/>
          <w:divBdr>
            <w:top w:val="none" w:sz="0" w:space="0" w:color="auto"/>
            <w:left w:val="none" w:sz="0" w:space="0" w:color="auto"/>
            <w:bottom w:val="none" w:sz="0" w:space="0" w:color="auto"/>
            <w:right w:val="none" w:sz="0" w:space="0" w:color="auto"/>
          </w:divBdr>
        </w:div>
        <w:div w:id="292754110">
          <w:marLeft w:val="480"/>
          <w:marRight w:val="0"/>
          <w:marTop w:val="0"/>
          <w:marBottom w:val="0"/>
          <w:divBdr>
            <w:top w:val="none" w:sz="0" w:space="0" w:color="auto"/>
            <w:left w:val="none" w:sz="0" w:space="0" w:color="auto"/>
            <w:bottom w:val="none" w:sz="0" w:space="0" w:color="auto"/>
            <w:right w:val="none" w:sz="0" w:space="0" w:color="auto"/>
          </w:divBdr>
        </w:div>
        <w:div w:id="1822501548">
          <w:marLeft w:val="480"/>
          <w:marRight w:val="0"/>
          <w:marTop w:val="0"/>
          <w:marBottom w:val="0"/>
          <w:divBdr>
            <w:top w:val="none" w:sz="0" w:space="0" w:color="auto"/>
            <w:left w:val="none" w:sz="0" w:space="0" w:color="auto"/>
            <w:bottom w:val="none" w:sz="0" w:space="0" w:color="auto"/>
            <w:right w:val="none" w:sz="0" w:space="0" w:color="auto"/>
          </w:divBdr>
        </w:div>
        <w:div w:id="732659281">
          <w:marLeft w:val="480"/>
          <w:marRight w:val="0"/>
          <w:marTop w:val="0"/>
          <w:marBottom w:val="0"/>
          <w:divBdr>
            <w:top w:val="none" w:sz="0" w:space="0" w:color="auto"/>
            <w:left w:val="none" w:sz="0" w:space="0" w:color="auto"/>
            <w:bottom w:val="none" w:sz="0" w:space="0" w:color="auto"/>
            <w:right w:val="none" w:sz="0" w:space="0" w:color="auto"/>
          </w:divBdr>
        </w:div>
        <w:div w:id="407046161">
          <w:marLeft w:val="480"/>
          <w:marRight w:val="0"/>
          <w:marTop w:val="0"/>
          <w:marBottom w:val="0"/>
          <w:divBdr>
            <w:top w:val="none" w:sz="0" w:space="0" w:color="auto"/>
            <w:left w:val="none" w:sz="0" w:space="0" w:color="auto"/>
            <w:bottom w:val="none" w:sz="0" w:space="0" w:color="auto"/>
            <w:right w:val="none" w:sz="0" w:space="0" w:color="auto"/>
          </w:divBdr>
        </w:div>
        <w:div w:id="1458137699">
          <w:marLeft w:val="480"/>
          <w:marRight w:val="0"/>
          <w:marTop w:val="0"/>
          <w:marBottom w:val="0"/>
          <w:divBdr>
            <w:top w:val="none" w:sz="0" w:space="0" w:color="auto"/>
            <w:left w:val="none" w:sz="0" w:space="0" w:color="auto"/>
            <w:bottom w:val="none" w:sz="0" w:space="0" w:color="auto"/>
            <w:right w:val="none" w:sz="0" w:space="0" w:color="auto"/>
          </w:divBdr>
        </w:div>
        <w:div w:id="1896768628">
          <w:marLeft w:val="480"/>
          <w:marRight w:val="0"/>
          <w:marTop w:val="0"/>
          <w:marBottom w:val="0"/>
          <w:divBdr>
            <w:top w:val="none" w:sz="0" w:space="0" w:color="auto"/>
            <w:left w:val="none" w:sz="0" w:space="0" w:color="auto"/>
            <w:bottom w:val="none" w:sz="0" w:space="0" w:color="auto"/>
            <w:right w:val="none" w:sz="0" w:space="0" w:color="auto"/>
          </w:divBdr>
        </w:div>
        <w:div w:id="1640647862">
          <w:marLeft w:val="480"/>
          <w:marRight w:val="0"/>
          <w:marTop w:val="0"/>
          <w:marBottom w:val="0"/>
          <w:divBdr>
            <w:top w:val="none" w:sz="0" w:space="0" w:color="auto"/>
            <w:left w:val="none" w:sz="0" w:space="0" w:color="auto"/>
            <w:bottom w:val="none" w:sz="0" w:space="0" w:color="auto"/>
            <w:right w:val="none" w:sz="0" w:space="0" w:color="auto"/>
          </w:divBdr>
        </w:div>
        <w:div w:id="1222864362">
          <w:marLeft w:val="480"/>
          <w:marRight w:val="0"/>
          <w:marTop w:val="0"/>
          <w:marBottom w:val="0"/>
          <w:divBdr>
            <w:top w:val="none" w:sz="0" w:space="0" w:color="auto"/>
            <w:left w:val="none" w:sz="0" w:space="0" w:color="auto"/>
            <w:bottom w:val="none" w:sz="0" w:space="0" w:color="auto"/>
            <w:right w:val="none" w:sz="0" w:space="0" w:color="auto"/>
          </w:divBdr>
        </w:div>
        <w:div w:id="331488783">
          <w:marLeft w:val="480"/>
          <w:marRight w:val="0"/>
          <w:marTop w:val="0"/>
          <w:marBottom w:val="0"/>
          <w:divBdr>
            <w:top w:val="none" w:sz="0" w:space="0" w:color="auto"/>
            <w:left w:val="none" w:sz="0" w:space="0" w:color="auto"/>
            <w:bottom w:val="none" w:sz="0" w:space="0" w:color="auto"/>
            <w:right w:val="none" w:sz="0" w:space="0" w:color="auto"/>
          </w:divBdr>
        </w:div>
        <w:div w:id="603924000">
          <w:marLeft w:val="480"/>
          <w:marRight w:val="0"/>
          <w:marTop w:val="0"/>
          <w:marBottom w:val="0"/>
          <w:divBdr>
            <w:top w:val="none" w:sz="0" w:space="0" w:color="auto"/>
            <w:left w:val="none" w:sz="0" w:space="0" w:color="auto"/>
            <w:bottom w:val="none" w:sz="0" w:space="0" w:color="auto"/>
            <w:right w:val="none" w:sz="0" w:space="0" w:color="auto"/>
          </w:divBdr>
        </w:div>
        <w:div w:id="1092357404">
          <w:marLeft w:val="480"/>
          <w:marRight w:val="0"/>
          <w:marTop w:val="0"/>
          <w:marBottom w:val="0"/>
          <w:divBdr>
            <w:top w:val="none" w:sz="0" w:space="0" w:color="auto"/>
            <w:left w:val="none" w:sz="0" w:space="0" w:color="auto"/>
            <w:bottom w:val="none" w:sz="0" w:space="0" w:color="auto"/>
            <w:right w:val="none" w:sz="0" w:space="0" w:color="auto"/>
          </w:divBdr>
        </w:div>
        <w:div w:id="2119982084">
          <w:marLeft w:val="480"/>
          <w:marRight w:val="0"/>
          <w:marTop w:val="0"/>
          <w:marBottom w:val="0"/>
          <w:divBdr>
            <w:top w:val="none" w:sz="0" w:space="0" w:color="auto"/>
            <w:left w:val="none" w:sz="0" w:space="0" w:color="auto"/>
            <w:bottom w:val="none" w:sz="0" w:space="0" w:color="auto"/>
            <w:right w:val="none" w:sz="0" w:space="0" w:color="auto"/>
          </w:divBdr>
        </w:div>
        <w:div w:id="1084376931">
          <w:marLeft w:val="480"/>
          <w:marRight w:val="0"/>
          <w:marTop w:val="0"/>
          <w:marBottom w:val="0"/>
          <w:divBdr>
            <w:top w:val="none" w:sz="0" w:space="0" w:color="auto"/>
            <w:left w:val="none" w:sz="0" w:space="0" w:color="auto"/>
            <w:bottom w:val="none" w:sz="0" w:space="0" w:color="auto"/>
            <w:right w:val="none" w:sz="0" w:space="0" w:color="auto"/>
          </w:divBdr>
        </w:div>
        <w:div w:id="593899474">
          <w:marLeft w:val="480"/>
          <w:marRight w:val="0"/>
          <w:marTop w:val="0"/>
          <w:marBottom w:val="0"/>
          <w:divBdr>
            <w:top w:val="none" w:sz="0" w:space="0" w:color="auto"/>
            <w:left w:val="none" w:sz="0" w:space="0" w:color="auto"/>
            <w:bottom w:val="none" w:sz="0" w:space="0" w:color="auto"/>
            <w:right w:val="none" w:sz="0" w:space="0" w:color="auto"/>
          </w:divBdr>
        </w:div>
        <w:div w:id="888802080">
          <w:marLeft w:val="480"/>
          <w:marRight w:val="0"/>
          <w:marTop w:val="0"/>
          <w:marBottom w:val="0"/>
          <w:divBdr>
            <w:top w:val="none" w:sz="0" w:space="0" w:color="auto"/>
            <w:left w:val="none" w:sz="0" w:space="0" w:color="auto"/>
            <w:bottom w:val="none" w:sz="0" w:space="0" w:color="auto"/>
            <w:right w:val="none" w:sz="0" w:space="0" w:color="auto"/>
          </w:divBdr>
        </w:div>
        <w:div w:id="122845058">
          <w:marLeft w:val="480"/>
          <w:marRight w:val="0"/>
          <w:marTop w:val="0"/>
          <w:marBottom w:val="0"/>
          <w:divBdr>
            <w:top w:val="none" w:sz="0" w:space="0" w:color="auto"/>
            <w:left w:val="none" w:sz="0" w:space="0" w:color="auto"/>
            <w:bottom w:val="none" w:sz="0" w:space="0" w:color="auto"/>
            <w:right w:val="none" w:sz="0" w:space="0" w:color="auto"/>
          </w:divBdr>
        </w:div>
        <w:div w:id="775684412">
          <w:marLeft w:val="480"/>
          <w:marRight w:val="0"/>
          <w:marTop w:val="0"/>
          <w:marBottom w:val="0"/>
          <w:divBdr>
            <w:top w:val="none" w:sz="0" w:space="0" w:color="auto"/>
            <w:left w:val="none" w:sz="0" w:space="0" w:color="auto"/>
            <w:bottom w:val="none" w:sz="0" w:space="0" w:color="auto"/>
            <w:right w:val="none" w:sz="0" w:space="0" w:color="auto"/>
          </w:divBdr>
        </w:div>
        <w:div w:id="1839343424">
          <w:marLeft w:val="480"/>
          <w:marRight w:val="0"/>
          <w:marTop w:val="0"/>
          <w:marBottom w:val="0"/>
          <w:divBdr>
            <w:top w:val="none" w:sz="0" w:space="0" w:color="auto"/>
            <w:left w:val="none" w:sz="0" w:space="0" w:color="auto"/>
            <w:bottom w:val="none" w:sz="0" w:space="0" w:color="auto"/>
            <w:right w:val="none" w:sz="0" w:space="0" w:color="auto"/>
          </w:divBdr>
        </w:div>
        <w:div w:id="1914075237">
          <w:marLeft w:val="480"/>
          <w:marRight w:val="0"/>
          <w:marTop w:val="0"/>
          <w:marBottom w:val="0"/>
          <w:divBdr>
            <w:top w:val="none" w:sz="0" w:space="0" w:color="auto"/>
            <w:left w:val="none" w:sz="0" w:space="0" w:color="auto"/>
            <w:bottom w:val="none" w:sz="0" w:space="0" w:color="auto"/>
            <w:right w:val="none" w:sz="0" w:space="0" w:color="auto"/>
          </w:divBdr>
        </w:div>
        <w:div w:id="2134592042">
          <w:marLeft w:val="480"/>
          <w:marRight w:val="0"/>
          <w:marTop w:val="0"/>
          <w:marBottom w:val="0"/>
          <w:divBdr>
            <w:top w:val="none" w:sz="0" w:space="0" w:color="auto"/>
            <w:left w:val="none" w:sz="0" w:space="0" w:color="auto"/>
            <w:bottom w:val="none" w:sz="0" w:space="0" w:color="auto"/>
            <w:right w:val="none" w:sz="0" w:space="0" w:color="auto"/>
          </w:divBdr>
        </w:div>
        <w:div w:id="1818566155">
          <w:marLeft w:val="480"/>
          <w:marRight w:val="0"/>
          <w:marTop w:val="0"/>
          <w:marBottom w:val="0"/>
          <w:divBdr>
            <w:top w:val="none" w:sz="0" w:space="0" w:color="auto"/>
            <w:left w:val="none" w:sz="0" w:space="0" w:color="auto"/>
            <w:bottom w:val="none" w:sz="0" w:space="0" w:color="auto"/>
            <w:right w:val="none" w:sz="0" w:space="0" w:color="auto"/>
          </w:divBdr>
        </w:div>
        <w:div w:id="1066798150">
          <w:marLeft w:val="480"/>
          <w:marRight w:val="0"/>
          <w:marTop w:val="0"/>
          <w:marBottom w:val="0"/>
          <w:divBdr>
            <w:top w:val="none" w:sz="0" w:space="0" w:color="auto"/>
            <w:left w:val="none" w:sz="0" w:space="0" w:color="auto"/>
            <w:bottom w:val="none" w:sz="0" w:space="0" w:color="auto"/>
            <w:right w:val="none" w:sz="0" w:space="0" w:color="auto"/>
          </w:divBdr>
        </w:div>
        <w:div w:id="1370884381">
          <w:marLeft w:val="480"/>
          <w:marRight w:val="0"/>
          <w:marTop w:val="0"/>
          <w:marBottom w:val="0"/>
          <w:divBdr>
            <w:top w:val="none" w:sz="0" w:space="0" w:color="auto"/>
            <w:left w:val="none" w:sz="0" w:space="0" w:color="auto"/>
            <w:bottom w:val="none" w:sz="0" w:space="0" w:color="auto"/>
            <w:right w:val="none" w:sz="0" w:space="0" w:color="auto"/>
          </w:divBdr>
        </w:div>
        <w:div w:id="177044736">
          <w:marLeft w:val="480"/>
          <w:marRight w:val="0"/>
          <w:marTop w:val="0"/>
          <w:marBottom w:val="0"/>
          <w:divBdr>
            <w:top w:val="none" w:sz="0" w:space="0" w:color="auto"/>
            <w:left w:val="none" w:sz="0" w:space="0" w:color="auto"/>
            <w:bottom w:val="none" w:sz="0" w:space="0" w:color="auto"/>
            <w:right w:val="none" w:sz="0" w:space="0" w:color="auto"/>
          </w:divBdr>
        </w:div>
        <w:div w:id="1780368659">
          <w:marLeft w:val="480"/>
          <w:marRight w:val="0"/>
          <w:marTop w:val="0"/>
          <w:marBottom w:val="0"/>
          <w:divBdr>
            <w:top w:val="none" w:sz="0" w:space="0" w:color="auto"/>
            <w:left w:val="none" w:sz="0" w:space="0" w:color="auto"/>
            <w:bottom w:val="none" w:sz="0" w:space="0" w:color="auto"/>
            <w:right w:val="none" w:sz="0" w:space="0" w:color="auto"/>
          </w:divBdr>
        </w:div>
        <w:div w:id="538082553">
          <w:marLeft w:val="480"/>
          <w:marRight w:val="0"/>
          <w:marTop w:val="0"/>
          <w:marBottom w:val="0"/>
          <w:divBdr>
            <w:top w:val="none" w:sz="0" w:space="0" w:color="auto"/>
            <w:left w:val="none" w:sz="0" w:space="0" w:color="auto"/>
            <w:bottom w:val="none" w:sz="0" w:space="0" w:color="auto"/>
            <w:right w:val="none" w:sz="0" w:space="0" w:color="auto"/>
          </w:divBdr>
        </w:div>
        <w:div w:id="1774742577">
          <w:marLeft w:val="480"/>
          <w:marRight w:val="0"/>
          <w:marTop w:val="0"/>
          <w:marBottom w:val="0"/>
          <w:divBdr>
            <w:top w:val="none" w:sz="0" w:space="0" w:color="auto"/>
            <w:left w:val="none" w:sz="0" w:space="0" w:color="auto"/>
            <w:bottom w:val="none" w:sz="0" w:space="0" w:color="auto"/>
            <w:right w:val="none" w:sz="0" w:space="0" w:color="auto"/>
          </w:divBdr>
        </w:div>
        <w:div w:id="813565832">
          <w:marLeft w:val="480"/>
          <w:marRight w:val="0"/>
          <w:marTop w:val="0"/>
          <w:marBottom w:val="0"/>
          <w:divBdr>
            <w:top w:val="none" w:sz="0" w:space="0" w:color="auto"/>
            <w:left w:val="none" w:sz="0" w:space="0" w:color="auto"/>
            <w:bottom w:val="none" w:sz="0" w:space="0" w:color="auto"/>
            <w:right w:val="none" w:sz="0" w:space="0" w:color="auto"/>
          </w:divBdr>
        </w:div>
        <w:div w:id="1656253929">
          <w:marLeft w:val="480"/>
          <w:marRight w:val="0"/>
          <w:marTop w:val="0"/>
          <w:marBottom w:val="0"/>
          <w:divBdr>
            <w:top w:val="none" w:sz="0" w:space="0" w:color="auto"/>
            <w:left w:val="none" w:sz="0" w:space="0" w:color="auto"/>
            <w:bottom w:val="none" w:sz="0" w:space="0" w:color="auto"/>
            <w:right w:val="none" w:sz="0" w:space="0" w:color="auto"/>
          </w:divBdr>
        </w:div>
        <w:div w:id="1992981352">
          <w:marLeft w:val="480"/>
          <w:marRight w:val="0"/>
          <w:marTop w:val="0"/>
          <w:marBottom w:val="0"/>
          <w:divBdr>
            <w:top w:val="none" w:sz="0" w:space="0" w:color="auto"/>
            <w:left w:val="none" w:sz="0" w:space="0" w:color="auto"/>
            <w:bottom w:val="none" w:sz="0" w:space="0" w:color="auto"/>
            <w:right w:val="none" w:sz="0" w:space="0" w:color="auto"/>
          </w:divBdr>
        </w:div>
        <w:div w:id="1246569585">
          <w:marLeft w:val="480"/>
          <w:marRight w:val="0"/>
          <w:marTop w:val="0"/>
          <w:marBottom w:val="0"/>
          <w:divBdr>
            <w:top w:val="none" w:sz="0" w:space="0" w:color="auto"/>
            <w:left w:val="none" w:sz="0" w:space="0" w:color="auto"/>
            <w:bottom w:val="none" w:sz="0" w:space="0" w:color="auto"/>
            <w:right w:val="none" w:sz="0" w:space="0" w:color="auto"/>
          </w:divBdr>
        </w:div>
        <w:div w:id="658969070">
          <w:marLeft w:val="480"/>
          <w:marRight w:val="0"/>
          <w:marTop w:val="0"/>
          <w:marBottom w:val="0"/>
          <w:divBdr>
            <w:top w:val="none" w:sz="0" w:space="0" w:color="auto"/>
            <w:left w:val="none" w:sz="0" w:space="0" w:color="auto"/>
            <w:bottom w:val="none" w:sz="0" w:space="0" w:color="auto"/>
            <w:right w:val="none" w:sz="0" w:space="0" w:color="auto"/>
          </w:divBdr>
        </w:div>
        <w:div w:id="244463632">
          <w:marLeft w:val="480"/>
          <w:marRight w:val="0"/>
          <w:marTop w:val="0"/>
          <w:marBottom w:val="0"/>
          <w:divBdr>
            <w:top w:val="none" w:sz="0" w:space="0" w:color="auto"/>
            <w:left w:val="none" w:sz="0" w:space="0" w:color="auto"/>
            <w:bottom w:val="none" w:sz="0" w:space="0" w:color="auto"/>
            <w:right w:val="none" w:sz="0" w:space="0" w:color="auto"/>
          </w:divBdr>
        </w:div>
        <w:div w:id="636909041">
          <w:marLeft w:val="480"/>
          <w:marRight w:val="0"/>
          <w:marTop w:val="0"/>
          <w:marBottom w:val="0"/>
          <w:divBdr>
            <w:top w:val="none" w:sz="0" w:space="0" w:color="auto"/>
            <w:left w:val="none" w:sz="0" w:space="0" w:color="auto"/>
            <w:bottom w:val="none" w:sz="0" w:space="0" w:color="auto"/>
            <w:right w:val="none" w:sz="0" w:space="0" w:color="auto"/>
          </w:divBdr>
        </w:div>
        <w:div w:id="2072383892">
          <w:marLeft w:val="480"/>
          <w:marRight w:val="0"/>
          <w:marTop w:val="0"/>
          <w:marBottom w:val="0"/>
          <w:divBdr>
            <w:top w:val="none" w:sz="0" w:space="0" w:color="auto"/>
            <w:left w:val="none" w:sz="0" w:space="0" w:color="auto"/>
            <w:bottom w:val="none" w:sz="0" w:space="0" w:color="auto"/>
            <w:right w:val="none" w:sz="0" w:space="0" w:color="auto"/>
          </w:divBdr>
        </w:div>
        <w:div w:id="1694187204">
          <w:marLeft w:val="480"/>
          <w:marRight w:val="0"/>
          <w:marTop w:val="0"/>
          <w:marBottom w:val="0"/>
          <w:divBdr>
            <w:top w:val="none" w:sz="0" w:space="0" w:color="auto"/>
            <w:left w:val="none" w:sz="0" w:space="0" w:color="auto"/>
            <w:bottom w:val="none" w:sz="0" w:space="0" w:color="auto"/>
            <w:right w:val="none" w:sz="0" w:space="0" w:color="auto"/>
          </w:divBdr>
        </w:div>
        <w:div w:id="1458718261">
          <w:marLeft w:val="480"/>
          <w:marRight w:val="0"/>
          <w:marTop w:val="0"/>
          <w:marBottom w:val="0"/>
          <w:divBdr>
            <w:top w:val="none" w:sz="0" w:space="0" w:color="auto"/>
            <w:left w:val="none" w:sz="0" w:space="0" w:color="auto"/>
            <w:bottom w:val="none" w:sz="0" w:space="0" w:color="auto"/>
            <w:right w:val="none" w:sz="0" w:space="0" w:color="auto"/>
          </w:divBdr>
        </w:div>
        <w:div w:id="1668046873">
          <w:marLeft w:val="480"/>
          <w:marRight w:val="0"/>
          <w:marTop w:val="0"/>
          <w:marBottom w:val="0"/>
          <w:divBdr>
            <w:top w:val="none" w:sz="0" w:space="0" w:color="auto"/>
            <w:left w:val="none" w:sz="0" w:space="0" w:color="auto"/>
            <w:bottom w:val="none" w:sz="0" w:space="0" w:color="auto"/>
            <w:right w:val="none" w:sz="0" w:space="0" w:color="auto"/>
          </w:divBdr>
        </w:div>
        <w:div w:id="2062515991">
          <w:marLeft w:val="480"/>
          <w:marRight w:val="0"/>
          <w:marTop w:val="0"/>
          <w:marBottom w:val="0"/>
          <w:divBdr>
            <w:top w:val="none" w:sz="0" w:space="0" w:color="auto"/>
            <w:left w:val="none" w:sz="0" w:space="0" w:color="auto"/>
            <w:bottom w:val="none" w:sz="0" w:space="0" w:color="auto"/>
            <w:right w:val="none" w:sz="0" w:space="0" w:color="auto"/>
          </w:divBdr>
        </w:div>
        <w:div w:id="526338632">
          <w:marLeft w:val="480"/>
          <w:marRight w:val="0"/>
          <w:marTop w:val="0"/>
          <w:marBottom w:val="0"/>
          <w:divBdr>
            <w:top w:val="none" w:sz="0" w:space="0" w:color="auto"/>
            <w:left w:val="none" w:sz="0" w:space="0" w:color="auto"/>
            <w:bottom w:val="none" w:sz="0" w:space="0" w:color="auto"/>
            <w:right w:val="none" w:sz="0" w:space="0" w:color="auto"/>
          </w:divBdr>
        </w:div>
        <w:div w:id="2052726396">
          <w:marLeft w:val="480"/>
          <w:marRight w:val="0"/>
          <w:marTop w:val="0"/>
          <w:marBottom w:val="0"/>
          <w:divBdr>
            <w:top w:val="none" w:sz="0" w:space="0" w:color="auto"/>
            <w:left w:val="none" w:sz="0" w:space="0" w:color="auto"/>
            <w:bottom w:val="none" w:sz="0" w:space="0" w:color="auto"/>
            <w:right w:val="none" w:sz="0" w:space="0" w:color="auto"/>
          </w:divBdr>
        </w:div>
        <w:div w:id="1055541772">
          <w:marLeft w:val="480"/>
          <w:marRight w:val="0"/>
          <w:marTop w:val="0"/>
          <w:marBottom w:val="0"/>
          <w:divBdr>
            <w:top w:val="none" w:sz="0" w:space="0" w:color="auto"/>
            <w:left w:val="none" w:sz="0" w:space="0" w:color="auto"/>
            <w:bottom w:val="none" w:sz="0" w:space="0" w:color="auto"/>
            <w:right w:val="none" w:sz="0" w:space="0" w:color="auto"/>
          </w:divBdr>
        </w:div>
        <w:div w:id="710887600">
          <w:marLeft w:val="480"/>
          <w:marRight w:val="0"/>
          <w:marTop w:val="0"/>
          <w:marBottom w:val="0"/>
          <w:divBdr>
            <w:top w:val="none" w:sz="0" w:space="0" w:color="auto"/>
            <w:left w:val="none" w:sz="0" w:space="0" w:color="auto"/>
            <w:bottom w:val="none" w:sz="0" w:space="0" w:color="auto"/>
            <w:right w:val="none" w:sz="0" w:space="0" w:color="auto"/>
          </w:divBdr>
        </w:div>
        <w:div w:id="1370301358">
          <w:marLeft w:val="480"/>
          <w:marRight w:val="0"/>
          <w:marTop w:val="0"/>
          <w:marBottom w:val="0"/>
          <w:divBdr>
            <w:top w:val="none" w:sz="0" w:space="0" w:color="auto"/>
            <w:left w:val="none" w:sz="0" w:space="0" w:color="auto"/>
            <w:bottom w:val="none" w:sz="0" w:space="0" w:color="auto"/>
            <w:right w:val="none" w:sz="0" w:space="0" w:color="auto"/>
          </w:divBdr>
        </w:div>
        <w:div w:id="1855151538">
          <w:marLeft w:val="480"/>
          <w:marRight w:val="0"/>
          <w:marTop w:val="0"/>
          <w:marBottom w:val="0"/>
          <w:divBdr>
            <w:top w:val="none" w:sz="0" w:space="0" w:color="auto"/>
            <w:left w:val="none" w:sz="0" w:space="0" w:color="auto"/>
            <w:bottom w:val="none" w:sz="0" w:space="0" w:color="auto"/>
            <w:right w:val="none" w:sz="0" w:space="0" w:color="auto"/>
          </w:divBdr>
        </w:div>
        <w:div w:id="1901402767">
          <w:marLeft w:val="480"/>
          <w:marRight w:val="0"/>
          <w:marTop w:val="0"/>
          <w:marBottom w:val="0"/>
          <w:divBdr>
            <w:top w:val="none" w:sz="0" w:space="0" w:color="auto"/>
            <w:left w:val="none" w:sz="0" w:space="0" w:color="auto"/>
            <w:bottom w:val="none" w:sz="0" w:space="0" w:color="auto"/>
            <w:right w:val="none" w:sz="0" w:space="0" w:color="auto"/>
          </w:divBdr>
        </w:div>
      </w:divsChild>
    </w:div>
    <w:div w:id="1323924391">
      <w:marLeft w:val="640"/>
      <w:marRight w:val="0"/>
      <w:marTop w:val="0"/>
      <w:marBottom w:val="0"/>
      <w:divBdr>
        <w:top w:val="none" w:sz="0" w:space="0" w:color="auto"/>
        <w:left w:val="none" w:sz="0" w:space="0" w:color="auto"/>
        <w:bottom w:val="none" w:sz="0" w:space="0" w:color="auto"/>
        <w:right w:val="none" w:sz="0" w:space="0" w:color="auto"/>
      </w:divBdr>
    </w:div>
    <w:div w:id="1324315704">
      <w:bodyDiv w:val="1"/>
      <w:marLeft w:val="0"/>
      <w:marRight w:val="0"/>
      <w:marTop w:val="0"/>
      <w:marBottom w:val="0"/>
      <w:divBdr>
        <w:top w:val="none" w:sz="0" w:space="0" w:color="auto"/>
        <w:left w:val="none" w:sz="0" w:space="0" w:color="auto"/>
        <w:bottom w:val="none" w:sz="0" w:space="0" w:color="auto"/>
        <w:right w:val="none" w:sz="0" w:space="0" w:color="auto"/>
      </w:divBdr>
    </w:div>
    <w:div w:id="1327587364">
      <w:marLeft w:val="640"/>
      <w:marRight w:val="0"/>
      <w:marTop w:val="0"/>
      <w:marBottom w:val="0"/>
      <w:divBdr>
        <w:top w:val="none" w:sz="0" w:space="0" w:color="auto"/>
        <w:left w:val="none" w:sz="0" w:space="0" w:color="auto"/>
        <w:bottom w:val="none" w:sz="0" w:space="0" w:color="auto"/>
        <w:right w:val="none" w:sz="0" w:space="0" w:color="auto"/>
      </w:divBdr>
    </w:div>
    <w:div w:id="1333601529">
      <w:marLeft w:val="640"/>
      <w:marRight w:val="0"/>
      <w:marTop w:val="0"/>
      <w:marBottom w:val="0"/>
      <w:divBdr>
        <w:top w:val="none" w:sz="0" w:space="0" w:color="auto"/>
        <w:left w:val="none" w:sz="0" w:space="0" w:color="auto"/>
        <w:bottom w:val="none" w:sz="0" w:space="0" w:color="auto"/>
        <w:right w:val="none" w:sz="0" w:space="0" w:color="auto"/>
      </w:divBdr>
    </w:div>
    <w:div w:id="1342663268">
      <w:marLeft w:val="640"/>
      <w:marRight w:val="0"/>
      <w:marTop w:val="0"/>
      <w:marBottom w:val="0"/>
      <w:divBdr>
        <w:top w:val="none" w:sz="0" w:space="0" w:color="auto"/>
        <w:left w:val="none" w:sz="0" w:space="0" w:color="auto"/>
        <w:bottom w:val="none" w:sz="0" w:space="0" w:color="auto"/>
        <w:right w:val="none" w:sz="0" w:space="0" w:color="auto"/>
      </w:divBdr>
    </w:div>
    <w:div w:id="1348216855">
      <w:bodyDiv w:val="1"/>
      <w:marLeft w:val="0"/>
      <w:marRight w:val="0"/>
      <w:marTop w:val="0"/>
      <w:marBottom w:val="0"/>
      <w:divBdr>
        <w:top w:val="none" w:sz="0" w:space="0" w:color="auto"/>
        <w:left w:val="none" w:sz="0" w:space="0" w:color="auto"/>
        <w:bottom w:val="none" w:sz="0" w:space="0" w:color="auto"/>
        <w:right w:val="none" w:sz="0" w:space="0" w:color="auto"/>
      </w:divBdr>
    </w:div>
    <w:div w:id="1349064026">
      <w:bodyDiv w:val="1"/>
      <w:marLeft w:val="0"/>
      <w:marRight w:val="0"/>
      <w:marTop w:val="0"/>
      <w:marBottom w:val="0"/>
      <w:divBdr>
        <w:top w:val="none" w:sz="0" w:space="0" w:color="auto"/>
        <w:left w:val="none" w:sz="0" w:space="0" w:color="auto"/>
        <w:bottom w:val="none" w:sz="0" w:space="0" w:color="auto"/>
        <w:right w:val="none" w:sz="0" w:space="0" w:color="auto"/>
      </w:divBdr>
    </w:div>
    <w:div w:id="1353072482">
      <w:marLeft w:val="640"/>
      <w:marRight w:val="0"/>
      <w:marTop w:val="0"/>
      <w:marBottom w:val="0"/>
      <w:divBdr>
        <w:top w:val="none" w:sz="0" w:space="0" w:color="auto"/>
        <w:left w:val="none" w:sz="0" w:space="0" w:color="auto"/>
        <w:bottom w:val="none" w:sz="0" w:space="0" w:color="auto"/>
        <w:right w:val="none" w:sz="0" w:space="0" w:color="auto"/>
      </w:divBdr>
    </w:div>
    <w:div w:id="1356342457">
      <w:marLeft w:val="480"/>
      <w:marRight w:val="0"/>
      <w:marTop w:val="0"/>
      <w:marBottom w:val="0"/>
      <w:divBdr>
        <w:top w:val="none" w:sz="0" w:space="0" w:color="auto"/>
        <w:left w:val="none" w:sz="0" w:space="0" w:color="auto"/>
        <w:bottom w:val="none" w:sz="0" w:space="0" w:color="auto"/>
        <w:right w:val="none" w:sz="0" w:space="0" w:color="auto"/>
      </w:divBdr>
    </w:div>
    <w:div w:id="1360937951">
      <w:marLeft w:val="480"/>
      <w:marRight w:val="0"/>
      <w:marTop w:val="0"/>
      <w:marBottom w:val="0"/>
      <w:divBdr>
        <w:top w:val="none" w:sz="0" w:space="0" w:color="auto"/>
        <w:left w:val="none" w:sz="0" w:space="0" w:color="auto"/>
        <w:bottom w:val="none" w:sz="0" w:space="0" w:color="auto"/>
        <w:right w:val="none" w:sz="0" w:space="0" w:color="auto"/>
      </w:divBdr>
    </w:div>
    <w:div w:id="1364094043">
      <w:marLeft w:val="640"/>
      <w:marRight w:val="0"/>
      <w:marTop w:val="0"/>
      <w:marBottom w:val="0"/>
      <w:divBdr>
        <w:top w:val="none" w:sz="0" w:space="0" w:color="auto"/>
        <w:left w:val="none" w:sz="0" w:space="0" w:color="auto"/>
        <w:bottom w:val="none" w:sz="0" w:space="0" w:color="auto"/>
        <w:right w:val="none" w:sz="0" w:space="0" w:color="auto"/>
      </w:divBdr>
    </w:div>
    <w:div w:id="1365253659">
      <w:bodyDiv w:val="1"/>
      <w:marLeft w:val="0"/>
      <w:marRight w:val="0"/>
      <w:marTop w:val="0"/>
      <w:marBottom w:val="0"/>
      <w:divBdr>
        <w:top w:val="none" w:sz="0" w:space="0" w:color="auto"/>
        <w:left w:val="none" w:sz="0" w:space="0" w:color="auto"/>
        <w:bottom w:val="none" w:sz="0" w:space="0" w:color="auto"/>
        <w:right w:val="none" w:sz="0" w:space="0" w:color="auto"/>
      </w:divBdr>
    </w:div>
    <w:div w:id="1368412753">
      <w:marLeft w:val="640"/>
      <w:marRight w:val="0"/>
      <w:marTop w:val="0"/>
      <w:marBottom w:val="0"/>
      <w:divBdr>
        <w:top w:val="none" w:sz="0" w:space="0" w:color="auto"/>
        <w:left w:val="none" w:sz="0" w:space="0" w:color="auto"/>
        <w:bottom w:val="none" w:sz="0" w:space="0" w:color="auto"/>
        <w:right w:val="none" w:sz="0" w:space="0" w:color="auto"/>
      </w:divBdr>
    </w:div>
    <w:div w:id="1379545934">
      <w:marLeft w:val="480"/>
      <w:marRight w:val="0"/>
      <w:marTop w:val="0"/>
      <w:marBottom w:val="0"/>
      <w:divBdr>
        <w:top w:val="none" w:sz="0" w:space="0" w:color="auto"/>
        <w:left w:val="none" w:sz="0" w:space="0" w:color="auto"/>
        <w:bottom w:val="none" w:sz="0" w:space="0" w:color="auto"/>
        <w:right w:val="none" w:sz="0" w:space="0" w:color="auto"/>
      </w:divBdr>
    </w:div>
    <w:div w:id="1382703180">
      <w:marLeft w:val="480"/>
      <w:marRight w:val="0"/>
      <w:marTop w:val="0"/>
      <w:marBottom w:val="0"/>
      <w:divBdr>
        <w:top w:val="none" w:sz="0" w:space="0" w:color="auto"/>
        <w:left w:val="none" w:sz="0" w:space="0" w:color="auto"/>
        <w:bottom w:val="none" w:sz="0" w:space="0" w:color="auto"/>
        <w:right w:val="none" w:sz="0" w:space="0" w:color="auto"/>
      </w:divBdr>
    </w:div>
    <w:div w:id="1385639404">
      <w:marLeft w:val="480"/>
      <w:marRight w:val="0"/>
      <w:marTop w:val="0"/>
      <w:marBottom w:val="0"/>
      <w:divBdr>
        <w:top w:val="none" w:sz="0" w:space="0" w:color="auto"/>
        <w:left w:val="none" w:sz="0" w:space="0" w:color="auto"/>
        <w:bottom w:val="none" w:sz="0" w:space="0" w:color="auto"/>
        <w:right w:val="none" w:sz="0" w:space="0" w:color="auto"/>
      </w:divBdr>
    </w:div>
    <w:div w:id="1395204053">
      <w:bodyDiv w:val="1"/>
      <w:marLeft w:val="0"/>
      <w:marRight w:val="0"/>
      <w:marTop w:val="0"/>
      <w:marBottom w:val="0"/>
      <w:divBdr>
        <w:top w:val="none" w:sz="0" w:space="0" w:color="auto"/>
        <w:left w:val="none" w:sz="0" w:space="0" w:color="auto"/>
        <w:bottom w:val="none" w:sz="0" w:space="0" w:color="auto"/>
        <w:right w:val="none" w:sz="0" w:space="0" w:color="auto"/>
      </w:divBdr>
    </w:div>
    <w:div w:id="1413310478">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16241855">
      <w:marLeft w:val="480"/>
      <w:marRight w:val="0"/>
      <w:marTop w:val="0"/>
      <w:marBottom w:val="0"/>
      <w:divBdr>
        <w:top w:val="none" w:sz="0" w:space="0" w:color="auto"/>
        <w:left w:val="none" w:sz="0" w:space="0" w:color="auto"/>
        <w:bottom w:val="none" w:sz="0" w:space="0" w:color="auto"/>
        <w:right w:val="none" w:sz="0" w:space="0" w:color="auto"/>
      </w:divBdr>
    </w:div>
    <w:div w:id="1419869062">
      <w:marLeft w:val="480"/>
      <w:marRight w:val="0"/>
      <w:marTop w:val="0"/>
      <w:marBottom w:val="0"/>
      <w:divBdr>
        <w:top w:val="none" w:sz="0" w:space="0" w:color="auto"/>
        <w:left w:val="none" w:sz="0" w:space="0" w:color="auto"/>
        <w:bottom w:val="none" w:sz="0" w:space="0" w:color="auto"/>
        <w:right w:val="none" w:sz="0" w:space="0" w:color="auto"/>
      </w:divBdr>
    </w:div>
    <w:div w:id="1420564768">
      <w:marLeft w:val="640"/>
      <w:marRight w:val="0"/>
      <w:marTop w:val="0"/>
      <w:marBottom w:val="0"/>
      <w:divBdr>
        <w:top w:val="none" w:sz="0" w:space="0" w:color="auto"/>
        <w:left w:val="none" w:sz="0" w:space="0" w:color="auto"/>
        <w:bottom w:val="none" w:sz="0" w:space="0" w:color="auto"/>
        <w:right w:val="none" w:sz="0" w:space="0" w:color="auto"/>
      </w:divBdr>
    </w:div>
    <w:div w:id="1425418539">
      <w:bodyDiv w:val="1"/>
      <w:marLeft w:val="0"/>
      <w:marRight w:val="0"/>
      <w:marTop w:val="0"/>
      <w:marBottom w:val="0"/>
      <w:divBdr>
        <w:top w:val="none" w:sz="0" w:space="0" w:color="auto"/>
        <w:left w:val="none" w:sz="0" w:space="0" w:color="auto"/>
        <w:bottom w:val="none" w:sz="0" w:space="0" w:color="auto"/>
        <w:right w:val="none" w:sz="0" w:space="0" w:color="auto"/>
      </w:divBdr>
    </w:div>
    <w:div w:id="1429542791">
      <w:bodyDiv w:val="1"/>
      <w:marLeft w:val="0"/>
      <w:marRight w:val="0"/>
      <w:marTop w:val="0"/>
      <w:marBottom w:val="0"/>
      <w:divBdr>
        <w:top w:val="none" w:sz="0" w:space="0" w:color="auto"/>
        <w:left w:val="none" w:sz="0" w:space="0" w:color="auto"/>
        <w:bottom w:val="none" w:sz="0" w:space="0" w:color="auto"/>
        <w:right w:val="none" w:sz="0" w:space="0" w:color="auto"/>
      </w:divBdr>
    </w:div>
    <w:div w:id="1437217837">
      <w:bodyDiv w:val="1"/>
      <w:marLeft w:val="0"/>
      <w:marRight w:val="0"/>
      <w:marTop w:val="0"/>
      <w:marBottom w:val="0"/>
      <w:divBdr>
        <w:top w:val="none" w:sz="0" w:space="0" w:color="auto"/>
        <w:left w:val="none" w:sz="0" w:space="0" w:color="auto"/>
        <w:bottom w:val="none" w:sz="0" w:space="0" w:color="auto"/>
        <w:right w:val="none" w:sz="0" w:space="0" w:color="auto"/>
      </w:divBdr>
    </w:div>
    <w:div w:id="1438216687">
      <w:marLeft w:val="640"/>
      <w:marRight w:val="0"/>
      <w:marTop w:val="0"/>
      <w:marBottom w:val="0"/>
      <w:divBdr>
        <w:top w:val="none" w:sz="0" w:space="0" w:color="auto"/>
        <w:left w:val="none" w:sz="0" w:space="0" w:color="auto"/>
        <w:bottom w:val="none" w:sz="0" w:space="0" w:color="auto"/>
        <w:right w:val="none" w:sz="0" w:space="0" w:color="auto"/>
      </w:divBdr>
    </w:div>
    <w:div w:id="1440947082">
      <w:bodyDiv w:val="1"/>
      <w:marLeft w:val="0"/>
      <w:marRight w:val="0"/>
      <w:marTop w:val="0"/>
      <w:marBottom w:val="0"/>
      <w:divBdr>
        <w:top w:val="none" w:sz="0" w:space="0" w:color="auto"/>
        <w:left w:val="none" w:sz="0" w:space="0" w:color="auto"/>
        <w:bottom w:val="none" w:sz="0" w:space="0" w:color="auto"/>
        <w:right w:val="none" w:sz="0" w:space="0" w:color="auto"/>
      </w:divBdr>
    </w:div>
    <w:div w:id="1453013978">
      <w:marLeft w:val="640"/>
      <w:marRight w:val="0"/>
      <w:marTop w:val="0"/>
      <w:marBottom w:val="0"/>
      <w:divBdr>
        <w:top w:val="none" w:sz="0" w:space="0" w:color="auto"/>
        <w:left w:val="none" w:sz="0" w:space="0" w:color="auto"/>
        <w:bottom w:val="none" w:sz="0" w:space="0" w:color="auto"/>
        <w:right w:val="none" w:sz="0" w:space="0" w:color="auto"/>
      </w:divBdr>
    </w:div>
    <w:div w:id="1454906624">
      <w:bodyDiv w:val="1"/>
      <w:marLeft w:val="0"/>
      <w:marRight w:val="0"/>
      <w:marTop w:val="0"/>
      <w:marBottom w:val="0"/>
      <w:divBdr>
        <w:top w:val="none" w:sz="0" w:space="0" w:color="auto"/>
        <w:left w:val="none" w:sz="0" w:space="0" w:color="auto"/>
        <w:bottom w:val="none" w:sz="0" w:space="0" w:color="auto"/>
        <w:right w:val="none" w:sz="0" w:space="0" w:color="auto"/>
      </w:divBdr>
    </w:div>
    <w:div w:id="1460683715">
      <w:marLeft w:val="640"/>
      <w:marRight w:val="0"/>
      <w:marTop w:val="0"/>
      <w:marBottom w:val="0"/>
      <w:divBdr>
        <w:top w:val="none" w:sz="0" w:space="0" w:color="auto"/>
        <w:left w:val="none" w:sz="0" w:space="0" w:color="auto"/>
        <w:bottom w:val="none" w:sz="0" w:space="0" w:color="auto"/>
        <w:right w:val="none" w:sz="0" w:space="0" w:color="auto"/>
      </w:divBdr>
    </w:div>
    <w:div w:id="1461261358">
      <w:marLeft w:val="480"/>
      <w:marRight w:val="0"/>
      <w:marTop w:val="0"/>
      <w:marBottom w:val="0"/>
      <w:divBdr>
        <w:top w:val="none" w:sz="0" w:space="0" w:color="auto"/>
        <w:left w:val="none" w:sz="0" w:space="0" w:color="auto"/>
        <w:bottom w:val="none" w:sz="0" w:space="0" w:color="auto"/>
        <w:right w:val="none" w:sz="0" w:space="0" w:color="auto"/>
      </w:divBdr>
    </w:div>
    <w:div w:id="1462066402">
      <w:marLeft w:val="640"/>
      <w:marRight w:val="0"/>
      <w:marTop w:val="0"/>
      <w:marBottom w:val="0"/>
      <w:divBdr>
        <w:top w:val="none" w:sz="0" w:space="0" w:color="auto"/>
        <w:left w:val="none" w:sz="0" w:space="0" w:color="auto"/>
        <w:bottom w:val="none" w:sz="0" w:space="0" w:color="auto"/>
        <w:right w:val="none" w:sz="0" w:space="0" w:color="auto"/>
      </w:divBdr>
    </w:div>
    <w:div w:id="1469394969">
      <w:marLeft w:val="48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77799920">
      <w:bodyDiv w:val="1"/>
      <w:marLeft w:val="0"/>
      <w:marRight w:val="0"/>
      <w:marTop w:val="0"/>
      <w:marBottom w:val="0"/>
      <w:divBdr>
        <w:top w:val="none" w:sz="0" w:space="0" w:color="auto"/>
        <w:left w:val="none" w:sz="0" w:space="0" w:color="auto"/>
        <w:bottom w:val="none" w:sz="0" w:space="0" w:color="auto"/>
        <w:right w:val="none" w:sz="0" w:space="0" w:color="auto"/>
      </w:divBdr>
    </w:div>
    <w:div w:id="1481769535">
      <w:bodyDiv w:val="1"/>
      <w:marLeft w:val="0"/>
      <w:marRight w:val="0"/>
      <w:marTop w:val="0"/>
      <w:marBottom w:val="0"/>
      <w:divBdr>
        <w:top w:val="none" w:sz="0" w:space="0" w:color="auto"/>
        <w:left w:val="none" w:sz="0" w:space="0" w:color="auto"/>
        <w:bottom w:val="none" w:sz="0" w:space="0" w:color="auto"/>
        <w:right w:val="none" w:sz="0" w:space="0" w:color="auto"/>
      </w:divBdr>
    </w:div>
    <w:div w:id="1485857882">
      <w:marLeft w:val="640"/>
      <w:marRight w:val="0"/>
      <w:marTop w:val="0"/>
      <w:marBottom w:val="0"/>
      <w:divBdr>
        <w:top w:val="none" w:sz="0" w:space="0" w:color="auto"/>
        <w:left w:val="none" w:sz="0" w:space="0" w:color="auto"/>
        <w:bottom w:val="none" w:sz="0" w:space="0" w:color="auto"/>
        <w:right w:val="none" w:sz="0" w:space="0" w:color="auto"/>
      </w:divBdr>
    </w:div>
    <w:div w:id="1486358090">
      <w:marLeft w:val="480"/>
      <w:marRight w:val="0"/>
      <w:marTop w:val="0"/>
      <w:marBottom w:val="0"/>
      <w:divBdr>
        <w:top w:val="none" w:sz="0" w:space="0" w:color="auto"/>
        <w:left w:val="none" w:sz="0" w:space="0" w:color="auto"/>
        <w:bottom w:val="none" w:sz="0" w:space="0" w:color="auto"/>
        <w:right w:val="none" w:sz="0" w:space="0" w:color="auto"/>
      </w:divBdr>
    </w:div>
    <w:div w:id="1487746735">
      <w:bodyDiv w:val="1"/>
      <w:marLeft w:val="0"/>
      <w:marRight w:val="0"/>
      <w:marTop w:val="0"/>
      <w:marBottom w:val="0"/>
      <w:divBdr>
        <w:top w:val="none" w:sz="0" w:space="0" w:color="auto"/>
        <w:left w:val="none" w:sz="0" w:space="0" w:color="auto"/>
        <w:bottom w:val="none" w:sz="0" w:space="0" w:color="auto"/>
        <w:right w:val="none" w:sz="0" w:space="0" w:color="auto"/>
      </w:divBdr>
    </w:div>
    <w:div w:id="1495074696">
      <w:marLeft w:val="640"/>
      <w:marRight w:val="0"/>
      <w:marTop w:val="0"/>
      <w:marBottom w:val="0"/>
      <w:divBdr>
        <w:top w:val="none" w:sz="0" w:space="0" w:color="auto"/>
        <w:left w:val="none" w:sz="0" w:space="0" w:color="auto"/>
        <w:bottom w:val="none" w:sz="0" w:space="0" w:color="auto"/>
        <w:right w:val="none" w:sz="0" w:space="0" w:color="auto"/>
      </w:divBdr>
    </w:div>
    <w:div w:id="1498030932">
      <w:marLeft w:val="480"/>
      <w:marRight w:val="0"/>
      <w:marTop w:val="0"/>
      <w:marBottom w:val="0"/>
      <w:divBdr>
        <w:top w:val="none" w:sz="0" w:space="0" w:color="auto"/>
        <w:left w:val="none" w:sz="0" w:space="0" w:color="auto"/>
        <w:bottom w:val="none" w:sz="0" w:space="0" w:color="auto"/>
        <w:right w:val="none" w:sz="0" w:space="0" w:color="auto"/>
      </w:divBdr>
    </w:div>
    <w:div w:id="1498954988">
      <w:bodyDiv w:val="1"/>
      <w:marLeft w:val="0"/>
      <w:marRight w:val="0"/>
      <w:marTop w:val="0"/>
      <w:marBottom w:val="0"/>
      <w:divBdr>
        <w:top w:val="none" w:sz="0" w:space="0" w:color="auto"/>
        <w:left w:val="none" w:sz="0" w:space="0" w:color="auto"/>
        <w:bottom w:val="none" w:sz="0" w:space="0" w:color="auto"/>
        <w:right w:val="none" w:sz="0" w:space="0" w:color="auto"/>
      </w:divBdr>
    </w:div>
    <w:div w:id="15089088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3884245">
      <w:marLeft w:val="640"/>
      <w:marRight w:val="0"/>
      <w:marTop w:val="0"/>
      <w:marBottom w:val="0"/>
      <w:divBdr>
        <w:top w:val="none" w:sz="0" w:space="0" w:color="auto"/>
        <w:left w:val="none" w:sz="0" w:space="0" w:color="auto"/>
        <w:bottom w:val="none" w:sz="0" w:space="0" w:color="auto"/>
        <w:right w:val="none" w:sz="0" w:space="0" w:color="auto"/>
      </w:divBdr>
    </w:div>
    <w:div w:id="1514026641">
      <w:marLeft w:val="480"/>
      <w:marRight w:val="0"/>
      <w:marTop w:val="0"/>
      <w:marBottom w:val="0"/>
      <w:divBdr>
        <w:top w:val="none" w:sz="0" w:space="0" w:color="auto"/>
        <w:left w:val="none" w:sz="0" w:space="0" w:color="auto"/>
        <w:bottom w:val="none" w:sz="0" w:space="0" w:color="auto"/>
        <w:right w:val="none" w:sz="0" w:space="0" w:color="auto"/>
      </w:divBdr>
    </w:div>
    <w:div w:id="1517184662">
      <w:marLeft w:val="640"/>
      <w:marRight w:val="0"/>
      <w:marTop w:val="0"/>
      <w:marBottom w:val="0"/>
      <w:divBdr>
        <w:top w:val="none" w:sz="0" w:space="0" w:color="auto"/>
        <w:left w:val="none" w:sz="0" w:space="0" w:color="auto"/>
        <w:bottom w:val="none" w:sz="0" w:space="0" w:color="auto"/>
        <w:right w:val="none" w:sz="0" w:space="0" w:color="auto"/>
      </w:divBdr>
    </w:div>
    <w:div w:id="1524854948">
      <w:bodyDiv w:val="1"/>
      <w:marLeft w:val="0"/>
      <w:marRight w:val="0"/>
      <w:marTop w:val="0"/>
      <w:marBottom w:val="0"/>
      <w:divBdr>
        <w:top w:val="none" w:sz="0" w:space="0" w:color="auto"/>
        <w:left w:val="none" w:sz="0" w:space="0" w:color="auto"/>
        <w:bottom w:val="none" w:sz="0" w:space="0" w:color="auto"/>
        <w:right w:val="none" w:sz="0" w:space="0" w:color="auto"/>
      </w:divBdr>
    </w:div>
    <w:div w:id="1531142542">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5949830">
      <w:bodyDiv w:val="1"/>
      <w:marLeft w:val="0"/>
      <w:marRight w:val="0"/>
      <w:marTop w:val="0"/>
      <w:marBottom w:val="0"/>
      <w:divBdr>
        <w:top w:val="none" w:sz="0" w:space="0" w:color="auto"/>
        <w:left w:val="none" w:sz="0" w:space="0" w:color="auto"/>
        <w:bottom w:val="none" w:sz="0" w:space="0" w:color="auto"/>
        <w:right w:val="none" w:sz="0" w:space="0" w:color="auto"/>
      </w:divBdr>
      <w:divsChild>
        <w:div w:id="915551141">
          <w:marLeft w:val="0"/>
          <w:marRight w:val="0"/>
          <w:marTop w:val="0"/>
          <w:marBottom w:val="0"/>
          <w:divBdr>
            <w:top w:val="none" w:sz="0" w:space="0" w:color="auto"/>
            <w:left w:val="none" w:sz="0" w:space="0" w:color="auto"/>
            <w:bottom w:val="none" w:sz="0" w:space="0" w:color="auto"/>
            <w:right w:val="none" w:sz="0" w:space="0" w:color="auto"/>
          </w:divBdr>
        </w:div>
      </w:divsChild>
    </w:div>
    <w:div w:id="1566065897">
      <w:marLeft w:val="640"/>
      <w:marRight w:val="0"/>
      <w:marTop w:val="0"/>
      <w:marBottom w:val="0"/>
      <w:divBdr>
        <w:top w:val="none" w:sz="0" w:space="0" w:color="auto"/>
        <w:left w:val="none" w:sz="0" w:space="0" w:color="auto"/>
        <w:bottom w:val="none" w:sz="0" w:space="0" w:color="auto"/>
        <w:right w:val="none" w:sz="0" w:space="0" w:color="auto"/>
      </w:divBdr>
    </w:div>
    <w:div w:id="1568954910">
      <w:marLeft w:val="640"/>
      <w:marRight w:val="0"/>
      <w:marTop w:val="0"/>
      <w:marBottom w:val="0"/>
      <w:divBdr>
        <w:top w:val="none" w:sz="0" w:space="0" w:color="auto"/>
        <w:left w:val="none" w:sz="0" w:space="0" w:color="auto"/>
        <w:bottom w:val="none" w:sz="0" w:space="0" w:color="auto"/>
        <w:right w:val="none" w:sz="0" w:space="0" w:color="auto"/>
      </w:divBdr>
    </w:div>
    <w:div w:id="1575166275">
      <w:bodyDiv w:val="1"/>
      <w:marLeft w:val="0"/>
      <w:marRight w:val="0"/>
      <w:marTop w:val="0"/>
      <w:marBottom w:val="0"/>
      <w:divBdr>
        <w:top w:val="none" w:sz="0" w:space="0" w:color="auto"/>
        <w:left w:val="none" w:sz="0" w:space="0" w:color="auto"/>
        <w:bottom w:val="none" w:sz="0" w:space="0" w:color="auto"/>
        <w:right w:val="none" w:sz="0" w:space="0" w:color="auto"/>
      </w:divBdr>
    </w:div>
    <w:div w:id="1575555101">
      <w:marLeft w:val="640"/>
      <w:marRight w:val="0"/>
      <w:marTop w:val="0"/>
      <w:marBottom w:val="0"/>
      <w:divBdr>
        <w:top w:val="none" w:sz="0" w:space="0" w:color="auto"/>
        <w:left w:val="none" w:sz="0" w:space="0" w:color="auto"/>
        <w:bottom w:val="none" w:sz="0" w:space="0" w:color="auto"/>
        <w:right w:val="none" w:sz="0" w:space="0" w:color="auto"/>
      </w:divBdr>
    </w:div>
    <w:div w:id="1576819731">
      <w:marLeft w:val="640"/>
      <w:marRight w:val="0"/>
      <w:marTop w:val="0"/>
      <w:marBottom w:val="0"/>
      <w:divBdr>
        <w:top w:val="none" w:sz="0" w:space="0" w:color="auto"/>
        <w:left w:val="none" w:sz="0" w:space="0" w:color="auto"/>
        <w:bottom w:val="none" w:sz="0" w:space="0" w:color="auto"/>
        <w:right w:val="none" w:sz="0" w:space="0" w:color="auto"/>
      </w:divBdr>
    </w:div>
    <w:div w:id="1586960538">
      <w:marLeft w:val="480"/>
      <w:marRight w:val="0"/>
      <w:marTop w:val="0"/>
      <w:marBottom w:val="0"/>
      <w:divBdr>
        <w:top w:val="none" w:sz="0" w:space="0" w:color="auto"/>
        <w:left w:val="none" w:sz="0" w:space="0" w:color="auto"/>
        <w:bottom w:val="none" w:sz="0" w:space="0" w:color="auto"/>
        <w:right w:val="none" w:sz="0" w:space="0" w:color="auto"/>
      </w:divBdr>
    </w:div>
    <w:div w:id="1591041130">
      <w:marLeft w:val="640"/>
      <w:marRight w:val="0"/>
      <w:marTop w:val="0"/>
      <w:marBottom w:val="0"/>
      <w:divBdr>
        <w:top w:val="none" w:sz="0" w:space="0" w:color="auto"/>
        <w:left w:val="none" w:sz="0" w:space="0" w:color="auto"/>
        <w:bottom w:val="none" w:sz="0" w:space="0" w:color="auto"/>
        <w:right w:val="none" w:sz="0" w:space="0" w:color="auto"/>
      </w:divBdr>
    </w:div>
    <w:div w:id="1593583879">
      <w:marLeft w:val="480"/>
      <w:marRight w:val="0"/>
      <w:marTop w:val="0"/>
      <w:marBottom w:val="0"/>
      <w:divBdr>
        <w:top w:val="none" w:sz="0" w:space="0" w:color="auto"/>
        <w:left w:val="none" w:sz="0" w:space="0" w:color="auto"/>
        <w:bottom w:val="none" w:sz="0" w:space="0" w:color="auto"/>
        <w:right w:val="none" w:sz="0" w:space="0" w:color="auto"/>
      </w:divBdr>
    </w:div>
    <w:div w:id="1603028709">
      <w:marLeft w:val="480"/>
      <w:marRight w:val="0"/>
      <w:marTop w:val="0"/>
      <w:marBottom w:val="0"/>
      <w:divBdr>
        <w:top w:val="none" w:sz="0" w:space="0" w:color="auto"/>
        <w:left w:val="none" w:sz="0" w:space="0" w:color="auto"/>
        <w:bottom w:val="none" w:sz="0" w:space="0" w:color="auto"/>
        <w:right w:val="none" w:sz="0" w:space="0" w:color="auto"/>
      </w:divBdr>
    </w:div>
    <w:div w:id="1603103285">
      <w:marLeft w:val="640"/>
      <w:marRight w:val="0"/>
      <w:marTop w:val="0"/>
      <w:marBottom w:val="0"/>
      <w:divBdr>
        <w:top w:val="none" w:sz="0" w:space="0" w:color="auto"/>
        <w:left w:val="none" w:sz="0" w:space="0" w:color="auto"/>
        <w:bottom w:val="none" w:sz="0" w:space="0" w:color="auto"/>
        <w:right w:val="none" w:sz="0" w:space="0" w:color="auto"/>
      </w:divBdr>
    </w:div>
    <w:div w:id="1612544878">
      <w:marLeft w:val="480"/>
      <w:marRight w:val="0"/>
      <w:marTop w:val="0"/>
      <w:marBottom w:val="0"/>
      <w:divBdr>
        <w:top w:val="none" w:sz="0" w:space="0" w:color="auto"/>
        <w:left w:val="none" w:sz="0" w:space="0" w:color="auto"/>
        <w:bottom w:val="none" w:sz="0" w:space="0" w:color="auto"/>
        <w:right w:val="none" w:sz="0" w:space="0" w:color="auto"/>
      </w:divBdr>
    </w:div>
    <w:div w:id="1612860213">
      <w:marLeft w:val="640"/>
      <w:marRight w:val="0"/>
      <w:marTop w:val="0"/>
      <w:marBottom w:val="0"/>
      <w:divBdr>
        <w:top w:val="none" w:sz="0" w:space="0" w:color="auto"/>
        <w:left w:val="none" w:sz="0" w:space="0" w:color="auto"/>
        <w:bottom w:val="none" w:sz="0" w:space="0" w:color="auto"/>
        <w:right w:val="none" w:sz="0" w:space="0" w:color="auto"/>
      </w:divBdr>
    </w:div>
    <w:div w:id="1615166649">
      <w:marLeft w:val="640"/>
      <w:marRight w:val="0"/>
      <w:marTop w:val="0"/>
      <w:marBottom w:val="0"/>
      <w:divBdr>
        <w:top w:val="none" w:sz="0" w:space="0" w:color="auto"/>
        <w:left w:val="none" w:sz="0" w:space="0" w:color="auto"/>
        <w:bottom w:val="none" w:sz="0" w:space="0" w:color="auto"/>
        <w:right w:val="none" w:sz="0" w:space="0" w:color="auto"/>
      </w:divBdr>
    </w:div>
    <w:div w:id="1615554158">
      <w:marLeft w:val="640"/>
      <w:marRight w:val="0"/>
      <w:marTop w:val="0"/>
      <w:marBottom w:val="0"/>
      <w:divBdr>
        <w:top w:val="none" w:sz="0" w:space="0" w:color="auto"/>
        <w:left w:val="none" w:sz="0" w:space="0" w:color="auto"/>
        <w:bottom w:val="none" w:sz="0" w:space="0" w:color="auto"/>
        <w:right w:val="none" w:sz="0" w:space="0" w:color="auto"/>
      </w:divBdr>
    </w:div>
    <w:div w:id="1617180720">
      <w:marLeft w:val="640"/>
      <w:marRight w:val="0"/>
      <w:marTop w:val="0"/>
      <w:marBottom w:val="0"/>
      <w:divBdr>
        <w:top w:val="none" w:sz="0" w:space="0" w:color="auto"/>
        <w:left w:val="none" w:sz="0" w:space="0" w:color="auto"/>
        <w:bottom w:val="none" w:sz="0" w:space="0" w:color="auto"/>
        <w:right w:val="none" w:sz="0" w:space="0" w:color="auto"/>
      </w:divBdr>
    </w:div>
    <w:div w:id="1625236264">
      <w:marLeft w:val="640"/>
      <w:marRight w:val="0"/>
      <w:marTop w:val="0"/>
      <w:marBottom w:val="0"/>
      <w:divBdr>
        <w:top w:val="none" w:sz="0" w:space="0" w:color="auto"/>
        <w:left w:val="none" w:sz="0" w:space="0" w:color="auto"/>
        <w:bottom w:val="none" w:sz="0" w:space="0" w:color="auto"/>
        <w:right w:val="none" w:sz="0" w:space="0" w:color="auto"/>
      </w:divBdr>
    </w:div>
    <w:div w:id="1625648153">
      <w:bodyDiv w:val="1"/>
      <w:marLeft w:val="0"/>
      <w:marRight w:val="0"/>
      <w:marTop w:val="0"/>
      <w:marBottom w:val="0"/>
      <w:divBdr>
        <w:top w:val="none" w:sz="0" w:space="0" w:color="auto"/>
        <w:left w:val="none" w:sz="0" w:space="0" w:color="auto"/>
        <w:bottom w:val="none" w:sz="0" w:space="0" w:color="auto"/>
        <w:right w:val="none" w:sz="0" w:space="0" w:color="auto"/>
      </w:divBdr>
    </w:div>
    <w:div w:id="1626306561">
      <w:marLeft w:val="640"/>
      <w:marRight w:val="0"/>
      <w:marTop w:val="0"/>
      <w:marBottom w:val="0"/>
      <w:divBdr>
        <w:top w:val="none" w:sz="0" w:space="0" w:color="auto"/>
        <w:left w:val="none" w:sz="0" w:space="0" w:color="auto"/>
        <w:bottom w:val="none" w:sz="0" w:space="0" w:color="auto"/>
        <w:right w:val="none" w:sz="0" w:space="0" w:color="auto"/>
      </w:divBdr>
    </w:div>
    <w:div w:id="1626961830">
      <w:marLeft w:val="480"/>
      <w:marRight w:val="0"/>
      <w:marTop w:val="0"/>
      <w:marBottom w:val="0"/>
      <w:divBdr>
        <w:top w:val="none" w:sz="0" w:space="0" w:color="auto"/>
        <w:left w:val="none" w:sz="0" w:space="0" w:color="auto"/>
        <w:bottom w:val="none" w:sz="0" w:space="0" w:color="auto"/>
        <w:right w:val="none" w:sz="0" w:space="0" w:color="auto"/>
      </w:divBdr>
    </w:div>
    <w:div w:id="1627422043">
      <w:marLeft w:val="640"/>
      <w:marRight w:val="0"/>
      <w:marTop w:val="0"/>
      <w:marBottom w:val="0"/>
      <w:divBdr>
        <w:top w:val="none" w:sz="0" w:space="0" w:color="auto"/>
        <w:left w:val="none" w:sz="0" w:space="0" w:color="auto"/>
        <w:bottom w:val="none" w:sz="0" w:space="0" w:color="auto"/>
        <w:right w:val="none" w:sz="0" w:space="0" w:color="auto"/>
      </w:divBdr>
    </w:div>
    <w:div w:id="1630553711">
      <w:bodyDiv w:val="1"/>
      <w:marLeft w:val="0"/>
      <w:marRight w:val="0"/>
      <w:marTop w:val="0"/>
      <w:marBottom w:val="0"/>
      <w:divBdr>
        <w:top w:val="none" w:sz="0" w:space="0" w:color="auto"/>
        <w:left w:val="none" w:sz="0" w:space="0" w:color="auto"/>
        <w:bottom w:val="none" w:sz="0" w:space="0" w:color="auto"/>
        <w:right w:val="none" w:sz="0" w:space="0" w:color="auto"/>
      </w:divBdr>
    </w:div>
    <w:div w:id="1633436337">
      <w:marLeft w:val="640"/>
      <w:marRight w:val="0"/>
      <w:marTop w:val="0"/>
      <w:marBottom w:val="0"/>
      <w:divBdr>
        <w:top w:val="none" w:sz="0" w:space="0" w:color="auto"/>
        <w:left w:val="none" w:sz="0" w:space="0" w:color="auto"/>
        <w:bottom w:val="none" w:sz="0" w:space="0" w:color="auto"/>
        <w:right w:val="none" w:sz="0" w:space="0" w:color="auto"/>
      </w:divBdr>
    </w:div>
    <w:div w:id="1634751169">
      <w:marLeft w:val="480"/>
      <w:marRight w:val="0"/>
      <w:marTop w:val="0"/>
      <w:marBottom w:val="0"/>
      <w:divBdr>
        <w:top w:val="none" w:sz="0" w:space="0" w:color="auto"/>
        <w:left w:val="none" w:sz="0" w:space="0" w:color="auto"/>
        <w:bottom w:val="none" w:sz="0" w:space="0" w:color="auto"/>
        <w:right w:val="none" w:sz="0" w:space="0" w:color="auto"/>
      </w:divBdr>
    </w:div>
    <w:div w:id="1635869362">
      <w:bodyDiv w:val="1"/>
      <w:marLeft w:val="0"/>
      <w:marRight w:val="0"/>
      <w:marTop w:val="0"/>
      <w:marBottom w:val="0"/>
      <w:divBdr>
        <w:top w:val="none" w:sz="0" w:space="0" w:color="auto"/>
        <w:left w:val="none" w:sz="0" w:space="0" w:color="auto"/>
        <w:bottom w:val="none" w:sz="0" w:space="0" w:color="auto"/>
        <w:right w:val="none" w:sz="0" w:space="0" w:color="auto"/>
      </w:divBdr>
    </w:div>
    <w:div w:id="1640961885">
      <w:marLeft w:val="480"/>
      <w:marRight w:val="0"/>
      <w:marTop w:val="0"/>
      <w:marBottom w:val="0"/>
      <w:divBdr>
        <w:top w:val="none" w:sz="0" w:space="0" w:color="auto"/>
        <w:left w:val="none" w:sz="0" w:space="0" w:color="auto"/>
        <w:bottom w:val="none" w:sz="0" w:space="0" w:color="auto"/>
        <w:right w:val="none" w:sz="0" w:space="0" w:color="auto"/>
      </w:divBdr>
    </w:div>
    <w:div w:id="1641225535">
      <w:bodyDiv w:val="1"/>
      <w:marLeft w:val="0"/>
      <w:marRight w:val="0"/>
      <w:marTop w:val="0"/>
      <w:marBottom w:val="0"/>
      <w:divBdr>
        <w:top w:val="none" w:sz="0" w:space="0" w:color="auto"/>
        <w:left w:val="none" w:sz="0" w:space="0" w:color="auto"/>
        <w:bottom w:val="none" w:sz="0" w:space="0" w:color="auto"/>
        <w:right w:val="none" w:sz="0" w:space="0" w:color="auto"/>
      </w:divBdr>
    </w:div>
    <w:div w:id="1642812079">
      <w:marLeft w:val="480"/>
      <w:marRight w:val="0"/>
      <w:marTop w:val="0"/>
      <w:marBottom w:val="0"/>
      <w:divBdr>
        <w:top w:val="none" w:sz="0" w:space="0" w:color="auto"/>
        <w:left w:val="none" w:sz="0" w:space="0" w:color="auto"/>
        <w:bottom w:val="none" w:sz="0" w:space="0" w:color="auto"/>
        <w:right w:val="none" w:sz="0" w:space="0" w:color="auto"/>
      </w:divBdr>
    </w:div>
    <w:div w:id="1647469497">
      <w:bodyDiv w:val="1"/>
      <w:marLeft w:val="0"/>
      <w:marRight w:val="0"/>
      <w:marTop w:val="0"/>
      <w:marBottom w:val="0"/>
      <w:divBdr>
        <w:top w:val="none" w:sz="0" w:space="0" w:color="auto"/>
        <w:left w:val="none" w:sz="0" w:space="0" w:color="auto"/>
        <w:bottom w:val="none" w:sz="0" w:space="0" w:color="auto"/>
        <w:right w:val="none" w:sz="0" w:space="0" w:color="auto"/>
      </w:divBdr>
    </w:div>
    <w:div w:id="1649701824">
      <w:marLeft w:val="640"/>
      <w:marRight w:val="0"/>
      <w:marTop w:val="0"/>
      <w:marBottom w:val="0"/>
      <w:divBdr>
        <w:top w:val="none" w:sz="0" w:space="0" w:color="auto"/>
        <w:left w:val="none" w:sz="0" w:space="0" w:color="auto"/>
        <w:bottom w:val="none" w:sz="0" w:space="0" w:color="auto"/>
        <w:right w:val="none" w:sz="0" w:space="0" w:color="auto"/>
      </w:divBdr>
    </w:div>
    <w:div w:id="1650937397">
      <w:marLeft w:val="640"/>
      <w:marRight w:val="0"/>
      <w:marTop w:val="0"/>
      <w:marBottom w:val="0"/>
      <w:divBdr>
        <w:top w:val="none" w:sz="0" w:space="0" w:color="auto"/>
        <w:left w:val="none" w:sz="0" w:space="0" w:color="auto"/>
        <w:bottom w:val="none" w:sz="0" w:space="0" w:color="auto"/>
        <w:right w:val="none" w:sz="0" w:space="0" w:color="auto"/>
      </w:divBdr>
    </w:div>
    <w:div w:id="1651515689">
      <w:marLeft w:val="480"/>
      <w:marRight w:val="0"/>
      <w:marTop w:val="0"/>
      <w:marBottom w:val="0"/>
      <w:divBdr>
        <w:top w:val="none" w:sz="0" w:space="0" w:color="auto"/>
        <w:left w:val="none" w:sz="0" w:space="0" w:color="auto"/>
        <w:bottom w:val="none" w:sz="0" w:space="0" w:color="auto"/>
        <w:right w:val="none" w:sz="0" w:space="0" w:color="auto"/>
      </w:divBdr>
    </w:div>
    <w:div w:id="1652905069">
      <w:marLeft w:val="480"/>
      <w:marRight w:val="0"/>
      <w:marTop w:val="0"/>
      <w:marBottom w:val="0"/>
      <w:divBdr>
        <w:top w:val="none" w:sz="0" w:space="0" w:color="auto"/>
        <w:left w:val="none" w:sz="0" w:space="0" w:color="auto"/>
        <w:bottom w:val="none" w:sz="0" w:space="0" w:color="auto"/>
        <w:right w:val="none" w:sz="0" w:space="0" w:color="auto"/>
      </w:divBdr>
    </w:div>
    <w:div w:id="1661696019">
      <w:marLeft w:val="640"/>
      <w:marRight w:val="0"/>
      <w:marTop w:val="0"/>
      <w:marBottom w:val="0"/>
      <w:divBdr>
        <w:top w:val="none" w:sz="0" w:space="0" w:color="auto"/>
        <w:left w:val="none" w:sz="0" w:space="0" w:color="auto"/>
        <w:bottom w:val="none" w:sz="0" w:space="0" w:color="auto"/>
        <w:right w:val="none" w:sz="0" w:space="0" w:color="auto"/>
      </w:divBdr>
    </w:div>
    <w:div w:id="1680505295">
      <w:bodyDiv w:val="1"/>
      <w:marLeft w:val="0"/>
      <w:marRight w:val="0"/>
      <w:marTop w:val="0"/>
      <w:marBottom w:val="0"/>
      <w:divBdr>
        <w:top w:val="none" w:sz="0" w:space="0" w:color="auto"/>
        <w:left w:val="none" w:sz="0" w:space="0" w:color="auto"/>
        <w:bottom w:val="none" w:sz="0" w:space="0" w:color="auto"/>
        <w:right w:val="none" w:sz="0" w:space="0" w:color="auto"/>
      </w:divBdr>
    </w:div>
    <w:div w:id="1680765842">
      <w:marLeft w:val="640"/>
      <w:marRight w:val="0"/>
      <w:marTop w:val="0"/>
      <w:marBottom w:val="0"/>
      <w:divBdr>
        <w:top w:val="none" w:sz="0" w:space="0" w:color="auto"/>
        <w:left w:val="none" w:sz="0" w:space="0" w:color="auto"/>
        <w:bottom w:val="none" w:sz="0" w:space="0" w:color="auto"/>
        <w:right w:val="none" w:sz="0" w:space="0" w:color="auto"/>
      </w:divBdr>
    </w:div>
    <w:div w:id="1684018073">
      <w:marLeft w:val="640"/>
      <w:marRight w:val="0"/>
      <w:marTop w:val="0"/>
      <w:marBottom w:val="0"/>
      <w:divBdr>
        <w:top w:val="none" w:sz="0" w:space="0" w:color="auto"/>
        <w:left w:val="none" w:sz="0" w:space="0" w:color="auto"/>
        <w:bottom w:val="none" w:sz="0" w:space="0" w:color="auto"/>
        <w:right w:val="none" w:sz="0" w:space="0" w:color="auto"/>
      </w:divBdr>
    </w:div>
    <w:div w:id="1694375541">
      <w:marLeft w:val="640"/>
      <w:marRight w:val="0"/>
      <w:marTop w:val="0"/>
      <w:marBottom w:val="0"/>
      <w:divBdr>
        <w:top w:val="none" w:sz="0" w:space="0" w:color="auto"/>
        <w:left w:val="none" w:sz="0" w:space="0" w:color="auto"/>
        <w:bottom w:val="none" w:sz="0" w:space="0" w:color="auto"/>
        <w:right w:val="none" w:sz="0" w:space="0" w:color="auto"/>
      </w:divBdr>
    </w:div>
    <w:div w:id="1697847219">
      <w:marLeft w:val="480"/>
      <w:marRight w:val="0"/>
      <w:marTop w:val="0"/>
      <w:marBottom w:val="0"/>
      <w:divBdr>
        <w:top w:val="none" w:sz="0" w:space="0" w:color="auto"/>
        <w:left w:val="none" w:sz="0" w:space="0" w:color="auto"/>
        <w:bottom w:val="none" w:sz="0" w:space="0" w:color="auto"/>
        <w:right w:val="none" w:sz="0" w:space="0" w:color="auto"/>
      </w:divBdr>
    </w:div>
    <w:div w:id="1699771568">
      <w:marLeft w:val="480"/>
      <w:marRight w:val="0"/>
      <w:marTop w:val="0"/>
      <w:marBottom w:val="0"/>
      <w:divBdr>
        <w:top w:val="none" w:sz="0" w:space="0" w:color="auto"/>
        <w:left w:val="none" w:sz="0" w:space="0" w:color="auto"/>
        <w:bottom w:val="none" w:sz="0" w:space="0" w:color="auto"/>
        <w:right w:val="none" w:sz="0" w:space="0" w:color="auto"/>
      </w:divBdr>
    </w:div>
    <w:div w:id="1700819443">
      <w:bodyDiv w:val="1"/>
      <w:marLeft w:val="0"/>
      <w:marRight w:val="0"/>
      <w:marTop w:val="0"/>
      <w:marBottom w:val="0"/>
      <w:divBdr>
        <w:top w:val="none" w:sz="0" w:space="0" w:color="auto"/>
        <w:left w:val="none" w:sz="0" w:space="0" w:color="auto"/>
        <w:bottom w:val="none" w:sz="0" w:space="0" w:color="auto"/>
        <w:right w:val="none" w:sz="0" w:space="0" w:color="auto"/>
      </w:divBdr>
    </w:div>
    <w:div w:id="1720205790">
      <w:marLeft w:val="480"/>
      <w:marRight w:val="0"/>
      <w:marTop w:val="0"/>
      <w:marBottom w:val="0"/>
      <w:divBdr>
        <w:top w:val="none" w:sz="0" w:space="0" w:color="auto"/>
        <w:left w:val="none" w:sz="0" w:space="0" w:color="auto"/>
        <w:bottom w:val="none" w:sz="0" w:space="0" w:color="auto"/>
        <w:right w:val="none" w:sz="0" w:space="0" w:color="auto"/>
      </w:divBdr>
    </w:div>
    <w:div w:id="1724055873">
      <w:bodyDiv w:val="1"/>
      <w:marLeft w:val="0"/>
      <w:marRight w:val="0"/>
      <w:marTop w:val="0"/>
      <w:marBottom w:val="0"/>
      <w:divBdr>
        <w:top w:val="none" w:sz="0" w:space="0" w:color="auto"/>
        <w:left w:val="none" w:sz="0" w:space="0" w:color="auto"/>
        <w:bottom w:val="none" w:sz="0" w:space="0" w:color="auto"/>
        <w:right w:val="none" w:sz="0" w:space="0" w:color="auto"/>
      </w:divBdr>
    </w:div>
    <w:div w:id="1737364012">
      <w:marLeft w:val="480"/>
      <w:marRight w:val="0"/>
      <w:marTop w:val="0"/>
      <w:marBottom w:val="0"/>
      <w:divBdr>
        <w:top w:val="none" w:sz="0" w:space="0" w:color="auto"/>
        <w:left w:val="none" w:sz="0" w:space="0" w:color="auto"/>
        <w:bottom w:val="none" w:sz="0" w:space="0" w:color="auto"/>
        <w:right w:val="none" w:sz="0" w:space="0" w:color="auto"/>
      </w:divBdr>
    </w:div>
    <w:div w:id="1740715291">
      <w:marLeft w:val="640"/>
      <w:marRight w:val="0"/>
      <w:marTop w:val="0"/>
      <w:marBottom w:val="0"/>
      <w:divBdr>
        <w:top w:val="none" w:sz="0" w:space="0" w:color="auto"/>
        <w:left w:val="none" w:sz="0" w:space="0" w:color="auto"/>
        <w:bottom w:val="none" w:sz="0" w:space="0" w:color="auto"/>
        <w:right w:val="none" w:sz="0" w:space="0" w:color="auto"/>
      </w:divBdr>
    </w:div>
    <w:div w:id="1742673427">
      <w:bodyDiv w:val="1"/>
      <w:marLeft w:val="0"/>
      <w:marRight w:val="0"/>
      <w:marTop w:val="0"/>
      <w:marBottom w:val="0"/>
      <w:divBdr>
        <w:top w:val="none" w:sz="0" w:space="0" w:color="auto"/>
        <w:left w:val="none" w:sz="0" w:space="0" w:color="auto"/>
        <w:bottom w:val="none" w:sz="0" w:space="0" w:color="auto"/>
        <w:right w:val="none" w:sz="0" w:space="0" w:color="auto"/>
      </w:divBdr>
      <w:divsChild>
        <w:div w:id="1240864462">
          <w:marLeft w:val="0"/>
          <w:marRight w:val="0"/>
          <w:marTop w:val="0"/>
          <w:marBottom w:val="0"/>
          <w:divBdr>
            <w:top w:val="none" w:sz="0" w:space="0" w:color="auto"/>
            <w:left w:val="none" w:sz="0" w:space="0" w:color="auto"/>
            <w:bottom w:val="none" w:sz="0" w:space="0" w:color="auto"/>
            <w:right w:val="none" w:sz="0" w:space="0" w:color="auto"/>
          </w:divBdr>
        </w:div>
      </w:divsChild>
    </w:div>
    <w:div w:id="1743063695">
      <w:marLeft w:val="480"/>
      <w:marRight w:val="0"/>
      <w:marTop w:val="0"/>
      <w:marBottom w:val="0"/>
      <w:divBdr>
        <w:top w:val="none" w:sz="0" w:space="0" w:color="auto"/>
        <w:left w:val="none" w:sz="0" w:space="0" w:color="auto"/>
        <w:bottom w:val="none" w:sz="0" w:space="0" w:color="auto"/>
        <w:right w:val="none" w:sz="0" w:space="0" w:color="auto"/>
      </w:divBdr>
    </w:div>
    <w:div w:id="1743406553">
      <w:marLeft w:val="480"/>
      <w:marRight w:val="0"/>
      <w:marTop w:val="0"/>
      <w:marBottom w:val="0"/>
      <w:divBdr>
        <w:top w:val="none" w:sz="0" w:space="0" w:color="auto"/>
        <w:left w:val="none" w:sz="0" w:space="0" w:color="auto"/>
        <w:bottom w:val="none" w:sz="0" w:space="0" w:color="auto"/>
        <w:right w:val="none" w:sz="0" w:space="0" w:color="auto"/>
      </w:divBdr>
    </w:div>
    <w:div w:id="1744913026">
      <w:marLeft w:val="480"/>
      <w:marRight w:val="0"/>
      <w:marTop w:val="0"/>
      <w:marBottom w:val="0"/>
      <w:divBdr>
        <w:top w:val="none" w:sz="0" w:space="0" w:color="auto"/>
        <w:left w:val="none" w:sz="0" w:space="0" w:color="auto"/>
        <w:bottom w:val="none" w:sz="0" w:space="0" w:color="auto"/>
        <w:right w:val="none" w:sz="0" w:space="0" w:color="auto"/>
      </w:divBdr>
    </w:div>
    <w:div w:id="1749378613">
      <w:marLeft w:val="480"/>
      <w:marRight w:val="0"/>
      <w:marTop w:val="0"/>
      <w:marBottom w:val="0"/>
      <w:divBdr>
        <w:top w:val="none" w:sz="0" w:space="0" w:color="auto"/>
        <w:left w:val="none" w:sz="0" w:space="0" w:color="auto"/>
        <w:bottom w:val="none" w:sz="0" w:space="0" w:color="auto"/>
        <w:right w:val="none" w:sz="0" w:space="0" w:color="auto"/>
      </w:divBdr>
    </w:div>
    <w:div w:id="1749764821">
      <w:bodyDiv w:val="1"/>
      <w:marLeft w:val="0"/>
      <w:marRight w:val="0"/>
      <w:marTop w:val="0"/>
      <w:marBottom w:val="0"/>
      <w:divBdr>
        <w:top w:val="none" w:sz="0" w:space="0" w:color="auto"/>
        <w:left w:val="none" w:sz="0" w:space="0" w:color="auto"/>
        <w:bottom w:val="none" w:sz="0" w:space="0" w:color="auto"/>
        <w:right w:val="none" w:sz="0" w:space="0" w:color="auto"/>
      </w:divBdr>
    </w:div>
    <w:div w:id="1750076030">
      <w:marLeft w:val="64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56901296">
      <w:marLeft w:val="480"/>
      <w:marRight w:val="0"/>
      <w:marTop w:val="0"/>
      <w:marBottom w:val="0"/>
      <w:divBdr>
        <w:top w:val="none" w:sz="0" w:space="0" w:color="auto"/>
        <w:left w:val="none" w:sz="0" w:space="0" w:color="auto"/>
        <w:bottom w:val="none" w:sz="0" w:space="0" w:color="auto"/>
        <w:right w:val="none" w:sz="0" w:space="0" w:color="auto"/>
      </w:divBdr>
    </w:div>
    <w:div w:id="1759980246">
      <w:marLeft w:val="640"/>
      <w:marRight w:val="0"/>
      <w:marTop w:val="0"/>
      <w:marBottom w:val="0"/>
      <w:divBdr>
        <w:top w:val="none" w:sz="0" w:space="0" w:color="auto"/>
        <w:left w:val="none" w:sz="0" w:space="0" w:color="auto"/>
        <w:bottom w:val="none" w:sz="0" w:space="0" w:color="auto"/>
        <w:right w:val="none" w:sz="0" w:space="0" w:color="auto"/>
      </w:divBdr>
    </w:div>
    <w:div w:id="1761221569">
      <w:marLeft w:val="480"/>
      <w:marRight w:val="0"/>
      <w:marTop w:val="0"/>
      <w:marBottom w:val="0"/>
      <w:divBdr>
        <w:top w:val="none" w:sz="0" w:space="0" w:color="auto"/>
        <w:left w:val="none" w:sz="0" w:space="0" w:color="auto"/>
        <w:bottom w:val="none" w:sz="0" w:space="0" w:color="auto"/>
        <w:right w:val="none" w:sz="0" w:space="0" w:color="auto"/>
      </w:divBdr>
    </w:div>
    <w:div w:id="1765881144">
      <w:bodyDiv w:val="1"/>
      <w:marLeft w:val="0"/>
      <w:marRight w:val="0"/>
      <w:marTop w:val="0"/>
      <w:marBottom w:val="0"/>
      <w:divBdr>
        <w:top w:val="none" w:sz="0" w:space="0" w:color="auto"/>
        <w:left w:val="none" w:sz="0" w:space="0" w:color="auto"/>
        <w:bottom w:val="none" w:sz="0" w:space="0" w:color="auto"/>
        <w:right w:val="none" w:sz="0" w:space="0" w:color="auto"/>
      </w:divBdr>
    </w:div>
    <w:div w:id="1771971438">
      <w:bodyDiv w:val="1"/>
      <w:marLeft w:val="0"/>
      <w:marRight w:val="0"/>
      <w:marTop w:val="0"/>
      <w:marBottom w:val="0"/>
      <w:divBdr>
        <w:top w:val="none" w:sz="0" w:space="0" w:color="auto"/>
        <w:left w:val="none" w:sz="0" w:space="0" w:color="auto"/>
        <w:bottom w:val="none" w:sz="0" w:space="0" w:color="auto"/>
        <w:right w:val="none" w:sz="0" w:space="0" w:color="auto"/>
      </w:divBdr>
    </w:div>
    <w:div w:id="1774596122">
      <w:marLeft w:val="640"/>
      <w:marRight w:val="0"/>
      <w:marTop w:val="0"/>
      <w:marBottom w:val="0"/>
      <w:divBdr>
        <w:top w:val="none" w:sz="0" w:space="0" w:color="auto"/>
        <w:left w:val="none" w:sz="0" w:space="0" w:color="auto"/>
        <w:bottom w:val="none" w:sz="0" w:space="0" w:color="auto"/>
        <w:right w:val="none" w:sz="0" w:space="0" w:color="auto"/>
      </w:divBdr>
    </w:div>
    <w:div w:id="1777018247">
      <w:marLeft w:val="480"/>
      <w:marRight w:val="0"/>
      <w:marTop w:val="0"/>
      <w:marBottom w:val="0"/>
      <w:divBdr>
        <w:top w:val="none" w:sz="0" w:space="0" w:color="auto"/>
        <w:left w:val="none" w:sz="0" w:space="0" w:color="auto"/>
        <w:bottom w:val="none" w:sz="0" w:space="0" w:color="auto"/>
        <w:right w:val="none" w:sz="0" w:space="0" w:color="auto"/>
      </w:divBdr>
    </w:div>
    <w:div w:id="1777368005">
      <w:marLeft w:val="640"/>
      <w:marRight w:val="0"/>
      <w:marTop w:val="0"/>
      <w:marBottom w:val="0"/>
      <w:divBdr>
        <w:top w:val="none" w:sz="0" w:space="0" w:color="auto"/>
        <w:left w:val="none" w:sz="0" w:space="0" w:color="auto"/>
        <w:bottom w:val="none" w:sz="0" w:space="0" w:color="auto"/>
        <w:right w:val="none" w:sz="0" w:space="0" w:color="auto"/>
      </w:divBdr>
    </w:div>
    <w:div w:id="1777941981">
      <w:marLeft w:val="640"/>
      <w:marRight w:val="0"/>
      <w:marTop w:val="0"/>
      <w:marBottom w:val="0"/>
      <w:divBdr>
        <w:top w:val="none" w:sz="0" w:space="0" w:color="auto"/>
        <w:left w:val="none" w:sz="0" w:space="0" w:color="auto"/>
        <w:bottom w:val="none" w:sz="0" w:space="0" w:color="auto"/>
        <w:right w:val="none" w:sz="0" w:space="0" w:color="auto"/>
      </w:divBdr>
    </w:div>
    <w:div w:id="1782676876">
      <w:bodyDiv w:val="1"/>
      <w:marLeft w:val="0"/>
      <w:marRight w:val="0"/>
      <w:marTop w:val="0"/>
      <w:marBottom w:val="0"/>
      <w:divBdr>
        <w:top w:val="none" w:sz="0" w:space="0" w:color="auto"/>
        <w:left w:val="none" w:sz="0" w:space="0" w:color="auto"/>
        <w:bottom w:val="none" w:sz="0" w:space="0" w:color="auto"/>
        <w:right w:val="none" w:sz="0" w:space="0" w:color="auto"/>
      </w:divBdr>
      <w:divsChild>
        <w:div w:id="233122341">
          <w:marLeft w:val="0"/>
          <w:marRight w:val="0"/>
          <w:marTop w:val="0"/>
          <w:marBottom w:val="0"/>
          <w:divBdr>
            <w:top w:val="none" w:sz="0" w:space="0" w:color="auto"/>
            <w:left w:val="none" w:sz="0" w:space="0" w:color="auto"/>
            <w:bottom w:val="none" w:sz="0" w:space="0" w:color="auto"/>
            <w:right w:val="none" w:sz="0" w:space="0" w:color="auto"/>
          </w:divBdr>
          <w:divsChild>
            <w:div w:id="1403793361">
              <w:marLeft w:val="0"/>
              <w:marRight w:val="0"/>
              <w:marTop w:val="0"/>
              <w:marBottom w:val="0"/>
              <w:divBdr>
                <w:top w:val="none" w:sz="0" w:space="0" w:color="auto"/>
                <w:left w:val="none" w:sz="0" w:space="0" w:color="auto"/>
                <w:bottom w:val="none" w:sz="0" w:space="0" w:color="auto"/>
                <w:right w:val="none" w:sz="0" w:space="0" w:color="auto"/>
              </w:divBdr>
              <w:divsChild>
                <w:div w:id="4206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51474">
      <w:marLeft w:val="640"/>
      <w:marRight w:val="0"/>
      <w:marTop w:val="0"/>
      <w:marBottom w:val="0"/>
      <w:divBdr>
        <w:top w:val="none" w:sz="0" w:space="0" w:color="auto"/>
        <w:left w:val="none" w:sz="0" w:space="0" w:color="auto"/>
        <w:bottom w:val="none" w:sz="0" w:space="0" w:color="auto"/>
        <w:right w:val="none" w:sz="0" w:space="0" w:color="auto"/>
      </w:divBdr>
    </w:div>
    <w:div w:id="1785542046">
      <w:marLeft w:val="64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95513964">
      <w:bodyDiv w:val="1"/>
      <w:marLeft w:val="0"/>
      <w:marRight w:val="0"/>
      <w:marTop w:val="0"/>
      <w:marBottom w:val="0"/>
      <w:divBdr>
        <w:top w:val="none" w:sz="0" w:space="0" w:color="auto"/>
        <w:left w:val="none" w:sz="0" w:space="0" w:color="auto"/>
        <w:bottom w:val="none" w:sz="0" w:space="0" w:color="auto"/>
        <w:right w:val="none" w:sz="0" w:space="0" w:color="auto"/>
      </w:divBdr>
    </w:div>
    <w:div w:id="1798647138">
      <w:marLeft w:val="480"/>
      <w:marRight w:val="0"/>
      <w:marTop w:val="0"/>
      <w:marBottom w:val="0"/>
      <w:divBdr>
        <w:top w:val="none" w:sz="0" w:space="0" w:color="auto"/>
        <w:left w:val="none" w:sz="0" w:space="0" w:color="auto"/>
        <w:bottom w:val="none" w:sz="0" w:space="0" w:color="auto"/>
        <w:right w:val="none" w:sz="0" w:space="0" w:color="auto"/>
      </w:divBdr>
    </w:div>
    <w:div w:id="1800219834">
      <w:bodyDiv w:val="1"/>
      <w:marLeft w:val="0"/>
      <w:marRight w:val="0"/>
      <w:marTop w:val="0"/>
      <w:marBottom w:val="0"/>
      <w:divBdr>
        <w:top w:val="none" w:sz="0" w:space="0" w:color="auto"/>
        <w:left w:val="none" w:sz="0" w:space="0" w:color="auto"/>
        <w:bottom w:val="none" w:sz="0" w:space="0" w:color="auto"/>
        <w:right w:val="none" w:sz="0" w:space="0" w:color="auto"/>
      </w:divBdr>
    </w:div>
    <w:div w:id="1800412446">
      <w:marLeft w:val="640"/>
      <w:marRight w:val="0"/>
      <w:marTop w:val="0"/>
      <w:marBottom w:val="0"/>
      <w:divBdr>
        <w:top w:val="none" w:sz="0" w:space="0" w:color="auto"/>
        <w:left w:val="none" w:sz="0" w:space="0" w:color="auto"/>
        <w:bottom w:val="none" w:sz="0" w:space="0" w:color="auto"/>
        <w:right w:val="none" w:sz="0" w:space="0" w:color="auto"/>
      </w:divBdr>
    </w:div>
    <w:div w:id="1801150865">
      <w:bodyDiv w:val="1"/>
      <w:marLeft w:val="0"/>
      <w:marRight w:val="0"/>
      <w:marTop w:val="0"/>
      <w:marBottom w:val="0"/>
      <w:divBdr>
        <w:top w:val="none" w:sz="0" w:space="0" w:color="auto"/>
        <w:left w:val="none" w:sz="0" w:space="0" w:color="auto"/>
        <w:bottom w:val="none" w:sz="0" w:space="0" w:color="auto"/>
        <w:right w:val="none" w:sz="0" w:space="0" w:color="auto"/>
      </w:divBdr>
    </w:div>
    <w:div w:id="1801997895">
      <w:marLeft w:val="640"/>
      <w:marRight w:val="0"/>
      <w:marTop w:val="0"/>
      <w:marBottom w:val="0"/>
      <w:divBdr>
        <w:top w:val="none" w:sz="0" w:space="0" w:color="auto"/>
        <w:left w:val="none" w:sz="0" w:space="0" w:color="auto"/>
        <w:bottom w:val="none" w:sz="0" w:space="0" w:color="auto"/>
        <w:right w:val="none" w:sz="0" w:space="0" w:color="auto"/>
      </w:divBdr>
    </w:div>
    <w:div w:id="1808862337">
      <w:marLeft w:val="640"/>
      <w:marRight w:val="0"/>
      <w:marTop w:val="0"/>
      <w:marBottom w:val="0"/>
      <w:divBdr>
        <w:top w:val="none" w:sz="0" w:space="0" w:color="auto"/>
        <w:left w:val="none" w:sz="0" w:space="0" w:color="auto"/>
        <w:bottom w:val="none" w:sz="0" w:space="0" w:color="auto"/>
        <w:right w:val="none" w:sz="0" w:space="0" w:color="auto"/>
      </w:divBdr>
    </w:div>
    <w:div w:id="1811702929">
      <w:marLeft w:val="48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29200523">
      <w:marLeft w:val="640"/>
      <w:marRight w:val="0"/>
      <w:marTop w:val="0"/>
      <w:marBottom w:val="0"/>
      <w:divBdr>
        <w:top w:val="none" w:sz="0" w:space="0" w:color="auto"/>
        <w:left w:val="none" w:sz="0" w:space="0" w:color="auto"/>
        <w:bottom w:val="none" w:sz="0" w:space="0" w:color="auto"/>
        <w:right w:val="none" w:sz="0" w:space="0" w:color="auto"/>
      </w:divBdr>
    </w:div>
    <w:div w:id="1830905781">
      <w:marLeft w:val="480"/>
      <w:marRight w:val="0"/>
      <w:marTop w:val="0"/>
      <w:marBottom w:val="0"/>
      <w:divBdr>
        <w:top w:val="none" w:sz="0" w:space="0" w:color="auto"/>
        <w:left w:val="none" w:sz="0" w:space="0" w:color="auto"/>
        <w:bottom w:val="none" w:sz="0" w:space="0" w:color="auto"/>
        <w:right w:val="none" w:sz="0" w:space="0" w:color="auto"/>
      </w:divBdr>
    </w:div>
    <w:div w:id="1833058757">
      <w:marLeft w:val="640"/>
      <w:marRight w:val="0"/>
      <w:marTop w:val="0"/>
      <w:marBottom w:val="0"/>
      <w:divBdr>
        <w:top w:val="none" w:sz="0" w:space="0" w:color="auto"/>
        <w:left w:val="none" w:sz="0" w:space="0" w:color="auto"/>
        <w:bottom w:val="none" w:sz="0" w:space="0" w:color="auto"/>
        <w:right w:val="none" w:sz="0" w:space="0" w:color="auto"/>
      </w:divBdr>
    </w:div>
    <w:div w:id="1840927514">
      <w:marLeft w:val="640"/>
      <w:marRight w:val="0"/>
      <w:marTop w:val="0"/>
      <w:marBottom w:val="0"/>
      <w:divBdr>
        <w:top w:val="none" w:sz="0" w:space="0" w:color="auto"/>
        <w:left w:val="none" w:sz="0" w:space="0" w:color="auto"/>
        <w:bottom w:val="none" w:sz="0" w:space="0" w:color="auto"/>
        <w:right w:val="none" w:sz="0" w:space="0" w:color="auto"/>
      </w:divBdr>
    </w:div>
    <w:div w:id="1858540784">
      <w:bodyDiv w:val="1"/>
      <w:marLeft w:val="0"/>
      <w:marRight w:val="0"/>
      <w:marTop w:val="0"/>
      <w:marBottom w:val="0"/>
      <w:divBdr>
        <w:top w:val="none" w:sz="0" w:space="0" w:color="auto"/>
        <w:left w:val="none" w:sz="0" w:space="0" w:color="auto"/>
        <w:bottom w:val="none" w:sz="0" w:space="0" w:color="auto"/>
        <w:right w:val="none" w:sz="0" w:space="0" w:color="auto"/>
      </w:divBdr>
    </w:div>
    <w:div w:id="1859999806">
      <w:bodyDiv w:val="1"/>
      <w:marLeft w:val="0"/>
      <w:marRight w:val="0"/>
      <w:marTop w:val="0"/>
      <w:marBottom w:val="0"/>
      <w:divBdr>
        <w:top w:val="none" w:sz="0" w:space="0" w:color="auto"/>
        <w:left w:val="none" w:sz="0" w:space="0" w:color="auto"/>
        <w:bottom w:val="none" w:sz="0" w:space="0" w:color="auto"/>
        <w:right w:val="none" w:sz="0" w:space="0" w:color="auto"/>
      </w:divBdr>
    </w:div>
    <w:div w:id="1861429179">
      <w:bodyDiv w:val="1"/>
      <w:marLeft w:val="0"/>
      <w:marRight w:val="0"/>
      <w:marTop w:val="0"/>
      <w:marBottom w:val="0"/>
      <w:divBdr>
        <w:top w:val="none" w:sz="0" w:space="0" w:color="auto"/>
        <w:left w:val="none" w:sz="0" w:space="0" w:color="auto"/>
        <w:bottom w:val="none" w:sz="0" w:space="0" w:color="auto"/>
        <w:right w:val="none" w:sz="0" w:space="0" w:color="auto"/>
      </w:divBdr>
    </w:div>
    <w:div w:id="1863204945">
      <w:marLeft w:val="480"/>
      <w:marRight w:val="0"/>
      <w:marTop w:val="0"/>
      <w:marBottom w:val="0"/>
      <w:divBdr>
        <w:top w:val="none" w:sz="0" w:space="0" w:color="auto"/>
        <w:left w:val="none" w:sz="0" w:space="0" w:color="auto"/>
        <w:bottom w:val="none" w:sz="0" w:space="0" w:color="auto"/>
        <w:right w:val="none" w:sz="0" w:space="0" w:color="auto"/>
      </w:divBdr>
    </w:div>
    <w:div w:id="1863326525">
      <w:marLeft w:val="640"/>
      <w:marRight w:val="0"/>
      <w:marTop w:val="0"/>
      <w:marBottom w:val="0"/>
      <w:divBdr>
        <w:top w:val="none" w:sz="0" w:space="0" w:color="auto"/>
        <w:left w:val="none" w:sz="0" w:space="0" w:color="auto"/>
        <w:bottom w:val="none" w:sz="0" w:space="0" w:color="auto"/>
        <w:right w:val="none" w:sz="0" w:space="0" w:color="auto"/>
      </w:divBdr>
    </w:div>
    <w:div w:id="1865090715">
      <w:marLeft w:val="480"/>
      <w:marRight w:val="0"/>
      <w:marTop w:val="0"/>
      <w:marBottom w:val="0"/>
      <w:divBdr>
        <w:top w:val="none" w:sz="0" w:space="0" w:color="auto"/>
        <w:left w:val="none" w:sz="0" w:space="0" w:color="auto"/>
        <w:bottom w:val="none" w:sz="0" w:space="0" w:color="auto"/>
        <w:right w:val="none" w:sz="0" w:space="0" w:color="auto"/>
      </w:divBdr>
    </w:div>
    <w:div w:id="1866137709">
      <w:marLeft w:val="640"/>
      <w:marRight w:val="0"/>
      <w:marTop w:val="0"/>
      <w:marBottom w:val="0"/>
      <w:divBdr>
        <w:top w:val="none" w:sz="0" w:space="0" w:color="auto"/>
        <w:left w:val="none" w:sz="0" w:space="0" w:color="auto"/>
        <w:bottom w:val="none" w:sz="0" w:space="0" w:color="auto"/>
        <w:right w:val="none" w:sz="0" w:space="0" w:color="auto"/>
      </w:divBdr>
    </w:div>
    <w:div w:id="1872569235">
      <w:marLeft w:val="480"/>
      <w:marRight w:val="0"/>
      <w:marTop w:val="0"/>
      <w:marBottom w:val="0"/>
      <w:divBdr>
        <w:top w:val="none" w:sz="0" w:space="0" w:color="auto"/>
        <w:left w:val="none" w:sz="0" w:space="0" w:color="auto"/>
        <w:bottom w:val="none" w:sz="0" w:space="0" w:color="auto"/>
        <w:right w:val="none" w:sz="0" w:space="0" w:color="auto"/>
      </w:divBdr>
    </w:div>
    <w:div w:id="1889605960">
      <w:marLeft w:val="640"/>
      <w:marRight w:val="0"/>
      <w:marTop w:val="0"/>
      <w:marBottom w:val="0"/>
      <w:divBdr>
        <w:top w:val="none" w:sz="0" w:space="0" w:color="auto"/>
        <w:left w:val="none" w:sz="0" w:space="0" w:color="auto"/>
        <w:bottom w:val="none" w:sz="0" w:space="0" w:color="auto"/>
        <w:right w:val="none" w:sz="0" w:space="0" w:color="auto"/>
      </w:divBdr>
    </w:div>
    <w:div w:id="1891500602">
      <w:marLeft w:val="480"/>
      <w:marRight w:val="0"/>
      <w:marTop w:val="0"/>
      <w:marBottom w:val="0"/>
      <w:divBdr>
        <w:top w:val="none" w:sz="0" w:space="0" w:color="auto"/>
        <w:left w:val="none" w:sz="0" w:space="0" w:color="auto"/>
        <w:bottom w:val="none" w:sz="0" w:space="0" w:color="auto"/>
        <w:right w:val="none" w:sz="0" w:space="0" w:color="auto"/>
      </w:divBdr>
    </w:div>
    <w:div w:id="1905948266">
      <w:marLeft w:val="480"/>
      <w:marRight w:val="0"/>
      <w:marTop w:val="0"/>
      <w:marBottom w:val="0"/>
      <w:divBdr>
        <w:top w:val="none" w:sz="0" w:space="0" w:color="auto"/>
        <w:left w:val="none" w:sz="0" w:space="0" w:color="auto"/>
        <w:bottom w:val="none" w:sz="0" w:space="0" w:color="auto"/>
        <w:right w:val="none" w:sz="0" w:space="0" w:color="auto"/>
      </w:divBdr>
    </w:div>
    <w:div w:id="1912691321">
      <w:marLeft w:val="640"/>
      <w:marRight w:val="0"/>
      <w:marTop w:val="0"/>
      <w:marBottom w:val="0"/>
      <w:divBdr>
        <w:top w:val="none" w:sz="0" w:space="0" w:color="auto"/>
        <w:left w:val="none" w:sz="0" w:space="0" w:color="auto"/>
        <w:bottom w:val="none" w:sz="0" w:space="0" w:color="auto"/>
        <w:right w:val="none" w:sz="0" w:space="0" w:color="auto"/>
      </w:divBdr>
    </w:div>
    <w:div w:id="1914464441">
      <w:marLeft w:val="640"/>
      <w:marRight w:val="0"/>
      <w:marTop w:val="0"/>
      <w:marBottom w:val="0"/>
      <w:divBdr>
        <w:top w:val="none" w:sz="0" w:space="0" w:color="auto"/>
        <w:left w:val="none" w:sz="0" w:space="0" w:color="auto"/>
        <w:bottom w:val="none" w:sz="0" w:space="0" w:color="auto"/>
        <w:right w:val="none" w:sz="0" w:space="0" w:color="auto"/>
      </w:divBdr>
    </w:div>
    <w:div w:id="1921057084">
      <w:marLeft w:val="480"/>
      <w:marRight w:val="0"/>
      <w:marTop w:val="0"/>
      <w:marBottom w:val="0"/>
      <w:divBdr>
        <w:top w:val="none" w:sz="0" w:space="0" w:color="auto"/>
        <w:left w:val="none" w:sz="0" w:space="0" w:color="auto"/>
        <w:bottom w:val="none" w:sz="0" w:space="0" w:color="auto"/>
        <w:right w:val="none" w:sz="0" w:space="0" w:color="auto"/>
      </w:divBdr>
    </w:div>
    <w:div w:id="1921328260">
      <w:marLeft w:val="480"/>
      <w:marRight w:val="0"/>
      <w:marTop w:val="0"/>
      <w:marBottom w:val="0"/>
      <w:divBdr>
        <w:top w:val="none" w:sz="0" w:space="0" w:color="auto"/>
        <w:left w:val="none" w:sz="0" w:space="0" w:color="auto"/>
        <w:bottom w:val="none" w:sz="0" w:space="0" w:color="auto"/>
        <w:right w:val="none" w:sz="0" w:space="0" w:color="auto"/>
      </w:divBdr>
    </w:div>
    <w:div w:id="1923683895">
      <w:marLeft w:val="640"/>
      <w:marRight w:val="0"/>
      <w:marTop w:val="0"/>
      <w:marBottom w:val="0"/>
      <w:divBdr>
        <w:top w:val="none" w:sz="0" w:space="0" w:color="auto"/>
        <w:left w:val="none" w:sz="0" w:space="0" w:color="auto"/>
        <w:bottom w:val="none" w:sz="0" w:space="0" w:color="auto"/>
        <w:right w:val="none" w:sz="0" w:space="0" w:color="auto"/>
      </w:divBdr>
    </w:div>
    <w:div w:id="1926304391">
      <w:bodyDiv w:val="1"/>
      <w:marLeft w:val="0"/>
      <w:marRight w:val="0"/>
      <w:marTop w:val="0"/>
      <w:marBottom w:val="0"/>
      <w:divBdr>
        <w:top w:val="none" w:sz="0" w:space="0" w:color="auto"/>
        <w:left w:val="none" w:sz="0" w:space="0" w:color="auto"/>
        <w:bottom w:val="none" w:sz="0" w:space="0" w:color="auto"/>
        <w:right w:val="none" w:sz="0" w:space="0" w:color="auto"/>
      </w:divBdr>
    </w:div>
    <w:div w:id="1942761876">
      <w:marLeft w:val="480"/>
      <w:marRight w:val="0"/>
      <w:marTop w:val="0"/>
      <w:marBottom w:val="0"/>
      <w:divBdr>
        <w:top w:val="none" w:sz="0" w:space="0" w:color="auto"/>
        <w:left w:val="none" w:sz="0" w:space="0" w:color="auto"/>
        <w:bottom w:val="none" w:sz="0" w:space="0" w:color="auto"/>
        <w:right w:val="none" w:sz="0" w:space="0" w:color="auto"/>
      </w:divBdr>
    </w:div>
    <w:div w:id="1944075365">
      <w:marLeft w:val="480"/>
      <w:marRight w:val="0"/>
      <w:marTop w:val="0"/>
      <w:marBottom w:val="0"/>
      <w:divBdr>
        <w:top w:val="none" w:sz="0" w:space="0" w:color="auto"/>
        <w:left w:val="none" w:sz="0" w:space="0" w:color="auto"/>
        <w:bottom w:val="none" w:sz="0" w:space="0" w:color="auto"/>
        <w:right w:val="none" w:sz="0" w:space="0" w:color="auto"/>
      </w:divBdr>
    </w:div>
    <w:div w:id="1949972072">
      <w:marLeft w:val="640"/>
      <w:marRight w:val="0"/>
      <w:marTop w:val="0"/>
      <w:marBottom w:val="0"/>
      <w:divBdr>
        <w:top w:val="none" w:sz="0" w:space="0" w:color="auto"/>
        <w:left w:val="none" w:sz="0" w:space="0" w:color="auto"/>
        <w:bottom w:val="none" w:sz="0" w:space="0" w:color="auto"/>
        <w:right w:val="none" w:sz="0" w:space="0" w:color="auto"/>
      </w:divBdr>
    </w:div>
    <w:div w:id="1950434772">
      <w:marLeft w:val="480"/>
      <w:marRight w:val="0"/>
      <w:marTop w:val="0"/>
      <w:marBottom w:val="0"/>
      <w:divBdr>
        <w:top w:val="none" w:sz="0" w:space="0" w:color="auto"/>
        <w:left w:val="none" w:sz="0" w:space="0" w:color="auto"/>
        <w:bottom w:val="none" w:sz="0" w:space="0" w:color="auto"/>
        <w:right w:val="none" w:sz="0" w:space="0" w:color="auto"/>
      </w:divBdr>
    </w:div>
    <w:div w:id="1956666707">
      <w:bodyDiv w:val="1"/>
      <w:marLeft w:val="0"/>
      <w:marRight w:val="0"/>
      <w:marTop w:val="0"/>
      <w:marBottom w:val="0"/>
      <w:divBdr>
        <w:top w:val="none" w:sz="0" w:space="0" w:color="auto"/>
        <w:left w:val="none" w:sz="0" w:space="0" w:color="auto"/>
        <w:bottom w:val="none" w:sz="0" w:space="0" w:color="auto"/>
        <w:right w:val="none" w:sz="0" w:space="0" w:color="auto"/>
      </w:divBdr>
    </w:div>
    <w:div w:id="1967079419">
      <w:marLeft w:val="640"/>
      <w:marRight w:val="0"/>
      <w:marTop w:val="0"/>
      <w:marBottom w:val="0"/>
      <w:divBdr>
        <w:top w:val="none" w:sz="0" w:space="0" w:color="auto"/>
        <w:left w:val="none" w:sz="0" w:space="0" w:color="auto"/>
        <w:bottom w:val="none" w:sz="0" w:space="0" w:color="auto"/>
        <w:right w:val="none" w:sz="0" w:space="0" w:color="auto"/>
      </w:divBdr>
    </w:div>
    <w:div w:id="1973094451">
      <w:marLeft w:val="480"/>
      <w:marRight w:val="0"/>
      <w:marTop w:val="0"/>
      <w:marBottom w:val="0"/>
      <w:divBdr>
        <w:top w:val="none" w:sz="0" w:space="0" w:color="auto"/>
        <w:left w:val="none" w:sz="0" w:space="0" w:color="auto"/>
        <w:bottom w:val="none" w:sz="0" w:space="0" w:color="auto"/>
        <w:right w:val="none" w:sz="0" w:space="0" w:color="auto"/>
      </w:divBdr>
    </w:div>
    <w:div w:id="1978141230">
      <w:marLeft w:val="48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83776643">
      <w:bodyDiv w:val="1"/>
      <w:marLeft w:val="0"/>
      <w:marRight w:val="0"/>
      <w:marTop w:val="0"/>
      <w:marBottom w:val="0"/>
      <w:divBdr>
        <w:top w:val="none" w:sz="0" w:space="0" w:color="auto"/>
        <w:left w:val="none" w:sz="0" w:space="0" w:color="auto"/>
        <w:bottom w:val="none" w:sz="0" w:space="0" w:color="auto"/>
        <w:right w:val="none" w:sz="0" w:space="0" w:color="auto"/>
      </w:divBdr>
    </w:div>
    <w:div w:id="1989556622">
      <w:marLeft w:val="480"/>
      <w:marRight w:val="0"/>
      <w:marTop w:val="0"/>
      <w:marBottom w:val="0"/>
      <w:divBdr>
        <w:top w:val="none" w:sz="0" w:space="0" w:color="auto"/>
        <w:left w:val="none" w:sz="0" w:space="0" w:color="auto"/>
        <w:bottom w:val="none" w:sz="0" w:space="0" w:color="auto"/>
        <w:right w:val="none" w:sz="0" w:space="0" w:color="auto"/>
      </w:divBdr>
    </w:div>
    <w:div w:id="1990859166">
      <w:marLeft w:val="640"/>
      <w:marRight w:val="0"/>
      <w:marTop w:val="0"/>
      <w:marBottom w:val="0"/>
      <w:divBdr>
        <w:top w:val="none" w:sz="0" w:space="0" w:color="auto"/>
        <w:left w:val="none" w:sz="0" w:space="0" w:color="auto"/>
        <w:bottom w:val="none" w:sz="0" w:space="0" w:color="auto"/>
        <w:right w:val="none" w:sz="0" w:space="0" w:color="auto"/>
      </w:divBdr>
    </w:div>
    <w:div w:id="1992440372">
      <w:marLeft w:val="640"/>
      <w:marRight w:val="0"/>
      <w:marTop w:val="0"/>
      <w:marBottom w:val="0"/>
      <w:divBdr>
        <w:top w:val="none" w:sz="0" w:space="0" w:color="auto"/>
        <w:left w:val="none" w:sz="0" w:space="0" w:color="auto"/>
        <w:bottom w:val="none" w:sz="0" w:space="0" w:color="auto"/>
        <w:right w:val="none" w:sz="0" w:space="0" w:color="auto"/>
      </w:divBdr>
    </w:div>
    <w:div w:id="1995330035">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1152998">
      <w:marLeft w:val="640"/>
      <w:marRight w:val="0"/>
      <w:marTop w:val="0"/>
      <w:marBottom w:val="0"/>
      <w:divBdr>
        <w:top w:val="none" w:sz="0" w:space="0" w:color="auto"/>
        <w:left w:val="none" w:sz="0" w:space="0" w:color="auto"/>
        <w:bottom w:val="none" w:sz="0" w:space="0" w:color="auto"/>
        <w:right w:val="none" w:sz="0" w:space="0" w:color="auto"/>
      </w:divBdr>
    </w:div>
    <w:div w:id="2002342623">
      <w:marLeft w:val="480"/>
      <w:marRight w:val="0"/>
      <w:marTop w:val="0"/>
      <w:marBottom w:val="0"/>
      <w:divBdr>
        <w:top w:val="none" w:sz="0" w:space="0" w:color="auto"/>
        <w:left w:val="none" w:sz="0" w:space="0" w:color="auto"/>
        <w:bottom w:val="none" w:sz="0" w:space="0" w:color="auto"/>
        <w:right w:val="none" w:sz="0" w:space="0" w:color="auto"/>
      </w:divBdr>
    </w:div>
    <w:div w:id="2003311756">
      <w:marLeft w:val="480"/>
      <w:marRight w:val="0"/>
      <w:marTop w:val="0"/>
      <w:marBottom w:val="0"/>
      <w:divBdr>
        <w:top w:val="none" w:sz="0" w:space="0" w:color="auto"/>
        <w:left w:val="none" w:sz="0" w:space="0" w:color="auto"/>
        <w:bottom w:val="none" w:sz="0" w:space="0" w:color="auto"/>
        <w:right w:val="none" w:sz="0" w:space="0" w:color="auto"/>
      </w:divBdr>
    </w:div>
    <w:div w:id="2009866464">
      <w:marLeft w:val="480"/>
      <w:marRight w:val="0"/>
      <w:marTop w:val="0"/>
      <w:marBottom w:val="0"/>
      <w:divBdr>
        <w:top w:val="none" w:sz="0" w:space="0" w:color="auto"/>
        <w:left w:val="none" w:sz="0" w:space="0" w:color="auto"/>
        <w:bottom w:val="none" w:sz="0" w:space="0" w:color="auto"/>
        <w:right w:val="none" w:sz="0" w:space="0" w:color="auto"/>
      </w:divBdr>
    </w:div>
    <w:div w:id="2010907737">
      <w:marLeft w:val="480"/>
      <w:marRight w:val="0"/>
      <w:marTop w:val="0"/>
      <w:marBottom w:val="0"/>
      <w:divBdr>
        <w:top w:val="none" w:sz="0" w:space="0" w:color="auto"/>
        <w:left w:val="none" w:sz="0" w:space="0" w:color="auto"/>
        <w:bottom w:val="none" w:sz="0" w:space="0" w:color="auto"/>
        <w:right w:val="none" w:sz="0" w:space="0" w:color="auto"/>
      </w:divBdr>
    </w:div>
    <w:div w:id="2013605500">
      <w:bodyDiv w:val="1"/>
      <w:marLeft w:val="0"/>
      <w:marRight w:val="0"/>
      <w:marTop w:val="0"/>
      <w:marBottom w:val="0"/>
      <w:divBdr>
        <w:top w:val="none" w:sz="0" w:space="0" w:color="auto"/>
        <w:left w:val="none" w:sz="0" w:space="0" w:color="auto"/>
        <w:bottom w:val="none" w:sz="0" w:space="0" w:color="auto"/>
        <w:right w:val="none" w:sz="0" w:space="0" w:color="auto"/>
      </w:divBdr>
    </w:div>
    <w:div w:id="2018846016">
      <w:marLeft w:val="640"/>
      <w:marRight w:val="0"/>
      <w:marTop w:val="0"/>
      <w:marBottom w:val="0"/>
      <w:divBdr>
        <w:top w:val="none" w:sz="0" w:space="0" w:color="auto"/>
        <w:left w:val="none" w:sz="0" w:space="0" w:color="auto"/>
        <w:bottom w:val="none" w:sz="0" w:space="0" w:color="auto"/>
        <w:right w:val="none" w:sz="0" w:space="0" w:color="auto"/>
      </w:divBdr>
    </w:div>
    <w:div w:id="2019962252">
      <w:marLeft w:val="640"/>
      <w:marRight w:val="0"/>
      <w:marTop w:val="0"/>
      <w:marBottom w:val="0"/>
      <w:divBdr>
        <w:top w:val="none" w:sz="0" w:space="0" w:color="auto"/>
        <w:left w:val="none" w:sz="0" w:space="0" w:color="auto"/>
        <w:bottom w:val="none" w:sz="0" w:space="0" w:color="auto"/>
        <w:right w:val="none" w:sz="0" w:space="0" w:color="auto"/>
      </w:divBdr>
    </w:div>
    <w:div w:id="2027444905">
      <w:bodyDiv w:val="1"/>
      <w:marLeft w:val="0"/>
      <w:marRight w:val="0"/>
      <w:marTop w:val="0"/>
      <w:marBottom w:val="0"/>
      <w:divBdr>
        <w:top w:val="none" w:sz="0" w:space="0" w:color="auto"/>
        <w:left w:val="none" w:sz="0" w:space="0" w:color="auto"/>
        <w:bottom w:val="none" w:sz="0" w:space="0" w:color="auto"/>
        <w:right w:val="none" w:sz="0" w:space="0" w:color="auto"/>
      </w:divBdr>
    </w:div>
    <w:div w:id="2028099761">
      <w:marLeft w:val="640"/>
      <w:marRight w:val="0"/>
      <w:marTop w:val="0"/>
      <w:marBottom w:val="0"/>
      <w:divBdr>
        <w:top w:val="none" w:sz="0" w:space="0" w:color="auto"/>
        <w:left w:val="none" w:sz="0" w:space="0" w:color="auto"/>
        <w:bottom w:val="none" w:sz="0" w:space="0" w:color="auto"/>
        <w:right w:val="none" w:sz="0" w:space="0" w:color="auto"/>
      </w:divBdr>
    </w:div>
    <w:div w:id="2034987603">
      <w:marLeft w:val="640"/>
      <w:marRight w:val="0"/>
      <w:marTop w:val="0"/>
      <w:marBottom w:val="0"/>
      <w:divBdr>
        <w:top w:val="none" w:sz="0" w:space="0" w:color="auto"/>
        <w:left w:val="none" w:sz="0" w:space="0" w:color="auto"/>
        <w:bottom w:val="none" w:sz="0" w:space="0" w:color="auto"/>
        <w:right w:val="none" w:sz="0" w:space="0" w:color="auto"/>
      </w:divBdr>
    </w:div>
    <w:div w:id="2039354488">
      <w:marLeft w:val="480"/>
      <w:marRight w:val="0"/>
      <w:marTop w:val="0"/>
      <w:marBottom w:val="0"/>
      <w:divBdr>
        <w:top w:val="none" w:sz="0" w:space="0" w:color="auto"/>
        <w:left w:val="none" w:sz="0" w:space="0" w:color="auto"/>
        <w:bottom w:val="none" w:sz="0" w:space="0" w:color="auto"/>
        <w:right w:val="none" w:sz="0" w:space="0" w:color="auto"/>
      </w:divBdr>
    </w:div>
    <w:div w:id="2052606571">
      <w:marLeft w:val="640"/>
      <w:marRight w:val="0"/>
      <w:marTop w:val="0"/>
      <w:marBottom w:val="0"/>
      <w:divBdr>
        <w:top w:val="none" w:sz="0" w:space="0" w:color="auto"/>
        <w:left w:val="none" w:sz="0" w:space="0" w:color="auto"/>
        <w:bottom w:val="none" w:sz="0" w:space="0" w:color="auto"/>
        <w:right w:val="none" w:sz="0" w:space="0" w:color="auto"/>
      </w:divBdr>
    </w:div>
    <w:div w:id="2052875148">
      <w:marLeft w:val="640"/>
      <w:marRight w:val="0"/>
      <w:marTop w:val="0"/>
      <w:marBottom w:val="0"/>
      <w:divBdr>
        <w:top w:val="none" w:sz="0" w:space="0" w:color="auto"/>
        <w:left w:val="none" w:sz="0" w:space="0" w:color="auto"/>
        <w:bottom w:val="none" w:sz="0" w:space="0" w:color="auto"/>
        <w:right w:val="none" w:sz="0" w:space="0" w:color="auto"/>
      </w:divBdr>
    </w:div>
    <w:div w:id="2055230809">
      <w:bodyDiv w:val="1"/>
      <w:marLeft w:val="0"/>
      <w:marRight w:val="0"/>
      <w:marTop w:val="0"/>
      <w:marBottom w:val="0"/>
      <w:divBdr>
        <w:top w:val="none" w:sz="0" w:space="0" w:color="auto"/>
        <w:left w:val="none" w:sz="0" w:space="0" w:color="auto"/>
        <w:bottom w:val="none" w:sz="0" w:space="0" w:color="auto"/>
        <w:right w:val="none" w:sz="0" w:space="0" w:color="auto"/>
      </w:divBdr>
    </w:div>
    <w:div w:id="2055738326">
      <w:marLeft w:val="480"/>
      <w:marRight w:val="0"/>
      <w:marTop w:val="0"/>
      <w:marBottom w:val="0"/>
      <w:divBdr>
        <w:top w:val="none" w:sz="0" w:space="0" w:color="auto"/>
        <w:left w:val="none" w:sz="0" w:space="0" w:color="auto"/>
        <w:bottom w:val="none" w:sz="0" w:space="0" w:color="auto"/>
        <w:right w:val="none" w:sz="0" w:space="0" w:color="auto"/>
      </w:divBdr>
    </w:div>
    <w:div w:id="2059546390">
      <w:marLeft w:val="640"/>
      <w:marRight w:val="0"/>
      <w:marTop w:val="0"/>
      <w:marBottom w:val="0"/>
      <w:divBdr>
        <w:top w:val="none" w:sz="0" w:space="0" w:color="auto"/>
        <w:left w:val="none" w:sz="0" w:space="0" w:color="auto"/>
        <w:bottom w:val="none" w:sz="0" w:space="0" w:color="auto"/>
        <w:right w:val="none" w:sz="0" w:space="0" w:color="auto"/>
      </w:divBdr>
    </w:div>
    <w:div w:id="2066953095">
      <w:bodyDiv w:val="1"/>
      <w:marLeft w:val="0"/>
      <w:marRight w:val="0"/>
      <w:marTop w:val="0"/>
      <w:marBottom w:val="0"/>
      <w:divBdr>
        <w:top w:val="none" w:sz="0" w:space="0" w:color="auto"/>
        <w:left w:val="none" w:sz="0" w:space="0" w:color="auto"/>
        <w:bottom w:val="none" w:sz="0" w:space="0" w:color="auto"/>
        <w:right w:val="none" w:sz="0" w:space="0" w:color="auto"/>
      </w:divBdr>
    </w:div>
    <w:div w:id="2071493853">
      <w:marLeft w:val="480"/>
      <w:marRight w:val="0"/>
      <w:marTop w:val="0"/>
      <w:marBottom w:val="0"/>
      <w:divBdr>
        <w:top w:val="none" w:sz="0" w:space="0" w:color="auto"/>
        <w:left w:val="none" w:sz="0" w:space="0" w:color="auto"/>
        <w:bottom w:val="none" w:sz="0" w:space="0" w:color="auto"/>
        <w:right w:val="none" w:sz="0" w:space="0" w:color="auto"/>
      </w:divBdr>
    </w:div>
    <w:div w:id="2075471238">
      <w:bodyDiv w:val="1"/>
      <w:marLeft w:val="0"/>
      <w:marRight w:val="0"/>
      <w:marTop w:val="0"/>
      <w:marBottom w:val="0"/>
      <w:divBdr>
        <w:top w:val="none" w:sz="0" w:space="0" w:color="auto"/>
        <w:left w:val="none" w:sz="0" w:space="0" w:color="auto"/>
        <w:bottom w:val="none" w:sz="0" w:space="0" w:color="auto"/>
        <w:right w:val="none" w:sz="0" w:space="0" w:color="auto"/>
      </w:divBdr>
    </w:div>
    <w:div w:id="2076317594">
      <w:marLeft w:val="640"/>
      <w:marRight w:val="0"/>
      <w:marTop w:val="0"/>
      <w:marBottom w:val="0"/>
      <w:divBdr>
        <w:top w:val="none" w:sz="0" w:space="0" w:color="auto"/>
        <w:left w:val="none" w:sz="0" w:space="0" w:color="auto"/>
        <w:bottom w:val="none" w:sz="0" w:space="0" w:color="auto"/>
        <w:right w:val="none" w:sz="0" w:space="0" w:color="auto"/>
      </w:divBdr>
    </w:div>
    <w:div w:id="2079326505">
      <w:bodyDiv w:val="1"/>
      <w:marLeft w:val="0"/>
      <w:marRight w:val="0"/>
      <w:marTop w:val="0"/>
      <w:marBottom w:val="0"/>
      <w:divBdr>
        <w:top w:val="none" w:sz="0" w:space="0" w:color="auto"/>
        <w:left w:val="none" w:sz="0" w:space="0" w:color="auto"/>
        <w:bottom w:val="none" w:sz="0" w:space="0" w:color="auto"/>
        <w:right w:val="none" w:sz="0" w:space="0" w:color="auto"/>
      </w:divBdr>
    </w:div>
    <w:div w:id="2081438444">
      <w:marLeft w:val="480"/>
      <w:marRight w:val="0"/>
      <w:marTop w:val="0"/>
      <w:marBottom w:val="0"/>
      <w:divBdr>
        <w:top w:val="none" w:sz="0" w:space="0" w:color="auto"/>
        <w:left w:val="none" w:sz="0" w:space="0" w:color="auto"/>
        <w:bottom w:val="none" w:sz="0" w:space="0" w:color="auto"/>
        <w:right w:val="none" w:sz="0" w:space="0" w:color="auto"/>
      </w:divBdr>
    </w:div>
    <w:div w:id="2083062176">
      <w:marLeft w:val="480"/>
      <w:marRight w:val="0"/>
      <w:marTop w:val="0"/>
      <w:marBottom w:val="0"/>
      <w:divBdr>
        <w:top w:val="none" w:sz="0" w:space="0" w:color="auto"/>
        <w:left w:val="none" w:sz="0" w:space="0" w:color="auto"/>
        <w:bottom w:val="none" w:sz="0" w:space="0" w:color="auto"/>
        <w:right w:val="none" w:sz="0" w:space="0" w:color="auto"/>
      </w:divBdr>
    </w:div>
    <w:div w:id="2083864563">
      <w:marLeft w:val="480"/>
      <w:marRight w:val="0"/>
      <w:marTop w:val="0"/>
      <w:marBottom w:val="0"/>
      <w:divBdr>
        <w:top w:val="none" w:sz="0" w:space="0" w:color="auto"/>
        <w:left w:val="none" w:sz="0" w:space="0" w:color="auto"/>
        <w:bottom w:val="none" w:sz="0" w:space="0" w:color="auto"/>
        <w:right w:val="none" w:sz="0" w:space="0" w:color="auto"/>
      </w:divBdr>
    </w:div>
    <w:div w:id="2086567250">
      <w:marLeft w:val="48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095587842">
      <w:marLeft w:val="640"/>
      <w:marRight w:val="0"/>
      <w:marTop w:val="0"/>
      <w:marBottom w:val="0"/>
      <w:divBdr>
        <w:top w:val="none" w:sz="0" w:space="0" w:color="auto"/>
        <w:left w:val="none" w:sz="0" w:space="0" w:color="auto"/>
        <w:bottom w:val="none" w:sz="0" w:space="0" w:color="auto"/>
        <w:right w:val="none" w:sz="0" w:space="0" w:color="auto"/>
      </w:divBdr>
    </w:div>
    <w:div w:id="2095779080">
      <w:bodyDiv w:val="1"/>
      <w:marLeft w:val="0"/>
      <w:marRight w:val="0"/>
      <w:marTop w:val="0"/>
      <w:marBottom w:val="0"/>
      <w:divBdr>
        <w:top w:val="none" w:sz="0" w:space="0" w:color="auto"/>
        <w:left w:val="none" w:sz="0" w:space="0" w:color="auto"/>
        <w:bottom w:val="none" w:sz="0" w:space="0" w:color="auto"/>
        <w:right w:val="none" w:sz="0" w:space="0" w:color="auto"/>
      </w:divBdr>
    </w:div>
    <w:div w:id="2100059397">
      <w:marLeft w:val="640"/>
      <w:marRight w:val="0"/>
      <w:marTop w:val="0"/>
      <w:marBottom w:val="0"/>
      <w:divBdr>
        <w:top w:val="none" w:sz="0" w:space="0" w:color="auto"/>
        <w:left w:val="none" w:sz="0" w:space="0" w:color="auto"/>
        <w:bottom w:val="none" w:sz="0" w:space="0" w:color="auto"/>
        <w:right w:val="none" w:sz="0" w:space="0" w:color="auto"/>
      </w:divBdr>
    </w:div>
    <w:div w:id="2110999941">
      <w:bodyDiv w:val="1"/>
      <w:marLeft w:val="0"/>
      <w:marRight w:val="0"/>
      <w:marTop w:val="0"/>
      <w:marBottom w:val="0"/>
      <w:divBdr>
        <w:top w:val="none" w:sz="0" w:space="0" w:color="auto"/>
        <w:left w:val="none" w:sz="0" w:space="0" w:color="auto"/>
        <w:bottom w:val="none" w:sz="0" w:space="0" w:color="auto"/>
        <w:right w:val="none" w:sz="0" w:space="0" w:color="auto"/>
      </w:divBdr>
    </w:div>
    <w:div w:id="2113470645">
      <w:marLeft w:val="480"/>
      <w:marRight w:val="0"/>
      <w:marTop w:val="0"/>
      <w:marBottom w:val="0"/>
      <w:divBdr>
        <w:top w:val="none" w:sz="0" w:space="0" w:color="auto"/>
        <w:left w:val="none" w:sz="0" w:space="0" w:color="auto"/>
        <w:bottom w:val="none" w:sz="0" w:space="0" w:color="auto"/>
        <w:right w:val="none" w:sz="0" w:space="0" w:color="auto"/>
      </w:divBdr>
    </w:div>
    <w:div w:id="2114014349">
      <w:marLeft w:val="640"/>
      <w:marRight w:val="0"/>
      <w:marTop w:val="0"/>
      <w:marBottom w:val="0"/>
      <w:divBdr>
        <w:top w:val="none" w:sz="0" w:space="0" w:color="auto"/>
        <w:left w:val="none" w:sz="0" w:space="0" w:color="auto"/>
        <w:bottom w:val="none" w:sz="0" w:space="0" w:color="auto"/>
        <w:right w:val="none" w:sz="0" w:space="0" w:color="auto"/>
      </w:divBdr>
    </w:div>
    <w:div w:id="2123374182">
      <w:marLeft w:val="480"/>
      <w:marRight w:val="0"/>
      <w:marTop w:val="0"/>
      <w:marBottom w:val="0"/>
      <w:divBdr>
        <w:top w:val="none" w:sz="0" w:space="0" w:color="auto"/>
        <w:left w:val="none" w:sz="0" w:space="0" w:color="auto"/>
        <w:bottom w:val="none" w:sz="0" w:space="0" w:color="auto"/>
        <w:right w:val="none" w:sz="0" w:space="0" w:color="auto"/>
      </w:divBdr>
    </w:div>
    <w:div w:id="2127194466">
      <w:marLeft w:val="640"/>
      <w:marRight w:val="0"/>
      <w:marTop w:val="0"/>
      <w:marBottom w:val="0"/>
      <w:divBdr>
        <w:top w:val="none" w:sz="0" w:space="0" w:color="auto"/>
        <w:left w:val="none" w:sz="0" w:space="0" w:color="auto"/>
        <w:bottom w:val="none" w:sz="0" w:space="0" w:color="auto"/>
        <w:right w:val="none" w:sz="0" w:space="0" w:color="auto"/>
      </w:divBdr>
    </w:div>
    <w:div w:id="2132282269">
      <w:marLeft w:val="640"/>
      <w:marRight w:val="0"/>
      <w:marTop w:val="0"/>
      <w:marBottom w:val="0"/>
      <w:divBdr>
        <w:top w:val="none" w:sz="0" w:space="0" w:color="auto"/>
        <w:left w:val="none" w:sz="0" w:space="0" w:color="auto"/>
        <w:bottom w:val="none" w:sz="0" w:space="0" w:color="auto"/>
        <w:right w:val="none" w:sz="0" w:space="0" w:color="auto"/>
      </w:divBdr>
    </w:div>
    <w:div w:id="2132820645">
      <w:bodyDiv w:val="1"/>
      <w:marLeft w:val="0"/>
      <w:marRight w:val="0"/>
      <w:marTop w:val="0"/>
      <w:marBottom w:val="0"/>
      <w:divBdr>
        <w:top w:val="none" w:sz="0" w:space="0" w:color="auto"/>
        <w:left w:val="none" w:sz="0" w:space="0" w:color="auto"/>
        <w:bottom w:val="none" w:sz="0" w:space="0" w:color="auto"/>
        <w:right w:val="none" w:sz="0" w:space="0" w:color="auto"/>
      </w:divBdr>
    </w:div>
    <w:div w:id="214623988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aldineobryan/Library/Containers/com.microsoft.Word/Data/Library/Application%20Support/Microsoft/Office/16.0/DTS/Search/%7b28F5E663-4816-AF4A-87A8-88B1F0A4FE0C%7dtf10002091.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D1AA05-77A3-504D-A6A8-BE533944DDF0}">
  <we:reference id="wa104382081" version="1.55.1.0" store="en-US" storeType="OMEX"/>
  <we:alternateReferences>
    <we:reference id="wa104382081" version="1.55.1.0" store="en-US" storeType="OMEX"/>
  </we:alternateReferences>
  <we:properties>
    <we:property name="MENDELEY_CITATIONS" value="[{&quot;citationID&quot;:&quot;MENDELEY_CITATION_216144a1-893f-4361-8834-6038d3d7ffa8&quot;,&quot;properties&quot;:{&quot;noteIndex&quot;:0},&quot;isEdited&quot;:false,&quot;manualOverride&quot;:{&quot;isManuallyOverridden&quot;:false,&quot;citeprocText&quot;:&quot;(1–8)&quot;,&quot;manualOverrideText&quot;:&quot;&quot;},&quot;citationItems&quot;:[{&quot;id&quot;:&quot;a5d0dd8b-8498-3d42-b573-b5f8d654d86d&quot;,&quot;itemData&quot;:{&quot;type&quot;:&quot;article-journal&quot;,&quot;id&quot;:&quot;a5d0dd8b-8498-3d42-b573-b5f8d654d86d&quot;,&quot;title&quot;:&quot;The enduring effects of abuse and related adverse experiences in childhood: A convergence of evidence from neurobiology and epidemiology&quot;,&quot;author&quot;:[{&quot;family&quot;:&quot;Anda&quot;,&quot;given&quot;:&quot;Robert F.&quot;,&quot;parse-names&quot;:false,&quot;dropping-particle&quot;:&quot;&quot;,&quot;non-dropping-particle&quot;:&quot;&quot;},{&quot;family&quot;:&quot;Felitti&quot;,&quot;given&quot;:&quot;Vincent J.&quot;,&quot;parse-names&quot;:false,&quot;dropping-particle&quot;:&quot;&quot;,&quot;non-dropping-particle&quot;:&quot;&quot;},{&quot;family&quot;:&quot;Bremner&quot;,&quot;given&quot;:&quot;J. Douglas&quot;,&quot;parse-names&quot;:false,&quot;dropping-particle&quot;:&quot;&quot;,&quot;non-dropping-particle&quot;:&quot;&quot;},{&quot;family&quot;:&quot;Walker&quot;,&quot;given&quot;:&quot;John D.&quot;,&quot;parse-names&quot;:false,&quot;dropping-particle&quot;:&quot;&quot;,&quot;non-dropping-particle&quot;:&quot;&quot;},{&quot;family&quot;:&quot;Whitfield&quot;,&quot;given&quot;:&quot;Charles&quot;,&quot;parse-names&quot;:false,&quot;dropping-particle&quot;:&quot;&quot;,&quot;non-dropping-particle&quot;:&quot;&quot;},{&quot;family&quot;:&quot;Perry&quot;,&quot;given&quot;:&quot;Bruce D.&quot;,&quot;parse-names&quot;:false,&quot;dropping-particle&quot;:&quot;&quot;,&quot;non-dropping-particle&quot;:&quot;&quot;},{&quot;family&quot;:&quot;Dube&quot;,&quot;given&quot;:&quot;Shanta R.&quot;,&quot;parse-names&quot;:false,&quot;dropping-particle&quot;:&quot;&quot;,&quot;non-dropping-particle&quot;:&quot;&quot;},{&quot;family&quot;:&quot;Giles&quot;,&quot;given&quot;:&quot;Wayne H.&quot;,&quot;parse-names&quot;:false,&quot;dropping-particle&quot;:&quot;&quot;,&quot;non-dropping-particle&quot;:&quot;&quot;}],&quot;container-title&quot;:&quot;European Archives of Psychiatry and Clinical Neuroscience&quot;,&quot;container-title-short&quot;:&quot;Eur Arch Psychiatry Clin Neurosci&quot;,&quot;DOI&quot;:&quot;10.1007/s00406-005-0624-4&quot;,&quot;ISSN&quot;:&quot;09401334&quot;,&quot;issued&quot;:{&quot;date-parts&quot;:[[2006]]},&quot;abstract&quot;:&quot;Background: Childhood maltreatment has been linked to a variety of changes in brain structure and function and stress-responsive neurobiological systems. Epidemiological studies have documented the impact of childhood maltreatment on health and emotional well-being. Methods: After a brief review of the neurobiology of childhood trauma, we use the Adverse Childhood Experiences (ACE) Study as an epidemiological \&quot;case example\&quot; of the convergence between epidemiologic and neurobiological evidence of the effects of childhood trauma. The ACE Study included 17,337 adult HMO members and assessed 8 adverse childhood experiences (ACEs) including abuse, witnessing domestic violence, and serious household dysfunction. We used the number of ACEs (ACE score) as a measure of cumulative childhood stress and hypothesized a \&quot;dose-response\&quot; relationship of the ACE score to 18 selected outcomes and to the total number of these outcomes (comorbidity). Results: Based upon logistic regression analysis, the risk of every outcome in the affective, somatic, substance abuse, memory, sexual, and aggression-related domains increased in a graded fashion as the ACE score increased (P &lt; 0.001). The mean number of comorbid outcomes tripled across the range of the ACE score. Conclusions: The graded relationship of the ACE score to 18 different outcomes in multiple domains theoretically parallels the cumulative exposure of the developing brain to the stress response with resulting impairment in multiple brain structures and functions.&quot;,&quot;issue&quot;:&quot;3&quot;,&quot;volume&quot;:&quot;256&quot;},&quot;isTemporary&quot;:false},{&quot;id&quot;:&quot;3c489c83-e4d6-3ab3-a5bb-347a122fa9d0&quot;,&quot;itemData&quot;:{&quot;type&quot;:&quot;report&quot;,&quot;id&quot;:&quot;3c489c83-e4d6-3ab3-a5bb-347a122fa9d0&quot;,&quot;title&quot;:&quot;The prevalence of adverse childhood experiences, nationally, by state, and by race or ethnicity. Research brief&quot;,&quot;author&quot;:[{&quot;family&quot;:&quot;Sacks&quot;,&quot;given&quot;:&quot;Vanessa&quot;,&quot;parse-names&quot;:false,&quot;dropping-particle&quot;:&quot;&quot;,&quot;non-dropping-particle&quot;:&quot;&quot;},{&quot;family&quot;:&quot;Murphey&quot;,&quot;given&quot;:&quot;David&quot;,&quot;parse-names&quot;:false,&quot;dropping-particle&quot;:&quot;&quot;,&quot;non-dropping-particle&quot;:&quot;&quot;}],&quot;container-title&quot;:&quot;Child Trends&quot;,&quot;issued&quot;:{&quot;date-parts&quot;:[[2018]]},&quot;abstract&quot;:&quot;The Robert Wood Johnson Foundation is part of a growing network of leaders working to increase awareness and understanding of the impact of adverse childhood experiences (ACEs) and the need to develop effective innovative interventions. Learn more about ACEs and share the infographic below with others.&quot;,&quot;issue&quot;:&quot;February&quot;,&quot;container-title-short&quot;:&quot;&quot;},&quot;isTemporary&quot;:false},{&quot;id&quot;:&quot;24bac17d-c6d3-3923-bc0e-0f9ea2607bbe&quot;,&quot;itemData&quot;:{&quot;type&quot;:&quot;article-journal&quot;,&quot;id&quot;:&quot;24bac17d-c6d3-3923-bc0e-0f9ea2607bbe&quot;,&quot;title&quot;:&quot;The effect of multiple adverse childhood experiences on health: a systematic review and meta-analysis&quot;,&quot;author&quot;:[{&quot;family&quot;:&quot;Hughes&quot;,&quot;given&quot;:&quot;Karen&quot;,&quot;parse-names&quot;:false,&quot;dropping-particle&quot;:&quot;&quot;,&quot;non-dropping-particle&quot;:&quot;&quot;},{&quot;family&quot;:&quot;Bellis&quot;,&quot;given&quot;:&quot;Mark A.&quot;,&quot;parse-names&quot;:false,&quot;dropping-particle&quot;:&quot;&quot;,&quot;non-dropping-particle&quot;:&quot;&quot;},{&quot;family&quot;:&quot;Hardcastle&quot;,&quot;given&quot;:&quot;Katherine A.&quot;,&quot;parse-names&quot;:false,&quot;dropping-particle&quot;:&quot;&quot;,&quot;non-dropping-particle&quot;:&quot;&quot;},{&quot;family&quot;:&quot;Sethi&quot;,&quot;given&quot;:&quot;Dinesh&quot;,&quot;parse-names&quot;:false,&quot;dropping-particle&quot;:&quot;&quot;,&quot;non-dropping-particle&quot;:&quot;&quot;},{&quot;family&quot;:&quot;Butchart&quot;,&quot;given&quot;:&quot;Alexander&quot;,&quot;parse-names&quot;:false,&quot;dropping-particle&quot;:&quot;&quot;,&quot;non-dropping-particle&quot;:&quot;&quot;},{&quot;family&quot;:&quot;Mikton&quot;,&quot;given&quot;:&quot;Christopher&quot;,&quot;parse-names&quot;:false,&quot;dropping-particle&quot;:&quot;&quot;,&quot;non-dropping-particle&quot;:&quot;&quot;},{&quot;family&quot;:&quot;Jones&quot;,&quot;given&quot;:&quot;Lisa&quot;,&quot;parse-names&quot;:false,&quot;dropping-particle&quot;:&quot;&quot;,&quot;non-dropping-particle&quot;:&quot;&quot;},{&quot;family&quot;:&quot;Dunne&quot;,&quot;given&quot;:&quot;Michael P.&quot;,&quot;parse-names&quot;:false,&quot;dropping-particle&quot;:&quot;&quot;,&quot;non-dropping-particle&quot;:&quot;&quot;}],&quot;container-title&quot;:&quot;The Lancet Public Health&quot;,&quot;container-title-short&quot;:&quot;Lancet Public Health&quot;,&quot;DOI&quot;:&quot;10.1016/S2468-2667(17)30118-4&quot;,&quot;ISSN&quot;:&quot;24682667&quot;,&quot;issued&quot;:{&quot;date-parts&quot;:[[2017]]},&quot;abstract&quot;:&quot;Background A growing body of research identifies the harmful effects that adverse childhood experiences (ACEs; occurring during childhood or adolescence; eg, child maltreatment or exposure to domestic violence) have on health throughout life. Studies have quantified such effects for individual ACEs. However, ACEs frequently co-occur and no synthesis of findings from studies measuring the effect of multiple ACE types has been done. Methods In this systematic review and meta-analysis, we searched five electronic databases for cross-sectional, case-control, or cohort studies published up to May 6, 2016, reporting risks of health outcomes, consisting of substance use, sexual health, mental health, weight and physical exercise, violence, and physical health status and conditions, associated with multiple ACEs. We selected articles that presented risk estimates for individuals with at least four ACEs compared with those with none for outcomes with sufficient data for meta-analysis (at least four populations). Included studies also focused on adults aged at least 18 years with a sample size of at least 100. We excluded studies based on high-risk or clinical populations. We extracted data from published reports. We calculated pooled odds ratios (ORs) using a random-effects model. Findings Of 11 621 references identified by the search, 37 included studies provided risk estimates for 23 outcomes, with a total of 253 719 participants. Individuals with at least four ACEs were at increased risk of all health outcomes compared with individuals with no ACEs. Associations were weak or modest for physical inactivity, overweight or obesity, and diabetes (ORs of less than two); moderate for smoking, heavy alcohol use, poor self-rated health, cancer, heart disease, and respiratory disease (ORs of two to three), strong for sexual risk taking, mental ill health, and problematic alcohol use (ORs of more than three to six), and strongest for problematic drug use and interpersonal and self-directed violence (ORs of more than seven). We identified considerable heterogeneity (I2 of &gt;75%) between estimates for almost half of the outcomes. Interpretation To have multiple ACEs is a major risk factor for many health conditions. The outcomes most strongly associated with multiple ACEs represent ACE risks for the next generation (eg, violence, mental illness, and substance use). To sustain improvements in public health requires a shift in focus to include prevention of ACEs, resilience building, and ACE-informed service provision. The Sustainable Development Goals provide a global platform to reduce ACEs and their life-course effect on health. Funding Public Health Wales.&quot;,&quot;issue&quot;:&quot;8&quot;,&quot;volume&quot;:&quot;2&quot;},&quot;isTemporary&quot;:false},{&quot;id&quot;:&quot;acb468ca-d8e6-37e7-bbbc-6e6ef0c27cbe&quot;,&quot;itemData&quot;:{&quot;type&quot;:&quot;article&quot;,&quot;id&quot;:&quot;acb468ca-d8e6-37e7-bbbc-6e6ef0c27cbe&quot;,&quot;title&quot;:&quot;Building a Framework for Global Surveillance of the Public Health Implications of Adverse Childhood Experiences&quot;,&quot;author&quot;:[{&quot;family&quot;:&quot;Anda&quot;,&quot;given&quot;:&quot;Robert F.&quot;,&quot;parse-names&quot;:false,&quot;dropping-particle&quot;:&quot;&quot;,&quot;non-dropping-particle&quot;:&quot;&quot;},{&quot;family&quot;:&quot;Butchart&quot;,&quot;given&quot;:&quot;Alexander&quot;,&quot;parse-names&quot;:false,&quot;dropping-particle&quot;:&quot;&quot;,&quot;non-dropping-particle&quot;:&quot;&quot;},{&quot;family&quot;:&quot;Felitti&quot;,&quot;given&quot;:&quot;Vincent J.&quot;,&quot;parse-names&quot;:false,&quot;dropping-particle&quot;:&quot;&quot;,&quot;non-dropping-particle&quot;:&quot;&quot;},{&quot;family&quot;:&quot;Brown&quot;,&quot;given&quot;:&quot;David W.&quot;,&quot;parse-names&quot;:false,&quot;dropping-particle&quot;:&quot;&quot;,&quot;non-dropping-particle&quot;:&quot;&quot;}],&quot;container-title&quot;:&quot;American Journal of Preventive Medicine&quot;,&quot;container-title-short&quot;:&quot;Am J Prev Med&quot;,&quot;DOI&quot;:&quot;10.1016/j.amepre.2010.03.015&quot;,&quot;ISSN&quot;:&quot;07493797&quot;,&quot;issued&quot;:{&quot;date-parts&quot;:[[2010]]},&quot;issue&quot;:&quot;1&quot;,&quot;volume&quot;:&quot;39&quot;},&quot;isTemporary&quot;:false},{&quot;id&quot;:&quot;4060f598-8b16-3301-b2b4-fee434578885&quot;,&quot;itemData&quot;:{&quot;type&quot;:&quot;article&quot;,&quot;id&quot;:&quot;4060f598-8b16-3301-b2b4-fee434578885&quot;,&quot;title&quot;:&quot;Short- and long-term health consequences of sleep disruption&quot;,&quot;author&quot;:[{&quot;family&quot;:&quot;Medic&quot;,&quot;given&quot;:&quot;Goran&quot;,&quot;parse-names&quot;:false,&quot;dropping-particle&quot;:&quot;&quot;,&quot;non-dropping-particle&quot;:&quot;&quot;},{&quot;family&quot;:&quot;Wille&quot;,&quot;given&quot;:&quot;Micheline&quot;,&quot;parse-names&quot;:false,&quot;dropping-particle&quot;:&quot;&quot;,&quot;non-dropping-particle&quot;:&quot;&quot;},{&quot;family&quot;:&quot;Hemels&quot;,&quot;given&quot;:&quot;Michiel E.H.&quot;,&quot;parse-names&quot;:false,&quot;dropping-particle&quot;:&quot;&quot;,&quot;non-dropping-particle&quot;:&quot;&quot;}],&quot;container-title&quot;:&quot;Nature and Science of Sleep&quot;,&quot;container-title-short&quot;:&quot;Nat Sci Sleep&quot;,&quot;DOI&quot;:&quot;10.2147/NSS.S134864&quot;,&quot;ISSN&quot;:&quot;11791608&quot;,&quot;issued&quot;:{&quot;date-parts&quot;:[[2017]]},&quot;abstract&quot;:&quot;Sleep plays a vital role in brain function and systemic physiology across many body systems. Problems with sleep are widely prevalent and include deficits in quantity and quality of sleep; sleep problems that impact the continuity of sleep are collectively referred to as sleep disruptions. Numerous factors contribute to sleep disruption, ranging from lifestyle and environmental factors to sleep disorders and other medical conditions. Sleep disruptions have substantial adverse short- and long-term health consequences. A literature search was conducted to provide a nonsystematic review of these health consequences (this review was designed to be nonsystematic to better focus on the topics of interest due to the myriad parameters affected by sleep). Sleep disruption is associated with increased activity of the sympathetic nervous system and hypothalamic–pituitary–adrenal axis, metabolic effects, changes in circadian rhythms, and proinflammatory responses. In otherwise healthy adults, short-term consequences of sleep disruption include increased stress responsivity, somatic pain, reduced quality of life, emotional distress and mood disorders, and cognitive, memory, and performance deficits. For adolescents, psychosocial health, school performance, and risk-taking behaviors are impacted by sleep disruption. Behavioral problems and cognitive functioning are associated with sleep disruption in children. Long-term consequences of sleep disruption in otherwise healthy individuals include hypertension, dyslipidemia, cardiovascular disease, weight-related issues, metabolic syndrome, type 2 diabetes mellitus, and colorectal cancer. All-cause mortality is also increased in men with sleep disturbances. For those with underlying medical conditions, sleep disruption may diminish the health-related quality of life of children and adolescents and may worsen the severity of common gastrointestinal disorders. As a result of the potential consequences of sleep disruption, health care professionals should be cognizant of how managing underlying medical conditions may help to optimize sleep continuity and consider prescribing interventions that minimize sleep disruption.&quot;,&quot;volume&quot;:&quot;9&quot;},&quot;isTemporary&quot;:false},{&quot;id&quot;:&quot;97682476-2d6d-3caa-a16e-5ccfe9aed6f2&quot;,&quot;itemData&quot;:{&quot;type&quot;:&quot;article&quot;,&quot;id&quot;:&quot;97682476-2d6d-3caa-a16e-5ccfe9aed6f2&quot;,&quot;title&quot;:&quot;Sleep disturbance and psychiatric disorders&quot;,&quot;author&quot;:[{&quot;family&quot;:&quot;Freeman&quot;,&quot;given&quot;:&quot;Daniel&quot;,&quot;parse-names&quot;:false,&quot;dropping-particle&quot;:&quot;&quot;,&quot;non-dropping-particle&quot;:&quot;&quot;},{&quot;family&quot;:&quot;Sheaves&quot;,&quot;given&quot;:&quot;Bryony&quot;,&quot;parse-names&quot;:false,&quot;dropping-particle&quot;:&quot;&quot;,&quot;non-dropping-particle&quot;:&quot;&quot;},{&quot;family&quot;:&quot;Waite&quot;,&quot;given&quot;:&quot;Felicity&quot;,&quot;parse-names&quot;:false,&quot;dropping-particle&quot;:&quot;&quot;,&quot;non-dropping-particle&quot;:&quot;&quot;},{&quot;family&quot;:&quot;Harvey&quot;,&quot;given&quot;:&quot;Allison G.&quot;,&quot;parse-names&quot;:false,&quot;dropping-particle&quot;:&quot;&quot;,&quot;non-dropping-particle&quot;:&quot;&quot;},{&quot;family&quot;:&quot;Harrison&quot;,&quot;given&quot;:&quot;Paul J.&quot;,&quot;parse-names&quot;:false,&quot;dropping-particle&quot;:&quot;&quot;,&quot;non-dropping-particle&quot;:&quot;&quot;}],&quot;container-title&quot;:&quot;The Lancet Psychiatry&quot;,&quot;container-title-short&quot;:&quot;Lancet Psychiatry&quot;,&quot;DOI&quot;:&quot;10.1016/S2215-0366(20)30136-X&quot;,&quot;ISSN&quot;:&quot;22150374&quot;,&quot;issued&quot;:{&quot;date-parts&quot;:[[2020]]},&quot;abstract&quot;:&quot;Signs of mental ill health that cut across psychiatric diagnostic categories at high rates are typically viewed as non-specific occurrences, downgraded in importance and disregarded. However, problems not associated with particular diagnoses should be expected if there is shared causation across mental health conditions. If dynamic networks of interacting symptoms are the reality of mental health presentations, then particularly disruptive and highly connected problems should be especially common. The non-specific occurrence might be highly consequential. One non-specific occurrence that is often overlooked is patients' chronic difficulty in getting good sleep. In this Review, we consider whether disrupted sleep might be a contributory causal factor in the occurrence of major types of mental health disorders. It is argued that insomnia and other mental health conditions not only share common causes but also show a bidirectional relationship, with typically the strongest pathway being disrupted sleep as a causal factor in the occurrence of other psychiatric problems. Treating insomnia lessens other mental health problems. Intervening on sleep at an early stage might be a preventive strategy for the onset of clinical disorders. Our recommendations are that insomnia is assessed routinely in the occurrence of mental health disorders; that sleep disturbance is treated in services as a problem in its own right, yet also recognised as a pathway to reduce other mental health difficulties; and that access to evidence-based treatment for sleep difficulties is expanded in mental health services.&quot;,&quot;issue&quot;:&quot;7&quot;,&quot;volume&quot;:&quot;7&quot;},&quot;isTemporary&quot;:false},{&quot;id&quot;:&quot;cb6e0520-b096-36f1-8d99-49eb58ab9a7b&quot;,&quot;itemData&quot;:{&quot;type&quot;:&quot;article-journal&quot;,&quot;id&quot;:&quot;cb6e0520-b096-36f1-8d99-49eb58ab9a7b&quot;,&quot;title&quot;:&quot;Impairment associated with sleep problems in the community: Relationship to physical and mental health comorbidity&quot;,&quot;author&quot;:[{&quot;family&quot;:&quot;Stein&quot;,&quot;given&quot;:&quot;Murray B.&quot;,&quot;parse-names&quot;:false,&quot;dropping-particle&quot;:&quot;&quot;,&quot;non-dropping-particle&quot;:&quot;&quot;},{&quot;family&quot;:&quot;Belik&quot;,&quot;given&quot;:&quot;Shay Lee&quot;,&quot;parse-names&quot;:false,&quot;dropping-particle&quot;:&quot;&quot;,&quot;non-dropping-particle&quot;:&quot;&quot;},{&quot;family&quot;:&quot;Jacobi&quot;,&quot;given&quot;:&quot;Frank&quot;,&quot;parse-names&quot;:false,&quot;dropping-particle&quot;:&quot;&quot;,&quot;non-dropping-particle&quot;:&quot;&quot;},{&quot;family&quot;:&quot;Sareen&quot;,&quot;given&quot;:&quot;Jitender&quot;,&quot;parse-names&quot;:false,&quot;dropping-particle&quot;:&quot;&quot;,&quot;non-dropping-particle&quot;:&quot;&quot;}],&quot;container-title&quot;:&quot;Psychosomatic Medicine&quot;,&quot;container-title-short&quot;:&quot;Psychosom Med&quot;,&quot;DOI&quot;:&quot;10.1097/PSY.0b013e3181871405&quot;,&quot;ISSN&quot;:&quot;00333174&quot;,&quot;issued&quot;:{&quot;date-parts&quot;:[[2008]]},&quot;abstract&quot;:&quot;Objective: To explore the extent to which associations between sleep problems and functional impairment are attributable to comorbid mental and physical health problems. Sleep problems are being increasingly recognized as a source of morbidity and role impairment. Little is known, however, about the extent to which associations between sleep problems and functional impairment are attributable to comorbid mental and physical health problems. Methods: We utilized data from the German Health Survey (n = 4181; response rate: 87.6%; ages 18?65 years) to examine the relationships between sleep problems (assessed by the Pittsburgh Sleep Quality Inventory (PSQI)), mental and physical health comorbidity, and disability and health-related quality of life (assessed by the Medical Outcomes Scale Short Form-36 (SF-36)). Results: A total of 1595 (35.2%) respondents reported current sleep problems (PSQI score of &gt;5). After adjusting for sociodemographic factors, we found the presence of sleep problems was associated with having one or more physical health problems (adjusted odds ratio (AOR) = 1.21, 95% Confidence Interval (CI) = 1.01?1.45) and one or more mental disorders (AOR = 3.58, 95% CI = 2.95? 4.35). Among persons with one or more physical health problems, the co-occurrence of a sleep problem was associated with poorer physical component scores on the SF-36 (45.7 versus 48.6, p &lt;001) and increased odds of ≥1 disability days in the past 30 days due to physical problems (AOR = 1.55, 95% CI = 1.20?1.98), even after adjusting for sociodemographic factors and comorbidity with other mental and physical health conditions. Conclusions: More than one third of adults in the community report sleep problems. These often co-occur with other physical and mental health problems, and when they do they are generally associated with an increased burden of role disability and functional impairment. Copyright © 2008 by the American Psychosomatic Society.&quot;,&quot;issue&quot;:&quot;8&quot;,&quot;volume&quot;:&quot;70&quot;},&quot;isTemporary&quot;:false},{&quot;id&quot;:&quot;8e63ce37-4303-3317-891f-6db76e1316a9&quot;,&quot;itemData&quot;:{&quot;type&quot;:&quot;article&quot;,&quot;id&quot;:&quot;8e63ce37-4303-3317-891f-6db76e1316a9&quot;,&quot;title&quot;:&quot;The need to promote sleep health in public health agendas across the globe&quot;,&quot;author&quot;:[{&quot;family&quot;:&quot;Lim&quot;,&quot;given&quot;:&quot;Diane C.&quot;,&quot;parse-names&quot;:false,&quot;dropping-particle&quot;:&quot;&quot;,&quot;non-dropping-particle&quot;:&quot;&quot;},{&quot;family&quot;:&quot;Najafi&quot;,&quot;given&quot;:&quot;Arezu&quot;,&quot;parse-names&quot;:false,&quot;dropping-particle&quot;:&quot;&quot;,&quot;non-dropping-particle&quot;:&quot;&quot;},{&quot;family&quot;:&quot;Afifi&quot;,&quot;given&quot;:&quot;Lamia&quot;,&quot;parse-names&quot;:false,&quot;dropping-particle&quot;:&quot;&quot;,&quot;non-dropping-particle&quot;:&quot;&quot;},{&quot;family&quot;:&quot;Bassetti&quot;,&quot;given&quot;:&quot;Claudio&quot;,&quot;parse-names&quot;:false,&quot;dropping-particle&quot;:&quot;LA&quot;,&quot;non-dropping-particle&quot;:&quot;&quot;},{&quot;family&quot;:&quot;Buysse&quot;,&quot;given&quot;:&quot;Daniel J.&quot;,&quot;parse-names&quot;:false,&quot;dropping-particle&quot;:&quot;&quot;,&quot;non-dropping-particle&quot;:&quot;&quot;},{&quot;family&quot;:&quot;Han&quot;,&quot;given&quot;:&quot;Fang&quot;,&quot;parse-names&quot;:false,&quot;dropping-particle&quot;:&quot;&quot;,&quot;non-dropping-particle&quot;:&quot;&quot;},{&quot;family&quot;:&quot;Högl&quot;,&quot;given&quot;:&quot;Birgit&quot;,&quot;parse-names&quot;:false,&quot;dropping-particle&quot;:&quot;&quot;,&quot;non-dropping-particle&quot;:&quot;&quot;},{&quot;family&quot;:&quot;Melaku&quot;,&quot;given&quot;:&quot;Yohannes Adama&quot;,&quot;parse-names&quot;:false,&quot;dropping-particle&quot;:&quot;&quot;,&quot;non-dropping-particle&quot;:&quot;&quot;},{&quot;family&quot;:&quot;Morin&quot;,&quot;given&quot;:&quot;Charles M.&quot;,&quot;parse-names&quot;:false,&quot;dropping-particle&quot;:&quot;&quot;,&quot;non-dropping-particle&quot;:&quot;&quot;},{&quot;family&quot;:&quot;Pack&quot;,&quot;given&quot;:&quot;Allan I.&quot;,&quot;parse-names&quot;:false,&quot;dropping-particle&quot;:&quot;&quot;,&quot;non-dropping-particle&quot;:&quot;&quot;},{&quot;family&quot;:&quot;Poyares&quot;,&quot;given&quot;:&quot;Dalva&quot;,&quot;parse-names&quot;:false,&quot;dropping-particle&quot;:&quot;&quot;,&quot;non-dropping-particle&quot;:&quot;&quot;},{&quot;family&quot;:&quot;Somers&quot;,&quot;given&quot;:&quot;Virend K.&quot;,&quot;parse-names&quot;:false,&quot;dropping-particle&quot;:&quot;&quot;,&quot;non-dropping-particle&quot;:&quot;&quot;},{&quot;family&quot;:&quot;Eastwood&quot;,&quot;given&quot;:&quot;Peter R.&quot;,&quot;parse-names&quot;:false,&quot;dropping-particle&quot;:&quot;&quot;,&quot;non-dropping-particle&quot;:&quot;&quot;},{&quot;family&quot;:&quot;Zee&quot;,&quot;given&quot;:&quot;Phyllis C.&quot;,&quot;parse-names&quot;:false,&quot;dropping-particle&quot;:&quot;&quot;,&quot;non-dropping-particle&quot;:&quot;&quot;},{&quot;family&quot;:&quot;Jackson&quot;,&quot;given&quot;:&quot;Chandra L.&quot;,&quot;parse-names&quot;:false,&quot;dropping-particle&quot;:&quot;&quot;,&quot;non-dropping-particle&quot;:&quot;&quot;}],&quot;container-title&quot;:&quot;The Lancet Public Health&quot;,&quot;container-title-short&quot;:&quot;Lancet Public Health&quot;,&quot;DOI&quot;:&quot;10.1016/S2468-2667(23)00182-2&quot;,&quot;ISSN&quot;:&quot;24682667&quot;,&quot;issued&quot;:{&quot;date-parts&quot;:[[2023]]},&quot;abstract&quot;:&quot;Healthy sleep is essential for physical and mental health, and social wellbeing; however, across the globe, and particularly in developing countries, national public health agendas rarely consider sleep health. Sleep should be promoted as an essential pillar of health, equivalent to nutrition and physical activity. To improve sleep health across the globe, a focus on education and awareness, research, and targeted public health policies are needed. We recommend developing sleep health educational programmes and awareness campaigns; increasing, standardising, and centralising data on sleep quantity and quality in every country across the globe; and developing and implementing sleep health policies across sectors of society. Efforts are needed to ensure equity and inclusivity for all people, particularly those who are most socially and economically vulnerable, and historically excluded.&quot;,&quot;issue&quot;:&quot;10&quot;,&quot;volume&quot;:&quot;8&quot;},&quot;isTemporary&quot;:false}],&quot;citationTag&quot;:&quot;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&quot;},{&quot;citationID&quot;:&quot;MENDELEY_CITATION_a494cc45-9bfe-4653-b8fd-1429378d4f6f&quot;,&quot;properties&quot;:{&quot;noteIndex&quot;:0},&quot;isEdited&quot;:false,&quot;manualOverride&quot;:{&quot;isManuallyOverridden&quot;:false,&quot;citeprocText&quot;:&quot;(9–14)&quot;,&quot;manualOverrideText&quot;:&quot;&quot;},&quot;citationTag&quot;:&quot;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&quot;,&quot;citationItems&quot;:[{&quot;id&quot;:&quot;e8727631-4844-3a79-9159-5d90281ac96a&quot;,&quot;itemData&quot;:{&quot;type&quot;:&quot;article-journal&quot;,&quot;id&quot;:&quot;e8727631-4844-3a79-9159-5d90281ac96a&quot;,&quot;title&quot;:&quot;Factors associated with insomnia in older adult outpatients vary by gender: a cross-sectional study&quot;,&quot;author&quot;:[{&quot;family&quot;:&quot;Peng&quot;,&quot;given&quot;:&quot;Yu Ting&quot;,&quot;parse-names&quot;:false,&quot;dropping-particle&quot;:&quot;&quot;,&quot;non-dropping-particle&quot;:&quot;&quot;},{&quot;family&quot;:&quot;Hsu&quot;,&quot;given&quot;:&quot;Ying Hsin&quot;,&quot;parse-names&quot;:false,&quot;dropping-particle&quot;:&quot;&quot;,&quot;non-dropping-particle&quot;:&quot;&quot;},{&quot;family&quot;:&quot;Chou&quot;,&quot;given&quot;:&quot;Ming Yueh&quot;,&quot;parse-names&quot;:false,&quot;dropping-particle&quot;:&quot;&quot;,&quot;non-dropping-particle&quot;:&quot;&quot;},{&quot;family&quot;:&quot;Chu&quot;,&quot;given&quot;:&quot;Che Sheng&quot;,&quot;parse-names&quot;:false,&quot;dropping-particle&quot;:&quot;&quot;,&quot;non-dropping-particle&quot;:&quot;&quot;},{&quot;family&quot;:&quot;Su&quot;,&quot;given&quot;:&quot;Chen San&quot;,&quot;parse-names&quot;:false,&quot;dropping-particle&quot;:&quot;&quot;,&quot;non-dropping-particle&quot;:&quot;&quot;},{&quot;family&quot;:&quot;Liang&quot;,&quot;given&quot;:&quot;Chih Kuang&quot;,&quot;parse-names&quot;:false,&quot;dropping-particle&quot;:&quot;&quot;,&quot;non-dropping-particle&quot;:&quot;&quot;},{&quot;family&quot;:&quot;Wang&quot;,&quot;given&quot;:&quot;Yu Chun&quot;,&quot;parse-names&quot;:false,&quot;dropping-particle&quot;:&quot;&quot;,&quot;non-dropping-particle&quot;:&quot;&quot;},{&quot;family&quot;:&quot;Yang&quot;,&quot;given&quot;:&quot;Tsan&quot;,&quot;parse-names&quot;:false,&quot;dropping-particle&quot;:&quot;&quot;,&quot;non-dropping-particle&quot;:&quot;&quot;},{&quot;family&quot;:&quot;Chen&quot;,&quot;given&quot;:&quot;Liang Kung&quot;,&quot;parse-names&quot;:false,&quot;dropping-particle&quot;:&quot;&quot;,&quot;non-dropping-particle&quot;:&quot;&quot;},{&quot;family&quot;:&quot;Lin&quot;,&quot;given&quot;:&quot;Yu&quot;,&quot;parse-names&quot;:false,&quot;dropping-particle&quot;:&quot;Te&quot;,&quot;non-dropping-particle&quot;:&quot;&quot;}],&quot;container-title&quot;:&quot;BMC Geriatrics&quot;,&quot;container-title-short&quot;:&quot;BMC Geriatr&quot;,&quot;DOI&quot;:&quot;10.1186/s12877-021-02643-7&quot;,&quot;ISSN&quot;:&quot;14712318&quot;,&quot;issued&quot;:{&quot;date-parts&quot;:[[2021]]},&quot;abstract&quot;:&quot;Background: Insomnia is a common sleep disturbance in older adults and is associated with many poor health outcomes. This study aimed to explore factors associated with insomnia in older adult outpatient clinics, and to further analyze the influence of gender on factors associated with insomnia. Methods: This cross-sectional study was conducted in the outpatient clinics of a tertiary hospital in Southern Taiwan from July to September 2018. A total of 400 consecutive subjects aged 60 years or older were recruited. Insomnia was defined as a score of ≥6 points on the Athens Insomnia Scale (AIS). Socio-demographics, health behaviors and clinical data were collected by face-to-face interview. Multivariable logistic regression was adopted for statistical analysis of the entire sample and stratified by gender. Results: Participants’ mean age was 74.74 ± 8.54 years, and the majority (93%) had more than one chronic disease. The prevalence of insomnia accounted for 30% (120/400) of all subjects, with males 22.9% (46/201) and females 37.2% (74/199). Gender, appetite, exercise, depressive symptoms, and sleep-related conditions such as short sleep duration, sleeping pills usage, medium-high risk of obstructive sleep apnea (OSA) and restless leg syndrome (RLS) were factors associated with insomnia in older adults. Exercise, sleeping pills usage, and RLS were independently associated with insomnia only in men, while appetite and medium-high risk of OSA were associated with insomnia in women only. In addition, after further adjusting for covariates, prevalence of the insomnia-related symptoms such as sleep induction, total sleep duration, sleep quality and sleepiness during the day was significantly higher in females than in males. Conclusions: Insomnia symptoms are highly prevalent among older adults, predominantly females. Significant differences are found between genders in factors associated with insomnia and insomnia-related symptoms. Understanding gender differences may help clinicians to modify associated factors when managing older adults with insomnia.&quot;,&quot;issue&quot;:&quot;1&quot;,&quot;volume&quot;:&quot;21&quot;},&quot;isTemporary&quot;:false},{&quot;id&quot;:&quot;6e488f02-4ce6-3171-95a1-7a4528932cc7&quot;,&quot;itemData&quot;:{&quot;type&quot;:&quot;article-journal&quot;,&quot;id&quot;:&quot;6e488f02-4ce6-3171-95a1-7a4528932cc7&quot;,&quot;title&quot;:&quot;Insomnia symptoms in older adults: Associated factors and gender differences&quot;,&quot;author&quot;:[{&quot;family&quot;:&quot;Jaussent&quot;,&quot;given&quot;:&quot;Isabelle&quot;,&quot;parse-names&quot;:false,&quot;dropping-particle&quot;:&quot;&quot;,&quot;non-dropping-particle&quot;:&quot;&quot;},{&quot;family&quot;:&quot;Dauvilliers&quot;,&quot;given&quot;:&quot;Yves&quot;,&quot;parse-names&quot;:false,&quot;dropping-particle&quot;:&quot;&quot;,&quot;non-dropping-particle&quot;:&quot;&quot;},{&quot;family&quot;:&quot;Ancelin&quot;,&quot;given&quot;:&quot;Marie Laure&quot;,&quot;parse-names&quot;:false,&quot;dropping-particle&quot;:&quot;&quot;,&quot;non-dropping-particle&quot;:&quot;&quot;},{&quot;family&quot;:&quot;Dartigues&quot;,&quot;given&quot;:&quot;Jean François&quot;,&quot;parse-names&quot;:false,&quot;dropping-particle&quot;:&quot;&quot;,&quot;non-dropping-particle&quot;:&quot;&quot;},{&quot;family&quot;:&quot;Tavernier&quot;,&quot;given&quot;:&quot;Béatrice&quot;,&quot;parse-names&quot;:false,&quot;dropping-particle&quot;:&quot;&quot;,&quot;non-dropping-particle&quot;:&quot;&quot;},{&quot;family&quot;:&quot;Touchon&quot;,&quot;given&quot;:&quot;Jacques&quot;,&quot;parse-names&quot;:false,&quot;dropping-particle&quot;:&quot;&quot;,&quot;non-dropping-particle&quot;:&quot;&quot;},{&quot;family&quot;:&quot;Ritchie&quot;,&quot;given&quot;:&quot;Karen&quot;,&quot;parse-names&quot;:false,&quot;dropping-particle&quot;:&quot;&quot;,&quot;non-dropping-particle&quot;:&quot;&quot;},{&quot;family&quot;:&quot;Besset&quot;,&quot;given&quot;:&quot;Alain&quot;,&quot;parse-names&quot;:false,&quot;dropping-particle&quot;:&quot;&quot;,&quot;non-dropping-particle&quot;:&quot;&quot;}],&quot;container-title&quot;:&quot;American Journal of Geriatric Psychiatry&quot;,&quot;DOI&quot;:&quot;10.1097/JGP.0b013e3181e049b6&quot;,&quot;ISSN&quot;:&quot;15457214&quot;,&quot;issued&quot;:{&quot;date-parts&quot;:[[2011]]},&quot;abstract&quot;:&quot;Objectives: The aim of this study was to examine the factors associated with insomnia in community-dwelling elderly as a function of the nature and number of insomnia symptoms (IS), e.g., difficulty with initiating sleep (DIS), difficulty with maintaining sleep (DMS), and early morning awakening (EMA). Methods: IS were assessed in a sample of 2,673 men and 3,213 women aged 65 years and older. The participants were administered standardized questionnaires regarding the frequency of IS and other sleep characteristics (snoring, nightmares, sleeping medication, and sleepiness) and various sociodemographic, behavioral and clinical variables, and measures of physical and mental health. Results: More than 70% of men and women reported at least one IS, DMS being the most prevalent symptom in both men and women. Women reported more frequently two or three IS, whereas men reported more often only one IS. Multivariate regression analyses stratified by gender showed that men and women shared numerous factors associated with IS, sleeping medication, nightmares, sleepiness, chronic diseases, and depression being independently associated with two or three IS. For both sexes, age was associated with only one IS in all age categories. Loud snoring was strongly associated with increased DMS in men only. High body mass index increased the risk for DIS in men but tended to decrease it in women. In women, hormonal replacement therapy, Mediterranean diet, and caffeine and alcohol intake had a protective effect. Conclusion: Our data suggest that women may have specific predisposition factors of multiple IS, which may involve both behavioral and hormonal factors. Identification and treatment of these risk factors may form the basis of an intervention program for reduction of IS in the elderly. © 2010 American Association for Geriatric Psychiatry.&quot;,&quot;issue&quot;:&quot;1&quot;,&quot;volume&quot;:&quot;19&quot;,&quot;container-title-short&quot;:&quot;&quot;},&quot;isTemporary&quot;:false},{&quot;id&quot;:&quot;612df757-4c26-3abb-9435-c036bba82d76&quot;,&quot;itemData&quot;:{&quot;type&quot;:&quot;article-journal&quot;,&quot;id&quot;:&quot;612df757-4c26-3abb-9435-c036bba82d76&quot;,&quot;title&quot;:&quot;Disparities in adverse childhood experiences by race/ethnicity, gender, and economic status: Intersectional analysis of a nationally representative sample&quot;,&quot;author&quot;:[{&quot;family&quot;:&quot;Mersky&quot;,&quot;given&quot;:&quot;Joshua P.&quot;,&quot;parse-names&quot;:false,&quot;dropping-particle&quot;:&quot;&quot;,&quot;non-dropping-particle&quot;:&quot;&quot;},{&quot;family&quot;:&quot;Choi&quot;,&quot;given&quot;:&quot;Changyong&quot;,&quot;parse-names&quot;:false,&quot;dropping-particle&quot;:&quot;&quot;,&quot;non-dropping-particle&quot;:&quot;&quot;},{&quot;family&quot;:&quot;Plummer Lee&quot;,&quot;given&quot;:&quot;Chien Ti&quot;,&quot;parse-names&quot;:false,&quot;dropping-particle&quot;:&quot;&quot;,&quot;non-dropping-particle&quot;:&quot;&quot;},{&quot;family&quot;:&quot;Janczewski&quot;,&quot;given&quot;:&quot;Colleen E.&quot;,&quot;parse-names&quot;:false,&quot;dropping-particle&quot;:&quot;&quot;,&quot;non-dropping-particle&quot;:&quot;&quot;}],&quot;container-title&quot;:&quot;Child Abuse and Neglect&quot;,&quot;container-title-short&quot;:&quot;Child Abuse Negl&quot;,&quot;DOI&quot;:&quot;10.1016/j.chiabu.2021.105066&quot;,&quot;ISSN&quot;:&quot;18737757&quot;,&quot;issued&quot;:{&quot;date-parts&quot;:[[2021]]},&quot;abstract&quot;:&quot;Background: Adverse childhood experiences (ACEs) are disturbingly common and consequential. Priority should be given to identifying populations that bear a disproportionate share of the burden of ACEs, but such disparities have received limited attention to date. Objective: This study analyzes data from the National Longitudinal Study of Adolescent to Adult Health, a nationally representative sample in the U.S., to explore variation in ACEs by race/ethnicity, economic status, and gender. Methods: In addition to using conventional statistical methods to generate unadjusted and adjusted estimates, we conduct an intercategorical intersectional analysis of variation in ACEs using multilevel analysis of individual heterogeneity and discriminatory accuracy (MAIHDA). Results: Descriptively, we find that ACEs are more prevalent overall among the poor than the non-poor, among most racial/ethnic minority groups than non-Hispanic Whites, and among females than males. However, multivariate regression results indicate that gender is not a robust correlate of cumulative adversity and that economic status moderates racial/ethnic differences. MAIHDA models further expose heterogeneity in aggregate ACE scores between intersectional strata representing unique combinations of gender, race/ethnicity, and economic status. Conclusions: The MAIHDA results confirm that conclusions based on unadjusted group differences may be spurious. While most variance in ACE scores is explained by additive main effects, accounting for intersections among social categories generates a more complex portrait of inequality. We compare our work to prior studies and discuss potential explanations for and implications of these findings for research on disparities.&quot;,&quot;volume&quot;:&quot;117&quot;},&quot;isTemporary&quot;:false},{&quot;id&quot;:&quot;6bfedaa6-2f15-3646-a0bf-fd08f873381b&quot;,&quot;itemData&quot;:{&quot;type&quot;:&quot;article-journal&quot;,&quot;id&quot;:&quot;6bfedaa6-2f15-3646-a0bf-fd08f873381b&quot;,&quot;title&quot;:&quot;Exploring sex and gender differences in sleep health: A society for women's health research report&quot;,&quot;author&quot;:[{&quot;family&quot;:&quot;Mallampalli&quot;,&quot;given&quot;:&quot;Monica P.&quot;,&quot;parse-names&quot;:false,&quot;dropping-particle&quot;:&quot;&quot;,&quot;non-dropping-particle&quot;:&quot;&quot;},{&quot;family&quot;:&quot;Carter&quot;,&quot;given&quot;:&quot;Christine L.&quot;,&quot;parse-names&quot;:false,&quot;dropping-particle&quot;:&quot;&quot;,&quot;non-dropping-particle&quot;:&quot;&quot;}],&quot;container-title&quot;:&quot;Journal of Women's Health&quot;,&quot;container-title-short&quot;:&quot;J Womens Health&quot;,&quot;DOI&quot;:&quot;10.1089/jwh.2014.4816&quot;,&quot;ISSN&quot;:&quot;1931843X&quot;,&quot;issued&quot;:{&quot;date-parts&quot;:[[2014]]},&quot;abstract&quot;:&quot;Previous attempts have been made to address sleep disorders in women; however, significant knowledge gaps in research and a lack of awareness among the research community continue to exist. There is a great need for scientists and clinicians to consider sex and gender differences in their sleep research to account for the unique biology of women. To understand the role of sex differences in sleep and the state of women's sleep health research, the Society for Women's Health Research convened an interdisciplinary expert panel of well-established sleep researchers and clinicians for a roundtable meeting. Focused discussions on basic and clinical research along with a focus on specific challenges facing women with sleep-related problems and effective therapies led to the identification of knowledge gaps and the development of research-related recommendations. Additionally, sex differences in sleep disorders were noted and discussed in the context of underlying hormonal differences. Differences in sleep behavior and sleep disorders may not only be driven by biological factors but also by gender differences in the way women and men report symptoms. Progress has been made in identifying sex and gender differences in many areas of sleep, but major research gaps in the areas of epidemiology, sleep regulation, sleep quality, diagnosis, and treatment need to be addressed. Identifying the underlying nature of sex and gender differences in sleep research has potential to accelerate improved care for both men and women facilitating better diagnosis, treatment, and ultimately prevention of sleep disorders and related comorbid conditions. © 2014, Mary Ann Liebert, Inc.&quot;,&quot;issue&quot;:&quot;7&quot;,&quot;volume&quot;:&quot;23&quot;},&quot;isTemporary&quot;:false},{&quot;id&quot;:&quot;709221c9-fca2-3656-9a52-496a32762f7d&quot;,&quot;itemData&quot;:{&quot;type&quot;:&quot;article-journal&quot;,&quot;id&quot;:&quot;709221c9-fca2-3656-9a52-496a32762f7d&quot;,&quot;title&quot;:&quot;Gender Differences in Health Symptoms Associated with the Exposure to Physical Violence in Family: Data from the 2006 National Health Survey in Serbia&quot;,&quot;author&quot;:[{&quot;family&quot;:&quot;Djikanovic&quot;,&quot;given&quot;:&quot;Bosiljka&quot;,&quot;parse-names&quot;:false,&quot;dropping-particle&quot;:&quot;&quot;,&quot;non-dropping-particle&quot;:&quot;&quot;},{&quot;family&quot;:&quot;King&quot;,&quot;given&quot;:&quot;Elizabeth J.&quot;,&quot;parse-names&quot;:false,&quot;dropping-particle&quot;:&quot;&quot;,&quot;non-dropping-particle&quot;:&quot;&quot;},{&quot;family&quot;:&quot;Bjegovic-Mikanovic&quot;,&quot;given&quot;:&quot;Vesna&quot;,&quot;parse-names&quot;:false,&quot;dropping-particle&quot;:&quot;&quot;,&quot;non-dropping-particle&quot;:&quot;&quot;}],&quot;container-title&quot;:&quot;Journal of Family Violence&quot;,&quot;container-title-short&quot;:&quot;J Fam Violence&quot;,&quot;DOI&quot;:&quot;10.1007/s10896-013-9545-6&quot;,&quot;ISSN&quot;:&quot;08857482&quot;,&quot;issued&quot;:{&quot;date-parts&quot;:[[2013]]},&quot;abstract&quot;:&quot;This study analyzed gender differences in exposure to family violence in Serbia and its association with health symptoms. Using data from the National Health Survey 2006 in Serbia, univariate and multivariate logistic regression models were run to examine the association between exposure to physical violence in the family (in the past 12 months) and the occurrence of 15 different health symptoms (in the past 4 weeks). Out of 12,646 interviewed adults (older than 20), women reported experiencing family violence nearly 1.7 times more often than men (1.28 % vs. 0.75 %). Women had nine health symptoms significantly associated with experienced violence, while men had four, even after controlling for socio-demographic characteristics. Depression and insomnia were common for both genders. Results suggest that physicians should pay attention to health complaints, consider family violence as an associated factor, and address violence in a gender sensitive way that is free of prejudice and preconceptions. © 2013 Springer Science+Business Media New York.&quot;,&quot;issue&quot;:&quot;8&quot;,&quot;volume&quot;:&quot;28&quot;},&quot;isTemporary&quot;:false},{&quot;id&quot;:&quot;ba93b11a-01a1-3469-8195-87a60eb05c73&quot;,&quot;itemData&quot;:{&quot;type&quot;:&quot;article-journal&quot;,&quot;id&quot;:&quot;ba93b11a-01a1-3469-8195-87a60eb05c73&quot;,&quot;title&quot;:&quot;Racial/Ethnic Disparities in the Relationship Between Traumatic Childhood Experiences and Suboptimal Sleep Dimensions Among Adult Women: Findings from the Sister Study&quot;,&quot;author&quot;:[{&quot;family&quot;:&quot;Gaston&quot;,&quot;given&quot;:&quot;Symielle A.&quot;,&quot;parse-names&quot;:false,&quot;dropping-particle&quot;:&quot;&quot;,&quot;non-dropping-particle&quot;:&quot;&quot;},{&quot;family&quot;:&quot;McWhorter&quot;,&quot;given&quot;:&quot;Ketrell L.&quot;,&quot;parse-names&quot;:false,&quot;dropping-particle&quot;:&quot;&quot;,&quot;non-dropping-particle&quot;:&quot;&quot;},{&quot;family&quot;:&quot;Parks&quot;,&quot;given&quot;:&quot;Christine G.&quot;,&quot;parse-names&quot;:false,&quot;dropping-particle&quot;:&quot;&quot;,&quot;non-dropping-particle&quot;:&quot;&quot;},{&quot;family&quot;:&quot;D’Aloisio&quot;,&quot;given&quot;:&quot;Aimee A.&quot;,&quot;parse-names&quot;:false,&quot;dropping-particle&quot;:&quot;&quot;,&quot;non-dropping-particle&quot;:&quot;&quot;},{&quot;family&quot;:&quot;Rojo-Wissar&quot;,&quot;given&quot;:&quot;Darlynn M.&quot;,&quot;parse-names&quot;:false,&quot;dropping-particle&quot;:&quot;&quot;,&quot;non-dropping-particle&quot;:&quot;&quot;},{&quot;family&quot;:&quot;Sandler&quot;,&quot;given&quot;:&quot;Dale P.&quot;,&quot;parse-names&quot;:false,&quot;dropping-particle&quot;:&quot;&quot;,&quot;non-dropping-particle&quot;:&quot;&quot;},{&quot;family&quot;:&quot;Jackson&quot;,&quot;given&quot;:&quot;Chandra L.&quot;,&quot;parse-names&quot;:false,&quot;dropping-particle&quot;:&quot;&quot;,&quot;non-dropping-particle&quot;:&quot;&quot;}],&quot;container-title&quot;:&quot;International Journal of Behavioral Medicine&quot;,&quot;container-title-short&quot;:&quot;Int J Behav Med&quot;,&quot;DOI&quot;:&quot;10.1007/s12529-020-09905-5&quot;,&quot;ISSN&quot;:&quot;15327558&quot;,&quot;issued&quot;:{&quot;date-parts&quot;:[[2021]]},&quot;abstract&quot;:&quot;Background: Traumatic childhood experiences (TCEs) are associated with poor adulthood sleep, but racial/ethnic disparities have not been well-studied. We investigated the TCE-adulthood sleep relationship among non-Hispanic (NH)-White, NH-Black, and Hispanic/Latina women. Method: Women enrolled in the Sister Study from 2003 to 2009 reported the following TCEs in a follow-up interview (2008–2012): natural disasters; major accidents; household dysfunction; and sexual, physical, and psychological/emotional abuse. Sleep characteristics included short sleep duration (&lt; 7 h vs. 7–9 h), long sleep onset latency (SOL) (&gt; 30 vs. ≤ 30 min), frequent night awakenings (≥ 3 times/night ≥ 3 times/week [yes vs. no]), and frequent napping (≥ 3 vs. &lt; 3 times/week). Using log-binomial regression to estimate prevalence ratios (PRs) and 95% confidence intervals (CIs) for sleep characteristics among women with vs. without TCEs, we investigated racial/ethnic-specific associations and race/ethnicity as a moderator. Results: Among 40,082 participants (mean age = 55 ± 8.8 years), 55% reported ≥ 1 TCE (NH-White, 54%; NH-Black, 62%; Hispanic/Latina, 57%). NH-White, NH-Black, and Hispanic/Latina women reporting any TCE had a higher prevalence of short sleep compared with their within-race/ethnicity counterparts without TCEs. Associations were strongest among NH-Whites. Compared to NH-Whites with no TCEs, racial/ethnic minorities who reported any TCEs had a higher prevalence of short sleep (PRBlacks = 2.13 [95% CI 2.02–2.24], PRHispanics/Latinas = 1.47 [1.35–1.60]) and long SOL. When comparing racial/ethnic minorities with TCEs to NH-Whites with TCEs, PRs for short sleep (PRBlacks = 1.98 [1.88–2.08] and PRHispanics/Latinas = 1.36 [1.25–1.48]) and long SOL were weaker. Conclusion: TCEs were positively associated with poor sleep characteristics among women, and TCEs appear to contribute to short sleep duration and long SOL disparities.&quot;,&quot;issue&quot;:&quot;1&quot;,&quot;volume&quot;:&quot;28&quot;},&quot;isTemporary&quot;:false}]},{&quot;citationID&quot;:&quot;MENDELEY_CITATION_5aca4eb8-dbf4-49c9-9554-4e3abb232941&quot;,&quot;properties&quot;:{&quot;noteIndex&quot;:0},&quot;isEdited&quot;:false,&quot;manualOverride&quot;:{&quot;isManuallyOverridden&quot;:false,&quot;citeprocText&quot;:&quot;(14–27)&quot;,&quot;manualOverrideText&quot;:&quot;&quot;},&quot;citationTag&quot;:&quot;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&quot;,&quot;citationItems&quot;:[{&quot;id&quot;:&quot;fe34cb73-d05e-3c0e-bbc4-410815ff0975&quot;,&quot;itemData&quot;:{&quot;type&quot;:&quot;article&quot;,&quot;id&quot;:&quot;fe34cb73-d05e-3c0e-bbc4-410815ff0975&quot;,&quot;title&quot;:&quot;Adverse Childhood Experiences and Their Impact on Sleep in Adults: A Systematic Review&quot;,&quot;author&quot;:[{&quot;family&quot;:&quot;Vadukapuram&quot;,&quot;given&quot;:&quot;Ramu&quot;,&quot;parse-names&quot;:false,&quot;dropping-particle&quot;:&quot;&quot;,&quot;non-dropping-particle&quot;:&quot;&quot;},{&quot;family&quot;:&quot;Shah&quot;,&quot;given&quot;:&quot;Kaushal&quot;,&quot;parse-names&quot;:false,&quot;dropping-particle&quot;:&quot;&quot;,&quot;non-dropping-particle&quot;:&quot;&quot;},{&quot;family&quot;:&quot;Ashraf&quot;,&quot;given&quot;:&quot;Sahar&quot;,&quot;parse-names&quot;:false,&quot;dropping-particle&quot;:&quot;&quot;,&quot;non-dropping-particle&quot;:&quot;&quot;},{&quot;family&quot;:&quot;Srinivas&quot;,&quot;given&quot;:&quot;Sushma&quot;,&quot;parse-names&quot;:false,&quot;dropping-particle&quot;:&quot;&quot;,&quot;non-dropping-particle&quot;:&quot;&quot;},{&quot;family&quot;:&quot;Elshokiry&quot;,&quot;given&quot;:&quot;Amir Bishay&quot;,&quot;parse-names&quot;:false,&quot;dropping-particle&quot;:&quot;&quot;,&quot;non-dropping-particle&quot;:&quot;&quot;},{&quot;family&quot;:&quot;Trivedi&quot;,&quot;given&quot;:&quot;Chintan&quot;,&quot;parse-names&quot;:false,&quot;dropping-particle&quot;:&quot;&quot;,&quot;non-dropping-particle&quot;:&quot;&quot;},{&quot;family&quot;:&quot;Mansuri&quot;,&quot;given&quot;:&quot;Zeeshan&quot;,&quot;parse-names&quot;:false,&quot;dropping-particle&quot;:&quot;&quot;,&quot;non-dropping-particle&quot;:&quot;&quot;},{&quot;family&quot;:&quot;Jain&quot;,&quot;given&quot;:&quot;Shailesh&quot;,&quot;parse-names&quot;:false,&quot;dropping-particle&quot;:&quot;&quot;,&quot;non-dropping-particle&quot;:&quot;&quot;}],&quot;container-title&quot;:&quot;Journal of Nervous and Mental Disease&quot;,&quot;DOI&quot;:&quot;10.1097/NMD.0000000000001480&quot;,&quot;ISSN&quot;:&quot;1539736X&quot;,&quot;PMID&quot;:&quot;35640064&quot;,&quot;issued&quot;:{&quot;date-parts&quot;:[[2022,6,1]]},&quot;page&quot;:&quot;397-410&quot;,&quot;abstract&quot;:&quot;Adverse childhood experiences (ACEs) before the age of 18 years are pervasive and noteworthy public health concerns. The ACEs are associated with sleep disorders in later life. In this study, we conduct a systematic review to explore the effects of ACEs on sleep in adulthood. Using Medical Subject Headings keywords, we searched Medline, PubMed, PubMed Central, the American Psychological Association PsycArticles, and PsychInfo databases to evaluate the association between ACEs and sleep disturbances. ACEs increase the odds of developing chronic short sleep duration, that is, &lt;6 hours of sleep per night compared with optimal sleep duration of 7-9 hours per night during adulthood. The ACEs are positively associated with poor sleep characteristics such as short sleep duration and long-term sleep problems. Clinicians should pay close attention to developmental trauma care, access community health programs, and help develop better coping skills, resiliency, and good sleep habits in their patients.&quot;,&quot;publisher&quot;:&quot;Lippincott Williams and Wilkins&quot;,&quot;issue&quot;:&quot;6&quot;,&quot;volume&quot;:&quot;210&quot;,&quot;container-title-short&quot;:&quot;&quot;},&quot;isTemporary&quot;:false},{&quot;id&quot;:&quot;d19a0248-7b87-34e2-84de-5df2e531cb3d&quot;,&quot;itemData&quot;:{&quot;type&quot;:&quot;article-journal&quot;,&quot;id&quot;:&quot;d19a0248-7b87-34e2-84de-5df2e531cb3d&quot;,&quot;title&quot;:&quot;Adverse Childhood Experiences and Insufficient Sleep Among U.S. Children and Adolescents&quot;,&quot;author&quot;:[{&quot;family&quot;:&quot;Lin&quot;,&quot;given&quot;:&quot;Susan X.&quot;,&quot;parse-names&quot;:false,&quot;dropping-particle&quot;:&quot;&quot;,&quot;non-dropping-particle&quot;:&quot;&quot;},{&quot;family&quot;:&quot;Cheslack-Postava&quot;,&quot;given&quot;:&quot;Keely&quot;,&quot;parse-names&quot;:false,&quot;dropping-particle&quot;:&quot;&quot;,&quot;non-dropping-particle&quot;:&quot;&quot;},{&quot;family&quot;:&quot;McReynolds&quot;,&quot;given&quot;:&quot;Larkin&quot;,&quot;parse-names&quot;:false,&quot;dropping-particle&quot;:&quot;&quot;,&quot;non-dropping-particle&quot;:&quot;&quot;},{&quot;family&quot;:&quot;Amsel&quot;,&quot;given&quot;:&quot;Lawrence&quot;,&quot;parse-names&quot;:false,&quot;dropping-particle&quot;:&quot;&quot;,&quot;non-dropping-particle&quot;:&quot;&quot;},{&quot;family&quot;:&quot;Bresnahan&quot;,&quot;given&quot;:&quot;Michaeline&quot;,&quot;parse-names&quot;:false,&quot;dropping-particle&quot;:&quot;&quot;,&quot;non-dropping-particle&quot;:&quot;&quot;},{&quot;family&quot;:&quot;Hoven&quot;,&quot;given&quot;:&quot;Christina W.&quot;,&quot;parse-names&quot;:false,&quot;dropping-particle&quot;:&quot;&quot;,&quot;non-dropping-particle&quot;:&quot;&quot;}],&quot;container-title&quot;:&quot;Academic Pediatrics&quot;,&quot;container-title-short&quot;:&quot;Acad Pediatr&quot;,&quot;DOI&quot;:&quot;10.1016/j.acap.2022.02.007&quot;,&quot;ISSN&quot;:&quot;18762867&quot;,&quot;issued&quot;:{&quot;date-parts&quot;:[[2022]]},&quot;abstract&quot;:&quot;Objective: To examine associations between adverse childhood experiences (ACEs) and age-specific insufficient sleep duration (ISD) in American youth. Methods: Data from the 2016–2017 National Survey of Children's Health, a sample of 46,209 youth ages 6 to 17 were analyzed. The main outcome was sleep duration that did not meet the recent recommendations of the American Academy of Sleep Medicine. Nine types of ACEs, as well as a cumulative count of ACEs, were examined as independent variables in unadjusted and adjusted logistic regression models. Results: Approximately half of U.S. children and adolescents (ages 6–17) experienced at least one ACE and a third did not get sufficient sleep. Among those exposed to any ACE, 40.3% had ISD. Seven of the 9 ACEs examined were significantly associated with a 20% to 60% increase in odds of not getting sufficient sleep (adjusted ORs between 1.2 and 1.6). Children exposed to 2 or more ACEs were nearly twice as likely as those exposed to no ACE to have ISD (adjusted OR = 1.7, 95% CI: 1.5–1.9). Moreover, each individual ACE, except parental death was significantly associated with more than 1 hour less sleep than recommended. Conclusions: This study reports the association of specific and cumulative ACEs with ISD in a nationally representative sample of American youth. The study findings underscore the importance of screening for both ACEs and insufficient sleep during primary care encounters and addressing potential sleep problems in those exposed to ACEs.&quot;,&quot;issue&quot;:&quot;6&quot;,&quot;volume&quot;:&quot;22&quot;},&quot;isTemporary&quot;:false},{&quot;id&quot;:&quot;5dd7e45a-c890-30a9-9c99-f36817ed194a&quot;,&quot;itemData&quot;:{&quot;type&quot;:&quot;article-journal&quot;,&quot;id&quot;:&quot;5dd7e45a-c890-30a9-9c99-f36817ed194a&quot;,&quot;title&quot;:&quot;Adverse childhood experiences affect sleep duration for up to 50 years later&quot;,&quot;author&quot;:[{&quot;family&quot;:&quot;Sullivan&quot;,&quot;given&quot;:&quot;Kelly&quot;,&quot;parse-names&quot;:false,&quot;dropping-particle&quot;:&quot;&quot;,&quot;non-dropping-particle&quot;:&quot;&quot;},{&quot;family&quot;:&quot;Rochani&quot;,&quot;given&quot;:&quot;Haresh&quot;,&quot;parse-names&quot;:false,&quot;dropping-particle&quot;:&quot;&quot;,&quot;non-dropping-particle&quot;:&quot;&quot;},{&quot;family&quot;:&quot;Huang&quot;,&quot;given&quot;:&quot;Li Ting&quot;,&quot;parse-names&quot;:false,&quot;dropping-particle&quot;:&quot;&quot;,&quot;non-dropping-particle&quot;:&quot;&quot;},{&quot;family&quot;:&quot;Donley&quot;,&quot;given&quot;:&quot;DIane K.&quot;,&quot;parse-names&quot;:false,&quot;dropping-particle&quot;:&quot;&quot;,&quot;non-dropping-particle&quot;:&quot;&quot;},{&quot;family&quot;:&quot;Zhang&quot;,&quot;given&quot;:&quot;Jian&quot;,&quot;parse-names&quot;:false,&quot;dropping-particle&quot;:&quot;&quot;,&quot;non-dropping-particle&quot;:&quot;&quot;}],&quot;container-title&quot;:&quot;Sleep&quot;,&quot;container-title-short&quot;:&quot;Sleep&quot;,&quot;DOI&quot;:&quot;10.1093/sleep/zsz087&quot;,&quot;ISSN&quot;:&quot;15509109&quot;,&quot;issued&quot;:{&quot;date-parts&quot;:[[2019]]},&quot;abstract&quot;:&quot;Study Objectives: The main objective for this study was to assess the association of adverse childhood experiences (ACEs) and subsequent short sleep duration among adults. Methods: This cross-sectional examination used data from the 2011 Behavioral Risk Factor Surveillance System, a nationwide telephone-administered survey. Participants completed a standardized questionnaire to report childhood experiences of abuse, neglect, household challenges, and sleep time. Multinominal logistic regression analyses included survey weighting procedures and adjusted for age, race, education, income, sex, and body mass index; associations were also examined by age strata, using age as a proxy for time since ACEs occurred. Results: Complete data were available for 22 403 adults (mean age = 46.66 years) including 14 587 (65%) with optimum sleep duration (7-9 h/night) and 2069 (9%) with short sleep duration (&lt;6 h/night). Compared with adults with optimum sleep duration, the number of ACEs was associated with the odds of short sleep duration (odds ratio [OR] = 1.22, 95% CI = 1.16 to 1.28), and the odds increased as the number of ACEs increased. The association held for each decade of age until the 60s, although the magnitude attenuated. Mental health challenges or poor physical health did not account for the association. Conclusion: ACEs increased the odds of chronic short sleep duration during adulthood and showed both a time-dependent and dose-response nature. These associations were independent of self-reported mental health challenges or poor physical health. The association of ACEs with short sleep duration throughout the adult lifespan emphasizes the importance of child health and identifying underlying psychological challenges in adults with sleep difficulties.&quot;,&quot;issue&quot;:&quot;7&quot;,&quot;volume&quot;:&quot;42&quot;},&quot;isTemporary&quot;:false},{&quot;id&quot;:&quot;43a62044-c5f5-396f-aa6c-b8beb2498bbc&quot;,&quot;itemData&quot;:{&quot;type&quot;:&quot;article-journal&quot;,&quot;id&quot;:&quot;43a62044-c5f5-396f-aa6c-b8beb2498bbc&quot;,&quot;title&quot;:&quot;Associations of adverse childhood experiences (ACEs) with sleep duration and quality: the BCOPS study&quot;,&quot;author&quot;:[{&quot;family&quot;:&quot;Charles&quot;,&quot;given&quot;:&quot;Luenda E.&quot;,&quot;parse-names&quot;:false,&quot;dropping-particle&quot;:&quot;&quot;,&quot;non-dropping-particle&quot;:&quot;&quot;},{&quot;family&quot;:&quot;Mnatsakanova&quot;,&quot;given&quot;:&quot;Anna&quot;,&quot;parse-names&quot;:false,&quot;dropping-particle&quot;:&quot;&quot;,&quot;non-dropping-particle&quot;:&quot;&quot;},{&quot;family&quot;:&quot;Fekedulegn&quot;,&quot;given&quot;:&quot;Desta&quot;,&quot;parse-names&quot;:false,&quot;dropping-particle&quot;:&quot;&quot;,&quot;non-dropping-particle&quot;:&quot;&quot;},{&quot;family&quot;:&quot;Violanti&quot;,&quot;given&quot;:&quot;John M.&quot;,&quot;parse-names&quot;:false,&quot;dropping-particle&quot;:&quot;&quot;,&quot;non-dropping-particle&quot;:&quot;&quot;},{&quot;family&quot;:&quot;Gu&quot;,&quot;given&quot;:&quot;Ja Kook&quot;,&quot;parse-names&quot;:false,&quot;dropping-particle&quot;:&quot;&quot;,&quot;non-dropping-particle&quot;:&quot;&quot;},{&quot;family&quot;:&quot;Andrew&quot;,&quot;given&quot;:&quot;Michael E.&quot;,&quot;parse-names&quot;:false,&quot;dropping-particle&quot;:&quot;&quot;,&quot;non-dropping-particle&quot;:&quot;&quot;}],&quot;container-title&quot;:&quot;Sleep Medicine&quot;,&quot;container-title-short&quot;:&quot;Sleep Med&quot;,&quot;DOI&quot;:&quot;10.1016/j.sleep.2021.12.011&quot;,&quot;ISSN&quot;:&quot;18785506&quot;,&quot;issued&quot;:{&quot;date-parts&quot;:[[2022]]},&quot;abstract&quot;:&quot;Background: Adverse Childhood Experiences (ACEs) are associated with numerous adverse health outcomes in adulthood. Our objective was to investigate associations between ACEs and sleep measures among 206 police officers from the Buffalo Cardio-Metabolic Occupational Police Stress study. Methods: ACEs (independent variable) was assessed using the ACE questionnaire. Sleep measures were assessed using the Pittsburgh Sleep Quality Index and actigraphy. ANOVA/ANCOVA were used to investigate associations between ACEs and sleep measures. Results: The mean self-reported sleep duration was significantly lower among participants who reported ≥1 ACEs compared to those who reported no ACEs (6.0 ± 0.11 vs. 6.4 ± 0.14 h; multivariate-adjusted p = 0.035). Sleep efficiency was significantly lower among participants who reported ≥1 ACEs compared to those who reported none (mean = 88.7%, 95% CI = 87.7–89.6 vs. 90.2%, 89.2–91.2; unadjusted p = 0.031) but was slightly attenuated and lost statistical significance after multivariate-adjustment (88.8%, 87.8–89.7 vs. 90.1%, 88.9–91.1; p = 0.094). Compared to participants who reported no ACEs, those who reported ≥1 ACEs had a higher mean activity index score (36.9 ± 0.96 vs. 31.2 ± 1.25; multivariate-adjusted p = 0.001); a higher mean wake after sleep onset (WASO) (44.3 ± 2.24 vs. 35.3 ± 2.92 min; multivariate-adjusted p = 0.019); and a higher sleep fragmentation index (3.8 ± 1.65 vs. 3.3 ± 1.20 unadjusted p = 0.044 and 3.8 ± 0.13 vs. 3.3 ± 0.18; multivariate-adjusted p = 0.062). Among men (but not women) who reported ≥1 ACEs, self-reported sleep duration was significantly lower (5.9 ± 0.13 vs. 6.4 ± 0.15 h; multivariate-adjusted p = 0.025) and activity index was significantly higher (39.1 ± 1.3 vs. 33.2 ± 1.51; multivariate-adjusted p = 0.004) compared to those who reported no ACEs. Conclusion: Exposure to ≥1 ACE was associated with worse sleep measures.&quot;,&quot;volume&quot;:&quot;89&quot;},&quot;isTemporary&quot;:false},{&quot;id&quot;:&quot;eb9059b7-3ac4-3106-b69c-a1cc6dae304b&quot;,&quot;itemData&quot;:{&quot;type&quot;:&quot;article-journal&quot;,&quot;id&quot;:&quot;eb9059b7-3ac4-3106-b69c-a1cc6dae304b&quot;,&quot;title&quot;:&quot;Association between adverse childhood experiences and sleep quality, emotional and behavioral problems and academic achievement of children and adolescents&quot;,&quot;author&quot;:[{&quot;family&quot;:&quot;Qu&quot;,&quot;given&quot;:&quot;Guangbo&quot;,&quot;parse-names&quot;:false,&quot;dropping-particle&quot;:&quot;&quot;,&quot;non-dropping-particle&quot;:&quot;&quot;},{&quot;family&quot;:&quot;Liu&quot;,&quot;given&quot;:&quot;Haixia&quot;,&quot;parse-names&quot;:false,&quot;dropping-particle&quot;:&quot;&quot;,&quot;non-dropping-particle&quot;:&quot;&quot;},{&quot;family&quot;:&quot;Han&quot;,&quot;given&quot;:&quot;Tiantian&quot;,&quot;parse-names&quot;:false,&quot;dropping-particle&quot;:&quot;&quot;,&quot;non-dropping-particle&quot;:&quot;&quot;},{&quot;family&quot;:&quot;Zhang&quot;,&quot;given&quot;:&quot;Huimei&quot;,&quot;parse-names&quot;:false,&quot;dropping-particle&quot;:&quot;&quot;,&quot;non-dropping-particle&quot;:&quot;&quot;},{&quot;family&quot;:&quot;Ma&quot;,&quot;given&quot;:&quot;Shaodi&quot;,&quot;parse-names&quot;:false,&quot;dropping-particle&quot;:&quot;&quot;,&quot;non-dropping-particle&quot;:&quot;&quot;},{&quot;family&quot;:&quot;Sun&quot;,&quot;given&quot;:&quot;Liang&quot;,&quot;parse-names&quot;:false,&quot;dropping-particle&quot;:&quot;&quot;,&quot;non-dropping-particle&quot;:&quot;&quot;},{&quot;family&quot;:&quot;Qin&quot;,&quot;given&quot;:&quot;Qirong&quot;,&quot;parse-names&quot;:false,&quot;dropping-particle&quot;:&quot;&quot;,&quot;non-dropping-particle&quot;:&quot;&quot;},{&quot;family&quot;:&quot;Chen&quot;,&quot;given&quot;:&quot;Mingchun&quot;,&quot;parse-names&quot;:false,&quot;dropping-particle&quot;:&quot;&quot;,&quot;non-dropping-particle&quot;:&quot;&quot;},{&quot;family&quot;:&quot;Zhou&quot;,&quot;given&quot;:&quot;Xiaoqin&quot;,&quot;parse-names&quot;:false,&quot;dropping-particle&quot;:&quot;&quot;,&quot;non-dropping-particle&quot;:&quot;&quot;},{&quot;family&quot;:&quot;Sun&quot;,&quot;given&quot;:&quot;Yehuan&quot;,&quot;parse-names&quot;:false,&quot;dropping-particle&quot;:&quot;&quot;,&quot;non-dropping-particle&quot;:&quot;&quot;}],&quot;container-title&quot;:&quot;European Child and Adolescent Psychiatry&quot;,&quot;container-title-short&quot;:&quot;Eur Child Adolesc Psychiatry&quot;,&quot;DOI&quot;:&quot;10.1007/s00787-023-02185-w&quot;,&quot;ISSN&quot;:&quot;1435165X&quot;,&quot;issued&quot;:{&quot;date-parts&quot;:[[2024]]},&quot;abstract&quot;:&quot;The impact of adverse childhood experiences (ACEs) on adult health has been extensively examined, but the association between ACEs and sleep, emotion, behavior and academic outcomes of children and adolescents is not well known. A total of 6363 primary and middle school students were included to examine the effect of ACEs on sleep quality, emotional and behavioral problems and academic achievement and further explore the mediation role of sleep quality and emotional and behavioral problems. Children and adolescents with ACE exposure had 1.37 times risk of poor sleep quality (adjusted odds ratio [OR] = 1.37, 95% confidence interval [CI]: 1.21–1.55), 1.91 times risk of emotional and behavioral problems (adjusted OR = 1.91, 95%CI: 1.69–2.15) and 1.21 times risk of self-reported lower academic achievement (adjusted OR = 1.21, 95%CI: 1.08–1.36). Most types of ACEs were significantly associated with poor sleep quality, emotional and behavioral problems and lower academic achievement. There were dose-response relationships between cumulative ACE exposure and risk of poor sleep quality, emotional and behavioral problems, and lower academic achievement. Sleep quality and emotional and behavioral performance mediated 45.9% of the effect of ACEs exposure on math scores and 15.2% of the effect of ACEs exposure on English scores. Early detection and prevention of ACEs among children and adolescents are urgent and essential, and targeted interventions for sleep and emotional and behavioral performance as well as early educational interventions are recommended for children with ACEs exposure.&quot;,&quot;issue&quot;:&quot;2&quot;,&quot;volume&quot;:&quot;33&quot;},&quot;isTemporary&quot;:false},{&quot;id&quot;:&quot;ba93b11a-01a1-3469-8195-87a60eb05c73&quot;,&quot;itemData&quot;:{&quot;type&quot;:&quot;article-journal&quot;,&quot;id&quot;:&quot;ba93b11a-01a1-3469-8195-87a60eb05c73&quot;,&quot;title&quot;:&quot;Racial/Ethnic Disparities in the Relationship Between Traumatic Childhood Experiences and Suboptimal Sleep Dimensions Among Adult Women: Findings from the Sister Study&quot;,&quot;author&quot;:[{&quot;family&quot;:&quot;Gaston&quot;,&quot;given&quot;:&quot;Symielle A.&quot;,&quot;parse-names&quot;:false,&quot;dropping-particle&quot;:&quot;&quot;,&quot;non-dropping-particle&quot;:&quot;&quot;},{&quot;family&quot;:&quot;McWhorter&quot;,&quot;given&quot;:&quot;Ketrell L.&quot;,&quot;parse-names&quot;:false,&quot;dropping-particle&quot;:&quot;&quot;,&quot;non-dropping-particle&quot;:&quot;&quot;},{&quot;family&quot;:&quot;Parks&quot;,&quot;given&quot;:&quot;Christine G.&quot;,&quot;parse-names&quot;:false,&quot;dropping-particle&quot;:&quot;&quot;,&quot;non-dropping-particle&quot;:&quot;&quot;},{&quot;family&quot;:&quot;D’Aloisio&quot;,&quot;given&quot;:&quot;Aimee A.&quot;,&quot;parse-names&quot;:false,&quot;dropping-particle&quot;:&quot;&quot;,&quot;non-dropping-particle&quot;:&quot;&quot;},{&quot;family&quot;:&quot;Rojo-Wissar&quot;,&quot;given&quot;:&quot;Darlynn M.&quot;,&quot;parse-names&quot;:false,&quot;dropping-particle&quot;:&quot;&quot;,&quot;non-dropping-particle&quot;:&quot;&quot;},{&quot;family&quot;:&quot;Sandler&quot;,&quot;given&quot;:&quot;Dale P.&quot;,&quot;parse-names&quot;:false,&quot;dropping-particle&quot;:&quot;&quot;,&quot;non-dropping-particle&quot;:&quot;&quot;},{&quot;family&quot;:&quot;Jackson&quot;,&quot;given&quot;:&quot;Chandra L.&quot;,&quot;parse-names&quot;:false,&quot;dropping-particle&quot;:&quot;&quot;,&quot;non-dropping-particle&quot;:&quot;&quot;}],&quot;container-title&quot;:&quot;International Journal of Behavioral Medicine&quot;,&quot;container-title-short&quot;:&quot;Int J Behav Med&quot;,&quot;DOI&quot;:&quot;10.1007/s12529-020-09905-5&quot;,&quot;ISSN&quot;:&quot;15327558&quot;,&quot;issued&quot;:{&quot;date-parts&quot;:[[2021]]},&quot;abstract&quot;:&quot;Background: Traumatic childhood experiences (TCEs) are associated with poor adulthood sleep, but racial/ethnic disparities have not been well-studied. We investigated the TCE-adulthood sleep relationship among non-Hispanic (NH)-White, NH-Black, and Hispanic/Latina women. Method: Women enrolled in the Sister Study from 2003 to 2009 reported the following TCEs in a follow-up interview (2008–2012): natural disasters; major accidents; household dysfunction; and sexual, physical, and psychological/emotional abuse. Sleep characteristics included short sleep duration (&lt; 7 h vs. 7–9 h), long sleep onset latency (SOL) (&gt; 30 vs. ≤ 30 min), frequent night awakenings (≥ 3 times/night ≥ 3 times/week [yes vs. no]), and frequent napping (≥ 3 vs. &lt; 3 times/week). Using log-binomial regression to estimate prevalence ratios (PRs) and 95% confidence intervals (CIs) for sleep characteristics among women with vs. without TCEs, we investigated racial/ethnic-specific associations and race/ethnicity as a moderator. Results: Among 40,082 participants (mean age = 55 ± 8.8 years), 55% reported ≥ 1 TCE (NH-White, 54%; NH-Black, 62%; Hispanic/Latina, 57%). NH-White, NH-Black, and Hispanic/Latina women reporting any TCE had a higher prevalence of short sleep compared with their within-race/ethnicity counterparts without TCEs. Associations were strongest among NH-Whites. Compared to NH-Whites with no TCEs, racial/ethnic minorities who reported any TCEs had a higher prevalence of short sleep (PRBlacks = 2.13 [95% CI 2.02–2.24], PRHispanics/Latinas = 1.47 [1.35–1.60]) and long SOL. When comparing racial/ethnic minorities with TCEs to NH-Whites with TCEs, PRs for short sleep (PRBlacks = 1.98 [1.88–2.08] and PRHispanics/Latinas = 1.36 [1.25–1.48]) and long SOL were weaker. Conclusion: TCEs were positively associated with poor sleep characteristics among women, and TCEs appear to contribute to short sleep duration and long SOL disparities.&quot;,&quot;issue&quot;:&quot;1&quot;,&quot;volume&quot;:&quot;28&quot;},&quot;isTemporary&quot;:false},{&quot;id&quot;:&quot;ae51028a-c236-3727-bd8d-79ebdecf8edc&quot;,&quot;itemData&quot;:{&quot;type&quot;:&quot;article-journal&quot;,&quot;id&quot;:&quot;ae51028a-c236-3727-bd8d-79ebdecf8edc&quot;,&quot;title&quot;:&quot;The Relationship between Childhood Trauma and Poor Sleep Health in Adulthood&quot;,&quot;author&quot;:[{&quot;family&quot;:&quot;Brindle&quot;,&quot;given&quot;:&quot;Ryan C.&quot;,&quot;parse-names&quot;:false,&quot;dropping-particle&quot;:&quot;&quot;,&quot;non-dropping-particle&quot;:&quot;&quot;},{&quot;family&quot;:&quot;Cribbet&quot;,&quot;given&quot;:&quot;Matthew R.&quot;,&quot;parse-names&quot;:false,&quot;dropping-particle&quot;:&quot;&quot;,&quot;non-dropping-particle&quot;:&quot;&quot;},{&quot;family&quot;:&quot;Samuelsson&quot;,&quot;given&quot;:&quot;Laura B.&quot;,&quot;parse-names&quot;:false,&quot;dropping-particle&quot;:&quot;&quot;,&quot;non-dropping-particle&quot;:&quot;&quot;},{&quot;family&quot;:&quot;Gao&quot;,&quot;given&quot;:&quot;Chenlu&quot;,&quot;parse-names&quot;:false,&quot;dropping-particle&quot;:&quot;&quot;,&quot;non-dropping-particle&quot;:&quot;&quot;},{&quot;family&quot;:&quot;Frank&quot;,&quot;given&quot;:&quot;Ellen&quot;,&quot;parse-names&quot;:false,&quot;dropping-particle&quot;:&quot;&quot;,&quot;non-dropping-particle&quot;:&quot;&quot;},{&quot;family&quot;:&quot;Krafty&quot;,&quot;given&quot;:&quot;Robert T.&quot;,&quot;parse-names&quot;:false,&quot;dropping-particle&quot;:&quot;&quot;,&quot;non-dropping-particle&quot;:&quot;&quot;},{&quot;family&quot;:&quot;Thayer&quot;,&quot;given&quot;:&quot;Julian F.&quot;,&quot;parse-names&quot;:false,&quot;dropping-particle&quot;:&quot;&quot;,&quot;non-dropping-particle&quot;:&quot;&quot;},{&quot;family&quot;:&quot;Buysse&quot;,&quot;given&quot;:&quot;Daniel J.&quot;,&quot;parse-names&quot;:false,&quot;dropping-particle&quot;:&quot;&quot;,&quot;non-dropping-particle&quot;:&quot;&quot;},{&quot;family&quot;:&quot;Hall&quot;,&quot;given&quot;:&quot;Martica H.&quot;,&quot;parse-names&quot;:false,&quot;dropping-particle&quot;:&quot;&quot;,&quot;non-dropping-particle&quot;:&quot;&quot;}],&quot;container-title&quot;:&quot;Psychosomatic Medicine&quot;,&quot;container-title-short&quot;:&quot;Psychosom Med&quot;,&quot;DOI&quot;:&quot;10.1097/PSY.0000000000000542&quot;,&quot;ISSN&quot;:&quot;15347796&quot;,&quot;issued&quot;:{&quot;date-parts&quot;:[[2018]]},&quot;abstract&quot;:&quot;Objective: Childhood trauma has been related to adverse behavioral, mental, and health outcomes later in life. Sleep may be a potential mechanism through which childhood trauma is related to adverse health. The current retrospective study aimed to characterize the relationship between childhood trauma exposure and sleep health, a novel multidimensional measure of sleep. Methods: Participants (N = 161; mean [standard deviation] age = 59.85 [9.06] years; 67.7% female) retrospectively reported trauma exposure using the Trauma History Questionnaire. Childhood trauma was defined as the number of reported traumatic events before 18 years of age. Trauma exposure after 18 years of age and across the life-span was also recorded. Sleep health was derived both from diary- and actigraphy-assessed measures of sleep regularity, timing, efficiency, and duration, subjective sleep satisfaction, and daytime sleepiness from the Epworth Sleepiness Scale. The relationships between childhood trauma exposure and sleep health were examined using hierarchical linear regression, controlling for relevant covariates. Results: In unadjusted models, a greater number of childhood trauma exposures were associated with poorer diary- and actigraphy-measured sleep health in adulthood. After adjustment for current stress, depression history, and other sociodemographic covariates, greater childhood trauma remained significantly associated with poorer sleep health (diary: β = -0.20, ΔR 2 = 0.032; actigraphy: β = -0.19, ΔR 2 = 0.027). Trauma exposure after 18 years of age and across the life-span did not relate to diary- or actigraphy-based sleep health. Conclusions: Childhood trauma may affect sleep health in adulthood. These findings align with the growing body of evidence linking childhood trauma to adverse health outcomes later in life.&quot;,&quot;issue&quot;:&quot;2&quot;,&quot;volume&quot;:&quot;80&quot;},&quot;isTemporary&quot;:false},{&quot;id&quot;:&quot;81cfc0dd-3718-353b-916c-3378977de7bb&quot;,&quot;itemData&quot;:{&quot;type&quot;:&quot;article-journal&quot;,&quot;id&quot;:&quot;81cfc0dd-3718-353b-916c-3378977de7bb&quot;,&quot;title&quot;:&quot;Associations among early life adversity, sleep disturbances, and depressive symptoms in adolescent females and males: a longitudinal investigation&quot;,&quot;author&quot;:[{&quot;family&quot;:&quot;Uy&quot;,&quot;given&quot;:&quot;Jessica P.&quot;,&quot;parse-names&quot;:false,&quot;dropping-particle&quot;:&quot;&quot;,&quot;non-dropping-particle&quot;:&quot;&quot;},{&quot;family&quot;:&quot;Gotlib&quot;,&quot;given&quot;:&quot;Ian H.&quot;,&quot;parse-names&quot;:false,&quot;dropping-particle&quot;:&quot;&quot;,&quot;non-dropping-particle&quot;:&quot;&quot;}],&quot;container-title&quot;:&quot;Journal of Child Psychology and Psychiatry and Allied Disciplines&quot;,&quot;container-title-short&quot;:&quot;J Child Psychol Psychiatry&quot;,&quot;DOI&quot;:&quot;10.1111/jcpp.13942&quot;,&quot;ISSN&quot;:&quot;14697610&quot;,&quot;issued&quot;:{&quot;date-parts&quot;:[[2024]]},&quot;abstract&quot;:&quot;Background: Exposure to adversity early in life (ELA) has been associated with elevated risk for depression during adolescence, particularly for females; the mechanisms underlying this association, however, are poorly understood. One potential mechanism linking ELA and sex differences in depressive symptoms is sleep disturbances, which increase during adolescence and are more common in females. Here, we examined whether sleep disturbances mediate the association between ELA and increases in depressive symptoms during adolescence and whether this mediation differs by sex. Methods: 224 (N = 132 females) youth were recruited at age 9–13 years and assessed every 2 years across three timepoints. At the first timepoint, we conducted extensive interviews about stressful events participants experienced; participants provided subjective severity ratings of events and we objectively scored the severity of each event. Self-reported sleep disturbances and depressive symptoms were assessed at all timepoints. We conducted linear mixed models to estimate both initial levels and changes in sleep disturbances and depressive symptoms, and moderated mediation analyses to test whether initial levels and/or changes in sleep disturbances mediated the association of ELA (objective and subjective) with increases in depressive symptoms across adolescence and whether the mediations differed by sex. Results: While higher initial levels and increases in sleep problems were uniquely associated with increases in depressive symptoms for males and females, they were related to ELA differently by sex. For females, greater ELA (both objectively and subjectively rated) was associated with higher initial levels of sleep problems, which in turn were associated with increases in depressive symptoms from early to late adolescence. In contrast, for males, ELA exposure was not associated with either initial levels of, or increases in, sleep problems. Conclusions: These findings highlight the role of sleep disturbances during the transition to adolescence in mediating sex differences in the effects of ELA on depressive symptoms.&quot;,&quot;issue&quot;:&quot;8&quot;,&quot;volume&quot;:&quot;65&quot;},&quot;isTemporary&quot;:false},{&quot;id&quot;:&quot;be0aa726-7d7c-36e9-8b67-31e0c08612a7&quot;,&quot;itemData&quot;:{&quot;type&quot;:&quot;article-journal&quot;,&quot;id&quot;:&quot;be0aa726-7d7c-36e9-8b67-31e0c08612a7&quot;,&quot;title&quot;:&quot;Impact of childhood parental abuse and neglect on sleep problems in old age&quot;,&quot;author&quot;:[{&quot;family&quot;:&quot;Poon&quot;,&quot;given&quot;:&quot;Cecilia Y.M.&quot;,&quot;parse-names&quot;:false,&quot;dropping-particle&quot;:&quot;&quot;,&quot;non-dropping-particle&quot;:&quot;&quot;},{&quot;family&quot;:&quot;Knight&quot;,&quot;given&quot;:&quot;Bob G.&quot;,&quot;parse-names&quot;:false,&quot;dropping-particle&quot;:&quot;&quot;,&quot;non-dropping-particle&quot;:&quot;&quot;}],&quot;container-title&quot;:&quot;Journals of Gerontology - Series B Psychological Sciences and Social Sciences&quot;,&quot;DOI&quot;:&quot;10.1093/geronb/gbr003&quot;,&quot;ISSN&quot;:&quot;10795014&quot;,&quot;issued&quot;:{&quot;date-parts&quot;:[[2011]]},&quot;abstract&quot;:&quot;Objectives. This study examined whether subjective sleep complaints in late adulthood were associated with childhood parental abuse and neglect and whether the association was mediated by current relationship strain and emotional distress. Methods. Multiple regression analyses were performed on data from 877 older adults aged 60 years and above from the National Survey of Midlife Development in the United States. Adverse childhood experiences were retrospectively recalled at Time 1 (1995-1996). Sleep complaints, relationship strain, and emotional distress were assessed at Time 2 (2004-2006). Results. Early parental emotional abuse was significantly associated with more sleep complaints in old age. Unsupportive interactions with family, friends, significant others, and emotional distress partially explained the association. Discussion. Parental emotional abuse in childhood hindered the development of supportive social relationships later in life, which was associated with more emotional distress, and exerted a negative influence on subjective sleep quality among older adults. Future research should examine other underlying mechanisms that explain the contribution of human attachment to sleep across the lifespan. © The Author 2011.&quot;,&quot;issue&quot;:&quot;3&quot;,&quot;volume&quot;:&quot;66 B&quot;,&quot;container-title-short&quot;:&quot;&quot;},&quot;isTemporary&quot;:false},{&quot;id&quot;:&quot;2cc01309-678d-3172-ba19-15d16f43ff09&quot;,&quot;itemData&quot;:{&quot;type&quot;:&quot;article-journal&quot;,&quot;id&quot;:&quot;2cc01309-678d-3172-ba19-15d16f43ff09&quot;,&quot;title&quot;:&quot;Adverse childhood experiences and frequent insufficient sleep in 5 U.S. States, 2009: A retrospective cohort study&quot;,&quot;author&quot;:[{&quot;family&quot;:&quot;Chapman&quot;,&quot;given&quot;:&quot;Daniel P.&quot;,&quot;parse-names&quot;:false,&quot;dropping-particle&quot;:&quot;&quot;,&quot;non-dropping-particle&quot;:&quot;&quot;},{&quot;family&quot;:&quot;Liu&quot;,&quot;given&quot;:&quot;Yong&quot;,&quot;parse-names&quot;:false,&quot;dropping-particle&quot;:&quot;&quot;,&quot;non-dropping-particle&quot;:&quot;&quot;},{&quot;family&quot;:&quot;Presley-Cantrell&quot;,&quot;given&quot;:&quot;Letitia R.&quot;,&quot;parse-names&quot;:false,&quot;dropping-particle&quot;:&quot;&quot;,&quot;non-dropping-particle&quot;:&quot;&quot;},{&quot;family&quot;:&quot;Edwards&quot;,&quot;given&quot;:&quot;Valerie J.&quot;,&quot;parse-names&quot;:false,&quot;dropping-particle&quot;:&quot;&quot;,&quot;non-dropping-particle&quot;:&quot;&quot;},{&quot;family&quot;:&quot;Wheaton&quot;,&quot;given&quot;:&quot;Anne G.&quot;,&quot;parse-names&quot;:false,&quot;dropping-particle&quot;:&quot;&quot;,&quot;non-dropping-particle&quot;:&quot;&quot;},{&quot;family&quot;:&quot;Perry&quot;,&quot;given&quot;:&quot;Geraldine S.&quot;,&quot;parse-names&quot;:false,&quot;dropping-particle&quot;:&quot;&quot;,&quot;non-dropping-particle&quot;:&quot;&quot;},{&quot;family&quot;:&quot;Croft&quot;,&quot;given&quot;:&quot;Janet B.&quot;,&quot;parse-names&quot;:false,&quot;dropping-particle&quot;:&quot;&quot;,&quot;non-dropping-particle&quot;:&quot;&quot;}],&quot;container-title&quot;:&quot;BMC Public Health&quot;,&quot;container-title-short&quot;:&quot;BMC Public Health&quot;,&quot;DOI&quot;:&quot;10.1186/1471-2458-13-3&quot;,&quot;ISSN&quot;:&quot;14712458&quot;,&quot;issued&quot;:{&quot;date-parts&quot;:[[2013]]},&quot;abstract&quot;:&quot;Background: Although adverse childhood experiences (ACEs) have previously been demonstrated to be adversely associated with a variety of health outcomes in adulthood, their specific association with sleep among adults has not been examined. To better address this issue, this study examines the relationship between eight self-reported ACEs and frequent insufficient sleep among community-dwelling adults residing in 5 U.S. states in 2009. Methods. To assess whether ACEs were associated with frequent insufficient sleep (respondent did not get sufficient rest or sleep ≥14 days in past 30 days) in adulthood, we analyzed ACE data collected in the 2009 Behavioral Risk Factor Surveillance System, a random-digit-dialed telephone survey in Arkansas, Louisiana, New Mexico, Tennessee, and Washington. ACEs included physical abuse, sexual abuse, verbal abuse, household mental illness, incarcerated household members, household substance abuse, parental separation/divorce, and witnessing domestic violence before age 18. Smoking status and frequent mental distress (FMD) (≥14 days in past 30 days when self-perceived mental health was not good) were assessed as potential mediators in multivariate logistic regression analyses of frequent insufficient sleep by ACEs adjusted for race/ethnicity, gender, education, and body mass index. Results: Overall, 28.8% of 25,810 respondents reported frequent insufficient sleep, 18.8% were current smokers, 10.8% reported frequent mental distress, 59.5% percent reported ≥1 ACE, and 8.7% reported ≥ 5 ACEs. Each ACE was associated with frequent insufficient sleep in multivariate analyses. Odds of frequent insufficient sleep were 2.5 (95% CI, 2.1-3.1) times higher in persons with ≥5 ACEs compared to those with no ACEs. Most relationships were modestly attenuated by smoking and FMD, but remained significant. Conclusions: Childhood exposures to eight indicators of child maltreatment and household dysfunction were significantly associated with frequent insufficient sleep during adulthood in this population. ACEs could be potential indicators promoting further investigation of sleep insufficiency, along with consideration of FMD and smoking. © 2013 Chapman et al.; licensee BioMed Central Ltd.&quot;,&quot;issue&quot;:&quot;1&quot;,&quot;volume&quot;:&quot;13&quot;},&quot;isTemporary&quot;:false},{&quot;id&quot;:&quot;82f1320b-56ed-3d9c-8bd2-e4253688344d&quot;,&quot;itemData&quot;:{&quot;type&quot;:&quot;article&quot;,&quot;id&quot;:&quot;82f1320b-56ed-3d9c-8bd2-e4253688344d&quot;,&quot;title&quot;:&quot;Adverse Childhood Experiences and Their Impact on Sleep in Adults: A Systematic Review&quot;,&quot;author&quot;:[{&quot;family&quot;:&quot;Vadukapuram&quot;,&quot;given&quot;:&quot;Ramu&quot;,&quot;parse-names&quot;:false,&quot;dropping-particle&quot;:&quot;&quot;,&quot;non-dropping-particle&quot;:&quot;&quot;},{&quot;family&quot;:&quot;Shah&quot;,&quot;given&quot;:&quot;Kaushal&quot;,&quot;parse-names&quot;:false,&quot;dropping-particle&quot;:&quot;&quot;,&quot;non-dropping-particle&quot;:&quot;&quot;},{&quot;family&quot;:&quot;Ashraf&quot;,&quot;given&quot;:&quot;Sahar&quot;,&quot;parse-names&quot;:false,&quot;dropping-particle&quot;:&quot;&quot;,&quot;non-dropping-particle&quot;:&quot;&quot;},{&quot;family&quot;:&quot;Srinivas&quot;,&quot;given&quot;:&quot;Sushma&quot;,&quot;parse-names&quot;:false,&quot;dropping-particle&quot;:&quot;&quot;,&quot;non-dropping-particle&quot;:&quot;&quot;},{&quot;family&quot;:&quot;Elshokiry&quot;,&quot;given&quot;:&quot;Amir Bishay&quot;,&quot;parse-names&quot;:false,&quot;dropping-particle&quot;:&quot;&quot;,&quot;non-dropping-particle&quot;:&quot;&quot;},{&quot;family&quot;:&quot;Trivedi&quot;,&quot;given&quot;:&quot;Chintan&quot;,&quot;parse-names&quot;:false,&quot;dropping-particle&quot;:&quot;&quot;,&quot;non-dropping-particle&quot;:&quot;&quot;},{&quot;family&quot;:&quot;Mansuri&quot;,&quot;given&quot;:&quot;Zeeshan&quot;,&quot;parse-names&quot;:false,&quot;dropping-particle&quot;:&quot;&quot;,&quot;non-dropping-particle&quot;:&quot;&quot;},{&quot;family&quot;:&quot;Jain&quot;,&quot;given&quot;:&quot;Shailesh&quot;,&quot;parse-names&quot;:false,&quot;dropping-particle&quot;:&quot;&quot;,&quot;non-dropping-particle&quot;:&quot;&quot;}],&quot;container-title&quot;:&quot;Journal of Nervous and Mental Disease&quot;,&quot;DOI&quot;:&quot;10.1097/NMD.0000000000001480&quot;,&quot;ISSN&quot;:&quot;1539736X&quot;,&quot;issued&quot;:{&quot;date-parts&quot;:[[2022]]},&quot;abstract&quot;:&quot;Adverse childhood experiences (ACEs) before the age of 18 years are pervasive and noteworthy public health concerns. The ACEs are associated with sleep disorders in later life. In this study, we conduct a systematic review to explore the effects of ACEs on sleep in adulthood. Using Medical Subject Headings keywords, we searched Medline, PubMed, PubMed Central, the American Psychological Association PsycArticles, and PsychInfo databases to evaluate the association between ACEs and sleep disturbances. ACEs increase the odds of developing chronic short sleep duration, that is, &lt;6 hours of sleep per night compared with optimal sleep duration of 7-9 hours per night during adulthood. The ACEs are positively associated with poor sleep characteristics such as short sleep duration and long-term sleep problems. Clinicians should pay close attention to developmental trauma care, access community health programs, and help develop better coping skills, resiliency, and good sleep habits in their patients.&quot;,&quot;issue&quot;:&quot;6&quot;,&quot;volume&quot;:&quot;210&quot;,&quot;container-title-short&quot;:&quot;&quot;},&quot;isTemporary&quot;:false},{&quot;id&quot;:&quot;caa79f26-9c85-3971-bffa-ba85a75054e5&quot;,&quot;itemData&quot;:{&quot;type&quot;:&quot;article&quot;,&quot;id&quot;:&quot;caa79f26-9c85-3971-bffa-ba85a75054e5&quot;,&quot;title&quot;:&quot;Adverse childhood experiences are associated with adult sleep disorders: A systematic review&quot;,&quot;author&quot;:[{&quot;family&quot;:&quot;Kajeepeta&quot;,&quot;given&quot;:&quot;Sandhya&quot;,&quot;parse-names&quot;:false,&quot;dropping-particle&quot;:&quot;&quot;,&quot;non-dropping-particle&quot;:&quot;&quot;},{&quot;family&quot;:&quot;Gelaye&quot;,&quot;given&quot;:&quot;Bizu&quot;,&quot;parse-names&quot;:false,&quot;dropping-particle&quot;:&quot;&quot;,&quot;non-dropping-particle&quot;:&quot;&quot;},{&quot;family&quot;:&quot;Jackson&quot;,&quot;given&quot;:&quot;Chandra L.&quot;,&quot;parse-names&quot;:false,&quot;dropping-particle&quot;:&quot;&quot;,&quot;non-dropping-particle&quot;:&quot;&quot;},{&quot;family&quot;:&quot;Williams&quot;,&quot;given&quot;:&quot;Michelle A.&quot;,&quot;parse-names&quot;:false,&quot;dropping-particle&quot;:&quot;&quot;,&quot;non-dropping-particle&quot;:&quot;&quot;}],&quot;container-title&quot;:&quot;Sleep Medicine&quot;,&quot;container-title-short&quot;:&quot;Sleep Med&quot;,&quot;DOI&quot;:&quot;10.1016/j.sleep.2014.12.013&quot;,&quot;ISSN&quot;:&quot;18785506&quot;,&quot;issued&quot;:{&quot;date-parts&quot;:[[2015]]},&quot;abstract&quot;:&quot;Adverse childhood experiences (ACEs) represent substantial threats to public health and affect about 58% of youth in the US. In addition to their acute effects such as injury and physical trauma, ACEs are associated with an increased risk of several negative health outcomes throughout the life course. Emerging evidence suggests that sleep disorders may be one such outcome, but existing studies have not been systematically reviewed and summarized. We conducted a systematic review to summarize the evidence concerning the relationship between ACEs and sleep disorders and disturbances, with a focus on adult women. Original publications were identified through searches of the electronic databases MEDLINE, Embase, and Web of Science using the keywords \&quot;childhood,\&quot; \&quot;adversity,\&quot; \&quot;abuse,\&quot; and \&quot;sleep\&quot; as well as searches of the reference lists of eligible studies. Studies evaluating ACEs that occurred before 18 years of age and sleep outcomes that were assessed at 18 years or older were adjudicated and included. A total of 30 publications were identified. Of the 30 studies, 28 were retrospective analyses and there was vast heterogeneity in the types of ACEs and sleep outcomes measured. The majority of retrospective studies (N = 25 of 28) documented statistically significant associations between sleep disorders including sleep apnea, narcolepsy, nightmare distress, sleep paralysis, and psychiatric sleep disorders with a history of childhood adversity. In many studies, the strengths of associations increased with the number and severity of adverse experiences. These associations were corroborated by the two prospective studies published to date. Notably, investigators have documented statistically significant associations between family conflict at 7-15 years of age and insomnia at 18 years of age (odds ratio, OR = 1.4; 95% confidence interval, CI = 1.2-1.7) and between childhood sexual abuse and sleep disturbances 10 years later in adult women (β = 0.24, p &lt;. 0.05). There is a growing scientific body of knowledge suggesting an association between ACEs and multiple sleep disorders in adulthood. The available evidence indicates the need to develop treatment strategies such as trauma-informed care for survivors of abuse who suffer from sleep disorders and disturbances. Further, longitudinal studies among diverse populations are needed to improve the overall understanding of this association and to investigate potential gender and racial/ethnic disparities in the strength of the association.&quot;,&quot;issue&quot;:&quot;3&quot;,&quot;volume&quot;:&quot;16&quot;},&quot;isTemporary&quot;:false},{&quot;id&quot;:&quot;53ef85eb-490b-3596-a140-a8688444cb8a&quot;,&quot;itemData&quot;:{&quot;type&quot;:&quot;article&quot;,&quot;id&quot;:&quot;53ef85eb-490b-3596-a140-a8688444cb8a&quot;,&quot;title&quot;:&quot;The association of adverse childhood experiences and its subtypes with adulthood sleep problems: A systematic review and meta-analysis of cohort studies&quot;,&quot;author&quot;:[{&quot;family&quot;:&quot;Yu&quot;,&quot;given&quot;:&quot;Hong jie&quot;,&quot;parse-names&quot;:false,&quot;dropping-particle&quot;:&quot;&quot;,&quot;non-dropping-particle&quot;:&quot;&quot;},{&quot;family&quot;:&quot;Liu&quot;,&quot;given&quot;:&quot;Xiangxiang&quot;,&quot;parse-names&quot;:false,&quot;dropping-particle&quot;:&quot;&quot;,&quot;non-dropping-particle&quot;:&quot;&quot;},{&quot;family&quot;:&quot;Yang&quot;,&quot;given&quot;:&quot;Hong guang&quot;,&quot;parse-names&quot;:false,&quot;dropping-particle&quot;:&quot;&quot;,&quot;non-dropping-particle&quot;:&quot;&quot;},{&quot;family&quot;:&quot;Chen&quot;,&quot;given&quot;:&quot;Rui&quot;,&quot;parse-names&quot;:false,&quot;dropping-particle&quot;:&quot;&quot;,&quot;non-dropping-particle&quot;:&quot;&quot;},{&quot;family&quot;:&quot;He&quot;,&quot;given&quot;:&quot;Qi qiang&quot;,&quot;parse-names&quot;:false,&quot;dropping-particle&quot;:&quot;&quot;,&quot;non-dropping-particle&quot;:&quot;&quot;}],&quot;container-title&quot;:&quot;Sleep Medicine&quot;,&quot;container-title-short&quot;:&quot;Sleep Med&quot;,&quot;DOI&quot;:&quot;10.1016/j.sleep.2022.06.006&quot;,&quot;ISSN&quot;:&quot;18785506&quot;,&quot;issued&quot;:{&quot;date-parts&quot;:[[2022]]},&quot;abstract&quot;:&quot;Adverse childhood experience (ACE) is a powerful risk factor for long-term sleep health. However, the degree to which ACE and its subtypes contribute to adulthood sleep problems remains unknown. For this systematic review and meta-analysis, PubMed, Embase, Web of Sciences, Cochrane library, and CNKI (Chinese) were searched from inception to 1 December 2021. Cohort studies that examined the association between ACEs (aged &lt;18 y) and adulthood sleep outcomes (aged ≥18 y) were included. The most fully adjusted odds ratios (ORs) were extracted and pooled using the random-effects model. A total of nine articles involving 108 330 participants from five high-income countries were identified. Individuals with at least one ACE subtype were more likely to report adulthood sleep problems (OR = 1.14, 1.09–1.20, I2 = 77.5%, n = 9 studies) compared with those without ACE. The pooled ORs were approximately 1.20 for sexual, physical, and emotional abuse with high heterogeneity (I2 &gt; 80%), 1.09 (95% CI: 0.99–1.19, I2 = 0%, n = 2) for neglect, and 1.21 (95% CI: 1.14–1.30, I2 = 73.6%, n = 3) for family dysfunction. Individuals with multiple ACEs were associated with a higher magnitude of the risk for sleep problems (OR = 1.33, 95% CI: 1.18–1.49, I2 = 87.3%, n = 3). In conclusion, the magnitude of the risk for sleep problems was similar across ACE subtypes except for childhood neglect. ACE may have cumulative detrimental effects on sleep health. More longitudinal evidence regarding ACE-sleep relationships, particularly in low- and middle-income countries, is needed. Furthermore, more policy efforts and evidence-based preventions are warranted to address ACEs among children.&quot;,&quot;volume&quot;:&quot;98&quot;},&quot;isTemporary&quot;:false},{&quot;id&quot;:&quot;364e08cd-8a90-35d6-882d-6f96cebb7ec1&quot;,&quot;itemData&quot;:{&quot;type&quot;:&quot;article-journal&quot;,&quot;id&quot;:&quot;364e08cd-8a90-35d6-882d-6f96cebb7ec1&quot;,&quot;title&quot;:&quot;Associations of adverse childhood and lifetime experiences with sleep quality and duration among women in midlife&quot;,&quot;author&quot;:[{&quot;family&quot;:&quot;Oken&quot;,&quot;given&quot;:&quot;Emily&quot;,&quot;parse-names&quot;:false,&quot;dropping-particle&quot;:&quot;&quot;,&quot;non-dropping-particle&quot;:&quot;&quot;},{&quot;family&quot;:&quot;Rifas-Shiman&quot;,&quot;given&quot;:&quot;Sheryl L.&quot;,&quot;parse-names&quot;:false,&quot;dropping-particle&quot;:&quot;&quot;,&quot;non-dropping-particle&quot;:&quot;&quot;},{&quot;family&quot;:&quot;Joffe&quot;,&quot;given&quot;:&quot;Hadine&quot;,&quot;parse-names&quot;:false,&quot;dropping-particle&quot;:&quot;&quot;,&quot;non-dropping-particle&quot;:&quot;&quot;},{&quot;family&quot;:&quot;Manson&quot;,&quot;given&quot;:&quot;Jo Ann E.&quot;,&quot;parse-names&quot;:false,&quot;dropping-particle&quot;:&quot;&quot;,&quot;non-dropping-particle&quot;:&quot;&quot;},{&quot;family&quot;:&quot;Spagnolo&quot;,&quot;given&quot;:&quot;Primavera Alessandra&quot;,&quot;parse-names&quot;:false,&quot;dropping-particle&quot;:&quot;&quot;,&quot;non-dropping-particle&quot;:&quot;&quot;},{&quot;family&quot;:&quot;Bertisch&quot;,&quot;given&quot;:&quot;Suzanne M.&quot;,&quot;parse-names&quot;:false,&quot;dropping-particle&quot;:&quot;&quot;,&quot;non-dropping-particle&quot;:&quot;&quot;},{&quot;family&quot;:&quot;Klerman&quot;,&quot;given&quot;:&quot;Elizabeth B.&quot;,&quot;parse-names&quot;:false,&quot;dropping-particle&quot;:&quot;&quot;,&quot;non-dropping-particle&quot;:&quot;&quot;},{&quot;family&quot;:&quot;Chavarro&quot;,&quot;given&quot;:&quot;Jorge E.&quot;,&quot;parse-names&quot;:false,&quot;dropping-particle&quot;:&quot;&quot;,&quot;non-dropping-particle&quot;:&quot;&quot;}],&quot;container-title&quot;:&quot;Sleep Health&quot;,&quot;container-title-short&quot;:&quot;Sleep Health&quot;,&quot;DOI&quot;:&quot;10.1016/j.sleh.2023.09.003&quot;,&quot;ISSN&quot;:&quot;23527218&quot;,&quot;issued&quot;:{&quot;date-parts&quot;:[[2023]]},&quot;abstract&quot;:&quot;Objectives: Many women experience sleep problems during midlife. Associations of adverse lifetime experiences—more common among women—with sleep outcomes are understudied. Methods: We studied 476 women enrolled in Project Viva 1999-2002. At enrollment, participants reported any lifetime history of abuse and/or financial hardship. At midlife follow-up ∼20 years later, they reported a history of up to 10 adverse childhood experiences (ACEs); 7-day sleep quality (patient-reported outcomes measurement information system sleep disturbance and sleep-related impairment T-scores); and past month average sleep duration. We examined associations of adverse experiences with sleep outcomes, adjusted for childhood sociodemographic variables. We also explored mediation by current depression and anxiety symptoms, hot flash severity, general health, and body mass index. Results: ACEs were common: 301 women (63%) reported one or more. Each additional ACE was associated with higher midlife sleep disturbance (adjusted β = 0.65 points, 95% confidence interval [CI]: 0.27, 1.02) and sleep-related impairment (0.98, 95% CI: 0.54, 1.41) T-scores, and with sleep duration &lt;6 hour/night (odds ratio 1.19, 95% CI: 1.00, 1.42), but not with continuous sleep duration (−2 minutes, 95% CI: −5, 1). Adverse experiences in adulthood were less consistently associated with sleep quality but were associated with sleep duration, for example, financial hardship during the index pregnancy was associated with 75 minutes (95% CI: −120, −29) shorter sleep duration 2 decades later. Associations of ACEs with sleep disturbance and sleep-related impairment were mediated by midlife depression anxiety and physical health but not by hot flash severity or body mass index. Conclusions: Adverse lifetime experiences have deleterious associations with sleep duration and quality in midlife women.&quot;,&quot;issue&quot;:&quot;6&quot;,&quot;volume&quot;:&quot;9&quot;},&quot;isTemporary&quot;:false}]},{&quot;citationID&quot;:&quot;MENDELEY_CITATION_fddd0093-053a-45da-8fa5-57b7470b32dc&quot;,&quot;properties&quot;:{&quot;noteIndex&quot;:0},&quot;isEdited&quot;:false,&quot;manualOverride&quot;:{&quot;isManuallyOverridden&quot;:false,&quot;citeprocText&quot;:&quot;(8)&quot;,&quot;manualOverrideText&quot;:&quot;&quot;},&quot;citationTag&quot;:&quot;MENDELEY_CITATION_v3_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&quot;,&quot;citationItems&quot;:[{&quot;id&quot;:&quot;8e63ce37-4303-3317-891f-6db76e1316a9&quot;,&quot;itemData&quot;:{&quot;type&quot;:&quot;article&quot;,&quot;id&quot;:&quot;8e63ce37-4303-3317-891f-6db76e1316a9&quot;,&quot;title&quot;:&quot;The need to promote sleep health in public health agendas across the globe&quot;,&quot;author&quot;:[{&quot;family&quot;:&quot;Lim&quot;,&quot;given&quot;:&quot;Diane C.&quot;,&quot;parse-names&quot;:false,&quot;dropping-particle&quot;:&quot;&quot;,&quot;non-dropping-particle&quot;:&quot;&quot;},{&quot;family&quot;:&quot;Najafi&quot;,&quot;given&quot;:&quot;Arezu&quot;,&quot;parse-names&quot;:false,&quot;dropping-particle&quot;:&quot;&quot;,&quot;non-dropping-particle&quot;:&quot;&quot;},{&quot;family&quot;:&quot;Afifi&quot;,&quot;given&quot;:&quot;Lamia&quot;,&quot;parse-names&quot;:false,&quot;dropping-particle&quot;:&quot;&quot;,&quot;non-dropping-particle&quot;:&quot;&quot;},{&quot;family&quot;:&quot;Bassetti&quot;,&quot;given&quot;:&quot;Claudio&quot;,&quot;parse-names&quot;:false,&quot;dropping-particle&quot;:&quot;LA&quot;,&quot;non-dropping-particle&quot;:&quot;&quot;},{&quot;family&quot;:&quot;Buysse&quot;,&quot;given&quot;:&quot;Daniel J.&quot;,&quot;parse-names&quot;:false,&quot;dropping-particle&quot;:&quot;&quot;,&quot;non-dropping-particle&quot;:&quot;&quot;},{&quot;family&quot;:&quot;Han&quot;,&quot;given&quot;:&quot;Fang&quot;,&quot;parse-names&quot;:false,&quot;dropping-particle&quot;:&quot;&quot;,&quot;non-dropping-particle&quot;:&quot;&quot;},{&quot;family&quot;:&quot;Högl&quot;,&quot;given&quot;:&quot;Birgit&quot;,&quot;parse-names&quot;:false,&quot;dropping-particle&quot;:&quot;&quot;,&quot;non-dropping-particle&quot;:&quot;&quot;},{&quot;family&quot;:&quot;Melaku&quot;,&quot;given&quot;:&quot;Yohannes Adama&quot;,&quot;parse-names&quot;:false,&quot;dropping-particle&quot;:&quot;&quot;,&quot;non-dropping-particle&quot;:&quot;&quot;},{&quot;family&quot;:&quot;Morin&quot;,&quot;given&quot;:&quot;Charles M.&quot;,&quot;parse-names&quot;:false,&quot;dropping-particle&quot;:&quot;&quot;,&quot;non-dropping-particle&quot;:&quot;&quot;},{&quot;family&quot;:&quot;Pack&quot;,&quot;given&quot;:&quot;Allan I.&quot;,&quot;parse-names&quot;:false,&quot;dropping-particle&quot;:&quot;&quot;,&quot;non-dropping-particle&quot;:&quot;&quot;},{&quot;family&quot;:&quot;Poyares&quot;,&quot;given&quot;:&quot;Dalva&quot;,&quot;parse-names&quot;:false,&quot;dropping-particle&quot;:&quot;&quot;,&quot;non-dropping-particle&quot;:&quot;&quot;},{&quot;family&quot;:&quot;Somers&quot;,&quot;given&quot;:&quot;Virend K.&quot;,&quot;parse-names&quot;:false,&quot;dropping-particle&quot;:&quot;&quot;,&quot;non-dropping-particle&quot;:&quot;&quot;},{&quot;family&quot;:&quot;Eastwood&quot;,&quot;given&quot;:&quot;Peter R.&quot;,&quot;parse-names&quot;:false,&quot;dropping-particle&quot;:&quot;&quot;,&quot;non-dropping-particle&quot;:&quot;&quot;},{&quot;family&quot;:&quot;Zee&quot;,&quot;given&quot;:&quot;Phyllis C.&quot;,&quot;parse-names&quot;:false,&quot;dropping-particle&quot;:&quot;&quot;,&quot;non-dropping-particle&quot;:&quot;&quot;},{&quot;family&quot;:&quot;Jackson&quot;,&quot;given&quot;:&quot;Chandra L.&quot;,&quot;parse-names&quot;:false,&quot;dropping-particle&quot;:&quot;&quot;,&quot;non-dropping-particle&quot;:&quot;&quot;}],&quot;container-title&quot;:&quot;The Lancet Public Health&quot;,&quot;container-title-short&quot;:&quot;Lancet Public Health&quot;,&quot;DOI&quot;:&quot;10.1016/S2468-2667(23)00182-2&quot;,&quot;ISSN&quot;:&quot;24682667&quot;,&quot;issued&quot;:{&quot;date-parts&quot;:[[2023]]},&quot;abstract&quot;:&quot;Healthy sleep is essential for physical and mental health, and social wellbeing; however, across the globe, and particularly in developing countries, national public health agendas rarely consider sleep health. Sleep should be promoted as an essential pillar of health, equivalent to nutrition and physical activity. To improve sleep health across the globe, a focus on education and awareness, research, and targeted public health policies are needed. We recommend developing sleep health educational programmes and awareness campaigns; increasing, standardising, and centralising data on sleep quantity and quality in every country across the globe; and developing and implementing sleep health policies across sectors of society. Efforts are needed to ensure equity and inclusivity for all people, particularly those who are most socially and economically vulnerable, and historically excluded.&quot;,&quot;issue&quot;:&quot;10&quot;,&quot;volume&quot;:&quot;8&quot;},&quot;isTemporary&quot;:false}]},{&quot;citationID&quot;:&quot;MENDELEY_CITATION_3ad09750-f839-456f-9477-e7ca1d63bc0b&quot;,&quot;properties&quot;:{&quot;noteIndex&quot;:0},&quot;isEdited&quot;:false,&quot;manualOverride&quot;:{&quot;isManuallyOverridden&quot;:false,&quot;citeprocText&quot;:&quot;(6,7)&quot;,&quot;manualOverrideText&quot;:&quot;&quot;},&quot;citationTag&quot;:&quot;MENDELEY_CITATION_v3_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&quot;,&quot;citationItems&quot;:[{&quot;id&quot;:&quot;97682476-2d6d-3caa-a16e-5ccfe9aed6f2&quot;,&quot;itemData&quot;:{&quot;type&quot;:&quot;article&quot;,&quot;id&quot;:&quot;97682476-2d6d-3caa-a16e-5ccfe9aed6f2&quot;,&quot;title&quot;:&quot;Sleep disturbance and psychiatric disorders&quot;,&quot;author&quot;:[{&quot;family&quot;:&quot;Freeman&quot;,&quot;given&quot;:&quot;Daniel&quot;,&quot;parse-names&quot;:false,&quot;dropping-particle&quot;:&quot;&quot;,&quot;non-dropping-particle&quot;:&quot;&quot;},{&quot;family&quot;:&quot;Sheaves&quot;,&quot;given&quot;:&quot;Bryony&quot;,&quot;parse-names&quot;:false,&quot;dropping-particle&quot;:&quot;&quot;,&quot;non-dropping-particle&quot;:&quot;&quot;},{&quot;family&quot;:&quot;Waite&quot;,&quot;given&quot;:&quot;Felicity&quot;,&quot;parse-names&quot;:false,&quot;dropping-particle&quot;:&quot;&quot;,&quot;non-dropping-particle&quot;:&quot;&quot;},{&quot;family&quot;:&quot;Harvey&quot;,&quot;given&quot;:&quot;Allison G.&quot;,&quot;parse-names&quot;:false,&quot;dropping-particle&quot;:&quot;&quot;,&quot;non-dropping-particle&quot;:&quot;&quot;},{&quot;family&quot;:&quot;Harrison&quot;,&quot;given&quot;:&quot;Paul J.&quot;,&quot;parse-names&quot;:false,&quot;dropping-particle&quot;:&quot;&quot;,&quot;non-dropping-particle&quot;:&quot;&quot;}],&quot;container-title&quot;:&quot;The Lancet Psychiatry&quot;,&quot;container-title-short&quot;:&quot;Lancet Psychiatry&quot;,&quot;DOI&quot;:&quot;10.1016/S2215-0366(20)30136-X&quot;,&quot;ISSN&quot;:&quot;22150374&quot;,&quot;issued&quot;:{&quot;date-parts&quot;:[[2020]]},&quot;abstract&quot;:&quot;Signs of mental ill health that cut across psychiatric diagnostic categories at high rates are typically viewed as non-specific occurrences, downgraded in importance and disregarded. However, problems not associated with particular diagnoses should be expected if there is shared causation across mental health conditions. If dynamic networks of interacting symptoms are the reality of mental health presentations, then particularly disruptive and highly connected problems should be especially common. The non-specific occurrence might be highly consequential. One non-specific occurrence that is often overlooked is patients' chronic difficulty in getting good sleep. In this Review, we consider whether disrupted sleep might be a contributory causal factor in the occurrence of major types of mental health disorders. It is argued that insomnia and other mental health conditions not only share common causes but also show a bidirectional relationship, with typically the strongest pathway being disrupted sleep as a causal factor in the occurrence of other psychiatric problems. Treating insomnia lessens other mental health problems. Intervening on sleep at an early stage might be a preventive strategy for the onset of clinical disorders. Our recommendations are that insomnia is assessed routinely in the occurrence of mental health disorders; that sleep disturbance is treated in services as a problem in its own right, yet also recognised as a pathway to reduce other mental health difficulties; and that access to evidence-based treatment for sleep difficulties is expanded in mental health services.&quot;,&quot;issue&quot;:&quot;7&quot;,&quot;volume&quot;:&quot;7&quot;},&quot;isTemporary&quot;:false},{&quot;id&quot;:&quot;cb6e0520-b096-36f1-8d99-49eb58ab9a7b&quot;,&quot;itemData&quot;:{&quot;type&quot;:&quot;article-journal&quot;,&quot;id&quot;:&quot;cb6e0520-b096-36f1-8d99-49eb58ab9a7b&quot;,&quot;title&quot;:&quot;Impairment associated with sleep problems in the community: Relationship to physical and mental health comorbidity&quot;,&quot;author&quot;:[{&quot;family&quot;:&quot;Stein&quot;,&quot;given&quot;:&quot;Murray B.&quot;,&quot;parse-names&quot;:false,&quot;dropping-particle&quot;:&quot;&quot;,&quot;non-dropping-particle&quot;:&quot;&quot;},{&quot;family&quot;:&quot;Belik&quot;,&quot;given&quot;:&quot;Shay Lee&quot;,&quot;parse-names&quot;:false,&quot;dropping-particle&quot;:&quot;&quot;,&quot;non-dropping-particle&quot;:&quot;&quot;},{&quot;family&quot;:&quot;Jacobi&quot;,&quot;given&quot;:&quot;Frank&quot;,&quot;parse-names&quot;:false,&quot;dropping-particle&quot;:&quot;&quot;,&quot;non-dropping-particle&quot;:&quot;&quot;},{&quot;family&quot;:&quot;Sareen&quot;,&quot;given&quot;:&quot;Jitender&quot;,&quot;parse-names&quot;:false,&quot;dropping-particle&quot;:&quot;&quot;,&quot;non-dropping-particle&quot;:&quot;&quot;}],&quot;container-title&quot;:&quot;Psychosomatic Medicine&quot;,&quot;container-title-short&quot;:&quot;Psychosom Med&quot;,&quot;DOI&quot;:&quot;10.1097/PSY.0b013e3181871405&quot;,&quot;ISSN&quot;:&quot;00333174&quot;,&quot;issued&quot;:{&quot;date-parts&quot;:[[2008]]},&quot;abstract&quot;:&quot;Objective: To explore the extent to which associations between sleep problems and functional impairment are attributable to comorbid mental and physical health problems. Sleep problems are being increasingly recognized as a source of morbidity and role impairment. Little is known, however, about the extent to which associations between sleep problems and functional impairment are attributable to comorbid mental and physical health problems. Methods: We utilized data from the German Health Survey (n = 4181; response rate: 87.6%; ages 18?65 years) to examine the relationships between sleep problems (assessed by the Pittsburgh Sleep Quality Inventory (PSQI)), mental and physical health comorbidity, and disability and health-related quality of life (assessed by the Medical Outcomes Scale Short Form-36 (SF-36)). Results: A total of 1595 (35.2%) respondents reported current sleep problems (PSQI score of &gt;5). After adjusting for sociodemographic factors, we found the presence of sleep problems was associated with having one or more physical health problems (adjusted odds ratio (AOR) = 1.21, 95% Confidence Interval (CI) = 1.01?1.45) and one or more mental disorders (AOR = 3.58, 95% CI = 2.95? 4.35). Among persons with one or more physical health problems, the co-occurrence of a sleep problem was associated with poorer physical component scores on the SF-36 (45.7 versus 48.6, p &lt;001) and increased odds of ≥1 disability days in the past 30 days due to physical problems (AOR = 1.55, 95% CI = 1.20?1.98), even after adjusting for sociodemographic factors and comorbidity with other mental and physical health conditions. Conclusions: More than one third of adults in the community report sleep problems. These often co-occur with other physical and mental health problems, and when they do they are generally associated with an increased burden of role disability and functional impairment. Copyright © 2008 by the American Psychosomatic Society.&quot;,&quot;issue&quot;:&quot;8&quot;,&quot;volume&quot;:&quot;70&quot;},&quot;isTemporary&quot;:false}]},{&quot;citationID&quot;:&quot;MENDELEY_CITATION_346546e4-2004-4ad1-a742-60081221dea4&quot;,&quot;properties&quot;:{&quot;noteIndex&quot;:0},&quot;isEdited&quot;:false,&quot;manualOverride&quot;:{&quot;isManuallyOverridden&quot;:false,&quot;citeprocText&quot;:&quot;(28–30)&quot;,&quot;manualOverrideText&quot;:&quot;&quot;},&quot;citationTag&quot;:&quot;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&quot;,&quot;citationItems&quot;:[{&quot;id&quot;:&quot;0de5b4b3-b302-339d-a203-47f082cfcf70&quot;,&quot;itemData&quot;:{&quot;type&quot;:&quot;article-journal&quot;,&quot;id&quot;:&quot;0de5b4b3-b302-339d-a203-47f082cfcf70&quot;,&quot;title&quot;:&quot;Evaluation of Sleep Habits and Disturbances Among US Adults, 2017-2020&quot;,&quot;author&quot;:[{&quot;family&quot;:&quot;Di&quot;,&quot;given&quot;:&quot;Hongkun&quot;,&quot;parse-names&quot;:false,&quot;dropping-particle&quot;:&quot;&quot;,&quot;non-dropping-particle&quot;:&quot;&quot;},{&quot;family&quot;:&quot;Guo&quot;,&quot;given&quot;:&quot;Yanjun&quot;,&quot;parse-names&quot;:false,&quot;dropping-particle&quot;:&quot;&quot;,&quot;non-dropping-particle&quot;:&quot;&quot;},{&quot;family&quot;:&quot;Daghlas&quot;,&quot;given&quot;:&quot;Iyas&quot;,&quot;parse-names&quot;:false,&quot;dropping-particle&quot;:&quot;&quot;,&quot;non-dropping-particle&quot;:&quot;&quot;},{&quot;family&quot;:&quot;Wang&quot;,&quot;given&quot;:&quot;Liang&quot;,&quot;parse-names&quot;:false,&quot;dropping-particle&quot;:&quot;&quot;,&quot;non-dropping-particle&quot;:&quot;&quot;},{&quot;family&quot;:&quot;Liu&quot;,&quot;given&quot;:&quot;Gang&quot;,&quot;parse-names&quot;:false,&quot;dropping-particle&quot;:&quot;&quot;,&quot;non-dropping-particle&quot;:&quot;&quot;},{&quot;family&quot;:&quot;Pan&quot;,&quot;given&quot;:&quot;An&quot;,&quot;parse-names&quot;:false,&quot;dropping-particle&quot;:&quot;&quot;,&quot;non-dropping-particle&quot;:&quot;&quot;},{&quot;family&quot;:&quot;Liu&quot;,&quot;given&quot;:&quot;Liegang&quot;,&quot;parse-names&quot;:false,&quot;dropping-particle&quot;:&quot;&quot;,&quot;non-dropping-particle&quot;:&quot;&quot;},{&quot;family&quot;:&quot;Shan&quot;,&quot;given&quot;:&quot;Zhilei&quot;,&quot;parse-names&quot;:false,&quot;dropping-particle&quot;:&quot;&quot;,&quot;non-dropping-particle&quot;:&quot;&quot;}],&quot;container-title&quot;:&quot;JAMA Network Open&quot;,&quot;container-title-short&quot;:&quot;JAMA Netw Open&quot;,&quot;DOI&quot;:&quot;10.1001/jamanetworkopen.2022.40788&quot;,&quot;ISSN&quot;:&quot;25743805&quot;,&quot;issued&quot;:{&quot;date-parts&quot;:[[2022]]},&quot;abstract&quot;:&quot;IMPORTANCE Unhealthy sleep behaviors and sleep disturbances are associated with higher risk of multiple diseases and mortality. The current profiles of sleep habits and disturbances, particularly the differences between workdays and free days, are unknown in the contemporary US. OBJECTIVE To comprehensively evaluate sleep habits on workdays and free days and the prevalence of sleep disturbances among US adults. DESIGN, SETTING, AND PARTICIPANTS This study is a cross-sectional analysis of US nationally representative data from the National Health and Nutrition Examination Survey (2017-2020) among adults aged 20 years or older. Data analysis was performed from February to May 2022. MAIN OUTCOMES AND MEASURES The main outcomes were means and/or distributions of sleep habits, including sleep duration and sleep-wake timing on workdays and free days, sleep debt (ie, the difference between sleep duration on free days and mean weekly sleep duration), and social jet lag (ie, the difference between the midpoint between sleep and wake time on workdays and free days). Prevalence of trouble sleeping (ie, participants told a doctor or other health professional that they have trouble sleeping) and daytime sleepiness (ie, self-reported feeling of being overly sleepy during the day ≥5 times per month) were also determined. RESULTS A total of 9004 individuals (mean [SE] age, 48.3 [0.53] years; 4635 women [51.9%]; 3158 non-Hispanic White [62.8%]) were included in the current study. The mean sleep duration was 7.59 hours (95% CI, 7.54 to 7.64 hours) on workdays and 8.24 hours (95% CI, 8.17 to 8.31 hours) on free days (difference, 0.65 hour). The mean sleep and wake times were at 11:02 PM (95% CI, 10:57 PM to 11:17 PM) and 6:41 AM (95% CI, 6:36 AM to 6:45 AM), respectively, on workdays and 11:25 PM (95% CI, 11:21 PM to 11:35 PM) and 7:41 AM (95% CI, 7:37 AM to 7:46 AM), respectively, on free days (differences, 0.23 hour for sleep time and 1.00 hour for wake time). On workdays, 23.1% (95% CI, 21.3% to 24.9%) of adults slept less than 7 hours and 25.4% (95% CI, 24.1% to 26.6%) went to sleep at midnight or later; the corresponding percentages changed to 12.9% (95% CI, 11.6% to 14.1%) and 40.9% (95% CI, 38.4% to 43.5%), respectively, on free days. Furthermore, the mean sleep debt was 0.73 hours (95% CI, 0.68 to 0.77 hours), and mean social jet lag was 1.10 hours (95% CI, 1.05 to 1.15 hours); 30.5% (95% CI, 26.8% to 33.3%) of adults experienced 1 hour or more of sleep debt, and 46.5% (95% CI, 42.6% to 50.3%) experienced 1 hour or more of social jet lag. The prevalence of trouble sleeping was 29.8% (95% CI, 28.2% to 31.5%), and that of daytime sleepiness was 27.2% (95% CI, 25.0% to 29.5%). CONCLUSIONS AND RELEVANCE In 2017 to 2020, US adults showed variability in sleep habits between workdays and free days, with longer sleep duration and later sleep-wake phases on free days, and high percentages of US adults experienced long-term sleep deprivation, chronic social jet lag, and frequent sleep disturbances. These findings provide evidence to further investigate potential approaches to optimize overall US sleep health.&quot;,&quot;issue&quot;:&quot;11&quot;,&quot;volume&quot;:&quot;5&quot;},&quot;isTemporary&quot;:false},{&quot;id&quot;:&quot;ff7f857d-84e1-37d7-a591-e1761d1a087c&quot;,&quot;itemData&quot;:{&quot;type&quot;:&quot;article-journal&quot;,&quot;id&quot;:&quot;ff7f857d-84e1-37d7-a591-e1761d1a087c&quot;,&quot;title&quot;:&quot;Sleep health of Australian adults in 2016: results of the 2016 Sleep Health Foundation national survey&quot;,&quot;author&quot;:[{&quot;family&quot;:&quot;Adams&quot;,&quot;given&quot;:&quot;Robert J.&quot;,&quot;parse-names&quot;:false,&quot;dropping-particle&quot;:&quot;&quot;,&quot;non-dropping-particle&quot;:&quot;&quot;},{&quot;family&quot;:&quot;Appleton&quot;,&quot;given&quot;:&quot;Sarah L.&quot;,&quot;parse-names&quot;:false,&quot;dropping-particle&quot;:&quot;&quot;,&quot;non-dropping-particle&quot;:&quot;&quot;},{&quot;family&quot;:&quot;Taylor&quot;,&quot;given&quot;:&quot;Anne W.&quot;,&quot;parse-names&quot;:false,&quot;dropping-particle&quot;:&quot;&quot;,&quot;non-dropping-particle&quot;:&quot;&quot;},{&quot;family&quot;:&quot;Gill&quot;,&quot;given&quot;:&quot;Tiffany K.&quot;,&quot;parse-names&quot;:false,&quot;dropping-particle&quot;:&quot;&quot;,&quot;non-dropping-particle&quot;:&quot;&quot;},{&quot;family&quot;:&quot;Lang&quot;,&quot;given&quot;:&quot;Carol&quot;,&quot;parse-names&quot;:false,&quot;dropping-particle&quot;:&quot;&quot;,&quot;non-dropping-particle&quot;:&quot;&quot;},{&quot;family&quot;:&quot;McEvoy&quot;,&quot;given&quot;:&quot;R. Douglas&quot;,&quot;parse-names&quot;:false,&quot;dropping-particle&quot;:&quot;&quot;,&quot;non-dropping-particle&quot;:&quot;&quot;},{&quot;family&quot;:&quot;Antic&quot;,&quot;given&quot;:&quot;Nick A.&quot;,&quot;parse-names&quot;:false,&quot;dropping-particle&quot;:&quot;&quot;,&quot;non-dropping-particle&quot;:&quot;&quot;}],&quot;container-title&quot;:&quot;Sleep Health&quot;,&quot;container-title-short&quot;:&quot;Sleep Health&quot;,&quot;DOI&quot;:&quot;10.1016/j.sleh.2016.11.005&quot;,&quot;ISSN&quot;:&quot;23527218&quot;,&quot;issued&quot;:{&quot;date-parts&quot;:[[2017]]},&quot;abstract&quot;:&quot;Objective To measure the prevalence and social impacts of sleep problems in Australia. Design Cross-sectional national adult online survey. Setting Community-based sample. Participants Australian adults ≥18 years, n = 1011. Results Self-reported inadequate sleep, of either duration or quality, and its daytime consequences affect 33%-45% of adults. Diagnosed sleep apnea is reported by 8%, significant insomnia by 20%, and restless legs by18% of adults. Besides specific clinical sleep disorders, poor sleep habits were common. Average reported sleep time is 7 hours, although 12% sleep less than 5½ hours and 8% over 9 hours. Three-quarters (76%) of those who sleep less than 5½ hours report frequent daytime impairment or sleep-related symptoms. Frequent, loud snoring is reported by 24% of men and 17% of women. Among these, 70% report daytime impairment or other sleep-related symptoms. Twenty-six percent report Internet use most or every night just before bed and frequent sleep difficulties or daytime impairments. Similarly, 16% of working adults do work just before bed and also have frequent sleep difficulties or daytime sleep-related symptoms. Younger adults (18-34 years) sleep around 1 hour longer before non-work days than working days compared with 18 minutes in older age groups. In the past 3 months, 29% of adults report making errors at work due to sleepiness or sleep problems. Driving while drowsy at least every month is reported by 29% of people, 20% have nodded off while driving, and 5% have had an accident in the past year because they dozed off. Conclusion Sleep problems and daytime consequences are endemic among Australian adults. A focus on healthy sleep at a policy level as well as increased clinician and public awareness may be warranted.&quot;,&quot;issue&quot;:&quot;1&quot;,&quot;volume&quot;:&quot;3&quot;},&quot;isTemporary&quot;:false},{&quot;id&quot;:&quot;72383da8-b073-3ebd-854b-23b4fd72373f&quot;,&quot;itemData&quot;:{&quot;type&quot;:&quot;article-journal&quot;,&quot;id&quot;:&quot;72383da8-b073-3ebd-854b-23b4fd72373f&quot;,&quot;title&quot;:&quot;Prevalence of self-reported suboptimal sleep in Australia and receipt of sleep care: results from the 2017 National Social Survey&quot;,&quot;author&quot;:[{&quot;family&quot;:&quot;Metse&quot;,&quot;given&quot;:&quot;Alexandra P.&quot;,&quot;parse-names&quot;:false,&quot;dropping-particle&quot;:&quot;&quot;,&quot;non-dropping-particle&quot;:&quot;&quot;},{&quot;family&quot;:&quot;Bowman&quot;,&quot;given&quot;:&quot;Jenny A.&quot;,&quot;parse-names&quot;:false,&quot;dropping-particle&quot;:&quot;&quot;,&quot;non-dropping-particle&quot;:&quot;&quot;}],&quot;container-title&quot;:&quot;Sleep Health&quot;,&quot;container-title-short&quot;:&quot;Sleep Health&quot;,&quot;DOI&quot;:&quot;10.1016/j.sleh.2019.08.010&quot;,&quot;ISSN&quot;:&quot;23527218&quot;,&quot;issued&quot;:{&quot;date-parts&quot;:[[2020]]},&quot;abstract&quot;:&quot;Objectives: The National Sleep Foundation's (NSFs) sleep duration recommendations and quality indicators enable trichotomous classification of sleep parameters as ‘appropriate’, ‘may be appropriate’ or ‘inappropriate’, with the latter representing ‘suboptimal’ sleep. This study reports the prevalence of self-reported suboptimal sleep and associated demographics in a large sample of Australian adults. In addition, reported are rates of suboptimal sleep assessment by health-care clinicians/services and receipt of and desire for sleep care, and their associations with suboptimal sleep. Design/Setting/Participants: A descriptive study (N = 1265) was undertaken using data derived from a cross-sectional telephone survey of Australian adults undertaken in 2017. Measurement/Analysis: Descriptive statistics summarised the prevalence of suboptimal sleep, and chi-square and multivariable logistic regression analyses explored associations between suboptimal sleep, demographics and receipt of/interest in sleep care. Results: Almost half of participants (42%) were considered to have suboptimal sleep: 19% met criteria on one parameter, 13% on 2, 11% on ≥3. The highest prevalence of suboptimal sleep was seen on measures of sleep duration (20%-23%). Participants who were single, female, middle-aged (26-64) and of low socioeconomic status were more likely to experience suboptimal sleep (p&lt;0.01). Rates of assessment and treatment are currently suboptimal: 16% reported their sleep had been assessed and 10% received at least one element of sleep care, most commonly pharmacotherapy (43%). Conclusions: Suboptimal sleep is prevalent in Australia, and rates of assessment and treatment are currently low. Finding supports the need for a coordinated population health strategy to improve the sleep health of Australians.&quot;,&quot;issue&quot;:&quot;1&quot;,&quot;volume&quot;:&quot;6&quot;},&quot;isTemporary&quot;:false}]},{&quot;citationID&quot;:&quot;MENDELEY_CITATION_2c70e38d-2b01-42c3-af7c-696409856922&quot;,&quot;properties&quot;:{&quot;noteIndex&quot;:0},&quot;isEdited&quot;:false,&quot;manualOverride&quot;:{&quot;isManuallyOverridden&quot;:false,&quot;citeprocText&quot;:&quot;(9,10,12)&quot;,&quot;manualOverrideText&quot;:&quot;&quot;},&quot;citationTag&quot;:&quot;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&quot;,&quot;citationItems&quot;:[{&quot;id&quot;:&quot;6e488f02-4ce6-3171-95a1-7a4528932cc7&quot;,&quot;itemData&quot;:{&quot;type&quot;:&quot;article-journal&quot;,&quot;id&quot;:&quot;6e488f02-4ce6-3171-95a1-7a4528932cc7&quot;,&quot;title&quot;:&quot;Insomnia symptoms in older adults: Associated factors and gender differences&quot;,&quot;author&quot;:[{&quot;family&quot;:&quot;Jaussent&quot;,&quot;given&quot;:&quot;Isabelle&quot;,&quot;parse-names&quot;:false,&quot;dropping-particle&quot;:&quot;&quot;,&quot;non-dropping-particle&quot;:&quot;&quot;},{&quot;family&quot;:&quot;Dauvilliers&quot;,&quot;given&quot;:&quot;Yves&quot;,&quot;parse-names&quot;:false,&quot;dropping-particle&quot;:&quot;&quot;,&quot;non-dropping-particle&quot;:&quot;&quot;},{&quot;family&quot;:&quot;Ancelin&quot;,&quot;given&quot;:&quot;Marie Laure&quot;,&quot;parse-names&quot;:false,&quot;dropping-particle&quot;:&quot;&quot;,&quot;non-dropping-particle&quot;:&quot;&quot;},{&quot;family&quot;:&quot;Dartigues&quot;,&quot;given&quot;:&quot;Jean François&quot;,&quot;parse-names&quot;:false,&quot;dropping-particle&quot;:&quot;&quot;,&quot;non-dropping-particle&quot;:&quot;&quot;},{&quot;family&quot;:&quot;Tavernier&quot;,&quot;given&quot;:&quot;Béatrice&quot;,&quot;parse-names&quot;:false,&quot;dropping-particle&quot;:&quot;&quot;,&quot;non-dropping-particle&quot;:&quot;&quot;},{&quot;family&quot;:&quot;Touchon&quot;,&quot;given&quot;:&quot;Jacques&quot;,&quot;parse-names&quot;:false,&quot;dropping-particle&quot;:&quot;&quot;,&quot;non-dropping-particle&quot;:&quot;&quot;},{&quot;family&quot;:&quot;Ritchie&quot;,&quot;given&quot;:&quot;Karen&quot;,&quot;parse-names&quot;:false,&quot;dropping-particle&quot;:&quot;&quot;,&quot;non-dropping-particle&quot;:&quot;&quot;},{&quot;family&quot;:&quot;Besset&quot;,&quot;given&quot;:&quot;Alain&quot;,&quot;parse-names&quot;:false,&quot;dropping-particle&quot;:&quot;&quot;,&quot;non-dropping-particle&quot;:&quot;&quot;}],&quot;container-title&quot;:&quot;American Journal of Geriatric Psychiatry&quot;,&quot;DOI&quot;:&quot;10.1097/JGP.0b013e3181e049b6&quot;,&quot;ISSN&quot;:&quot;15457214&quot;,&quot;issued&quot;:{&quot;date-parts&quot;:[[2011]]},&quot;abstract&quot;:&quot;Objectives: The aim of this study was to examine the factors associated with insomnia in community-dwelling elderly as a function of the nature and number of insomnia symptoms (IS), e.g., difficulty with initiating sleep (DIS), difficulty with maintaining sleep (DMS), and early morning awakening (EMA). Methods: IS were assessed in a sample of 2,673 men and 3,213 women aged 65 years and older. The participants were administered standardized questionnaires regarding the frequency of IS and other sleep characteristics (snoring, nightmares, sleeping medication, and sleepiness) and various sociodemographic, behavioral and clinical variables, and measures of physical and mental health. Results: More than 70% of men and women reported at least one IS, DMS being the most prevalent symptom in both men and women. Women reported more frequently two or three IS, whereas men reported more often only one IS. Multivariate regression analyses stratified by gender showed that men and women shared numerous factors associated with IS, sleeping medication, nightmares, sleepiness, chronic diseases, and depression being independently associated with two or three IS. For both sexes, age was associated with only one IS in all age categories. Loud snoring was strongly associated with increased DMS in men only. High body mass index increased the risk for DIS in men but tended to decrease it in women. In women, hormonal replacement therapy, Mediterranean diet, and caffeine and alcohol intake had a protective effect. Conclusion: Our data suggest that women may have specific predisposition factors of multiple IS, which may involve both behavioral and hormonal factors. Identification and treatment of these risk factors may form the basis of an intervention program for reduction of IS in the elderly. © 2010 American Association for Geriatric Psychiatry.&quot;,&quot;issue&quot;:&quot;1&quot;,&quot;volume&quot;:&quot;19&quot;,&quot;container-title-short&quot;:&quot;&quot;},&quot;isTemporary&quot;:false},{&quot;id&quot;:&quot;e8727631-4844-3a79-9159-5d90281ac96a&quot;,&quot;itemData&quot;:{&quot;type&quot;:&quot;article-journal&quot;,&quot;id&quot;:&quot;e8727631-4844-3a79-9159-5d90281ac96a&quot;,&quot;title&quot;:&quot;Factors associated with insomnia in older adult outpatients vary by gender: a cross-sectional study&quot;,&quot;author&quot;:[{&quot;family&quot;:&quot;Peng&quot;,&quot;given&quot;:&quot;Yu Ting&quot;,&quot;parse-names&quot;:false,&quot;dropping-particle&quot;:&quot;&quot;,&quot;non-dropping-particle&quot;:&quot;&quot;},{&quot;family&quot;:&quot;Hsu&quot;,&quot;given&quot;:&quot;Ying Hsin&quot;,&quot;parse-names&quot;:false,&quot;dropping-particle&quot;:&quot;&quot;,&quot;non-dropping-particle&quot;:&quot;&quot;},{&quot;family&quot;:&quot;Chou&quot;,&quot;given&quot;:&quot;Ming Yueh&quot;,&quot;parse-names&quot;:false,&quot;dropping-particle&quot;:&quot;&quot;,&quot;non-dropping-particle&quot;:&quot;&quot;},{&quot;family&quot;:&quot;Chu&quot;,&quot;given&quot;:&quot;Che Sheng&quot;,&quot;parse-names&quot;:false,&quot;dropping-particle&quot;:&quot;&quot;,&quot;non-dropping-particle&quot;:&quot;&quot;},{&quot;family&quot;:&quot;Su&quot;,&quot;given&quot;:&quot;Chen San&quot;,&quot;parse-names&quot;:false,&quot;dropping-particle&quot;:&quot;&quot;,&quot;non-dropping-particle&quot;:&quot;&quot;},{&quot;family&quot;:&quot;Liang&quot;,&quot;given&quot;:&quot;Chih Kuang&quot;,&quot;parse-names&quot;:false,&quot;dropping-particle&quot;:&quot;&quot;,&quot;non-dropping-particle&quot;:&quot;&quot;},{&quot;family&quot;:&quot;Wang&quot;,&quot;given&quot;:&quot;Yu Chun&quot;,&quot;parse-names&quot;:false,&quot;dropping-particle&quot;:&quot;&quot;,&quot;non-dropping-particle&quot;:&quot;&quot;},{&quot;family&quot;:&quot;Yang&quot;,&quot;given&quot;:&quot;Tsan&quot;,&quot;parse-names&quot;:false,&quot;dropping-particle&quot;:&quot;&quot;,&quot;non-dropping-particle&quot;:&quot;&quot;},{&quot;family&quot;:&quot;Chen&quot;,&quot;given&quot;:&quot;Liang Kung&quot;,&quot;parse-names&quot;:false,&quot;dropping-particle&quot;:&quot;&quot;,&quot;non-dropping-particle&quot;:&quot;&quot;},{&quot;family&quot;:&quot;Lin&quot;,&quot;given&quot;:&quot;Yu&quot;,&quot;parse-names&quot;:false,&quot;dropping-particle&quot;:&quot;Te&quot;,&quot;non-dropping-particle&quot;:&quot;&quot;}],&quot;container-title&quot;:&quot;BMC Geriatrics&quot;,&quot;container-title-short&quot;:&quot;BMC Geriatr&quot;,&quot;DOI&quot;:&quot;10.1186/s12877-021-02643-7&quot;,&quot;ISSN&quot;:&quot;14712318&quot;,&quot;issued&quot;:{&quot;date-parts&quot;:[[2021]]},&quot;abstract&quot;:&quot;Background: Insomnia is a common sleep disturbance in older adults and is associated with many poor health outcomes. This study aimed to explore factors associated with insomnia in older adult outpatient clinics, and to further analyze the influence of gender on factors associated with insomnia. Methods: This cross-sectional study was conducted in the outpatient clinics of a tertiary hospital in Southern Taiwan from July to September 2018. A total of 400 consecutive subjects aged 60 years or older were recruited. Insomnia was defined as a score of ≥6 points on the Athens Insomnia Scale (AIS). Socio-demographics, health behaviors and clinical data were collected by face-to-face interview. Multivariable logistic regression was adopted for statistical analysis of the entire sample and stratified by gender. Results: Participants’ mean age was 74.74 ± 8.54 years, and the majority (93%) had more than one chronic disease. The prevalence of insomnia accounted for 30% (120/400) of all subjects, with males 22.9% (46/201) and females 37.2% (74/199). Gender, appetite, exercise, depressive symptoms, and sleep-related conditions such as short sleep duration, sleeping pills usage, medium-high risk of obstructive sleep apnea (OSA) and restless leg syndrome (RLS) were factors associated with insomnia in older adults. Exercise, sleeping pills usage, and RLS were independently associated with insomnia only in men, while appetite and medium-high risk of OSA were associated with insomnia in women only. In addition, after further adjusting for covariates, prevalence of the insomnia-related symptoms such as sleep induction, total sleep duration, sleep quality and sleepiness during the day was significantly higher in females than in males. Conclusions: Insomnia symptoms are highly prevalent among older adults, predominantly females. Significant differences are found between genders in factors associated with insomnia and insomnia-related symptoms. Understanding gender differences may help clinicians to modify associated factors when managing older adults with insomnia.&quot;,&quot;issue&quot;:&quot;1&quot;,&quot;volume&quot;:&quot;21&quot;},&quot;isTemporary&quot;:false},{&quot;id&quot;:&quot;6bfedaa6-2f15-3646-a0bf-fd08f873381b&quot;,&quot;itemData&quot;:{&quot;type&quot;:&quot;article-journal&quot;,&quot;id&quot;:&quot;6bfedaa6-2f15-3646-a0bf-fd08f873381b&quot;,&quot;title&quot;:&quot;Exploring sex and gender differences in sleep health: A society for women's health research report&quot;,&quot;author&quot;:[{&quot;family&quot;:&quot;Mallampalli&quot;,&quot;given&quot;:&quot;Monica P.&quot;,&quot;parse-names&quot;:false,&quot;dropping-particle&quot;:&quot;&quot;,&quot;non-dropping-particle&quot;:&quot;&quot;},{&quot;family&quot;:&quot;Carter&quot;,&quot;given&quot;:&quot;Christine L.&quot;,&quot;parse-names&quot;:false,&quot;dropping-particle&quot;:&quot;&quot;,&quot;non-dropping-particle&quot;:&quot;&quot;}],&quot;container-title&quot;:&quot;Journal of Women's Health&quot;,&quot;container-title-short&quot;:&quot;J Womens Health&quot;,&quot;DOI&quot;:&quot;10.1089/jwh.2014.4816&quot;,&quot;ISSN&quot;:&quot;1931843X&quot;,&quot;issued&quot;:{&quot;date-parts&quot;:[[2014]]},&quot;abstract&quot;:&quot;Previous attempts have been made to address sleep disorders in women; however, significant knowledge gaps in research and a lack of awareness among the research community continue to exist. There is a great need for scientists and clinicians to consider sex and gender differences in their sleep research to account for the unique biology of women. To understand the role of sex differences in sleep and the state of women's sleep health research, the Society for Women's Health Research convened an interdisciplinary expert panel of well-established sleep researchers and clinicians for a roundtable meeting. Focused discussions on basic and clinical research along with a focus on specific challenges facing women with sleep-related problems and effective therapies led to the identification of knowledge gaps and the development of research-related recommendations. Additionally, sex differences in sleep disorders were noted and discussed in the context of underlying hormonal differences. Differences in sleep behavior and sleep disorders may not only be driven by biological factors but also by gender differences in the way women and men report symptoms. Progress has been made in identifying sex and gender differences in many areas of sleep, but major research gaps in the areas of epidemiology, sleep regulation, sleep quality, diagnosis, and treatment need to be addressed. Identifying the underlying nature of sex and gender differences in sleep research has potential to accelerate improved care for both men and women facilitating better diagnosis, treatment, and ultimately prevention of sleep disorders and related comorbid conditions. © 2014, Mary Ann Liebert, Inc.&quot;,&quot;issue&quot;:&quot;7&quot;,&quot;volume&quot;:&quot;23&quot;},&quot;isTemporary&quot;:false}]},{&quot;citationID&quot;:&quot;MENDELEY_CITATION_5183119a-101c-4286-b494-4bbc96e929e0&quot;,&quot;properties&quot;:{&quot;noteIndex&quot;:0},&quot;isEdited&quot;:false,&quot;manualOverride&quot;:{&quot;isManuallyOverridden&quot;:false,&quot;citeprocText&quot;:&quot;(4)&quot;,&quot;manualOverrideText&quot;:&quot;&quot;},&quot;citationTag&quot;:&quot;MENDELEY_CITATION_v3_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&quot;,&quot;citationItems&quot;:[{&quot;id&quot;:&quot;acb468ca-d8e6-37e7-bbbc-6e6ef0c27cbe&quot;,&quot;itemData&quot;:{&quot;type&quot;:&quot;article&quot;,&quot;id&quot;:&quot;acb468ca-d8e6-37e7-bbbc-6e6ef0c27cbe&quot;,&quot;title&quot;:&quot;Building a Framework for Global Surveillance of the Public Health Implications of Adverse Childhood Experiences&quot;,&quot;author&quot;:[{&quot;family&quot;:&quot;Anda&quot;,&quot;given&quot;:&quot;Robert F.&quot;,&quot;parse-names&quot;:false,&quot;dropping-particle&quot;:&quot;&quot;,&quot;non-dropping-particle&quot;:&quot;&quot;},{&quot;family&quot;:&quot;Butchart&quot;,&quot;given&quot;:&quot;Alexander&quot;,&quot;parse-names&quot;:false,&quot;dropping-particle&quot;:&quot;&quot;,&quot;non-dropping-particle&quot;:&quot;&quot;},{&quot;family&quot;:&quot;Felitti&quot;,&quot;given&quot;:&quot;Vincent J.&quot;,&quot;parse-names&quot;:false,&quot;dropping-particle&quot;:&quot;&quot;,&quot;non-dropping-particle&quot;:&quot;&quot;},{&quot;family&quot;:&quot;Brown&quot;,&quot;given&quot;:&quot;David W.&quot;,&quot;parse-names&quot;:false,&quot;dropping-particle&quot;:&quot;&quot;,&quot;non-dropping-particle&quot;:&quot;&quot;}],&quot;container-title&quot;:&quot;American Journal of Preventive Medicine&quot;,&quot;container-title-short&quot;:&quot;Am J Prev Med&quot;,&quot;DOI&quot;:&quot;10.1016/j.amepre.2010.03.015&quot;,&quot;ISSN&quot;:&quot;07493797&quot;,&quot;issued&quot;:{&quot;date-parts&quot;:[[2010]]},&quot;issue&quot;:&quot;1&quot;,&quot;volume&quot;:&quot;39&quot;},&quot;isTemporary&quot;:false}]},{&quot;citationID&quot;:&quot;MENDELEY_CITATION_6664715c-0a39-4818-bb34-032d7e532864&quot;,&quot;properties&quot;:{&quot;noteIndex&quot;:0},&quot;isEdited&quot;:false,&quot;manualOverride&quot;:{&quot;isManuallyOverridden&quot;:false,&quot;citeprocText&quot;:&quot;(2,3,31–33)&quot;,&quot;manualOverrideText&quot;:&quot;&quot;},&quot;citationTag&quot;:&quot;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&quot;,&quot;citationItems&quot;:[{&quot;id&quot;:&quot;a030a9a6-c557-3747-b836-82673a467f16&quot;,&quot;itemData&quot;:{&quot;type&quot;:&quot;article-journal&quot;,&quot;id&quot;:&quot;a030a9a6-c557-3747-b836-82673a467f16&quot;,&quot;title&quot;:&quot;Relationship of childhood abuse and household dysfunction to many of the leading causes of death in adults: The adverse childhood experiences (ACE) study&quot;,&quot;author&quot;:[{&quot;family&quot;:&quot;Felitti&quot;,&quot;given&quot;:&quot;Vincent J.&quot;,&quot;parse-names&quot;:false,&quot;dropping-particle&quot;:&quot;&quot;,&quot;non-dropping-particle&quot;:&quot;&quot;},{&quot;family&quot;:&quot;Anda&quot;,&quot;given&quot;:&quot;Robert F.&quot;,&quot;parse-names&quot;:false,&quot;dropping-particle&quot;:&quot;&quot;,&quot;non-dropping-particle&quot;:&quot;&quot;},{&quot;family&quot;:&quot;Nordenberg&quot;,&quot;given&quot;:&quot;Dale&quot;,&quot;parse-names&quot;:false,&quot;dropping-particle&quot;:&quot;&quot;,&quot;non-dropping-particle&quot;:&quot;&quot;},{&quot;family&quot;:&quot;Williamson&quot;,&quot;given&quot;:&quot;David F.&quot;,&quot;parse-names&quot;:false,&quot;dropping-particle&quot;:&quot;&quot;,&quot;non-dropping-particle&quot;:&quot;&quot;},{&quot;family&quot;:&quot;Spitz&quot;,&quot;given&quot;:&quot;Alison M.&quot;,&quot;parse-names&quot;:false,&quot;dropping-particle&quot;:&quot;&quot;,&quot;non-dropping-particle&quot;:&quot;&quot;},{&quot;family&quot;:&quot;Edwards&quot;,&quot;given&quot;:&quot;Valerie&quot;,&quot;parse-names&quot;:false,&quot;dropping-particle&quot;:&quot;&quot;,&quot;non-dropping-particle&quot;:&quot;&quot;},{&quot;family&quot;:&quot;Koss&quot;,&quot;given&quot;:&quot;Mary P.&quot;,&quot;parse-names&quot;:false,&quot;dropping-particle&quot;:&quot;&quot;,&quot;non-dropping-particle&quot;:&quot;&quot;},{&quot;family&quot;:&quot;Marks&quot;,&quot;given&quot;:&quot;James S.&quot;,&quot;parse-names&quot;:false,&quot;dropping-particle&quot;:&quot;&quot;,&quot;non-dropping-particle&quot;:&quot;&quot;}],&quot;container-title&quot;:&quot;American Journal of Preventive Medicine&quot;,&quot;container-title-short&quot;:&quot;Am J Prev Med&quot;,&quot;DOI&quot;:&quot;10.1016/S0749-3797(98)00017-8&quot;,&quot;ISSN&quot;:&quot;07493797&quot;,&quot;issued&quot;:{&quot;date-parts&quot;:[[1998]]},&quot;abstract&quot;:&quot;Background: The relationship of health risk behavior and disease in adulthood to the breadth of exposure to childhood emotional, physical, or sexual abuse, and household dysfunction during childhood has not previously been described. Methods: A questionnaire about adverse childhood experiences was mailed to 13,494 adults who had completed a standardized medical evaluation at a large HMO; 9,508 (70.5%) responded. Seven categories of adverse childhood experiences were studied: psychological, physical, or sexual abuse; violence against mother; or living with household members who were substance abusers, mentally ill or suicidal, or ever imprisoned. The number of categories of these adverse childhood experiences was then compared to measures of adult risk behavior, health status, and disease. Logistic regression was used to adjust for effects of demographic factors on the association between the cumulative number of categories of childhood exposures (range: 0-7) and risk factors for the leading causes of death in adult life. Results: More than half of respondents reported at least one, and one-fourth reported ≤2 categories of childhood exposures. We found a graded relationship between the number of categories of childhood exposure and each of the adult health risk behaviors and diseases that were studied (P &lt; .001). Persons who had experienced four or more categories of childhood exposure, compared to those who had experienced none, had 4- to 12-fold increased health risks for alcoholism, drug abuse, depression, and suicide attempt; a 2- to 4-fold increase in smoking, poor self-rated health, ≤50 sexual intercourse partners, and sexually transmitted disease; and a 1.4- to 1.6- fold increase in physical inactivity and severe obesity. The number of categories of adverse childhood exposures showed a graded relationship to the presence of adult diseases including ischemic heart disease, cancer, chronic lung disease, skeletal fractures, and liver disease. The seven categories of adverse childhood experiences were strongly interrelated and persons with multiple categories of childhood exposure were likely to have multiple health risk factors later in life. Conclusions: We found a strong graded relationship between the breadth of exposure to abuse or household dysfunction during childhood and multiple risk factors for several of the leading causes of death in adults.&quot;,&quot;issue&quot;:&quot;4&quot;,&quot;volume&quot;:&quot;14&quot;},&quot;isTemporary&quot;:false},{&quot;id&quot;:&quot;24bac17d-c6d3-3923-bc0e-0f9ea2607bbe&quot;,&quot;itemData&quot;:{&quot;type&quot;:&quot;article-journal&quot;,&quot;id&quot;:&quot;24bac17d-c6d3-3923-bc0e-0f9ea2607bbe&quot;,&quot;title&quot;:&quot;The effect of multiple adverse childhood experiences on health: a systematic review and meta-analysis&quot;,&quot;author&quot;:[{&quot;family&quot;:&quot;Hughes&quot;,&quot;given&quot;:&quot;Karen&quot;,&quot;parse-names&quot;:false,&quot;dropping-particle&quot;:&quot;&quot;,&quot;non-dropping-particle&quot;:&quot;&quot;},{&quot;family&quot;:&quot;Bellis&quot;,&quot;given&quot;:&quot;Mark A.&quot;,&quot;parse-names&quot;:false,&quot;dropping-particle&quot;:&quot;&quot;,&quot;non-dropping-particle&quot;:&quot;&quot;},{&quot;family&quot;:&quot;Hardcastle&quot;,&quot;given&quot;:&quot;Katherine A.&quot;,&quot;parse-names&quot;:false,&quot;dropping-particle&quot;:&quot;&quot;,&quot;non-dropping-particle&quot;:&quot;&quot;},{&quot;family&quot;:&quot;Sethi&quot;,&quot;given&quot;:&quot;Dinesh&quot;,&quot;parse-names&quot;:false,&quot;dropping-particle&quot;:&quot;&quot;,&quot;non-dropping-particle&quot;:&quot;&quot;},{&quot;family&quot;:&quot;Butchart&quot;,&quot;given&quot;:&quot;Alexander&quot;,&quot;parse-names&quot;:false,&quot;dropping-particle&quot;:&quot;&quot;,&quot;non-dropping-particle&quot;:&quot;&quot;},{&quot;family&quot;:&quot;Mikton&quot;,&quot;given&quot;:&quot;Christopher&quot;,&quot;parse-names&quot;:false,&quot;dropping-particle&quot;:&quot;&quot;,&quot;non-dropping-particle&quot;:&quot;&quot;},{&quot;family&quot;:&quot;Jones&quot;,&quot;given&quot;:&quot;Lisa&quot;,&quot;parse-names&quot;:false,&quot;dropping-particle&quot;:&quot;&quot;,&quot;non-dropping-particle&quot;:&quot;&quot;},{&quot;family&quot;:&quot;Dunne&quot;,&quot;given&quot;:&quot;Michael P.&quot;,&quot;parse-names&quot;:false,&quot;dropping-particle&quot;:&quot;&quot;,&quot;non-dropping-particle&quot;:&quot;&quot;}],&quot;container-title&quot;:&quot;The Lancet Public Health&quot;,&quot;container-title-short&quot;:&quot;Lancet Public Health&quot;,&quot;DOI&quot;:&quot;10.1016/S2468-2667(17)30118-4&quot;,&quot;ISSN&quot;:&quot;24682667&quot;,&quot;issued&quot;:{&quot;date-parts&quot;:[[2017]]},&quot;abstract&quot;:&quot;Background A growing body of research identifies the harmful effects that adverse childhood experiences (ACEs; occurring during childhood or adolescence; eg, child maltreatment or exposure to domestic violence) have on health throughout life. Studies have quantified such effects for individual ACEs. However, ACEs frequently co-occur and no synthesis of findings from studies measuring the effect of multiple ACE types has been done. Methods In this systematic review and meta-analysis, we searched five electronic databases for cross-sectional, case-control, or cohort studies published up to May 6, 2016, reporting risks of health outcomes, consisting of substance use, sexual health, mental health, weight and physical exercise, violence, and physical health status and conditions, associated with multiple ACEs. We selected articles that presented risk estimates for individuals with at least four ACEs compared with those with none for outcomes with sufficient data for meta-analysis (at least four populations). Included studies also focused on adults aged at least 18 years with a sample size of at least 100. We excluded studies based on high-risk or clinical populations. We extracted data from published reports. We calculated pooled odds ratios (ORs) using a random-effects model. Findings Of 11 621 references identified by the search, 37 included studies provided risk estimates for 23 outcomes, with a total of 253 719 participants. Individuals with at least four ACEs were at increased risk of all health outcomes compared with individuals with no ACEs. Associations were weak or modest for physical inactivity, overweight or obesity, and diabetes (ORs of less than two); moderate for smoking, heavy alcohol use, poor self-rated health, cancer, heart disease, and respiratory disease (ORs of two to three), strong for sexual risk taking, mental ill health, and problematic alcohol use (ORs of more than three to six), and strongest for problematic drug use and interpersonal and self-directed violence (ORs of more than seven). We identified considerable heterogeneity (I2 of &gt;75%) between estimates for almost half of the outcomes. Interpretation To have multiple ACEs is a major risk factor for many health conditions. The outcomes most strongly associated with multiple ACEs represent ACE risks for the next generation (eg, violence, mental illness, and substance use). To sustain improvements in public health requires a shift in focus to include prevention of ACEs, resilience building, and ACE-informed service provision. The Sustainable Development Goals provide a global platform to reduce ACEs and their life-course effect on health. Funding Public Health Wales.&quot;,&quot;issue&quot;:&quot;8&quot;,&quot;volume&quot;:&quot;2&quot;},&quot;isTemporary&quot;:false},{&quot;id&quot;:&quot;3c489c83-e4d6-3ab3-a5bb-347a122fa9d0&quot;,&quot;itemData&quot;:{&quot;type&quot;:&quot;report&quot;,&quot;id&quot;:&quot;3c489c83-e4d6-3ab3-a5bb-347a122fa9d0&quot;,&quot;title&quot;:&quot;The prevalence of adverse childhood experiences, nationally, by state, and by race or ethnicity. Research brief&quot;,&quot;author&quot;:[{&quot;family&quot;:&quot;Sacks&quot;,&quot;given&quot;:&quot;Vanessa&quot;,&quot;parse-names&quot;:false,&quot;dropping-particle&quot;:&quot;&quot;,&quot;non-dropping-particle&quot;:&quot;&quot;},{&quot;family&quot;:&quot;Murphey&quot;,&quot;given&quot;:&quot;David&quot;,&quot;parse-names&quot;:false,&quot;dropping-particle&quot;:&quot;&quot;,&quot;non-dropping-particle&quot;:&quot;&quot;}],&quot;container-title&quot;:&quot;Child Trends&quot;,&quot;issued&quot;:{&quot;date-parts&quot;:[[2018]]},&quot;abstract&quot;:&quot;The Robert Wood Johnson Foundation is part of a growing network of leaders working to increase awareness and understanding of the impact of adverse childhood experiences (ACEs) and the need to develop effective innovative interventions. Learn more about ACEs and share the infographic below with others.&quot;,&quot;issue&quot;:&quot;February&quot;,&quot;container-title-short&quot;:&quot;&quot;},&quot;isTemporary&quot;:false},{&quot;id&quot;:&quot;2021f954-ae18-3379-8454-e5a461b9b304&quot;,&quot;itemData&quot;:{&quot;type&quot;:&quot;article-journal&quot;,&quot;id&quot;:&quot;2021f954-ae18-3379-8454-e5a461b9b304&quot;,&quot;title&quot;:&quot;Childhood adversity in an Australian population&quot;,&quot;author&quot;:[{&quot;family&quot;:&quot;Rosenman&quot;,&quot;given&quot;:&quot;Stephen&quot;,&quot;parse-names&quot;:false,&quot;dropping-particle&quot;:&quot;&quot;,&quot;non-dropping-particle&quot;:&quot;&quot;},{&quot;family&quot;:&quot;Rodgers&quot;,&quot;given&quot;:&quot;Bryan&quot;,&quot;parse-names&quot;:false,&quot;dropping-particle&quot;:&quot;&quot;,&quot;non-dropping-particle&quot;:&quot;&quot;}],&quot;container-title&quot;:&quot;Social Psychiatry and Psychiatric Epidemiology&quot;,&quot;container-title-short&quot;:&quot;Soc Psychiatry Psychiatr Epidemiol&quot;,&quot;DOI&quot;:&quot;10.1007/s00127-004-0802-0&quot;,&quot;ISSN&quot;:&quot;09337954&quot;,&quot;issued&quot;:{&quot;date-parts&quot;:[[2004]]},&quot;abstract&quot;:&quot;Background. The impact of adversity in childhood is well established in clinical populations, but there is little information about adversity in wider populations. The aim of this paper is to report and to explore the distribution of childhood family adversity in an Australian population. Method. A total of 7485 randomly selected subjects in 20-24, 40-44 and 60-64 year age bands were interviewed at the outset of a longitudinal community study of psychological health in the Canberra region of Australia. In the initial cross-sectional interview, subjects answered 17 questions about experience of adversity in the home to age 16 years. Results. In the population, 59.5% had experienced some form of childhood adversity and 37% had experienced more than one adversity. Domestic conflict and parental psychopathology and substance use are the common adversities. Parental sexual abuse was reported by 1.1%. Adversity was highest in the 40-44 year age group and reported more in women in all age groups. The majority of subjects saw their childhood as happy or normal despite adversity, but happiness is affected most by domestic warmth and harmony, and normalcy by abuse and neglect. Severe adversities, physical and sexual abuse and neglect, were uncommon, but were related to multiple and other severe adversities. Conclusion. Some form of adversity is a common experience, although the severest abuses are less common in this population. Multiple adversities are common and only a minority experience single adversities. Physical abuse, sexual abuse and neglect rarely occur alone, but indicate a context of abuse.&quot;,&quot;issue&quot;:&quot;9&quot;,&quot;volume&quot;:&quot;39&quot;},&quot;isTemporary&quot;:false},{&quot;id&quot;:&quot;72209be2-d510-3d7b-8737-2e4c0eeaa1cb&quot;,&quot;itemData&quot;:{&quot;type&quot;:&quot;article-journal&quot;,&quot;id&quot;:&quot;72209be2-d510-3d7b-8737-2e4c0eeaa1cb&quot;,&quot;title&quot;:&quot;Violence, crime, and abuse exposure in a national sample of children and youth an update&quot;,&quot;author&quot;:[{&quot;family&quot;:&quot;Finkelhor&quot;,&quot;given&quot;:&quot;David&quot;,&quot;parse-names&quot;:false,&quot;dropping-particle&quot;:&quot;&quot;,&quot;non-dropping-particle&quot;:&quot;&quot;},{&quot;family&quot;:&quot;Turner&quot;,&quot;given&quot;:&quot;Heather A.&quot;,&quot;parse-names&quot;:false,&quot;dropping-particle&quot;:&quot;&quot;,&quot;non-dropping-particle&quot;:&quot;&quot;},{&quot;family&quot;:&quot;Shattuck&quot;,&quot;given&quot;:&quot;Anne&quot;,&quot;parse-names&quot;:false,&quot;dropping-particle&quot;:&quot;&quot;,&quot;non-dropping-particle&quot;:&quot;&quot;},{&quot;family&quot;:&quot;Hamby&quot;,&quot;given&quot;:&quot;Sherry L.&quot;,&quot;parse-names&quot;:false,&quot;dropping-particle&quot;:&quot;&quot;,&quot;non-dropping-particle&quot;:&quot;&quot;}],&quot;container-title&quot;:&quot;JAMA Pediatrics&quot;,&quot;container-title-short&quot;:&quot;JAMA Pediatr&quot;,&quot;DOI&quot;:&quot;10.1001/jamapediatrics.2013.42&quot;,&quot;ISSN&quot;:&quot;21686203&quot;,&quot;issued&quot;:{&quot;date-parts&quot;:[[2013]]},&quot;abstract&quot;:&quot;Importance Because exposure to violence, crime, and abuse has been shown to have serious consequences on child development, physicians and policymakers need to know the kinds of exposure that occur at various developmental stages. OBJECTIVES To provide updated estimates of and trends for childhood exposure to a broad range of violence, crime, and abuse victimizations. DESIGN The National Survey of Children's Exposure to Violence was based on a cross-sectional, US national telephone survey conducted in 2011. SETTING Interviews by telephone. PARTICIPANTS The experiences of 4503 children and youth aged 1 month to 17 years were assessed by interviews with caregivers and with youth in the case of those aged 10 to 17 years. RESULTS Two-fifths (41.2%) of children and youth experienced a physical assault in the last year, and 1 in 10 (10.1%) experienced an assault-related injury. Two percent experienced sexual assault or sexual abuse in the last year, but the rate was 10.7%for girls aged 14 to 17 years. More than 1 in 10 (13.7%) experienced maltreatment by a caregiver, including 3.7%who experienced physical abuse. Few significant changes could be detected in rates since an equivalent survey in 2008, but declines were documented in peer flashing, school bomb threats, juvenile sibling assault, and robbery and total property victimization. CONCLUSIONS AND RELEVANCE The variety and scope of children's exposure to violence, crime, and abuse suggest the need for better and more comprehensive tools in clinical and research settings for identifying these experiences and their effects.&quot;,&quot;issue&quot;:&quot;7&quot;,&quot;volume&quot;:&quot;167&quot;},&quot;isTemporary&quot;:false}]},{&quot;citationID&quot;:&quot;MENDELEY_CITATION_ec99fef6-1005-4dca-b37e-71b4caed0df1&quot;,&quot;properties&quot;:{&quot;noteIndex&quot;:0},&quot;isEdited&quot;:false,&quot;manualOverride&quot;:{&quot;isManuallyOverridden&quot;:false,&quot;citeprocText&quot;:&quot;(15,17)&quot;,&quot;manualOverrideText&quot;:&quot;&quot;},&quot;citationTag&quot;:&quot;MENDELEY_CITATION_v3_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&quot;,&quot;citationItems&quot;:[{&quot;id&quot;:&quot;fe34cb73-d05e-3c0e-bbc4-410815ff0975&quot;,&quot;itemData&quot;:{&quot;type&quot;:&quot;article&quot;,&quot;id&quot;:&quot;fe34cb73-d05e-3c0e-bbc4-410815ff0975&quot;,&quot;title&quot;:&quot;Adverse Childhood Experiences and Their Impact on Sleep in Adults: A Systematic Review&quot;,&quot;author&quot;:[{&quot;family&quot;:&quot;Vadukapuram&quot;,&quot;given&quot;:&quot;Ramu&quot;,&quot;parse-names&quot;:false,&quot;dropping-particle&quot;:&quot;&quot;,&quot;non-dropping-particle&quot;:&quot;&quot;},{&quot;family&quot;:&quot;Shah&quot;,&quot;given&quot;:&quot;Kaushal&quot;,&quot;parse-names&quot;:false,&quot;dropping-particle&quot;:&quot;&quot;,&quot;non-dropping-particle&quot;:&quot;&quot;},{&quot;family&quot;:&quot;Ashraf&quot;,&quot;given&quot;:&quot;Sahar&quot;,&quot;parse-names&quot;:false,&quot;dropping-particle&quot;:&quot;&quot;,&quot;non-dropping-particle&quot;:&quot;&quot;},{&quot;family&quot;:&quot;Srinivas&quot;,&quot;given&quot;:&quot;Sushma&quot;,&quot;parse-names&quot;:false,&quot;dropping-particle&quot;:&quot;&quot;,&quot;non-dropping-particle&quot;:&quot;&quot;},{&quot;family&quot;:&quot;Elshokiry&quot;,&quot;given&quot;:&quot;Amir Bishay&quot;,&quot;parse-names&quot;:false,&quot;dropping-particle&quot;:&quot;&quot;,&quot;non-dropping-particle&quot;:&quot;&quot;},{&quot;family&quot;:&quot;Trivedi&quot;,&quot;given&quot;:&quot;Chintan&quot;,&quot;parse-names&quot;:false,&quot;dropping-particle&quot;:&quot;&quot;,&quot;non-dropping-particle&quot;:&quot;&quot;},{&quot;family&quot;:&quot;Mansuri&quot;,&quot;given&quot;:&quot;Zeeshan&quot;,&quot;parse-names&quot;:false,&quot;dropping-particle&quot;:&quot;&quot;,&quot;non-dropping-particle&quot;:&quot;&quot;},{&quot;family&quot;:&quot;Jain&quot;,&quot;given&quot;:&quot;Shailesh&quot;,&quot;parse-names&quot;:false,&quot;dropping-particle&quot;:&quot;&quot;,&quot;non-dropping-particle&quot;:&quot;&quot;}],&quot;container-title&quot;:&quot;Journal of Nervous and Mental Disease&quot;,&quot;DOI&quot;:&quot;10.1097/NMD.0000000000001480&quot;,&quot;ISSN&quot;:&quot;1539736X&quot;,&quot;PMID&quot;:&quot;35640064&quot;,&quot;issued&quot;:{&quot;date-parts&quot;:[[2022,6,1]]},&quot;page&quot;:&quot;397-410&quot;,&quot;abstract&quot;:&quot;Adverse childhood experiences (ACEs) before the age of 18 years are pervasive and noteworthy public health concerns. The ACEs are associated with sleep disorders in later life. In this study, we conduct a systematic review to explore the effects of ACEs on sleep in adulthood. Using Medical Subject Headings keywords, we searched Medline, PubMed, PubMed Central, the American Psychological Association PsycArticles, and PsychInfo databases to evaluate the association between ACEs and sleep disturbances. ACEs increase the odds of developing chronic short sleep duration, that is, &lt;6 hours of sleep per night compared with optimal sleep duration of 7-9 hours per night during adulthood. The ACEs are positively associated with poor sleep characteristics such as short sleep duration and long-term sleep problems. Clinicians should pay close attention to developmental trauma care, access community health programs, and help develop better coping skills, resiliency, and good sleep habits in their patients.&quot;,&quot;publisher&quot;:&quot;Lippincott Williams and Wilkins&quot;,&quot;issue&quot;:&quot;6&quot;,&quot;volume&quot;:&quot;210&quot;,&quot;container-title-short&quot;:&quot;&quot;},&quot;isTemporary&quot;:false},{&quot;id&quot;:&quot;5dd7e45a-c890-30a9-9c99-f36817ed194a&quot;,&quot;itemData&quot;:{&quot;type&quot;:&quot;article-journal&quot;,&quot;id&quot;:&quot;5dd7e45a-c890-30a9-9c99-f36817ed194a&quot;,&quot;title&quot;:&quot;Adverse childhood experiences affect sleep duration for up to 50 years later&quot;,&quot;author&quot;:[{&quot;family&quot;:&quot;Sullivan&quot;,&quot;given&quot;:&quot;Kelly&quot;,&quot;parse-names&quot;:false,&quot;dropping-particle&quot;:&quot;&quot;,&quot;non-dropping-particle&quot;:&quot;&quot;},{&quot;family&quot;:&quot;Rochani&quot;,&quot;given&quot;:&quot;Haresh&quot;,&quot;parse-names&quot;:false,&quot;dropping-particle&quot;:&quot;&quot;,&quot;non-dropping-particle&quot;:&quot;&quot;},{&quot;family&quot;:&quot;Huang&quot;,&quot;given&quot;:&quot;Li Ting&quot;,&quot;parse-names&quot;:false,&quot;dropping-particle&quot;:&quot;&quot;,&quot;non-dropping-particle&quot;:&quot;&quot;},{&quot;family&quot;:&quot;Donley&quot;,&quot;given&quot;:&quot;DIane K.&quot;,&quot;parse-names&quot;:false,&quot;dropping-particle&quot;:&quot;&quot;,&quot;non-dropping-particle&quot;:&quot;&quot;},{&quot;family&quot;:&quot;Zhang&quot;,&quot;given&quot;:&quot;Jian&quot;,&quot;parse-names&quot;:false,&quot;dropping-particle&quot;:&quot;&quot;,&quot;non-dropping-particle&quot;:&quot;&quot;}],&quot;container-title&quot;:&quot;Sleep&quot;,&quot;container-title-short&quot;:&quot;Sleep&quot;,&quot;DOI&quot;:&quot;10.1093/sleep/zsz087&quot;,&quot;ISSN&quot;:&quot;15509109&quot;,&quot;issued&quot;:{&quot;date-parts&quot;:[[2019]]},&quot;abstract&quot;:&quot;Study Objectives: The main objective for this study was to assess the association of adverse childhood experiences (ACEs) and subsequent short sleep duration among adults. Methods: This cross-sectional examination used data from the 2011 Behavioral Risk Factor Surveillance System, a nationwide telephone-administered survey. Participants completed a standardized questionnaire to report childhood experiences of abuse, neglect, household challenges, and sleep time. Multinominal logistic regression analyses included survey weighting procedures and adjusted for age, race, education, income, sex, and body mass index; associations were also examined by age strata, using age as a proxy for time since ACEs occurred. Results: Complete data were available for 22 403 adults (mean age = 46.66 years) including 14 587 (65%) with optimum sleep duration (7-9 h/night) and 2069 (9%) with short sleep duration (&lt;6 h/night). Compared with adults with optimum sleep duration, the number of ACEs was associated with the odds of short sleep duration (odds ratio [OR] = 1.22, 95% CI = 1.16 to 1.28), and the odds increased as the number of ACEs increased. The association held for each decade of age until the 60s, although the magnitude attenuated. Mental health challenges or poor physical health did not account for the association. Conclusion: ACEs increased the odds of chronic short sleep duration during adulthood and showed both a time-dependent and dose-response nature. These associations were independent of self-reported mental health challenges or poor physical health. The association of ACEs with short sleep duration throughout the adult lifespan emphasizes the importance of child health and identifying underlying psychological challenges in adults with sleep difficulties.&quot;,&quot;issue&quot;:&quot;7&quot;,&quot;volume&quot;:&quot;42&quot;},&quot;isTemporary&quot;:false}]},{&quot;citationID&quot;:&quot;MENDELEY_CITATION_32bb673d-41e8-4ae8-99ef-19f9d4dfe51f&quot;,&quot;properties&quot;:{&quot;noteIndex&quot;:0},&quot;isEdited&quot;:false,&quot;manualOverride&quot;:{&quot;isManuallyOverridden&quot;:false,&quot;citeprocText&quot;:&quot;(11)&quot;,&quot;manualOverrideText&quot;:&quot;&quot;},&quot;citationTag&quot;:&quot;MENDELEY_CITATION_v3_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&quot;,&quot;citationItems&quot;:[{&quot;id&quot;:&quot;612df757-4c26-3abb-9435-c036bba82d76&quot;,&quot;itemData&quot;:{&quot;type&quot;:&quot;article-journal&quot;,&quot;id&quot;:&quot;612df757-4c26-3abb-9435-c036bba82d76&quot;,&quot;title&quot;:&quot;Disparities in adverse childhood experiences by race/ethnicity, gender, and economic status: Intersectional analysis of a nationally representative sample&quot;,&quot;author&quot;:[{&quot;family&quot;:&quot;Mersky&quot;,&quot;given&quot;:&quot;Joshua P.&quot;,&quot;parse-names&quot;:false,&quot;dropping-particle&quot;:&quot;&quot;,&quot;non-dropping-particle&quot;:&quot;&quot;},{&quot;family&quot;:&quot;Choi&quot;,&quot;given&quot;:&quot;Changyong&quot;,&quot;parse-names&quot;:false,&quot;dropping-particle&quot;:&quot;&quot;,&quot;non-dropping-particle&quot;:&quot;&quot;},{&quot;family&quot;:&quot;Plummer Lee&quot;,&quot;given&quot;:&quot;Chien Ti&quot;,&quot;parse-names&quot;:false,&quot;dropping-particle&quot;:&quot;&quot;,&quot;non-dropping-particle&quot;:&quot;&quot;},{&quot;family&quot;:&quot;Janczewski&quot;,&quot;given&quot;:&quot;Colleen E.&quot;,&quot;parse-names&quot;:false,&quot;dropping-particle&quot;:&quot;&quot;,&quot;non-dropping-particle&quot;:&quot;&quot;}],&quot;container-title&quot;:&quot;Child Abuse and Neglect&quot;,&quot;container-title-short&quot;:&quot;Child Abuse Negl&quot;,&quot;DOI&quot;:&quot;10.1016/j.chiabu.2021.105066&quot;,&quot;ISSN&quot;:&quot;18737757&quot;,&quot;issued&quot;:{&quot;date-parts&quot;:[[2021]]},&quot;abstract&quot;:&quot;Background: Adverse childhood experiences (ACEs) are disturbingly common and consequential. Priority should be given to identifying populations that bear a disproportionate share of the burden of ACEs, but such disparities have received limited attention to date. Objective: This study analyzes data from the National Longitudinal Study of Adolescent to Adult Health, a nationally representative sample in the U.S., to explore variation in ACEs by race/ethnicity, economic status, and gender. Methods: In addition to using conventional statistical methods to generate unadjusted and adjusted estimates, we conduct an intercategorical intersectional analysis of variation in ACEs using multilevel analysis of individual heterogeneity and discriminatory accuracy (MAIHDA). Results: Descriptively, we find that ACEs are more prevalent overall among the poor than the non-poor, among most racial/ethnic minority groups than non-Hispanic Whites, and among females than males. However, multivariate regression results indicate that gender is not a robust correlate of cumulative adversity and that economic status moderates racial/ethnic differences. MAIHDA models further expose heterogeneity in aggregate ACE scores between intersectional strata representing unique combinations of gender, race/ethnicity, and economic status. Conclusions: The MAIHDA results confirm that conclusions based on unadjusted group differences may be spurious. While most variance in ACE scores is explained by additive main effects, accounting for intersections among social categories generates a more complex portrait of inequality. We compare our work to prior studies and discuss potential explanations for and implications of these findings for research on disparities.&quot;,&quot;volume&quot;:&quot;117&quot;},&quot;isTemporary&quot;:false}]},{&quot;citationID&quot;:&quot;MENDELEY_CITATION_7f8d88b2-1eef-448e-9e62-10978886ad1b&quot;,&quot;properties&quot;:{&quot;noteIndex&quot;:0},&quot;isEdited&quot;:false,&quot;manualOverride&quot;:{&quot;isManuallyOverridden&quot;:false,&quot;citeprocText&quot;:&quot;(34–36)&quot;,&quot;manualOverrideText&quot;:&quot;&quot;},&quot;citationTag&quot;:&quot;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&quot;,&quot;citationItems&quot;:[{&quot;id&quot;:&quot;cb4fb4b7-020c-38c5-9541-9ae5f3b9f635&quot;,&quot;itemData&quot;:{&quot;type&quot;:&quot;article-journal&quot;,&quot;id&quot;:&quot;cb4fb4b7-020c-38c5-9541-9ae5f3b9f635&quot;,&quot;title&quot;:&quot;Relationships between the Pittsburgh Sleep Quality Index (PSQI), Epworth Sleepiness Scale (ESS), and clinical/polysomnographic measures in a community sample&quot;,&quot;author&quot;:[{&quot;family&quot;:&quot;Buysse&quot;,&quot;given&quot;:&quot;Daniel J.&quot;,&quot;parse-names&quot;:false,&quot;dropping-particle&quot;:&quot;&quot;,&quot;non-dropping-particle&quot;:&quot;&quot;},{&quot;family&quot;:&quot;Hall&quot;,&quot;given&quot;:&quot;Martica L.&quot;,&quot;parse-names&quot;:false,&quot;dropping-particle&quot;:&quot;&quot;,&quot;non-dropping-particle&quot;:&quot;&quot;},{&quot;family&quot;:&quot;Strollo&quot;,&quot;given&quot;:&quot;Patrick J.&quot;,&quot;parse-names&quot;:false,&quot;dropping-particle&quot;:&quot;&quot;,&quot;non-dropping-particle&quot;:&quot;&quot;},{&quot;family&quot;:&quot;Kamarck&quot;,&quot;given&quot;:&quot;Thomas W.&quot;,&quot;parse-names&quot;:false,&quot;dropping-particle&quot;:&quot;&quot;,&quot;non-dropping-particle&quot;:&quot;&quot;},{&quot;family&quot;:&quot;Owens&quot;,&quot;given&quot;:&quot;Jane&quot;,&quot;parse-names&quot;:false,&quot;dropping-particle&quot;:&quot;&quot;,&quot;non-dropping-particle&quot;:&quot;&quot;},{&quot;family&quot;:&quot;Lee&quot;,&quot;given&quot;:&quot;Laisze&quot;,&quot;parse-names&quot;:false,&quot;dropping-particle&quot;:&quot;&quot;,&quot;non-dropping-particle&quot;:&quot;&quot;},{&quot;family&quot;:&quot;Reis&quot;,&quot;given&quot;:&quot;Steven E.&quot;,&quot;parse-names&quot;:false,&quot;dropping-particle&quot;:&quot;&quot;,&quot;non-dropping-particle&quot;:&quot;&quot;},{&quot;family&quot;:&quot;Matthews&quot;,&quot;given&quot;:&quot;Karen A.&quot;,&quot;parse-names&quot;:false,&quot;dropping-particle&quot;:&quot;&quot;,&quot;non-dropping-particle&quot;:&quot;&quot;}],&quot;container-title&quot;:&quot;Journal of Clinical Sleep Medicine&quot;,&quot;DOI&quot;:&quot;10.5664/jcsm.27351&quot;,&quot;ISSN&quot;:&quot;15509397&quot;,&quot;issued&quot;:{&quot;date-parts&quot;:[[2008]]},&quot;abstract&quot;:&quot;Study Objectives: 1) To characterize PSQI and ESS scores, and their relationship to each other, in an adult community sample; 2) To determine whether PSQI and ESS scores, in combination with each other, were associated with distinct demographic, clinical, and sleep characteristics. Methods: The PSQI, ESS, clinical rating scales, sleep diaries, actigraphy, and home polysomnography were collected from 187 community-dwelling adults (mean age 59.5 years, 47.1% women, 41.2% African Americans) as part of a study investigating novel cardiovascular risk factors. Correlations, cluster analysis, principal components analysis, MANOVA, ANOVA, and regressions were used to characterize the relationships between the PSQI, ESS, and other study variables. Results: Mean PSQI score was 6.3 (3.4), and mean ESS score was 8.2 (3.9). PSQI and ESS correlated weakly with each other (r = 0.16, p = 0.03), but segregated from each other on principal components analysis. Groups of participants categorized by either cluster analysis of PSQI and ESS scores, or by scores above or below traditional cut-off values, differed from each other on psychological/stress symptoms and quantitative and qualitative sleep diary measures, but not on actigraphic or polysomnographic measures. Specifically, higher PSQI scores were associated with female sex, greater psychological distress, and greater sleep disturbance on sleep diaries. Conclusions: The PSQI and ESS measure orthogonal dimensions of sleep-wake symptoms, but neither is related to objective sleep measures. The PSQI is more closely related to psychological symptom ratings and sleep diary measures than the ESS. These instruments are not likely to be useful as screening measures for polysomnographic sleep abnormalities.&quot;,&quot;issue&quot;:&quot;6&quot;,&quot;volume&quot;:&quot;4&quot;,&quot;container-title-short&quot;:&quot;&quot;},&quot;isTemporary&quot;:false},{&quot;id&quot;:&quot;6f95ad26-92f0-3d35-a558-e2da2cf4feef&quot;,&quot;itemData&quot;:{&quot;type&quot;:&quot;article&quot;,&quot;id&quot;:&quot;6f95ad26-92f0-3d35-a558-e2da2cf4feef&quot;,&quot;title&quot;:&quot;Sleep health: can we define It? does it matter?&quot;,&quot;author&quot;:[{&quot;family&quot;:&quot;Buysse&quot;,&quot;given&quot;:&quot;Daniel J.&quot;,&quot;parse-names&quot;:false,&quot;dropping-particle&quot;:&quot;&quot;,&quot;non-dropping-particle&quot;:&quot;&quot;}],&quot;container-title&quot;:&quot;Sleep&quot;,&quot;container-title-short&quot;:&quot;Sleep&quot;,&quot;DOI&quot;:&quot;10.5665/sleep.3298&quot;,&quot;ISSN&quot;:&quot;01618105&quot;,&quot;issued&quot;:{&quot;date-parts&quot;:[[2014]]},&quot;abstract&quot;:&quot;Good sleep is essential to good health. Yet for most of its history, sleep medicine has focused on the definition, identification, and treatment of sleep problems. Sleep health is a term that is infrequently used and even less frequently defined. It is time for us to change this. Indeed, pressures in the research, clinical, and regulatory environments require that we do so. The health of populations is increasingly defined by positive attributes such as wellness, performance, and adaptation, and not merely by the absence of disease. Sleep health can be defined in such terms. Empirical data demonstrate several dimensions of sleep that are related to health outcomes, and that can be measured with self-report and objective methods. One suggested definition of sleep health and a description of self-report items for measuring it are provided as examples. The concept of sleep health synergizes with other health care agendas, such as empowering individuals and communities, improving population health, and reducing health care costs. Promoting sleep health also offers the field of sleep medicine new research and clinical opportunities. In this sense, defining sleep health is vital not only to the health of populations and individuals, but also to the health of sleep medicine itself.&quot;,&quot;issue&quot;:&quot;1&quot;,&quot;volume&quot;:&quot;37&quot;},&quot;isTemporary&quot;:false},{&quot;id&quot;:&quot;7a7f28ee-3477-3878-b1b6-e7401da3cf82&quot;,&quot;itemData&quot;:{&quot;type&quot;:&quot;article-journal&quot;,&quot;id&quot;:&quot;7a7f28ee-3477-3878-b1b6-e7401da3cf82&quot;,&quot;title&quot;:&quot;The Pittsburgh sleep quality index: A new instrument for psychiatric practice and research&quot;,&quot;author&quot;:[{&quot;family&quot;:&quot;Buysse&quot;,&quot;given&quot;:&quot;Daniel J.&quot;,&quot;parse-names&quot;:false,&quot;dropping-particle&quot;:&quot;&quot;,&quot;non-dropping-particle&quot;:&quot;&quot;},{&quot;family&quot;:&quot;Reynolds&quot;,&quot;given&quot;:&quot;Charles F.&quot;,&quot;parse-names&quot;:false,&quot;dropping-particle&quot;:&quot;&quot;,&quot;non-dropping-particle&quot;:&quot;&quot;},{&quot;family&quot;:&quot;Monk&quot;,&quot;given&quot;:&quot;Timothy H.&quot;,&quot;parse-names&quot;:false,&quot;dropping-particle&quot;:&quot;&quot;,&quot;non-dropping-particle&quot;:&quot;&quot;},{&quot;family&quot;:&quot;Berman&quot;,&quot;given&quot;:&quot;Susan R.&quot;,&quot;parse-names&quot;:false,&quot;dropping-particle&quot;:&quot;&quot;,&quot;non-dropping-particle&quot;:&quot;&quot;},{&quot;family&quot;:&quot;Kupfer&quot;,&quot;given&quot;:&quot;David J.&quot;,&quot;parse-names&quot;:false,&quot;dropping-particle&quot;:&quot;&quot;,&quot;non-dropping-particle&quot;:&quot;&quot;}],&quot;container-title&quot;:&quot;Psychiatry Research&quot;,&quot;container-title-short&quot;:&quot;Psychiatry Res&quot;,&quot;DOI&quot;:&quot;10.1016/0165-1781(89)90047-4&quot;,&quot;ISSN&quot;:&quot;01651781&quot;,&quot;issued&quot;:{&quot;date-parts&quot;:[[1989]]},&quot;abstract&quot;:&quot;Despite the prevalence of sleep complaints among psychiatric patients, few questionnaires have been specifically designed to measure sleep quality in clinical populations. The Pittsburgh Sleep Quality Index (PSQI) is a self-rated questionnaire which assesses sleep quality and disturbances over a 1-month time interval. Nineteen individual items generate seven \&quot;component\&quot; scores: subjective sleep quality, sleep latency, sleep duration, habitual sleep efficiency, sleep disturbances, use of sleeping medication, and daytime dysfunction. The sum of scores for these seven components yields one global score. Clinical and clinimetric properties of the PSQI were assessed over an 18-month period with \&quot;good\&quot; sleepers (healthy subjects, n = 52) and \&quot;poor\&quot; sleepers (depressed patients, n = 54; sleep-disorder patients, n = 62). Acceptable measures of internal homogeneity, consistency (test-retest reliability), and validity were obtained. A global PSQI score &gt; 5 yielded a diagnostic sensitivity of 89.6% and specificity of 86.5% (kappa = 0.75, p ≤ 0.001) in distinguishing good and poor sleepers. The clinemetric and clinical properties of the PSQI suggest its utility both in psychiatric clinical practice and research activities. © 1989.&quot;,&quot;issue&quot;:&quot;2&quot;,&quot;volume&quot;:&quot;28&quot;},&quot;isTemporary&quot;:false}]},{&quot;citationID&quot;:&quot;MENDELEY_CITATION_8fc3289f-0334-4307-8fb9-d04fa45883ea&quot;,&quot;properties&quot;:{&quot;noteIndex&quot;:0},&quot;isEdited&quot;:false,&quot;manualOverride&quot;:{&quot;isManuallyOverridden&quot;:false,&quot;citeprocText&quot;:&quot;(37,38)&quot;,&quot;manualOverrideText&quot;:&quot;&quot;},&quot;citationTag&quot;:&quot;MENDELEY_CITATION_v3_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&quot;,&quot;citationItems&quot;:[{&quot;id&quot;:&quot;9ae0706a-711f-3a9b-bdf6-cd71782cbbd0&quot;,&quot;itemData&quot;:{&quot;type&quot;:&quot;article-journal&quot;,&quot;id&quot;:&quot;9ae0706a-711f-3a9b-bdf6-cd71782cbbd0&quot;,&quot;title&quot;:&quot;Sleep quality in the general population: psychometric properties of the Pittsburgh Sleep Quality Index, derived from a German community sample of 9284 people&quot;,&quot;author&quot;:[{&quot;family&quot;:&quot;Hinz&quot;,&quot;given&quot;:&quot;Andreas&quot;,&quot;parse-names&quot;:false,&quot;dropping-particle&quot;:&quot;&quot;,&quot;non-dropping-particle&quot;:&quot;&quot;},{&quot;family&quot;:&quot;Glaesmer&quot;,&quot;given&quot;:&quot;Heide&quot;,&quot;parse-names&quot;:false,&quot;dropping-particle&quot;:&quot;&quot;,&quot;non-dropping-particle&quot;:&quot;&quot;},{&quot;family&quot;:&quot;Brähler&quot;,&quot;given&quot;:&quot;Elmar&quot;,&quot;parse-names&quot;:false,&quot;dropping-particle&quot;:&quot;&quot;,&quot;non-dropping-particle&quot;:&quot;&quot;},{&quot;family&quot;:&quot;Löffler&quot;,&quot;given&quot;:&quot;Markus&quot;,&quot;parse-names&quot;:false,&quot;dropping-particle&quot;:&quot;&quot;,&quot;non-dropping-particle&quot;:&quot;&quot;},{&quot;family&quot;:&quot;Engel&quot;,&quot;given&quot;:&quot;Christoph&quot;,&quot;parse-names&quot;:false,&quot;dropping-particle&quot;:&quot;&quot;,&quot;non-dropping-particle&quot;:&quot;&quot;},{&quot;family&quot;:&quot;Enzenbach&quot;,&quot;given&quot;:&quot;Cornelia&quot;,&quot;parse-names&quot;:false,&quot;dropping-particle&quot;:&quot;&quot;,&quot;non-dropping-particle&quot;:&quot;&quot;},{&quot;family&quot;:&quot;Hegerl&quot;,&quot;given&quot;:&quot;Ulrich&quot;,&quot;parse-names&quot;:false,&quot;dropping-particle&quot;:&quot;&quot;,&quot;non-dropping-particle&quot;:&quot;&quot;},{&quot;family&quot;:&quot;Sander&quot;,&quot;given&quot;:&quot;Christian&quot;,&quot;parse-names&quot;:false,&quot;dropping-particle&quot;:&quot;&quot;,&quot;non-dropping-particle&quot;:&quot;&quot;}],&quot;container-title&quot;:&quot;Sleep Medicine&quot;,&quot;container-title-short&quot;:&quot;Sleep Med&quot;,&quot;DOI&quot;:&quot;10.1016/j.sleep.2016.03.008&quot;,&quot;ISSN&quot;:&quot;18785506&quot;,&quot;issued&quot;:{&quot;date-parts&quot;:[[2017]]},&quot;abstract&quot;:&quot;Background The Pittsburgh Sleep Quality Index (PSQI) is frequently used to assess sleep problems in patients. The aim of this study was to provide reference values for this questionnaire, to test psychometric properties, and to analyze associations with psychological, sociodemographic, and behavioral factors. Methods A German community sample comprising 9284 adult residents (aged 18–80 years) was surveyed using the PSQI and several other questionnaires. Results According to the generally accepted cut-off (PSQI &gt; 5), 36% of the general population slept badly. Females reported significantly more sleep problems than males (mean scores: M = 5.5 vs. M = 4.4, respectively; effect size d = 0.35), but there was no linear association between age and sleep quality. Sleep problems were correlated with fatigue, quality of life (physical as well as mental), physical complaints, anxiety, and lack of optimism. Sleep quality was also strongly associated with socioeconomic status, professional situation (poorest sleep quality in unemployed people), and obesity. In addition to the results of the PSQI total score, mean scores of specific components of sleep quality were presented (sleep latency, sleep duration, and use of sleep medication). Conclusion The PSQI proved to be a suitable instrument for measuring sleep quality. Gender differences, psychological factors, and obesity should be taken into account when groups of patients are compared with respect to sleep problems.&quot;,&quot;volume&quot;:&quot;30&quot;},&quot;isTemporary&quot;:false},{&quot;id&quot;:&quot;87eeaafb-1b2d-304f-b544-7a79f5ce3feb&quot;,&quot;itemData&quot;:{&quot;type&quot;:&quot;article-journal&quot;,&quot;id&quot;:&quot;87eeaafb-1b2d-304f-b544-7a79f5ce3feb&quot;,&quot;title&quot;:&quot;Increased global PSQI score is associated with depressive symptoms in an adult population from the United States&quot;,&quot;author&quot;:[{&quot;family&quot;:&quot;Huang&quot;,&quot;given&quot;:&quot;Ying&quot;,&quot;parse-names&quot;:false,&quot;dropping-particle&quot;:&quot;&quot;,&quot;non-dropping-particle&quot;:&quot;&quot;},{&quot;family&quot;:&quot;Zhu&quot;,&quot;given&quot;:&quot;Meilan&quot;,&quot;parse-names&quot;:false,&quot;dropping-particle&quot;:&quot;&quot;,&quot;non-dropping-particle&quot;:&quot;&quot;}],&quot;container-title&quot;:&quot;Nature and Science of Sleep&quot;,&quot;container-title-short&quot;:&quot;Nat Sci Sleep&quot;,&quot;DOI&quot;:&quot;10.2147/NSS.S256625&quot;,&quot;ISSN&quot;:&quot;11791608&quot;,&quot;issued&quot;:{&quot;date-parts&quot;:[[2020]]},&quot;abstract&quot;:&quot;Background: Although sleep problems are associated with a wide range of mental problems, it remains uncertain whether the global Pittsburgh Sleep Quality Index (PSQI) score is related to depressive symptoms in an adult population. Patients and Methods: Data from the Midlife in the United States (MIDUS) study, including a general adult population, were obtained. A total of 1002 individuals (aged 34–84 years) were included in this study. Linear regression and logistic regression analyses were performed to investigate the association between sleep parameters from the PSQI score and depressive symptoms. Results: The median age of all participants was 53.0 years old, and 45.2% of them were male. After adjustments were made for sociodemographic characteristics, lifestyle factors, currently diagnosed diseases and inflammatory markers, global PSQI score was significantly associated with depression score in the linear regression model (0.298 [0.207–0.389], P&lt;0.001; Model 3). A higher global PSQI score was independently and significantly associated with depressive symptoms (score ≥16) in the logistic regression model (1.235 [1.150–1.325], P&lt;0.001; Model 3). Stratified analysis showed that the independent association between global PSQI score and depressive symptoms was affected by hypnotics use, but not antidepressants use. Conclusions: A higher global PSQI score is significantly associated with a higher risk of depressive symptoms in an adult population from the United States. Future longitudinal and interventional studies are warranted to assess whether reducing the global PSQI score may improve symptoms of depression.&quot;,&quot;volume&quot;:&quot;12&quot;},&quot;isTemporary&quot;:false}]},{&quot;citationID&quot;:&quot;MENDELEY_CITATION_f39c4895-91f5-4651-a198-0b2c879bbea2&quot;,&quot;properties&quot;:{&quot;noteIndex&quot;:0},&quot;isEdited&quot;:false,&quot;manualOverride&quot;:{&quot;isManuallyOverridden&quot;:false,&quot;citeprocText&quot;:&quot;(31)&quot;,&quot;manualOverrideText&quot;:&quot;&quot;},&quot;citationTag&quot;:&quot;MENDELEY_CITATION_v3_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&quot;,&quot;citationItems&quot;:[{&quot;id&quot;:&quot;a030a9a6-c557-3747-b836-82673a467f16&quot;,&quot;itemData&quot;:{&quot;type&quot;:&quot;article-journal&quot;,&quot;id&quot;:&quot;a030a9a6-c557-3747-b836-82673a467f16&quot;,&quot;title&quot;:&quot;Relationship of childhood abuse and household dysfunction to many of the leading causes of death in adults: The adverse childhood experiences (ACE) study&quot;,&quot;author&quot;:[{&quot;family&quot;:&quot;Felitti&quot;,&quot;given&quot;:&quot;Vincent J.&quot;,&quot;parse-names&quot;:false,&quot;dropping-particle&quot;:&quot;&quot;,&quot;non-dropping-particle&quot;:&quot;&quot;},{&quot;family&quot;:&quot;Anda&quot;,&quot;given&quot;:&quot;Robert F.&quot;,&quot;parse-names&quot;:false,&quot;dropping-particle&quot;:&quot;&quot;,&quot;non-dropping-particle&quot;:&quot;&quot;},{&quot;family&quot;:&quot;Nordenberg&quot;,&quot;given&quot;:&quot;Dale&quot;,&quot;parse-names&quot;:false,&quot;dropping-particle&quot;:&quot;&quot;,&quot;non-dropping-particle&quot;:&quot;&quot;},{&quot;family&quot;:&quot;Williamson&quot;,&quot;given&quot;:&quot;David F.&quot;,&quot;parse-names&quot;:false,&quot;dropping-particle&quot;:&quot;&quot;,&quot;non-dropping-particle&quot;:&quot;&quot;},{&quot;family&quot;:&quot;Spitz&quot;,&quot;given&quot;:&quot;Alison M.&quot;,&quot;parse-names&quot;:false,&quot;dropping-particle&quot;:&quot;&quot;,&quot;non-dropping-particle&quot;:&quot;&quot;},{&quot;family&quot;:&quot;Edwards&quot;,&quot;given&quot;:&quot;Valerie&quot;,&quot;parse-names&quot;:false,&quot;dropping-particle&quot;:&quot;&quot;,&quot;non-dropping-particle&quot;:&quot;&quot;},{&quot;family&quot;:&quot;Koss&quot;,&quot;given&quot;:&quot;Mary P.&quot;,&quot;parse-names&quot;:false,&quot;dropping-particle&quot;:&quot;&quot;,&quot;non-dropping-particle&quot;:&quot;&quot;},{&quot;family&quot;:&quot;Marks&quot;,&quot;given&quot;:&quot;James S.&quot;,&quot;parse-names&quot;:false,&quot;dropping-particle&quot;:&quot;&quot;,&quot;non-dropping-particle&quot;:&quot;&quot;}],&quot;container-title&quot;:&quot;American Journal of Preventive Medicine&quot;,&quot;container-title-short&quot;:&quot;Am J Prev Med&quot;,&quot;DOI&quot;:&quot;10.1016/S0749-3797(98)00017-8&quot;,&quot;ISSN&quot;:&quot;07493797&quot;,&quot;issued&quot;:{&quot;date-parts&quot;:[[1998]]},&quot;abstract&quot;:&quot;Background: The relationship of health risk behavior and disease in adulthood to the breadth of exposure to childhood emotional, physical, or sexual abuse, and household dysfunction during childhood has not previously been described. Methods: A questionnaire about adverse childhood experiences was mailed to 13,494 adults who had completed a standardized medical evaluation at a large HMO; 9,508 (70.5%) responded. Seven categories of adverse childhood experiences were studied: psychological, physical, or sexual abuse; violence against mother; or living with household members who were substance abusers, mentally ill or suicidal, or ever imprisoned. The number of categories of these adverse childhood experiences was then compared to measures of adult risk behavior, health status, and disease. Logistic regression was used to adjust for effects of demographic factors on the association between the cumulative number of categories of childhood exposures (range: 0-7) and risk factors for the leading causes of death in adult life. Results: More than half of respondents reported at least one, and one-fourth reported ≤2 categories of childhood exposures. We found a graded relationship between the number of categories of childhood exposure and each of the adult health risk behaviors and diseases that were studied (P &lt; .001). Persons who had experienced four or more categories of childhood exposure, compared to those who had experienced none, had 4- to 12-fold increased health risks for alcoholism, drug abuse, depression, and suicide attempt; a 2- to 4-fold increase in smoking, poor self-rated health, ≤50 sexual intercourse partners, and sexually transmitted disease; and a 1.4- to 1.6- fold increase in physical inactivity and severe obesity. The number of categories of adverse childhood exposures showed a graded relationship to the presence of adult diseases including ischemic heart disease, cancer, chronic lung disease, skeletal fractures, and liver disease. The seven categories of adverse childhood experiences were strongly interrelated and persons with multiple categories of childhood exposure were likely to have multiple health risk factors later in life. Conclusions: We found a strong graded relationship between the breadth of exposure to abuse or household dysfunction during childhood and multiple risk factors for several of the leading causes of death in adults.&quot;,&quot;issue&quot;:&quot;4&quot;,&quot;volume&quot;:&quot;14&quot;},&quot;isTemporary&quot;:false}]},{&quot;citationID&quot;:&quot;MENDELEY_CITATION_b0fc2e96-288b-4594-936d-8f7c527d3a30&quot;,&quot;properties&quot;:{&quot;noteIndex&quot;:0},&quot;isEdited&quot;:false,&quot;manualOverride&quot;:{&quot;isManuallyOverridden&quot;:false,&quot;citeprocText&quot;:&quot;(3,38–40)&quot;,&quot;manualOverrideText&quot;:&quot;&quot;},&quot;citationTag&quot;:&quot;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&quot;,&quot;citationItems&quot;:[{&quot;id&quot;:&quot;71cc6311-51d2-3ca9-a1bf-294014b807ae&quot;,&quot;itemData&quot;:{&quot;type&quot;:&quot;article&quot;,&quot;id&quot;:&quot;71cc6311-51d2-3ca9-a1bf-294014b807ae&quot;,&quot;title&quot;:&quot;Meta-Analysis of Relationship of Sleep Quality and Duration With Risk of Diabetic Retinopathy&quot;,&quot;author&quot;:[{&quot;family&quot;:&quot;Zheng&quot;,&quot;given&quot;:&quot;Zhenzhen&quot;,&quot;parse-names&quot;:false,&quot;dropping-particle&quot;:&quot;&quot;,&quot;non-dropping-particle&quot;:&quot;&quot;},{&quot;family&quot;:&quot;Wang&quot;,&quot;given&quot;:&quot;Chaoyu&quot;,&quot;parse-names&quot;:false,&quot;dropping-particle&quot;:&quot;&quot;,&quot;non-dropping-particle&quot;:&quot;&quot;},{&quot;family&quot;:&quot;Li&quot;,&quot;given&quot;:&quot;Chunhe&quot;,&quot;parse-names&quot;:false,&quot;dropping-particle&quot;:&quot;&quot;,&quot;non-dropping-particle&quot;:&quot;&quot;},{&quot;family&quot;:&quot;Wu&quot;,&quot;given&quot;:&quot;Qinglan&quot;,&quot;parse-names&quot;:false,&quot;dropping-particle&quot;:&quot;&quot;,&quot;non-dropping-particle&quot;:&quot;&quot;},{&quot;family&quot;:&quot;Chen&quot;,&quot;given&quot;:&quot;Xiaojuan&quot;,&quot;parse-names&quot;:false,&quot;dropping-particle&quot;:&quot;&quot;,&quot;non-dropping-particle&quot;:&quot;&quot;},{&quot;family&quot;:&quot;Chen&quot;,&quot;given&quot;:&quot;Huimin&quot;,&quot;parse-names&quot;:false,&quot;dropping-particle&quot;:&quot;&quot;,&quot;non-dropping-particle&quot;:&quot;&quot;},{&quot;family&quot;:&quot;Liao&quot;,&quot;given&quot;:&quot;Huizhao&quot;,&quot;parse-names&quot;:false,&quot;dropping-particle&quot;:&quot;&quot;,&quot;non-dropping-particle&quot;:&quot;&quot;},{&quot;family&quot;:&quot;Zhu&quot;,&quot;given&quot;:&quot;Jinru&quot;,&quot;parse-names&quot;:false,&quot;dropping-particle&quot;:&quot;&quot;,&quot;non-dropping-particle&quot;:&quot;&quot;},{&quot;family&quot;:&quot;Lin&quot;,&quot;given&quot;:&quot;Junyan&quot;,&quot;parse-names&quot;:false,&quot;dropping-particle&quot;:&quot;&quot;,&quot;non-dropping-particle&quot;:&quot;&quot;},{&quot;family&quot;:&quot;Ou&quot;,&quot;given&quot;:&quot;Xudong&quot;,&quot;parse-names&quot;:false,&quot;dropping-particle&quot;:&quot;&quot;,&quot;non-dropping-particle&quot;:&quot;&quot;},{&quot;family&quot;:&quot;Zou&quot;,&quot;given&quot;:&quot;Zhihong&quot;,&quot;parse-names&quot;:false,&quot;dropping-particle&quot;:&quot;&quot;,&quot;non-dropping-particle&quot;:&quot;&quot;},{&quot;family&quot;:&quot;Liang&quot;,&quot;given&quot;:&quot;Jinhua&quot;,&quot;parse-names&quot;:false,&quot;dropping-particle&quot;:&quot;&quot;,&quot;non-dropping-particle&quot;:&quot;&quot;},{&quot;family&quot;:&quot;Chen&quot;,&quot;given&quot;:&quot;Riken&quot;,&quot;parse-names&quot;:false,&quot;dropping-particle&quot;:&quot;&quot;,&quot;non-dropping-particle&quot;:&quot;&quot;}],&quot;container-title&quot;:&quot;Frontiers in Endocrinology&quot;,&quot;container-title-short&quot;:&quot;Front Endocrinol (Lausanne)&quot;,&quot;DOI&quot;:&quot;10.3389/fendo.2022.922886&quot;,&quot;ISSN&quot;:&quot;16642392&quot;,&quot;issued&quot;:{&quot;date-parts&quot;:[[2022]]},&quot;abstract&quot;:&quot;Objective: A meta-analysis is used to explore the relationship of sleep quality and duration with the risk of diabetic retinopathy (DR). Method: Cochrane Library, PubMed, Embase, and other databases are searched from their establishment to April 2022. Literature on the relationship of sleep quality and duration with DR risk published in various databases is collected, and two researchers independently screen the literature, extract data, and evaluate the quality of the included articles. The meta-analysis is performed with Review Manage 5.4.1 software. Results: A total of 7 articles are selected, including 4,626 subjects. The results show a strong correlation between sleep quality and DR risk. When comparing the sleep quality scores of “DR” (experimental group) and “NO DR” (control group), the Pittsburgh sleep quality index(PSQI) score of the DR group is significantly higher than that of the NO DR group (MD = 2.85; 95% confidence interval [CI] 1.92, 3.78, P&lt;0.001), while the ESS score of the DR group is also significantly higher than that of the NO DR group (MD = 1.17; 95% confidence interval [CI] 0.14 to 2.30, P=0.04), so the sleep quality score of the DR group is higher than that of the NO DR group in both the PSQI and ESS scores, which confirms that low sleep quality is a risk factor for DR. Long sleep duration is also associated with the risk of developing DR; the number of adverse events (DR prevalence) is higher for “long sleep duration” than “normal sleep duration” [OR = 1.83, 95%CI 1.36–2.47, P &lt; 0.001], suggesting that long sleep duration can cause increased DR risk. Short sleep duration is also associated with the occurrence of DR [OR = 1.49, 95%CI 1.15–1.94), P = 0.003] and can increase DR risk. Conclusion: Sleep quality and duration (including long and short sleep duration) are significantly associated with DR. To reduce DR risk, sleep intervention should be actively carried out, lifestyle changes should be made, and attention should be paid to the role of DR management.&quot;,&quot;volume&quot;:&quot;13&quot;},&quot;isTemporary&quot;:false},{&quot;id&quot;:&quot;528a5e74-f55b-3d7f-b7be-cb3009d19483&quot;,&quot;itemData&quot;:{&quot;type&quot;:&quot;article&quot;,&quot;id&quot;:&quot;528a5e74-f55b-3d7f-b7be-cb3009d19483&quot;,&quot;title&quot;:&quot;The Pittsburgh sleep quality index as a screening tool for sleep dysfunction in clinical and non-clinical samples: A systematic review and meta-analysis&quot;,&quot;author&quot;:[{&quot;family&quot;:&quot;Mollayeva&quot;,&quot;given&quot;:&quot;Tatyana&quot;,&quot;parse-names&quot;:false,&quot;dropping-particle&quot;:&quot;&quot;,&quot;non-dropping-particle&quot;:&quot;&quot;},{&quot;family&quot;:&quot;Thurairajah&quot;,&quot;given&quot;:&quot;Pravheen&quot;,&quot;parse-names&quot;:false,&quot;dropping-particle&quot;:&quot;&quot;,&quot;non-dropping-particle&quot;:&quot;&quot;},{&quot;family&quot;:&quot;Burton&quot;,&quot;given&quot;:&quot;Kirsteen&quot;,&quot;parse-names&quot;:false,&quot;dropping-particle&quot;:&quot;&quot;,&quot;non-dropping-particle&quot;:&quot;&quot;},{&quot;family&quot;:&quot;Mollayeva&quot;,&quot;given&quot;:&quot;Shirin&quot;,&quot;parse-names&quot;:false,&quot;dropping-particle&quot;:&quot;&quot;,&quot;non-dropping-particle&quot;:&quot;&quot;},{&quot;family&quot;:&quot;Shapiro&quot;,&quot;given&quot;:&quot;Colin M.&quot;,&quot;parse-names&quot;:false,&quot;dropping-particle&quot;:&quot;&quot;,&quot;non-dropping-particle&quot;:&quot;&quot;},{&quot;family&quot;:&quot;Colantonio&quot;,&quot;given&quot;:&quot;Angela&quot;,&quot;parse-names&quot;:false,&quot;dropping-particle&quot;:&quot;&quot;,&quot;non-dropping-particle&quot;:&quot;&quot;}],&quot;container-title&quot;:&quot;Sleep Medicine Reviews&quot;,&quot;container-title-short&quot;:&quot;Sleep Med Rev&quot;,&quot;DOI&quot;:&quot;10.1016/j.smrv.2015.01.009&quot;,&quot;ISSN&quot;:&quot;15322955&quot;,&quot;issued&quot;:{&quot;date-parts&quot;:[[2016]]},&quot;abstract&quot;:&quot;This review appraises the process of development and the measurement properties of the Pittsburgh sleep quality index (PSQI), gauging its potential as a screening tool for sleep dysfunction in non-clinical and clinical samples; it also compares non-clinical and clinical populations in terms of PSQI scores. MEDLINE, Embase, PsycINFO, and HAPI databases were searched. Critical appraisal of studies of measurement properties was performed using COSMIN. Of 37 reviewed studies, 22 examined construct validity, 19 - known-group validity, 15 - internal consistency, and three - test-retest reliability. Study quality ranged from poor to excellent, with the majority designated fair. Internal consistency, based on Cronbach's alpha, was good. Discrepancies were observed in factor analytic studies. In non-clinical and clinical samples with known differences in sleep quality, the PSQI global scores and all subscale scores, with the exception of sleep disturbance, differed significantly. The best evidence synthesis for the PSQI showed strong reliability and validity, and moderate structural validity in a variety of samples, suggesting the tool fulfills its intended utility. A taxonometric analysis can contribute to better understanding of sleep dysfunction as either a dichotomous or continuous construct.&quot;,&quot;volume&quot;:&quot;25&quot;},&quot;isTemporary&quot;:false},{&quot;id&quot;:&quot;87eeaafb-1b2d-304f-b544-7a79f5ce3feb&quot;,&quot;itemData&quot;:{&quot;type&quot;:&quot;article-journal&quot;,&quot;id&quot;:&quot;87eeaafb-1b2d-304f-b544-7a79f5ce3feb&quot;,&quot;title&quot;:&quot;Increased global PSQI score is associated with depressive symptoms in an adult population from the United States&quot;,&quot;author&quot;:[{&quot;family&quot;:&quot;Huang&quot;,&quot;given&quot;:&quot;Ying&quot;,&quot;parse-names&quot;:false,&quot;dropping-particle&quot;:&quot;&quot;,&quot;non-dropping-particle&quot;:&quot;&quot;},{&quot;family&quot;:&quot;Zhu&quot;,&quot;given&quot;:&quot;Meilan&quot;,&quot;parse-names&quot;:false,&quot;dropping-particle&quot;:&quot;&quot;,&quot;non-dropping-particle&quot;:&quot;&quot;}],&quot;container-title&quot;:&quot;Nature and Science of Sleep&quot;,&quot;container-title-short&quot;:&quot;Nat Sci Sleep&quot;,&quot;DOI&quot;:&quot;10.2147/NSS.S256625&quot;,&quot;ISSN&quot;:&quot;11791608&quot;,&quot;issued&quot;:{&quot;date-parts&quot;:[[2020]]},&quot;abstract&quot;:&quot;Background: Although sleep problems are associated with a wide range of mental problems, it remains uncertain whether the global Pittsburgh Sleep Quality Index (PSQI) score is related to depressive symptoms in an adult population. Patients and Methods: Data from the Midlife in the United States (MIDUS) study, including a general adult population, were obtained. A total of 1002 individuals (aged 34–84 years) were included in this study. Linear regression and logistic regression analyses were performed to investigate the association between sleep parameters from the PSQI score and depressive symptoms. Results: The median age of all participants was 53.0 years old, and 45.2% of them were male. After adjustments were made for sociodemographic characteristics, lifestyle factors, currently diagnosed diseases and inflammatory markers, global PSQI score was significantly associated with depression score in the linear regression model (0.298 [0.207–0.389], P&lt;0.001; Model 3). A higher global PSQI score was independently and significantly associated with depressive symptoms (score ≥16) in the logistic regression model (1.235 [1.150–1.325], P&lt;0.001; Model 3). Stratified analysis showed that the independent association between global PSQI score and depressive symptoms was affected by hypnotics use, but not antidepressants use. Conclusions: A higher global PSQI score is significantly associated with a higher risk of depressive symptoms in an adult population from the United States. Future longitudinal and interventional studies are warranted to assess whether reducing the global PSQI score may improve symptoms of depression.&quot;,&quot;volume&quot;:&quot;12&quot;},&quot;isTemporary&quot;:false},{&quot;id&quot;:&quot;24bac17d-c6d3-3923-bc0e-0f9ea2607bbe&quot;,&quot;itemData&quot;:{&quot;type&quot;:&quot;article-journal&quot;,&quot;id&quot;:&quot;24bac17d-c6d3-3923-bc0e-0f9ea2607bbe&quot;,&quot;title&quot;:&quot;The effect of multiple adverse childhood experiences on health: a systematic review and meta-analysis&quot;,&quot;author&quot;:[{&quot;family&quot;:&quot;Hughes&quot;,&quot;given&quot;:&quot;Karen&quot;,&quot;parse-names&quot;:false,&quot;dropping-particle&quot;:&quot;&quot;,&quot;non-dropping-particle&quot;:&quot;&quot;},{&quot;family&quot;:&quot;Bellis&quot;,&quot;given&quot;:&quot;Mark A.&quot;,&quot;parse-names&quot;:false,&quot;dropping-particle&quot;:&quot;&quot;,&quot;non-dropping-particle&quot;:&quot;&quot;},{&quot;family&quot;:&quot;Hardcastle&quot;,&quot;given&quot;:&quot;Katherine A.&quot;,&quot;parse-names&quot;:false,&quot;dropping-particle&quot;:&quot;&quot;,&quot;non-dropping-particle&quot;:&quot;&quot;},{&quot;family&quot;:&quot;Sethi&quot;,&quot;given&quot;:&quot;Dinesh&quot;,&quot;parse-names&quot;:false,&quot;dropping-particle&quot;:&quot;&quot;,&quot;non-dropping-particle&quot;:&quot;&quot;},{&quot;family&quot;:&quot;Butchart&quot;,&quot;given&quot;:&quot;Alexander&quot;,&quot;parse-names&quot;:false,&quot;dropping-particle&quot;:&quot;&quot;,&quot;non-dropping-particle&quot;:&quot;&quot;},{&quot;family&quot;:&quot;Mikton&quot;,&quot;given&quot;:&quot;Christopher&quot;,&quot;parse-names&quot;:false,&quot;dropping-particle&quot;:&quot;&quot;,&quot;non-dropping-particle&quot;:&quot;&quot;},{&quot;family&quot;:&quot;Jones&quot;,&quot;given&quot;:&quot;Lisa&quot;,&quot;parse-names&quot;:false,&quot;dropping-particle&quot;:&quot;&quot;,&quot;non-dropping-particle&quot;:&quot;&quot;},{&quot;family&quot;:&quot;Dunne&quot;,&quot;given&quot;:&quot;Michael P.&quot;,&quot;parse-names&quot;:false,&quot;dropping-particle&quot;:&quot;&quot;,&quot;non-dropping-particle&quot;:&quot;&quot;}],&quot;container-title&quot;:&quot;The Lancet Public Health&quot;,&quot;container-title-short&quot;:&quot;Lancet Public Health&quot;,&quot;DOI&quot;:&quot;10.1016/S2468-2667(17)30118-4&quot;,&quot;ISSN&quot;:&quot;24682667&quot;,&quot;issued&quot;:{&quot;date-parts&quot;:[[2017]]},&quot;abstract&quot;:&quot;Background A growing body of research identifies the harmful effects that adverse childhood experiences (ACEs; occurring during childhood or adolescence; eg, child maltreatment or exposure to domestic violence) have on health throughout life. Studies have quantified such effects for individual ACEs. However, ACEs frequently co-occur and no synthesis of findings from studies measuring the effect of multiple ACE types has been done. Methods In this systematic review and meta-analysis, we searched five electronic databases for cross-sectional, case-control, or cohort studies published up to May 6, 2016, reporting risks of health outcomes, consisting of substance use, sexual health, mental health, weight and physical exercise, violence, and physical health status and conditions, associated with multiple ACEs. We selected articles that presented risk estimates for individuals with at least four ACEs compared with those with none for outcomes with sufficient data for meta-analysis (at least four populations). Included studies also focused on adults aged at least 18 years with a sample size of at least 100. We excluded studies based on high-risk or clinical populations. We extracted data from published reports. We calculated pooled odds ratios (ORs) using a random-effects model. Findings Of 11 621 references identified by the search, 37 included studies provided risk estimates for 23 outcomes, with a total of 253 719 participants. Individuals with at least four ACEs were at increased risk of all health outcomes compared with individuals with no ACEs. Associations were weak or modest for physical inactivity, overweight or obesity, and diabetes (ORs of less than two); moderate for smoking, heavy alcohol use, poor self-rated health, cancer, heart disease, and respiratory disease (ORs of two to three), strong for sexual risk taking, mental ill health, and problematic alcohol use (ORs of more than three to six), and strongest for problematic drug use and interpersonal and self-directed violence (ORs of more than seven). We identified considerable heterogeneity (I2 of &gt;75%) between estimates for almost half of the outcomes. Interpretation To have multiple ACEs is a major risk factor for many health conditions. The outcomes most strongly associated with multiple ACEs represent ACE risks for the next generation (eg, violence, mental illness, and substance use). To sustain improvements in public health requires a shift in focus to include prevention of ACEs, resilience building, and ACE-informed service provision. The Sustainable Development Goals provide a global platform to reduce ACEs and their life-course effect on health. Funding Public Health Wales.&quot;,&quot;issue&quot;:&quot;8&quot;,&quot;volume&quot;:&quot;2&quot;},&quot;isTemporary&quot;:false}]},{&quot;citationID&quot;:&quot;MENDELEY_CITATION_cf4f41c9-3af7-4c74-9b78-d4725e19aedd&quot;,&quot;properties&quot;:{&quot;noteIndex&quot;:0},&quot;isEdited&quot;:false,&quot;manualOverride&quot;:{&quot;isManuallyOverridden&quot;:true,&quot;citeprocText&quot;:&quot;(27)&quot;,&quot;manualOverrideText&quot;:&quot;(see, Oken et al., 2023)&quot;},&quot;citationTag&quot;:&quot;MENDELEY_CITATION_v3_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&quot;,&quot;citationItems&quot;:[{&quot;id&quot;:&quot;364e08cd-8a90-35d6-882d-6f96cebb7ec1&quot;,&quot;itemData&quot;:{&quot;type&quot;:&quot;article-journal&quot;,&quot;id&quot;:&quot;364e08cd-8a90-35d6-882d-6f96cebb7ec1&quot;,&quot;title&quot;:&quot;Associations of adverse childhood and lifetime experiences with sleep quality and duration among women in midlife&quot;,&quot;author&quot;:[{&quot;family&quot;:&quot;Oken&quot;,&quot;given&quot;:&quot;Emily&quot;,&quot;parse-names&quot;:false,&quot;dropping-particle&quot;:&quot;&quot;,&quot;non-dropping-particle&quot;:&quot;&quot;},{&quot;family&quot;:&quot;Rifas-Shiman&quot;,&quot;given&quot;:&quot;Sheryl L.&quot;,&quot;parse-names&quot;:false,&quot;dropping-particle&quot;:&quot;&quot;,&quot;non-dropping-particle&quot;:&quot;&quot;},{&quot;family&quot;:&quot;Joffe&quot;,&quot;given&quot;:&quot;Hadine&quot;,&quot;parse-names&quot;:false,&quot;dropping-particle&quot;:&quot;&quot;,&quot;non-dropping-particle&quot;:&quot;&quot;},{&quot;family&quot;:&quot;Manson&quot;,&quot;given&quot;:&quot;Jo Ann E.&quot;,&quot;parse-names&quot;:false,&quot;dropping-particle&quot;:&quot;&quot;,&quot;non-dropping-particle&quot;:&quot;&quot;},{&quot;family&quot;:&quot;Spagnolo&quot;,&quot;given&quot;:&quot;Primavera Alessandra&quot;,&quot;parse-names&quot;:false,&quot;dropping-particle&quot;:&quot;&quot;,&quot;non-dropping-particle&quot;:&quot;&quot;},{&quot;family&quot;:&quot;Bertisch&quot;,&quot;given&quot;:&quot;Suzanne M.&quot;,&quot;parse-names&quot;:false,&quot;dropping-particle&quot;:&quot;&quot;,&quot;non-dropping-particle&quot;:&quot;&quot;},{&quot;family&quot;:&quot;Klerman&quot;,&quot;given&quot;:&quot;Elizabeth B.&quot;,&quot;parse-names&quot;:false,&quot;dropping-particle&quot;:&quot;&quot;,&quot;non-dropping-particle&quot;:&quot;&quot;},{&quot;family&quot;:&quot;Chavarro&quot;,&quot;given&quot;:&quot;Jorge E.&quot;,&quot;parse-names&quot;:false,&quot;dropping-particle&quot;:&quot;&quot;,&quot;non-dropping-particle&quot;:&quot;&quot;}],&quot;container-title&quot;:&quot;Sleep Health&quot;,&quot;container-title-short&quot;:&quot;Sleep Health&quot;,&quot;DOI&quot;:&quot;10.1016/j.sleh.2023.09.003&quot;,&quot;ISSN&quot;:&quot;23527218&quot;,&quot;issued&quot;:{&quot;date-parts&quot;:[[2023]]},&quot;abstract&quot;:&quot;Objectives: Many women experience sleep problems during midlife. Associations of adverse lifetime experiences—more common among women—with sleep outcomes are understudied. Methods: We studied 476 women enrolled in Project Viva 1999-2002. At enrollment, participants reported any lifetime history of abuse and/or financial hardship. At midlife follow-up ∼20 years later, they reported a history of up to 10 adverse childhood experiences (ACEs); 7-day sleep quality (patient-reported outcomes measurement information system sleep disturbance and sleep-related impairment T-scores); and past month average sleep duration. We examined associations of adverse experiences with sleep outcomes, adjusted for childhood sociodemographic variables. We also explored mediation by current depression and anxiety symptoms, hot flash severity, general health, and body mass index. Results: ACEs were common: 301 women (63%) reported one or more. Each additional ACE was associated with higher midlife sleep disturbance (adjusted β = 0.65 points, 95% confidence interval [CI]: 0.27, 1.02) and sleep-related impairment (0.98, 95% CI: 0.54, 1.41) T-scores, and with sleep duration &lt;6 hour/night (odds ratio 1.19, 95% CI: 1.00, 1.42), but not with continuous sleep duration (−2 minutes, 95% CI: −5, 1). Adverse experiences in adulthood were less consistently associated with sleep quality but were associated with sleep duration, for example, financial hardship during the index pregnancy was associated with 75 minutes (95% CI: −120, −29) shorter sleep duration 2 decades later. Associations of ACEs with sleep disturbance and sleep-related impairment were mediated by midlife depression anxiety and physical health but not by hot flash severity or body mass index. Conclusions: Adverse lifetime experiences have deleterious associations with sleep duration and quality in midlife women.&quot;,&quot;issue&quot;:&quot;6&quot;,&quot;volume&quot;:&quot;9&quot;},&quot;isTemporary&quot;:false}]},{&quot;citationID&quot;:&quot;MENDELEY_CITATION_2f5d02a5-a368-4512-9062-8954eee1b42f&quot;,&quot;properties&quot;:{&quot;noteIndex&quot;:0},&quot;isEdited&quot;:false,&quot;manualOverride&quot;:{&quot;isManuallyOverridden&quot;:false,&quot;citeprocText&quot;:&quot;(41,42)&quot;,&quot;manualOverrideText&quot;:&quot;&quot;},&quot;citationTag&quot;:&quot;MENDELEY_CITATION_v3_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&quot;,&quot;citationItems&quot;:[{&quot;id&quot;:&quot;23254c36-a32d-33b6-90b2-86a3abefae73&quot;,&quot;itemData&quot;:{&quot;type&quot;:&quot;article&quot;,&quot;id&quot;:&quot;23254c36-a32d-33b6-90b2-86a3abefae73&quot;,&quot;title&quot;:&quot;Dimensions of early experience and neural development: Deprivation and threat&quot;,&quot;author&quot;:[{&quot;family&quot;:&quot;Sheridan&quot;,&quot;given&quot;:&quot;Margaret A.&quot;,&quot;parse-names&quot;:false,&quot;dropping-particle&quot;:&quot;&quot;,&quot;non-dropping-particle&quot;:&quot;&quot;},{&quot;family&quot;:&quot;McLaughlin&quot;,&quot;given&quot;:&quot;Katie A.&quot;,&quot;parse-names&quot;:false,&quot;dropping-particle&quot;:&quot;&quot;,&quot;non-dropping-particle&quot;:&quot;&quot;}],&quot;container-title&quot;:&quot;Trends in Cognitive Sciences&quot;,&quot;container-title-short&quot;:&quot;Trends Cogn Sci&quot;,&quot;DOI&quot;:&quot;10.1016/j.tics.2014.09.001&quot;,&quot;ISSN&quot;:&quot;1879307X&quot;,&quot;issued&quot;:{&quot;date-parts&quot;:[[2014]]},&quot;abstract&quot;:&quot;Over the past decade, a growing area of research has focused on adverse childhood experiences (ACEs) and their impacts on neural and developmental outcomes. Work in the field to-date has generally conceptualized ACEs in terms of exposure to stress while overlooking the underlying dimensions of environmental experience that may distinctly impact neural development. Here, we propose a novel framework that differentiates between deprivation (absence of expected cognitive and social input) and threat (presence of a threat to one's physical integrity). We draw support for the neural basis of this distinction from studies on fear learning and sensory deprivation in animals to highlight potential mechanisms through which experiences of threat and deprivation could affect neural structure and function in humans.&quot;,&quot;issue&quot;:&quot;11&quot;,&quot;volume&quot;:&quot;18&quot;},&quot;isTemporary&quot;:false},{&quot;id&quot;:&quot;9c89f421-121e-3408-bf26-45d15821e1b4&quot;,&quot;itemData&quot;:{&quot;type&quot;:&quot;article-journal&quot;,&quot;id&quot;:&quot;9c89f421-121e-3408-bf26-45d15821e1b4&quot;,&quot;title&quot;:&quot;Beyond Cumulative Risk: A Dimensional Approach to Childhood Adversity&quot;,&quot;author&quot;:[{&quot;family&quot;:&quot;McLaughlin&quot;,&quot;given&quot;:&quot;Katie A.&quot;,&quot;parse-names&quot;:false,&quot;dropping-particle&quot;:&quot;&quot;,&quot;non-dropping-particle&quot;:&quot;&quot;},{&quot;family&quot;:&quot;Sheridan&quot;,&quot;given&quot;:&quot;Margaret A.&quot;,&quot;parse-names&quot;:false,&quot;dropping-particle&quot;:&quot;&quot;,&quot;non-dropping-particle&quot;:&quot;&quot;}],&quot;container-title&quot;:&quot;Current Directions in Psychological Science&quot;,&quot;container-title-short&quot;:&quot;Curr Dir Psychol Sci&quot;,&quot;DOI&quot;:&quot;10.1177/0963721416655883&quot;,&quot;ISSN&quot;:&quot;14678721&quot;,&quot;issued&quot;:{&quot;date-parts&quot;:[[2016]]},&quot;abstract&quot;:&quot;Children who have experienced environmental adversity—such as abuse, neglect, or poverty—are more likely to develop physical and mental health problems, perform poorly at school, and have difficulties in social relationships than children who have not encountered adversity. What is less clear is how and why adverse early experiences exert such a profound influence on children’s development. Identifying developmental processes that are disrupted by adverse early environments is the key to developing better intervention strategies for children who have experienced adversity. Yet much existing research relies on a cumulative-risk approach that is unlikely to reveal these mechanisms. This approach tallies the number of distinct adversities experienced to create a risk score. This risk score fails to distinguish between distinct types of environmental experiences, implicitly assuming that very different experiences influence development through the same underlying mechanisms. We advance an alternative model. This novel approach conceptualizes adversity along distinct dimensions, emphasizes the central role of learning mechanisms, and distinguishes between different forms of adversity that might influence learning in distinct ways. A key advantage of this approach is that learning mechanisms provide clear targets for interventions aimed at preventing negative developmental outcomes in children who have experienced adversity.&quot;,&quot;issue&quot;:&quot;4&quot;,&quot;volume&quot;:&quot;25&quot;},&quot;isTemporary&quot;:false}]},{&quot;citationID&quot;:&quot;MENDELEY_CITATION_08d3ff12-3167-4d5a-a237-de55918e7a6a&quot;,&quot;properties&quot;:{&quot;noteIndex&quot;:0},&quot;isEdited&quot;:false,&quot;manualOverride&quot;:{&quot;isManuallyOverridden&quot;:false,&quot;citeprocText&quot;:&quot;(43–45)&quot;,&quot;manualOverrideText&quot;:&quot;&quot;},&quot;citationTag&quot;:&quot;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&quot;,&quot;citationItems&quot;:[{&quot;id&quot;:&quot;36aadc7a-172c-3fb2-ae83-df7ca847c55d&quot;,&quot;itemData&quot;:{&quot;type&quot;:&quot;article-journal&quot;,&quot;id&quot;:&quot;36aadc7a-172c-3fb2-ae83-df7ca847c55d&quot;,&quot;title&quot;:&quot;Sleep and Psychological Characteristics of Children on a Psychiatric Inpatient Unit&quot;,&quot;author&quot;:[{&quot;family&quot;:&quot;Sadeh&quot;,&quot;given&quot;:&quot;Avi&quot;,&quot;parse-names&quot;:false,&quot;dropping-particle&quot;:&quot;&quot;,&quot;non-dropping-particle&quot;:&quot;&quot;},{&quot;family&quot;:&quot;McGuire&quot;,&quot;given&quot;:&quot;James P.D.&quot;,&quot;parse-names&quot;:false,&quot;dropping-particle&quot;:&quot;&quot;,&quot;non-dropping-particle&quot;:&quot;&quot;},{&quot;family&quot;:&quot;Sachs&quot;,&quot;given&quot;:&quot;Henry&quot;,&quot;parse-names&quot;:false,&quot;dropping-particle&quot;:&quot;&quot;,&quot;non-dropping-particle&quot;:&quot;&quot;},{&quot;family&quot;:&quot;Seifer&quot;,&quot;given&quot;:&quot;Ron&quot;,&quot;parse-names&quot;:false,&quot;dropping-particle&quot;:&quot;&quot;,&quot;non-dropping-particle&quot;:&quot;&quot;},{&quot;family&quot;:&quot;Tremblay&quot;,&quot;given&quot;:&quot;Anne&quot;,&quot;parse-names&quot;:false,&quot;dropping-particle&quot;:&quot;&quot;,&quot;non-dropping-particle&quot;:&quot;&quot;},{&quot;family&quot;:&quot;Civita&quot;,&quot;given&quot;:&quot;Roberta&quot;,&quot;parse-names&quot;:false,&quot;dropping-particle&quot;:&quot;&quot;,&quot;non-dropping-particle&quot;:&quot;&quot;},{&quot;family&quot;:&quot;Hayden&quot;,&quot;given&quot;:&quot;Robert M.&quot;,&quot;parse-names&quot;:false,&quot;dropping-particle&quot;:&quot;&quot;,&quot;non-dropping-particle&quot;:&quot;&quot;}],&quot;container-title&quot;:&quot;Journal of the American Academy of Child and Adolescent Psychiatry&quot;,&quot;container-title-short&quot;:&quot;J Am Acad Child Adolesc Psychiatry&quot;,&quot;DOI&quot;:&quot;10.1097/00004583-199506000-00023&quot;,&quot;ISSN&quot;:&quot;08908567&quot;,&quot;issued&quot;:{&quot;date-parts&quot;:[[1995]]},&quot;abstract&quot;:&quot;To assess the association of objective measures of sleep-wake patterns and psychological status and abuse history of children hospitalized in a psychiatric inpatient unit. Thirty-nine inpatient children participated In the study. They were monitored for one to three consecutive nights with miniature wrist activity monitors for objective assessment of sleep-wake patterns. In addition, a thorough psychiatric and psychosocial assessment was completed with each child and the parents. Children's self-ratings of depression, hopelessness, and low self-esteem were significantly correlated with objective sleep measures indicating poorer sleep quality. No significant correlations between intelligence scores and sleep measures were found. Nonabused and sexually abused children had better sleep quality than physically abused children. Sleep quality during hospitalization is strongly associated with self experiences of depression, hopelessness, and low self-esteem in children with severe behavior disorders. J. Am. Acad. Child Adolesc. Psychatry, 1995, 34, 6:813–819. © 1995, The American Academy of Child and Adolescent Psychiatry. All rights reserved.&quot;,&quot;issue&quot;:&quot;6&quot;,&quot;volume&quot;:&quot;34&quot;},&quot;isTemporary&quot;:false},{&quot;id&quot;:&quot;492f56ea-33c4-31c3-8371-ad7504d6aafe&quot;,&quot;itemData&quot;:{&quot;type&quot;:&quot;article-journal&quot;,&quot;id&quot;:&quot;492f56ea-33c4-31c3-8371-ad7504d6aafe&quot;,&quot;title&quot;:&quot;Increased nocturnal activity and impaired sleep maintenance in abused children&quot;,&quot;author&quot;:[{&quot;family&quot;:&quot;Glod&quot;,&quot;given&quot;:&quot;Carol A.&quot;,&quot;parse-names&quot;:false,&quot;dropping-particle&quot;:&quot;&quot;,&quot;non-dropping-particle&quot;:&quot;&quot;},{&quot;family&quot;:&quot;Teicher&quot;,&quot;given&quot;:&quot;Martin H.&quot;,&quot;parse-names&quot;:false,&quot;dropping-particle&quot;:&quot;&quot;,&quot;non-dropping-particle&quot;:&quot;&quot;},{&quot;family&quot;:&quot;Hartman&quot;,&quot;given&quot;:&quot;Carol R.&quot;,&quot;parse-names&quot;:false,&quot;dropping-particle&quot;:&quot;&quot;,&quot;non-dropping-particle&quot;:&quot;&quot;},{&quot;family&quot;:&quot;Harakal&quot;,&quot;given&quot;:&quot;Thomas&quot;,&quot;parse-names&quot;:false,&quot;dropping-particle&quot;:&quot;&quot;,&quot;non-dropping-particle&quot;:&quot;&quot;}],&quot;container-title&quot;:&quot;Journal of the American Academy of Child and Adolescent Psychiatry&quot;,&quot;container-title-short&quot;:&quot;J Am Acad Child Adolesc Psychiatry&quot;,&quot;DOI&quot;:&quot;10.1097/00004583-199709000-00016&quot;,&quot;ISSN&quot;:&quot;08908567&quot;,&quot;issued&quot;:{&quot;date-parts&quot;:[[1997]]},&quot;abstract&quot;:&quot;Objective: Previous studies have suggested that sleep disturbance may be the 'hallmark of posttraumatic stress disorder,' although several investigations have failed to find evidence for sleep disruption. The purpose of this study was to determine whether intense averse stimulation during early development, in the form of physical and/or sexual abuse, led to disruption of sleep and nocturnal activity. Method: Nineteen prepubertal children with documented abuse were compared with 15 nonabused normal controls and 10 depressed children. All subjects received a complete semistructured diagnostic interview. Ambulatory activity monitoring was used to evaluate sleep-related activity for three consecutive nights. Data were analyzed for nocturnal activity and algorithmic estimation of sleep initiation and continuity. Results: Abused subjects were twice as active at night as normal and depressed children, and abused subjects emitted a greater percentage of their total daily activity during the night. Actigraph-derived sleep measures suggested that abused children had prolonged sleep latency and decreased sleep efficiency. Physically abused children had more impaired sleep efficiency than sexually abused children. Conclusion: Abused children have higher levels of nocturnal activity than normal controls or depressed children and appear to have more difficulty falling and staying asleep. Physical abuse appears to be the salient factor rather than posttraumatic stress disorder.&quot;,&quot;issue&quot;:&quot;9&quot;,&quot;volume&quot;:&quot;36&quot;},&quot;isTemporary&quot;:false},{&quot;id&quot;:&quot;c4f6f76e-5077-376b-9b25-f094f59867c4&quot;,&quot;itemData&quot;:{&quot;type&quot;:&quot;article-journal&quot;,&quot;id&quot;:&quot;c4f6f76e-5077-376b-9b25-f094f59867c4&quot;,&quot;title&quot;:&quot;Childhood abuse as a risk factor for sleep problems in adulthood: Evidence from a U.S. National Study&quot;,&quot;author&quot;:[{&quot;family&quot;:&quot;Greenfield&quot;,&quot;given&quot;:&quot;Emily A.&quot;,&quot;parse-names&quot;:false,&quot;dropping-particle&quot;:&quot;&quot;,&quot;non-dropping-particle&quot;:&quot;&quot;},{&quot;family&quot;:&quot;Lee&quot;,&quot;given&quot;:&quot;Chioun&quot;,&quot;parse-names&quot;:false,&quot;dropping-particle&quot;:&quot;&quot;,&quot;non-dropping-particle&quot;:&quot;&quot;},{&quot;family&quot;:&quot;Friedman&quot;,&quot;given&quot;:&quot;Elliot L.&quot;,&quot;parse-names&quot;:false,&quot;dropping-particle&quot;:&quot;&quot;,&quot;non-dropping-particle&quot;:&quot;&quot;},{&quot;family&quot;:&quot;Springer&quot;,&quot;given&quot;:&quot;Kristen W.&quot;,&quot;parse-names&quot;:false,&quot;dropping-particle&quot;:&quot;&quot;,&quot;non-dropping-particle&quot;:&quot;&quot;}],&quot;container-title&quot;:&quot;Annals of Behavioral Medicine&quot;,&quot;DOI&quot;:&quot;10.1007/s12160-011-9285-x&quot;,&quot;ISSN&quot;:&quot;08836612&quot;,&quot;issued&quot;:{&quot;date-parts&quot;:[[2011]]},&quot;abstract&quot;:&quot;Background: Accumulating evidence indicates that stress impairs sleep quality. Few studies, however, have examined the extent to which early life stress can jeopardize sleep in adulthood. Purpose: Guided by a life course epidemiological perspective on health, this study examined associations between childhood abuse and adult sleep problems. Methods: We used data from 835 respondents in the National Survey of Midlife Development in the United States (MIDUS). Self-report measures assessed the frequency of physical, emotional, and sexual abuse in childhood, as well as global and component indicators of sleep problems in adulthood. Results: Having experienced all three types of childhood abuse-even infrequently-was associated with global sleep pathology, as well as specific types of sleep problems. Reports of both frequent physical and frequent emotional abuse-even in the absence of sexual abuse-were also associated with poor sleep. Conclusions: Childhood abuse is a risk factor for individuals' long-term sleep problems. © 2011 The Society of Behavioral Medicine.&quot;,&quot;issue&quot;:&quot;2&quot;,&quot;volume&quot;:&quot;42&quot;,&quot;container-title-short&quot;:&quot;&quot;},&quot;isTemporary&quot;:false}]},{&quot;citationID&quot;:&quot;MENDELEY_CITATION_a5280d24-cd9c-4767-b1d5-b7897e3ca0cf&quot;,&quot;properties&quot;:{&quot;noteIndex&quot;:0},&quot;isEdited&quot;:false,&quot;manualOverride&quot;:{&quot;isManuallyOverridden&quot;:false,&quot;citeprocText&quot;:&quot;(46)&quot;,&quot;manualOverrideText&quot;:&quot;&quot;},&quot;citationTag&quot;:&quot;MENDELEY_CITATION_v3_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&quot;,&quot;citationItems&quot;:[{&quot;id&quot;:&quot;e0a3602e-b825-338a-988d-ba4f1fe9b460&quot;,&quot;itemData&quot;:{&quot;type&quot;:&quot;article-journal&quot;,&quot;id&quot;:&quot;e0a3602e-b825-338a-988d-ba4f1fe9b460&quot;,&quot;title&quot;:&quot;Sleep disturbances and childhood sexual abuse&quot;,&quot;author&quot;:[{&quot;family&quot;:&quot;Noll&quot;,&quot;given&quot;:&quot;Jennie G.&quot;,&quot;parse-names&quot;:false,&quot;dropping-particle&quot;:&quot;&quot;,&quot;non-dropping-particle&quot;:&quot;&quot;},{&quot;family&quot;:&quot;Trickett&quot;,&quot;given&quot;:&quot;Penelope K.&quot;,&quot;parse-names&quot;:false,&quot;dropping-particle&quot;:&quot;&quot;,&quot;non-dropping-particle&quot;:&quot;&quot;},{&quot;family&quot;:&quot;Susman&quot;,&quot;given&quot;:&quot;Elizabeth J.&quot;,&quot;parse-names&quot;:false,&quot;dropping-particle&quot;:&quot;&quot;,&quot;non-dropping-particle&quot;:&quot;&quot;},{&quot;family&quot;:&quot;Putnam&quot;,&quot;given&quot;:&quot;Frank W.&quot;,&quot;parse-names&quot;:false,&quot;dropping-particle&quot;:&quot;&quot;,&quot;non-dropping-particle&quot;:&quot;&quot;}],&quot;container-title&quot;:&quot;Journal of Pediatric Psychology&quot;,&quot;container-title-short&quot;:&quot;J Pediatr Psychol&quot;,&quot;DOI&quot;:&quot;10.1093/jpepsy/jsj040&quot;,&quot;ISSN&quot;:&quot;01468693&quot;,&quot;issued&quot;:{&quot;date-parts&quot;:[[2006]]},&quot;abstract&quot;:&quot;Objective: This longitudinal, prospective study examined the relationship between childhood sexual abuse and later sleep problems in adolescence while taking into account cooccurring psychopathology that is closely related to sleep disruption [e.g., depression and posttraumatic stress disorder (PTSD)]. Method: Sleep disturbances in 147 females (78 sexually abused; 69 comparison) were assessed 10 years after disclosure of substantiated abuse. The follow-up protocol included self-report questions regarding typical sleeping patterns and sleep disturbances as well as measures of depression, PTSD, and lifetime victimization histories. Results: Sleep disturbances correlated significantly with both depression and PTSD. Hierarchical regression analysis showed that sexually abused participants reported significantly greater rates of sleep disturbances than comparison participants above and beyond depression and PTSD. Sleep disturbances were related to revictimization rates independent of sexual abuse, depression, and PTSD. Conclusions: Assessments of sleep disturbances should be integrated into standard of care for adolescents who have experienced sexual abuse. © The Author 2005. Published by Oxford University Press on behalf of the Society of Pediatric Psychology. All rights reserved.&quot;,&quot;issue&quot;:&quot;5&quot;,&quot;volume&quot;:&quot;31&quot;},&quot;isTemporary&quot;:false}]},{&quot;citationID&quot;:&quot;MENDELEY_CITATION_fcd02e70-29ba-4565-8e49-95ddd00114b8&quot;,&quot;properties&quot;:{&quot;noteIndex&quot;:0},&quot;isEdited&quot;:false,&quot;manualOverride&quot;:{&quot;isManuallyOverridden&quot;:false,&quot;citeprocText&quot;:&quot;(47,48)&quot;,&quot;manualOverrideText&quot;:&quot;&quot;},&quot;citationTag&quot;:&quot;MENDELEY_CITATION_v3_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&quot;,&quot;citationItems&quot;:[{&quot;id&quot;:&quot;26b72416-ba3e-3031-903f-4a217815ea76&quot;,&quot;itemData&quot;:{&quot;type&quot;:&quot;article&quot;,&quot;id&quot;:&quot;26b72416-ba3e-3031-903f-4a217815ea76&quot;,&quot;title&quot;:&quot;Sex differences in HPA axis responses to stress: A review&quot;,&quot;author&quot;:[{&quot;family&quot;:&quot;Kudielka&quot;,&quot;given&quot;:&quot;Brigitte M.&quot;,&quot;parse-names&quot;:false,&quot;dropping-particle&quot;:&quot;&quot;,&quot;non-dropping-particle&quot;:&quot;&quot;},{&quot;family&quot;:&quot;Kirschbaum&quot;,&quot;given&quot;:&quot;Clemens&quot;,&quot;parse-names&quot;:false,&quot;dropping-particle&quot;:&quot;&quot;,&quot;non-dropping-particle&quot;:&quot;&quot;}],&quot;container-title&quot;:&quot;Biological Psychology&quot;,&quot;container-title-short&quot;:&quot;Biol Psychol&quot;,&quot;DOI&quot;:&quot;10.1016/j.biopsycho.2004.11.009&quot;,&quot;ISSN&quot;:&quot;03010511&quot;,&quot;issued&quot;:{&quot;date-parts&quot;:[[2005]]},&quot;issue&quot;:&quot;1 SPEC. ISS.&quot;,&quot;volume&quot;:&quot;69&quot;},&quot;isTemporary&quot;:false},{&quot;id&quot;:&quot;09e120fa-bff1-3bca-804d-dcfb34e552f2&quot;,&quot;itemData&quot;:{&quot;type&quot;:&quot;article-journal&quot;,&quot;id&quot;:&quot;09e120fa-bff1-3bca-804d-dcfb34e552f2&quot;,&quot;title&quot;:&quot;The link between childhood trauma and depression: Insights from HPA axis studies in humans&quot;,&quot;author&quot;:[{&quot;family&quot;:&quot;Heim&quot;,&quot;given&quot;:&quot;Christine&quot;,&quot;parse-names&quot;:false,&quot;dropping-particle&quot;:&quot;&quot;,&quot;non-dropping-particle&quot;:&quot;&quot;},{&quot;family&quot;:&quot;Newport&quot;,&quot;given&quot;:&quot;D. Jeffrey&quot;,&quot;parse-names&quot;:false,&quot;dropping-particle&quot;:&quot;&quot;,&quot;non-dropping-particle&quot;:&quot;&quot;},{&quot;family&quot;:&quot;Mletzko&quot;,&quot;given&quot;:&quot;Tanja&quot;,&quot;parse-names&quot;:false,&quot;dropping-particle&quot;:&quot;&quot;,&quot;non-dropping-particle&quot;:&quot;&quot;},{&quot;family&quot;:&quot;Miller&quot;,&quot;given&quot;:&quot;Andrew H.&quot;,&quot;parse-names&quot;:false,&quot;dropping-particle&quot;:&quot;&quot;,&quot;non-dropping-particle&quot;:&quot;&quot;},{&quot;family&quot;:&quot;Nemeroff&quot;,&quot;given&quot;:&quot;Charles B.&quot;,&quot;parse-names&quot;:false,&quot;dropping-particle&quot;:&quot;&quot;,&quot;non-dropping-particle&quot;:&quot;&quot;}],&quot;container-title&quot;:&quot;Psychoneuroendocrinology&quot;,&quot;container-title-short&quot;:&quot;Psychoneuroendocrinology&quot;,&quot;DOI&quot;:&quot;10.1016/j.psyneuen.2008.03.008&quot;,&quot;ISSN&quot;:&quot;03064530&quot;,&quot;issued&quot;:{&quot;date-parts&quot;:[[2008]]},&quot;abstract&quot;:&quot;Childhood trauma is a potent risk factor for developing depression in adulthood, particularly in response to additional stress. We here summarize results from a series of clinical studies suggesting that childhood trauma in humans is associated with sensitization of the neuroendocrine stress response, glucocorticoid resistance, increased central corticotropin-releasing factor (CRF) activity, immune activation, and reduced hippocampal volume, closely paralleling several of the neuroendocrine features of depression. Neuroendocrine changes secondary to early-life stress likely reflect risk to develop depression in response to stress, potentially due to failure of a connected neural circuitry implicated in emotional, neuroendocrine and autonomic control to compensate in response to challenge. However, not all of depression is related to childhood trauma and our results suggest the existence of biologically distinguishable subtypes of depression as a function of childhood trauma that are also responsive to differential treatment. Other risk factors, such as female gender and genetic dispositions, interfere with components of the stress response and further increase vulnerability for depression. Similar associations apply to a spectrum of other psychiatric and medical disorders that frequently coincide with depression and are aggravated by stress. Taken together, this line of evidence demonstrates that psychoneuroendocrine research may ultimately promote optimized clinical care and help prevent the adverse outcomes of childhood trauma. © 2008 Elsevier Ltd. All rights reserved.&quot;,&quot;issue&quot;:&quot;6&quot;,&quot;volume&quot;:&quot;33&quot;},&quot;isTemporary&quot;:false}]},{&quot;citationID&quot;:&quot;MENDELEY_CITATION_2ab6881b-11a6-4e1d-bd52-b756b830f1d0&quot;,&quot;properties&quot;:{&quot;noteIndex&quot;:0},&quot;isEdited&quot;:false,&quot;manualOverride&quot;:{&quot;isManuallyOverridden&quot;:false,&quot;citeprocText&quot;:&quot;(16)&quot;,&quot;manualOverrideText&quot;:&quot;&quot;},&quot;citationTag&quot;:&quot;MENDELEY_CITATION_v3_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&quot;,&quot;citationItems&quot;:[{&quot;id&quot;:&quot;d19a0248-7b87-34e2-84de-5df2e531cb3d&quot;,&quot;itemData&quot;:{&quot;type&quot;:&quot;article-journal&quot;,&quot;id&quot;:&quot;d19a0248-7b87-34e2-84de-5df2e531cb3d&quot;,&quot;title&quot;:&quot;Adverse Childhood Experiences and Insufficient Sleep Among U.S. Children and Adolescents&quot;,&quot;author&quot;:[{&quot;family&quot;:&quot;Lin&quot;,&quot;given&quot;:&quot;Susan X.&quot;,&quot;parse-names&quot;:false,&quot;dropping-particle&quot;:&quot;&quot;,&quot;non-dropping-particle&quot;:&quot;&quot;},{&quot;family&quot;:&quot;Cheslack-Postava&quot;,&quot;given&quot;:&quot;Keely&quot;,&quot;parse-names&quot;:false,&quot;dropping-particle&quot;:&quot;&quot;,&quot;non-dropping-particle&quot;:&quot;&quot;},{&quot;family&quot;:&quot;McReynolds&quot;,&quot;given&quot;:&quot;Larkin&quot;,&quot;parse-names&quot;:false,&quot;dropping-particle&quot;:&quot;&quot;,&quot;non-dropping-particle&quot;:&quot;&quot;},{&quot;family&quot;:&quot;Amsel&quot;,&quot;given&quot;:&quot;Lawrence&quot;,&quot;parse-names&quot;:false,&quot;dropping-particle&quot;:&quot;&quot;,&quot;non-dropping-particle&quot;:&quot;&quot;},{&quot;family&quot;:&quot;Bresnahan&quot;,&quot;given&quot;:&quot;Michaeline&quot;,&quot;parse-names&quot;:false,&quot;dropping-particle&quot;:&quot;&quot;,&quot;non-dropping-particle&quot;:&quot;&quot;},{&quot;family&quot;:&quot;Hoven&quot;,&quot;given&quot;:&quot;Christina W.&quot;,&quot;parse-names&quot;:false,&quot;dropping-particle&quot;:&quot;&quot;,&quot;non-dropping-particle&quot;:&quot;&quot;}],&quot;container-title&quot;:&quot;Academic Pediatrics&quot;,&quot;container-title-short&quot;:&quot;Acad Pediatr&quot;,&quot;DOI&quot;:&quot;10.1016/j.acap.2022.02.007&quot;,&quot;ISSN&quot;:&quot;18762867&quot;,&quot;issued&quot;:{&quot;date-parts&quot;:[[2022]]},&quot;abstract&quot;:&quot;Objective: To examine associations between adverse childhood experiences (ACEs) and age-specific insufficient sleep duration (ISD) in American youth. Methods: Data from the 2016–2017 National Survey of Children's Health, a sample of 46,209 youth ages 6 to 17 were analyzed. The main outcome was sleep duration that did not meet the recent recommendations of the American Academy of Sleep Medicine. Nine types of ACEs, as well as a cumulative count of ACEs, were examined as independent variables in unadjusted and adjusted logistic regression models. Results: Approximately half of U.S. children and adolescents (ages 6–17) experienced at least one ACE and a third did not get sufficient sleep. Among those exposed to any ACE, 40.3% had ISD. Seven of the 9 ACEs examined were significantly associated with a 20% to 60% increase in odds of not getting sufficient sleep (adjusted ORs between 1.2 and 1.6). Children exposed to 2 or more ACEs were nearly twice as likely as those exposed to no ACE to have ISD (adjusted OR = 1.7, 95% CI: 1.5–1.9). Moreover, each individual ACE, except parental death was significantly associated with more than 1 hour less sleep than recommended. Conclusions: This study reports the association of specific and cumulative ACEs with ISD in a nationally representative sample of American youth. The study findings underscore the importance of screening for both ACEs and insufficient sleep during primary care encounters and addressing potential sleep problems in those exposed to ACEs.&quot;,&quot;issue&quot;:&quot;6&quot;,&quot;volume&quot;:&quot;22&quot;},&quot;isTemporary&quot;:false}]},{&quot;citationID&quot;:&quot;MENDELEY_CITATION_e2733644-85df-4565-bf83-62d061b8fb37&quot;,&quot;properties&quot;:{&quot;noteIndex&quot;:0},&quot;isEdited&quot;:false,&quot;manualOverride&quot;:{&quot;isManuallyOverridden&quot;:false,&quot;citeprocText&quot;:&quot;(18)&quot;,&quot;manualOverrideText&quot;:&quot;&quot;},&quot;citationTag&quot;:&quot;MENDELEY_CITATION_v3_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&quot;,&quot;citationItems&quot;:[{&quot;id&quot;:&quot;43a62044-c5f5-396f-aa6c-b8beb2498bbc&quot;,&quot;itemData&quot;:{&quot;type&quot;:&quot;article-journal&quot;,&quot;id&quot;:&quot;43a62044-c5f5-396f-aa6c-b8beb2498bbc&quot;,&quot;title&quot;:&quot;Associations of adverse childhood experiences (ACEs) with sleep duration and quality: the BCOPS study&quot;,&quot;author&quot;:[{&quot;family&quot;:&quot;Charles&quot;,&quot;given&quot;:&quot;Luenda E.&quot;,&quot;parse-names&quot;:false,&quot;dropping-particle&quot;:&quot;&quot;,&quot;non-dropping-particle&quot;:&quot;&quot;},{&quot;family&quot;:&quot;Mnatsakanova&quot;,&quot;given&quot;:&quot;Anna&quot;,&quot;parse-names&quot;:false,&quot;dropping-particle&quot;:&quot;&quot;,&quot;non-dropping-particle&quot;:&quot;&quot;},{&quot;family&quot;:&quot;Fekedulegn&quot;,&quot;given&quot;:&quot;Desta&quot;,&quot;parse-names&quot;:false,&quot;dropping-particle&quot;:&quot;&quot;,&quot;non-dropping-particle&quot;:&quot;&quot;},{&quot;family&quot;:&quot;Violanti&quot;,&quot;given&quot;:&quot;John M.&quot;,&quot;parse-names&quot;:false,&quot;dropping-particle&quot;:&quot;&quot;,&quot;non-dropping-particle&quot;:&quot;&quot;},{&quot;family&quot;:&quot;Gu&quot;,&quot;given&quot;:&quot;Ja Kook&quot;,&quot;parse-names&quot;:false,&quot;dropping-particle&quot;:&quot;&quot;,&quot;non-dropping-particle&quot;:&quot;&quot;},{&quot;family&quot;:&quot;Andrew&quot;,&quot;given&quot;:&quot;Michael E.&quot;,&quot;parse-names&quot;:false,&quot;dropping-particle&quot;:&quot;&quot;,&quot;non-dropping-particle&quot;:&quot;&quot;}],&quot;container-title&quot;:&quot;Sleep Medicine&quot;,&quot;container-title-short&quot;:&quot;Sleep Med&quot;,&quot;DOI&quot;:&quot;10.1016/j.sleep.2021.12.011&quot;,&quot;ISSN&quot;:&quot;18785506&quot;,&quot;issued&quot;:{&quot;date-parts&quot;:[[2022]]},&quot;abstract&quot;:&quot;Background: Adverse Childhood Experiences (ACEs) are associated with numerous adverse health outcomes in adulthood. Our objective was to investigate associations between ACEs and sleep measures among 206 police officers from the Buffalo Cardio-Metabolic Occupational Police Stress study. Methods: ACEs (independent variable) was assessed using the ACE questionnaire. Sleep measures were assessed using the Pittsburgh Sleep Quality Index and actigraphy. ANOVA/ANCOVA were used to investigate associations between ACEs and sleep measures. Results: The mean self-reported sleep duration was significantly lower among participants who reported ≥1 ACEs compared to those who reported no ACEs (6.0 ± 0.11 vs. 6.4 ± 0.14 h; multivariate-adjusted p = 0.035). Sleep efficiency was significantly lower among participants who reported ≥1 ACEs compared to those who reported none (mean = 88.7%, 95% CI = 87.7–89.6 vs. 90.2%, 89.2–91.2; unadjusted p = 0.031) but was slightly attenuated and lost statistical significance after multivariate-adjustment (88.8%, 87.8–89.7 vs. 90.1%, 88.9–91.1; p = 0.094). Compared to participants who reported no ACEs, those who reported ≥1 ACEs had a higher mean activity index score (36.9 ± 0.96 vs. 31.2 ± 1.25; multivariate-adjusted p = 0.001); a higher mean wake after sleep onset (WASO) (44.3 ± 2.24 vs. 35.3 ± 2.92 min; multivariate-adjusted p = 0.019); and a higher sleep fragmentation index (3.8 ± 1.65 vs. 3.3 ± 1.20 unadjusted p = 0.044 and 3.8 ± 0.13 vs. 3.3 ± 0.18; multivariate-adjusted p = 0.062). Among men (but not women) who reported ≥1 ACEs, self-reported sleep duration was significantly lower (5.9 ± 0.13 vs. 6.4 ± 0.15 h; multivariate-adjusted p = 0.025) and activity index was significantly higher (39.1 ± 1.3 vs. 33.2 ± 1.51; multivariate-adjusted p = 0.004) compared to those who reported no ACEs. Conclusion: Exposure to ≥1 ACE was associated with worse sleep measures.&quot;,&quot;volume&quot;:&quot;89&quot;},&quot;isTemporary&quot;:false}]},{&quot;citationID&quot;:&quot;MENDELEY_CITATION_b15e28f3-59ef-4a7e-982f-111bce367aad&quot;,&quot;properties&quot;:{&quot;noteIndex&quot;:0},&quot;isEdited&quot;:false,&quot;manualOverride&quot;:{&quot;isManuallyOverridden&quot;:false,&quot;citeprocText&quot;:&quot;(12,49)&quot;,&quot;manualOverrideText&quot;:&quot;&quot;},&quot;citationTag&quot;:&quot;MENDELEY_CITATION_v3_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&quot;,&quot;citationItems&quot;:[{&quot;id&quot;:&quot;97ed60f9-0a5c-3872-9d1d-27d69a708dc0&quot;,&quot;itemData&quot;:{&quot;type&quot;:&quot;article-journal&quot;,&quot;id&quot;:&quot;97ed60f9-0a5c-3872-9d1d-27d69a708dc0&quot;,&quot;title&quot;:&quot;Socioeconomic disadvantage and sleep in early childhood: Real-world data from a mobile health application&quot;,&quot;author&quot;:[{&quot;family&quot;:&quot;Williamson&quot;,&quot;given&quot;:&quot;Ariel A.&quot;,&quot;parse-names&quot;:false,&quot;dropping-particle&quot;:&quot;&quot;,&quot;non-dropping-particle&quot;:&quot;&quot;},{&quot;family&quot;:&quot;Gould&quot;,&quot;given&quot;:&quot;Russell&quot;,&quot;parse-names&quot;:false,&quot;dropping-particle&quot;:&quot;&quot;,&quot;non-dropping-particle&quot;:&quot;&quot;},{&quot;family&quot;:&quot;Leichman&quot;,&quot;given&quot;:&quot;Erin S.&quot;,&quot;parse-names&quot;:false,&quot;dropping-particle&quot;:&quot;&quot;,&quot;non-dropping-particle&quot;:&quot;&quot;},{&quot;family&quot;:&quot;Walters&quot;,&quot;given&quot;:&quot;Russel M.&quot;,&quot;parse-names&quot;:false,&quot;dropping-particle&quot;:&quot;&quot;,&quot;non-dropping-particle&quot;:&quot;&quot;},{&quot;family&quot;:&quot;Mindell&quot;,&quot;given&quot;:&quot;Jodi A.&quot;,&quot;parse-names&quot;:false,&quot;dropping-particle&quot;:&quot;&quot;,&quot;non-dropping-particle&quot;:&quot;&quot;}],&quot;container-title&quot;:&quot;Sleep Health&quot;,&quot;container-title-short&quot;:&quot;Sleep Health&quot;,&quot;DOI&quot;:&quot;10.1016/j.sleh.2021.01.002&quot;,&quot;ISSN&quot;:&quot;23527218&quot;,&quot;issued&quot;:{&quot;date-parts&quot;:[[2021]]},&quot;abstract&quot;:&quot;Objectives: To examine whether increased socioeconomic disadvantage, indexed using a measure of community distress, was associated with variation in caregiver-reported early childhood sleep patterns and problems in a large US sample using a mobile health application (app). Design: Cross-sectional. Setting: Data were collected using the free, publicly available Johnson's Bedtime© baby sleep app. Participants: A total of 14,980 caregivers (85.1% mothers) of children ages 6-35.9 months (M = 13.88 months; 52.6% boys) participated in this study. Measures: Caregivers reported on child sleep using the Brief Infant Sleep Questionnaire-Revised. Socioeconomic disadvantage was indexed by zip code using the Distressed Communities Index (DCI), which combines seven US census indicators of socioeconomic disadvantage. DCI scores range from prosperous (lowest quintile) to distressed (highest quintile). Results: Socioeconomic disadvantage was significantly associated with later bedtimes, longer sleep onset latency, and shorter nighttime and 24-hour (total) sleep duration, with children living in distressed communities showing the poorest sleep. However, caregivers living in distressed communities reported a significantly lower prevalence of overall child sleep problems (43% vs 58% in prosperous communities), and more confidence in managing child sleep (42% vs 34% in prosperous communities). Conclusions: Children living in the most distressed communities have the poorest reported sleep patterns and bedtime behaviors; however, their caregivers are less likely to report problematic child sleep. These findings highlight the need for community-level sleep health promotion interventions, as well as further investigation of caregiver perceptions about child sleep and sleep health promotion among families living in socioeconomically disadvantaged contexts.&quot;,&quot;issue&quot;:&quot;2&quot;,&quot;volume&quot;:&quot;7&quot;},&quot;isTemporary&quot;:false},{&quot;id&quot;:&quot;6bfedaa6-2f15-3646-a0bf-fd08f873381b&quot;,&quot;itemData&quot;:{&quot;type&quot;:&quot;article-journal&quot;,&quot;id&quot;:&quot;6bfedaa6-2f15-3646-a0bf-fd08f873381b&quot;,&quot;title&quot;:&quot;Exploring sex and gender differences in sleep health: A society for women's health research report&quot;,&quot;author&quot;:[{&quot;family&quot;:&quot;Mallampalli&quot;,&quot;given&quot;:&quot;Monica P.&quot;,&quot;parse-names&quot;:false,&quot;dropping-particle&quot;:&quot;&quot;,&quot;non-dropping-particle&quot;:&quot;&quot;},{&quot;family&quot;:&quot;Carter&quot;,&quot;given&quot;:&quot;Christine L.&quot;,&quot;parse-names&quot;:false,&quot;dropping-particle&quot;:&quot;&quot;,&quot;non-dropping-particle&quot;:&quot;&quot;}],&quot;container-title&quot;:&quot;Journal of Women's Health&quot;,&quot;container-title-short&quot;:&quot;J Womens Health&quot;,&quot;DOI&quot;:&quot;10.1089/jwh.2014.4816&quot;,&quot;ISSN&quot;:&quot;1931843X&quot;,&quot;issued&quot;:{&quot;date-parts&quot;:[[2014]]},&quot;abstract&quot;:&quot;Previous attempts have been made to address sleep disorders in women; however, significant knowledge gaps in research and a lack of awareness among the research community continue to exist. There is a great need for scientists and clinicians to consider sex and gender differences in their sleep research to account for the unique biology of women. To understand the role of sex differences in sleep and the state of women's sleep health research, the Society for Women's Health Research convened an interdisciplinary expert panel of well-established sleep researchers and clinicians for a roundtable meeting. Focused discussions on basic and clinical research along with a focus on specific challenges facing women with sleep-related problems and effective therapies led to the identification of knowledge gaps and the development of research-related recommendations. Additionally, sex differences in sleep disorders were noted and discussed in the context of underlying hormonal differences. Differences in sleep behavior and sleep disorders may not only be driven by biological factors but also by gender differences in the way women and men report symptoms. Progress has been made in identifying sex and gender differences in many areas of sleep, but major research gaps in the areas of epidemiology, sleep regulation, sleep quality, diagnosis, and treatment need to be addressed. Identifying the underlying nature of sex and gender differences in sleep research has potential to accelerate improved care for both men and women facilitating better diagnosis, treatment, and ultimately prevention of sleep disorders and related comorbid conditions. © 2014, Mary Ann Liebert, Inc.&quot;,&quot;issue&quot;:&quot;7&quot;,&quot;volume&quot;:&quot;23&quot;},&quot;isTemporary&quot;:false}]},{&quot;citationID&quot;:&quot;MENDELEY_CITATION_6a36f789-6fd9-4180-ac14-bf4a8ae0d467&quot;,&quot;properties&quot;:{&quot;noteIndex&quot;:0},&quot;isEdited&quot;:false,&quot;manualOverride&quot;:{&quot;isManuallyOverridden&quot;:false,&quot;citeprocText&quot;:&quot;(50)&quot;,&quot;manualOverrideText&quot;:&quot;&quot;},&quot;citationTag&quot;:&quot;MENDELEY_CITATION_v3_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&quot;,&quot;citationItems&quot;:[{&quot;id&quot;:&quot;f8f13dcd-9a31-30b4-ae55-6bc7fd81bd0d&quot;,&quot;itemData&quot;:{&quot;type&quot;:&quot;article-journal&quot;,&quot;id&quot;:&quot;f8f13dcd-9a31-30b4-ae55-6bc7fd81bd0d&quot;,&quot;title&quot;:&quot;Females have more complex patterns of childhood adversity: implications for mental, social, and emotional outcomes in adulthood&quot;,&quot;author&quot;:[{&quot;family&quot;:&quot;Haahr-Pedersen&quot;,&quot;given&quot;:&quot;Ida&quot;,&quot;parse-names&quot;:false,&quot;dropping-particle&quot;:&quot;&quot;,&quot;non-dropping-particle&quot;:&quot;&quot;},{&quot;family&quot;:&quot;Perera&quot;,&quot;given&quot;:&quot;Camila&quot;,&quot;parse-names&quot;:false,&quot;dropping-particle&quot;:&quot;&quot;,&quot;non-dropping-particle&quot;:&quot;&quot;},{&quot;family&quot;:&quot;Hyland&quot;,&quot;given&quot;:&quot;Philip&quot;,&quot;parse-names&quot;:false,&quot;dropping-particle&quot;:&quot;&quot;,&quot;non-dropping-particle&quot;:&quot;&quot;},{&quot;family&quot;:&quot;Vallières&quot;,&quot;given&quot;:&quot;Frédérique&quot;,&quot;parse-names&quot;:false,&quot;dropping-particle&quot;:&quot;&quot;,&quot;non-dropping-particle&quot;:&quot;&quot;},{&quot;family&quot;:&quot;Murphy&quot;,&quot;given&quot;:&quot;David&quot;,&quot;parse-names&quot;:false,&quot;dropping-particle&quot;:&quot;&quot;,&quot;non-dropping-particle&quot;:&quot;&quot;},{&quot;family&quot;:&quot;Hansen&quot;,&quot;given&quot;:&quot;Maj&quot;,&quot;parse-names&quot;:false,&quot;dropping-particle&quot;:&quot;&quot;,&quot;non-dropping-particle&quot;:&quot;&quot;},{&quot;family&quot;:&quot;Spitz&quot;,&quot;given&quot;:&quot;Pernille&quot;,&quot;parse-names&quot;:false,&quot;dropping-particle&quot;:&quot;&quot;,&quot;non-dropping-particle&quot;:&quot;&quot;},{&quot;family&quot;:&quot;Hansen&quot;,&quot;given&quot;:&quot;Pernille&quot;,&quot;parse-names&quot;:false,&quot;dropping-particle&quot;:&quot;&quot;,&quot;non-dropping-particle&quot;:&quot;&quot;},{&quot;family&quot;:&quot;Cloitre&quot;,&quot;given&quot;:&quot;Marylène&quot;,&quot;parse-names&quot;:false,&quot;dropping-particle&quot;:&quot;&quot;,&quot;non-dropping-particle&quot;:&quot;&quot;}],&quot;container-title&quot;:&quot;European Journal of Psychotraumatology&quot;,&quot;container-title-short&quot;:&quot;Eur J Psychotraumatol&quot;,&quot;DOI&quot;:&quot;10.1080/20008198.2019.1708618&quot;,&quot;ISSN&quot;:&quot;20008066&quot;,&quot;issued&quot;:{&quot;date-parts&quot;:[[2020]]},&quot;abstract&quot;:&quot;Background: Adverse childhood experiences (ACEs) have been identified as an important public health problem with serious implications. Less well understood is how distinct configurations of childhood adversities carry differential risks for mental health, emotional, and social outcomes later in life. Objective: To determine if distinct profiles of childhood adversities exist for males and females and to examine if unique associations exist between the resultant latent profiles of childhood adversities and multiple indicators of mental health and social and emotional wellbeing in adulthood. Method: Participants (N = 1,839) were a nationally representative household sample of adults currently residing in the USA and the data were collected via online self-report questionnaires. Latent class analysis was used to identify the optimal number of classes to explain ACE co-occurrence among males and females, separately. ANOVAs, chi-square tests, and t-tests were used to compare male and female classes across multiple mental health, emotional, and social wellbeing variables in adulthood. Results: Females were significantly more likely than males to report a range of ACEs and mental health, social, and emotional difficulties in adulthood. Two- and four-class models were identified as the best fit for males and females, respectively, indicating more complexity and variation in ACE exposures among females. For males and female, ACEs were strongly associated with poorer mental health, emotional, and social outcomes in adulthood. Among females, growing up in a dysfunctional home environment was a significant risk factor for adverse social outcomes in adulthood. Conclusions: Males and females have distinct patterns of childhood adversities, with females experiencing more complex and varied patterns of childhood adversity. These patterns of ACEs were associated with numerous negative mental, emotional, and social outcomes among both sexes.&quot;,&quot;issue&quot;:&quot;1&quot;,&quot;volume&quot;:&quot;11&quot;},&quot;isTemporary&quot;:false}]},{&quot;citationID&quot;:&quot;MENDELEY_CITATION_a993bb23-176c-4fcd-b5ac-cfeeb31cf87c&quot;,&quot;properties&quot;:{&quot;noteIndex&quot;:0},&quot;isEdited&quot;:false,&quot;manualOverride&quot;:{&quot;isManuallyOverridden&quot;:false,&quot;citeprocText&quot;:&quot;(51)&quot;,&quot;manualOverrideText&quot;:&quot;&quot;},&quot;citationTag&quot;:&quot;MENDELEY_CITATION_v3_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&quot;,&quot;citationItems&quot;:[{&quot;id&quot;:&quot;5b799d82-2092-30b2-8d8b-e09ab38c9b36&quot;,&quot;itemData&quot;:{&quot;type&quot;:&quot;article-journal&quot;,&quot;id&quot;:&quot;5b799d82-2092-30b2-8d8b-e09ab38c9b36&quot;,&quot;title&quot;:&quot;Gender differences in latent classes of sleep quality in community-dwelling adults based on the Pittsburgh sleep quality index&quot;,&quot;author&quot;:[{&quot;family&quot;:&quot;Chen&quot;,&quot;given&quot;:&quot;Xiaoyun&quot;,&quot;parse-names&quot;:false,&quot;dropping-particle&quot;:&quot;&quot;,&quot;non-dropping-particle&quot;:&quot;&quot;},{&quot;family&quot;:&quot;Fang&quot;,&quot;given&quot;:&quot;Yueyan&quot;,&quot;parse-names&quot;:false,&quot;dropping-particle&quot;:&quot;&quot;,&quot;non-dropping-particle&quot;:&quot;&quot;},{&quot;family&quot;:&quot;Liu&quot;,&quot;given&quot;:&quot;Xiaohua&quot;,&quot;parse-names&quot;:false,&quot;dropping-particle&quot;:&quot;&quot;,&quot;non-dropping-particle&quot;:&quot;&quot;},{&quot;family&quot;:&quot;Zhao&quot;,&quot;given&quot;:&quot;Di&quot;,&quot;parse-names&quot;:false,&quot;dropping-particle&quot;:&quot;&quot;,&quot;non-dropping-particle&quot;:&quot;&quot;},{&quot;family&quot;:&quot;Feng&quot;,&quot;given&quot;:&quot;Xiujuan&quot;,&quot;parse-names&quot;:false,&quot;dropping-particle&quot;:&quot;&quot;,&quot;non-dropping-particle&quot;:&quot;&quot;},{&quot;family&quot;:&quot;Li&quot;,&quot;given&quot;:&quot;Ping&quot;,&quot;parse-names&quot;:false,&quot;dropping-particle&quot;:&quot;&quot;,&quot;non-dropping-particle&quot;:&quot;&quot;}],&quot;container-title&quot;:&quot;Psychology, Health and Medicine&quot;,&quot;container-title-short&quot;:&quot;Psychol Health Med&quot;,&quot;DOI&quot;:&quot;10.1080/13548506.2019.1634825&quot;,&quot;ISSN&quot;:&quot;13548506&quot;,&quot;issued&quot;:{&quot;date-parts&quot;:[[2019]]},&quot;abstract&quot;:&quot;This study investigated the latent classes of sleep quality based on the Pittsburgh Sleep Quality index (PSQI) in Chinese adults, and analyzed whether these latent classes differed between men and women. A total of 982 adults (age: 18–59 years) participated in the questionnaire survey, and the PSQI was used to assess sleep quality. Two latent classes of sleep quality were found in men, and the cut-off value of PSQI for predicting the poor sleep quality group was 6. Four latent classes were found in women, which were named ‘good sleep’, ‘daytime dysfunction’, ‘inadequate sleep’, and ‘poor sleep’, respectively. In women, the optimal cut-off values of the PSQI for predicting the poor and good sleep quality groups were 9 and 6, respectively. Women who were not included in the ‘poor sleep’ group but had a score not less than 2 in the ‘sleep duration’ or ‘daytime dysfunction’ dimensions of PSQI were classified into the ‘inadequate sleep’ group or the ‘daytime dysfunction’ group. The findings may benefit the identification of sleep problems and assist in more effective alleviation of these issues.&quot;,&quot;issue&quot;:&quot;8&quot;,&quot;volume&quot;:&quot;24&quot;},&quot;isTemporary&quot;:false}]},{&quot;citationID&quot;:&quot;MENDELEY_CITATION_f327f93f-692e-4112-ba2e-5e5b74aaa6de&quot;,&quot;properties&quot;:{&quot;noteIndex&quot;:0},&quot;isEdited&quot;:false,&quot;manualOverride&quot;:{&quot;isManuallyOverridden&quot;:false,&quot;citeprocText&quot;:&quot;(52)&quot;,&quot;manualOverrideText&quot;:&quot;&quot;},&quot;citationTag&quot;:&quot;MENDELEY_CITATION_v3_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&quot;,&quot;citationItems&quot;:[{&quot;id&quot;:&quot;a8dcfe22-1c71-32ae-88af-1873c69849ca&quot;,&quot;itemData&quot;:{&quot;type&quot;:&quot;article-journal&quot;,&quot;id&quot;:&quot;a8dcfe22-1c71-32ae-88af-1873c69849ca&quot;,&quot;title&quot;:&quot;Differences Between Treatment-Seeking and Nontreatment-Seeking Alcohol-Dependent Research Participants: An Exploratory Analysis&quot;,&quot;author&quot;:[{&quot;family&quot;:&quot;Rohn&quot;,&quot;given&quot;:&quot;Matthew C.H.&quot;,&quot;parse-names&quot;:false,&quot;dropping-particle&quot;:&quot;&quot;,&quot;non-dropping-particle&quot;:&quot;&quot;},{&quot;family&quot;:&quot;Lee&quot;,&quot;given&quot;:&quot;Mary R.&quot;,&quot;parse-names&quot;:false,&quot;dropping-particle&quot;:&quot;&quot;,&quot;non-dropping-particle&quot;:&quot;&quot;},{&quot;family&quot;:&quot;Kleuter&quot;,&quot;given&quot;:&quot;Samuel B.&quot;,&quot;parse-names&quot;:false,&quot;dropping-particle&quot;:&quot;&quot;,&quot;non-dropping-particle&quot;:&quot;&quot;},{&quot;family&quot;:&quot;Schwandt&quot;,&quot;given&quot;:&quot;Melanie L.&quot;,&quot;parse-names&quot;:false,&quot;dropping-particle&quot;:&quot;&quot;,&quot;non-dropping-particle&quot;:&quot;&quot;},{&quot;family&quot;:&quot;Falk&quot;,&quot;given&quot;:&quot;Daniel E.&quot;,&quot;parse-names&quot;:false,&quot;dropping-particle&quot;:&quot;&quot;,&quot;non-dropping-particle&quot;:&quot;&quot;},{&quot;family&quot;:&quot;Leggio&quot;,&quot;given&quot;:&quot;Lorenzo&quot;,&quot;parse-names&quot;:false,&quot;dropping-particle&quot;:&quot;&quot;,&quot;non-dropping-particle&quot;:&quot;&quot;}],&quot;container-title&quot;:&quot;Alcoholism: Clinical and Experimental Research&quot;,&quot;container-title-short&quot;:&quot;Alcohol Clin Exp Res&quot;,&quot;DOI&quot;:&quot;10.1111/acer.13304&quot;,&quot;ISSN&quot;:&quot;15300277&quot;,&quot;issued&quot;:{&quot;date-parts&quot;:[[2017]]},&quot;abstract&quot;:&quot;Background: Alcoholism is a chronic relapsing disorder with complex behavioral and functional heterogeneity. To date, attempts to characterize subgroups of alcohol-dependent (AD) individuals have largely been focused on categorical distinctions based on behaviors such as ability to abstain, age of onset, and drinking motives, but these have failed to yield predictors of treatment response and disease course. The distinction between AD individuals who are or are not interested in treatment holds significant implications for interpreting results of human laboratory studies with nontreatment seekers and clinical trials with treatment-seeking AD patients. However, despite their crucial role in alcohol-related research, these 2 groups are poorly defined. In this exploratory analysis, we attempt to better define the phenotypic differences between these 2 experimentally relevant populations. Methods: We analyzed data from AD individuals who participated in screening protocols to evaluate their suitability for participation in either treatment or nontreatment research studies at NIAAA. Scores on individual measures from a battery of behavioral, neuropsychological, and blood laboratory measures were compared between those who presented seeking treatment for AD and those who were not seeking treatment. Differences in each measure were assessed between the 2 groups. In addition, we explored whether significant differences were apparent when drinking behavior was used as a covariate. Results: Treatment seekers manifested more impairment compared to nontreatment seekers on a wide variety of measures in the following categories: alcohol drinking, personality, impulsivity, trauma/stress, cognition, aggression, mood, and liver enzyme tests. Treatment seekers endorsed a greater number of AD criteria. Several measures including elevations in liver enzyme tests remained significantly different between the 2 groups when average daily alcohol consumption per drinking day was used as a covariate. Conclusions: Treatment-seeking, compared to nontreatment-seeking AD subjects who present for alcohol-related research studies, differ in characteristics beyond the quantity of alcohol consumption. Implications of these differences with respect to clinical research for treatments of AD are discussed.&quot;,&quot;issue&quot;:&quot;2&quot;,&quot;volume&quot;:&quot;41&quot;},&quot;isTemporary&quot;:false}]},{&quot;citationID&quot;:&quot;MENDELEY_CITATION_2455c571-c7f3-452e-b714-b7b22d470193&quot;,&quot;properties&quot;:{&quot;noteIndex&quot;:0},&quot;isEdited&quot;:false,&quot;manualOverride&quot;:{&quot;isManuallyOverridden&quot;:false,&quot;citeprocText&quot;:&quot;(31)&quot;,&quot;manualOverrideText&quot;:&quot;&quot;},&quot;citationTag&quot;:&quot;MENDELEY_CITATION_v3_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&quot;,&quot;citationItems&quot;:[{&quot;id&quot;:&quot;a030a9a6-c557-3747-b836-82673a467f16&quot;,&quot;itemData&quot;:{&quot;type&quot;:&quot;article-journal&quot;,&quot;id&quot;:&quot;a030a9a6-c557-3747-b836-82673a467f16&quot;,&quot;title&quot;:&quot;Relationship of childhood abuse and household dysfunction to many of the leading causes of death in adults: The adverse childhood experiences (ACE) study&quot;,&quot;author&quot;:[{&quot;family&quot;:&quot;Felitti&quot;,&quot;given&quot;:&quot;Vincent J.&quot;,&quot;parse-names&quot;:false,&quot;dropping-particle&quot;:&quot;&quot;,&quot;non-dropping-particle&quot;:&quot;&quot;},{&quot;family&quot;:&quot;Anda&quot;,&quot;given&quot;:&quot;Robert F.&quot;,&quot;parse-names&quot;:false,&quot;dropping-particle&quot;:&quot;&quot;,&quot;non-dropping-particle&quot;:&quot;&quot;},{&quot;family&quot;:&quot;Nordenberg&quot;,&quot;given&quot;:&quot;Dale&quot;,&quot;parse-names&quot;:false,&quot;dropping-particle&quot;:&quot;&quot;,&quot;non-dropping-particle&quot;:&quot;&quot;},{&quot;family&quot;:&quot;Williamson&quot;,&quot;given&quot;:&quot;David F.&quot;,&quot;parse-names&quot;:false,&quot;dropping-particle&quot;:&quot;&quot;,&quot;non-dropping-particle&quot;:&quot;&quot;},{&quot;family&quot;:&quot;Spitz&quot;,&quot;given&quot;:&quot;Alison M.&quot;,&quot;parse-names&quot;:false,&quot;dropping-particle&quot;:&quot;&quot;,&quot;non-dropping-particle&quot;:&quot;&quot;},{&quot;family&quot;:&quot;Edwards&quot;,&quot;given&quot;:&quot;Valerie&quot;,&quot;parse-names&quot;:false,&quot;dropping-particle&quot;:&quot;&quot;,&quot;non-dropping-particle&quot;:&quot;&quot;},{&quot;family&quot;:&quot;Koss&quot;,&quot;given&quot;:&quot;Mary P.&quot;,&quot;parse-names&quot;:false,&quot;dropping-particle&quot;:&quot;&quot;,&quot;non-dropping-particle&quot;:&quot;&quot;},{&quot;family&quot;:&quot;Marks&quot;,&quot;given&quot;:&quot;James S.&quot;,&quot;parse-names&quot;:false,&quot;dropping-particle&quot;:&quot;&quot;,&quot;non-dropping-particle&quot;:&quot;&quot;}],&quot;container-title&quot;:&quot;American Journal of Preventive Medicine&quot;,&quot;container-title-short&quot;:&quot;Am J Prev Med&quot;,&quot;DOI&quot;:&quot;10.1016/S0749-3797(98)00017-8&quot;,&quot;ISSN&quot;:&quot;07493797&quot;,&quot;issued&quot;:{&quot;date-parts&quot;:[[1998]]},&quot;abstract&quot;:&quot;Background: The relationship of health risk behavior and disease in adulthood to the breadth of exposure to childhood emotional, physical, or sexual abuse, and household dysfunction during childhood has not previously been described. Methods: A questionnaire about adverse childhood experiences was mailed to 13,494 adults who had completed a standardized medical evaluation at a large HMO; 9,508 (70.5%) responded. Seven categories of adverse childhood experiences were studied: psychological, physical, or sexual abuse; violence against mother; or living with household members who were substance abusers, mentally ill or suicidal, or ever imprisoned. The number of categories of these adverse childhood experiences was then compared to measures of adult risk behavior, health status, and disease. Logistic regression was used to adjust for effects of demographic factors on the association between the cumulative number of categories of childhood exposures (range: 0-7) and risk factors for the leading causes of death in adult life. Results: More than half of respondents reported at least one, and one-fourth reported ≤2 categories of childhood exposures. We found a graded relationship between the number of categories of childhood exposure and each of the adult health risk behaviors and diseases that were studied (P &lt; .001). Persons who had experienced four or more categories of childhood exposure, compared to those who had experienced none, had 4- to 12-fold increased health risks for alcoholism, drug abuse, depression, and suicide attempt; a 2- to 4-fold increase in smoking, poor self-rated health, ≤50 sexual intercourse partners, and sexually transmitted disease; and a 1.4- to 1.6- fold increase in physical inactivity and severe obesity. The number of categories of adverse childhood exposures showed a graded relationship to the presence of adult diseases including ischemic heart disease, cancer, chronic lung disease, skeletal fractures, and liver disease. The seven categories of adverse childhood experiences were strongly interrelated and persons with multiple categories of childhood exposure were likely to have multiple health risk factors later in life. Conclusions: We found a strong graded relationship between the breadth of exposure to abuse or household dysfunction during childhood and multiple risk factors for several of the leading causes of death in adults.&quot;,&quot;issue&quot;:&quot;4&quot;,&quot;volume&quot;:&quot;14&quot;},&quot;isTemporary&quot;:false}]},{&quot;citationID&quot;:&quot;MENDELEY_CITATION_d14a30a7-ee0d-4dfe-ac21-d13551e1a8c2&quot;,&quot;properties&quot;:{&quot;noteIndex&quot;:0},&quot;isEdited&quot;:false,&quot;manualOverride&quot;:{&quot;isManuallyOverridden&quot;:false,&quot;citeprocText&quot;:&quot;(3)&quot;,&quot;manualOverrideText&quot;:&quot;&quot;},&quot;citationTag&quot;:&quot;MENDELEY_CITATION_v3_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&quot;,&quot;citationItems&quot;:[{&quot;id&quot;:&quot;24bac17d-c6d3-3923-bc0e-0f9ea2607bbe&quot;,&quot;itemData&quot;:{&quot;type&quot;:&quot;article-journal&quot;,&quot;id&quot;:&quot;24bac17d-c6d3-3923-bc0e-0f9ea2607bbe&quot;,&quot;title&quot;:&quot;The effect of multiple adverse childhood experiences on health: a systematic review and meta-analysis&quot;,&quot;author&quot;:[{&quot;family&quot;:&quot;Hughes&quot;,&quot;given&quot;:&quot;Karen&quot;,&quot;parse-names&quot;:false,&quot;dropping-particle&quot;:&quot;&quot;,&quot;non-dropping-particle&quot;:&quot;&quot;},{&quot;family&quot;:&quot;Bellis&quot;,&quot;given&quot;:&quot;Mark A.&quot;,&quot;parse-names&quot;:false,&quot;dropping-particle&quot;:&quot;&quot;,&quot;non-dropping-particle&quot;:&quot;&quot;},{&quot;family&quot;:&quot;Hardcastle&quot;,&quot;given&quot;:&quot;Katherine A.&quot;,&quot;parse-names&quot;:false,&quot;dropping-particle&quot;:&quot;&quot;,&quot;non-dropping-particle&quot;:&quot;&quot;},{&quot;family&quot;:&quot;Sethi&quot;,&quot;given&quot;:&quot;Dinesh&quot;,&quot;parse-names&quot;:false,&quot;dropping-particle&quot;:&quot;&quot;,&quot;non-dropping-particle&quot;:&quot;&quot;},{&quot;family&quot;:&quot;Butchart&quot;,&quot;given&quot;:&quot;Alexander&quot;,&quot;parse-names&quot;:false,&quot;dropping-particle&quot;:&quot;&quot;,&quot;non-dropping-particle&quot;:&quot;&quot;},{&quot;family&quot;:&quot;Mikton&quot;,&quot;given&quot;:&quot;Christopher&quot;,&quot;parse-names&quot;:false,&quot;dropping-particle&quot;:&quot;&quot;,&quot;non-dropping-particle&quot;:&quot;&quot;},{&quot;family&quot;:&quot;Jones&quot;,&quot;given&quot;:&quot;Lisa&quot;,&quot;parse-names&quot;:false,&quot;dropping-particle&quot;:&quot;&quot;,&quot;non-dropping-particle&quot;:&quot;&quot;},{&quot;family&quot;:&quot;Dunne&quot;,&quot;given&quot;:&quot;Michael P.&quot;,&quot;parse-names&quot;:false,&quot;dropping-particle&quot;:&quot;&quot;,&quot;non-dropping-particle&quot;:&quot;&quot;}],&quot;container-title&quot;:&quot;The Lancet Public Health&quot;,&quot;container-title-short&quot;:&quot;Lancet Public Health&quot;,&quot;DOI&quot;:&quot;10.1016/S2468-2667(17)30118-4&quot;,&quot;ISSN&quot;:&quot;24682667&quot;,&quot;issued&quot;:{&quot;date-parts&quot;:[[2017]]},&quot;abstract&quot;:&quot;Background A growing body of research identifies the harmful effects that adverse childhood experiences (ACEs; occurring during childhood or adolescence; eg, child maltreatment or exposure to domestic violence) have on health throughout life. Studies have quantified such effects for individual ACEs. However, ACEs frequently co-occur and no synthesis of findings from studies measuring the effect of multiple ACE types has been done. Methods In this systematic review and meta-analysis, we searched five electronic databases for cross-sectional, case-control, or cohort studies published up to May 6, 2016, reporting risks of health outcomes, consisting of substance use, sexual health, mental health, weight and physical exercise, violence, and physical health status and conditions, associated with multiple ACEs. We selected articles that presented risk estimates for individuals with at least four ACEs compared with those with none for outcomes with sufficient data for meta-analysis (at least four populations). Included studies also focused on adults aged at least 18 years with a sample size of at least 100. We excluded studies based on high-risk or clinical populations. We extracted data from published reports. We calculated pooled odds ratios (ORs) using a random-effects model. Findings Of 11 621 references identified by the search, 37 included studies provided risk estimates for 23 outcomes, with a total of 253 719 participants. Individuals with at least four ACEs were at increased risk of all health outcomes compared with individuals with no ACEs. Associations were weak or modest for physical inactivity, overweight or obesity, and diabetes (ORs of less than two); moderate for smoking, heavy alcohol use, poor self-rated health, cancer, heart disease, and respiratory disease (ORs of two to three), strong for sexual risk taking, mental ill health, and problematic alcohol use (ORs of more than three to six), and strongest for problematic drug use and interpersonal and self-directed violence (ORs of more than seven). We identified considerable heterogeneity (I2 of &gt;75%) between estimates for almost half of the outcomes. Interpretation To have multiple ACEs is a major risk factor for many health conditions. The outcomes most strongly associated with multiple ACEs represent ACE risks for the next generation (eg, violence, mental illness, and substance use). To sustain improvements in public health requires a shift in focus to include prevention of ACEs, resilience building, and ACE-informed service provision. The Sustainable Development Goals provide a global platform to reduce ACEs and their life-course effect on health. Funding Public Health Wales.&quot;,&quot;issue&quot;:&quot;8&quot;,&quot;volume&quot;:&quot;2&quot;},&quot;isTemporary&quot;:false}]},{&quot;citationID&quot;:&quot;MENDELEY_CITATION_e047b50a-99ec-4fda-b616-9aeb4f53581b&quot;,&quot;properties&quot;:{&quot;noteIndex&quot;:0},&quot;isEdited&quot;:false,&quot;manualOverride&quot;:{&quot;isManuallyOverridden&quot;:false,&quot;citeprocText&quot;:&quot;(53)&quot;,&quot;manualOverrideText&quot;:&quot;&quot;},&quot;citationTag&quot;:&quot;MENDELEY_CITATION_v3_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&quot;,&quot;citationItems&quot;:[{&quot;id&quot;:&quot;4014e5be-2f56-3f32-a5b8-1fbfdd872a00&quot;,&quot;itemData&quot;:{&quot;type&quot;:&quot;article-journal&quot;,&quot;id&quot;:&quot;4014e5be-2f56-3f32-a5b8-1fbfdd872a00&quot;,&quot;title&quot;:&quot;Thanks coefficient alpha, We'll take it from here&quot;,&quot;author&quot;:[{&quot;family&quot;:&quot;McNeish&quot;,&quot;given&quot;:&quot;Daniel&quot;,&quot;parse-names&quot;:false,&quot;dropping-particle&quot;:&quot;&quot;,&quot;non-dropping-particle&quot;:&quot;&quot;}],&quot;container-title&quot;:&quot;Psychological Methods&quot;,&quot;container-title-short&quot;:&quot;Psychol Methods&quot;,&quot;DOI&quot;:&quot;10.1037/met0000144&quot;,&quot;ISSN&quot;:&quot;1082989X&quot;,&quot;issued&quot;:{&quot;date-parts&quot;:[[2018]]},&quot;abstract&quot;:&quot;Empirical studies in psychology commonly report Cronbach's alpha as a measure of internal consistency reliability despite the fact that many methodological studies have shown that Cronbach's alpha is riddled with problems stemming from unrealistic assumptions. In many circumstances, violating these assumptions yields estimates of reliability that are too small, making measures look less reliable than they actually are. Although methodological critiques of Cronbach's alpha are being cited with increasing frequency in empirical studies, in this tutorial we discuss how the trend is not necessarily improving methodology used in the literature. That is, many studies continue to use Cronbach's alpha without regard for its assumptions or merely cite methodological articles advising against its use to rationalize unfavorable Cronbach's alpha estimates. This tutorial first provides evidence that recommendations against Cronbach's alpha have not appreciably changed how empirical studies report reliability. Then, we summarize the drawbacks of Cronbach's alpha conceptually without relying on mathematical or simulation-based arguments so that these arguments are accessible to a broad audience. We continue by discussing several alternative measures that make less rigid assumptions which provide justifiably higher estimates of reliability compared to Cronbach's alpha. We conclude with empirical examples to illustrate advantages of alternative measures of reliability including omega total, Revelle's omega total, the greatest lower bound, and Coefficient H. A detailed software appendix is also provided to help researchers implement alternative methods.&quot;,&quot;issue&quot;:&quot;3&quot;,&quot;volume&quot;:&quot;23&quot;},&quot;isTemporary&quot;:false}]},{&quot;citationID&quot;:&quot;MENDELEY_CITATION_4c7e8f65-9c6d-4609-bf26-01a8da3a6ece&quot;,&quot;properties&quot;:{&quot;noteIndex&quot;:0},&quot;isEdited&quot;:false,&quot;manualOverride&quot;:{&quot;isManuallyOverridden&quot;:false,&quot;citeprocText&quot;:&quot;(36)&quot;,&quot;manualOverrideText&quot;:&quot;&quot;},&quot;citationTag&quot;:&quot;MENDELEY_CITATION_v3_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&quot;,&quot;citationItems&quot;:[{&quot;id&quot;:&quot;7a7f28ee-3477-3878-b1b6-e7401da3cf82&quot;,&quot;itemData&quot;:{&quot;type&quot;:&quot;article-journal&quot;,&quot;id&quot;:&quot;7a7f28ee-3477-3878-b1b6-e7401da3cf82&quot;,&quot;title&quot;:&quot;The Pittsburgh sleep quality index: A new instrument for psychiatric practice and research&quot;,&quot;author&quot;:[{&quot;family&quot;:&quot;Buysse&quot;,&quot;given&quot;:&quot;Daniel J.&quot;,&quot;parse-names&quot;:false,&quot;dropping-particle&quot;:&quot;&quot;,&quot;non-dropping-particle&quot;:&quot;&quot;},{&quot;family&quot;:&quot;Reynolds&quot;,&quot;given&quot;:&quot;Charles F.&quot;,&quot;parse-names&quot;:false,&quot;dropping-particle&quot;:&quot;&quot;,&quot;non-dropping-particle&quot;:&quot;&quot;},{&quot;family&quot;:&quot;Monk&quot;,&quot;given&quot;:&quot;Timothy H.&quot;,&quot;parse-names&quot;:false,&quot;dropping-particle&quot;:&quot;&quot;,&quot;non-dropping-particle&quot;:&quot;&quot;},{&quot;family&quot;:&quot;Berman&quot;,&quot;given&quot;:&quot;Susan R.&quot;,&quot;parse-names&quot;:false,&quot;dropping-particle&quot;:&quot;&quot;,&quot;non-dropping-particle&quot;:&quot;&quot;},{&quot;family&quot;:&quot;Kupfer&quot;,&quot;given&quot;:&quot;David J.&quot;,&quot;parse-names&quot;:false,&quot;dropping-particle&quot;:&quot;&quot;,&quot;non-dropping-particle&quot;:&quot;&quot;}],&quot;container-title&quot;:&quot;Psychiatry Research&quot;,&quot;container-title-short&quot;:&quot;Psychiatry Res&quot;,&quot;DOI&quot;:&quot;10.1016/0165-1781(89)90047-4&quot;,&quot;ISSN&quot;:&quot;01651781&quot;,&quot;issued&quot;:{&quot;date-parts&quot;:[[1989]]},&quot;abstract&quot;:&quot;Despite the prevalence of sleep complaints among psychiatric patients, few questionnaires have been specifically designed to measure sleep quality in clinical populations. The Pittsburgh Sleep Quality Index (PSQI) is a self-rated questionnaire which assesses sleep quality and disturbances over a 1-month time interval. Nineteen individual items generate seven \&quot;component\&quot; scores: subjective sleep quality, sleep latency, sleep duration, habitual sleep efficiency, sleep disturbances, use of sleeping medication, and daytime dysfunction. The sum of scores for these seven components yields one global score. Clinical and clinimetric properties of the PSQI were assessed over an 18-month period with \&quot;good\&quot; sleepers (healthy subjects, n = 52) and \&quot;poor\&quot; sleepers (depressed patients, n = 54; sleep-disorder patients, n = 62). Acceptable measures of internal homogeneity, consistency (test-retest reliability), and validity were obtained. A global PSQI score &gt; 5 yielded a diagnostic sensitivity of 89.6% and specificity of 86.5% (kappa = 0.75, p ≤ 0.001) in distinguishing good and poor sleepers. The clinemetric and clinical properties of the PSQI suggest its utility both in psychiatric clinical practice and research activities. © 1989.&quot;,&quot;issue&quot;:&quot;2&quot;,&quot;volume&quot;:&quot;28&quot;},&quot;isTemporary&quot;:false}]},{&quot;citationID&quot;:&quot;MENDELEY_CITATION_c95ccade-4b7e-4ed1-b4c0-d4903fc6aeb1&quot;,&quot;properties&quot;:{&quot;noteIndex&quot;:0},&quot;isEdited&quot;:false,&quot;manualOverride&quot;:{&quot;isManuallyOverridden&quot;:false,&quot;citeprocText&quot;:&quot;(36)&quot;,&quot;manualOverrideText&quot;:&quot;&quot;},&quot;citationTag&quot;:&quot;MENDELEY_CITATION_v3_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&quot;,&quot;citationItems&quot;:[{&quot;id&quot;:&quot;7a7f28ee-3477-3878-b1b6-e7401da3cf82&quot;,&quot;itemData&quot;:{&quot;type&quot;:&quot;article-journal&quot;,&quot;id&quot;:&quot;7a7f28ee-3477-3878-b1b6-e7401da3cf82&quot;,&quot;title&quot;:&quot;The Pittsburgh sleep quality index: A new instrument for psychiatric practice and research&quot;,&quot;author&quot;:[{&quot;family&quot;:&quot;Buysse&quot;,&quot;given&quot;:&quot;Daniel J.&quot;,&quot;parse-names&quot;:false,&quot;dropping-particle&quot;:&quot;&quot;,&quot;non-dropping-particle&quot;:&quot;&quot;},{&quot;family&quot;:&quot;Reynolds&quot;,&quot;given&quot;:&quot;Charles F.&quot;,&quot;parse-names&quot;:false,&quot;dropping-particle&quot;:&quot;&quot;,&quot;non-dropping-particle&quot;:&quot;&quot;},{&quot;family&quot;:&quot;Monk&quot;,&quot;given&quot;:&quot;Timothy H.&quot;,&quot;parse-names&quot;:false,&quot;dropping-particle&quot;:&quot;&quot;,&quot;non-dropping-particle&quot;:&quot;&quot;},{&quot;family&quot;:&quot;Berman&quot;,&quot;given&quot;:&quot;Susan R.&quot;,&quot;parse-names&quot;:false,&quot;dropping-particle&quot;:&quot;&quot;,&quot;non-dropping-particle&quot;:&quot;&quot;},{&quot;family&quot;:&quot;Kupfer&quot;,&quot;given&quot;:&quot;David J.&quot;,&quot;parse-names&quot;:false,&quot;dropping-particle&quot;:&quot;&quot;,&quot;non-dropping-particle&quot;:&quot;&quot;}],&quot;container-title&quot;:&quot;Psychiatry Research&quot;,&quot;container-title-short&quot;:&quot;Psychiatry Res&quot;,&quot;DOI&quot;:&quot;10.1016/0165-1781(89)90047-4&quot;,&quot;ISSN&quot;:&quot;01651781&quot;,&quot;issued&quot;:{&quot;date-parts&quot;:[[1989]]},&quot;abstract&quot;:&quot;Despite the prevalence of sleep complaints among psychiatric patients, few questionnaires have been specifically designed to measure sleep quality in clinical populations. The Pittsburgh Sleep Quality Index (PSQI) is a self-rated questionnaire which assesses sleep quality and disturbances over a 1-month time interval. Nineteen individual items generate seven \&quot;component\&quot; scores: subjective sleep quality, sleep latency, sleep duration, habitual sleep efficiency, sleep disturbances, use of sleeping medication, and daytime dysfunction. The sum of scores for these seven components yields one global score. Clinical and clinimetric properties of the PSQI were assessed over an 18-month period with \&quot;good\&quot; sleepers (healthy subjects, n = 52) and \&quot;poor\&quot; sleepers (depressed patients, n = 54; sleep-disorder patients, n = 62). Acceptable measures of internal homogeneity, consistency (test-retest reliability), and validity were obtained. A global PSQI score &gt; 5 yielded a diagnostic sensitivity of 89.6% and specificity of 86.5% (kappa = 0.75, p ≤ 0.001) in distinguishing good and poor sleepers. The clinemetric and clinical properties of the PSQI suggest its utility both in psychiatric clinical practice and research activities. © 1989.&quot;,&quot;issue&quot;:&quot;2&quot;,&quot;volume&quot;:&quot;28&quot;},&quot;isTemporary&quot;:false}]},{&quot;citationID&quot;:&quot;MENDELEY_CITATION_62551ec3-261d-466e-9744-5e5ce5e33392&quot;,&quot;properties&quot;:{&quot;noteIndex&quot;:0},&quot;isEdited&quot;:false,&quot;manualOverride&quot;:{&quot;isManuallyOverridden&quot;:false,&quot;citeprocText&quot;:&quot;(54)&quot;,&quot;manualOverrideText&quot;:&quot;&quot;},&quot;citationTag&quot;:&quot;MENDELEY_CITATION_v3_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&quot;,&quot;citationItems&quot;:[{&quot;id&quot;:&quot;6595f59d-26bc-34fd-a5de-8579b6cc15ef&quot;,&quot;itemData&quot;:{&quot;type&quot;:&quot;article-journal&quot;,&quot;id&quot;:&quot;6595f59d-26bc-34fd-a5de-8579b6cc15ef&quot;,&quot;title&quot;:&quot;Ten frequently asked questions about latent class analysis.&quot;,&quot;author&quot;:[{&quot;family&quot;:&quot;Nylund-Gibson&quot;,&quot;given&quot;:&quot;Karen&quot;,&quot;parse-names&quot;:false,&quot;dropping-particle&quot;:&quot;&quot;,&quot;non-dropping-particle&quot;:&quot;&quot;},{&quot;family&quot;:&quot;Choi&quot;,&quot;given&quot;:&quot;Andrew Young&quot;,&quot;parse-names&quot;:false,&quot;dropping-particle&quot;:&quot;&quot;,&quot;non-dropping-particle&quot;:&quot;&quot;}],&quot;container-title&quot;:&quot;Translational Issues in Psychological Science&quot;,&quot;container-title-short&quot;:&quot;Transl Issues Psychol Sci&quot;,&quot;DOI&quot;:&quot;10.1037/tps0000176&quot;,&quot;ISSN&quot;:&quot;2332-2136&quot;,&quot;issued&quot;:{&quot;date-parts&quot;:[[2018]]},&quot;abstract&quot;:&quot;Latent class analysis (LCA) is a statistical method used to identify unobserved subgroups in a population with a chosen set of indicators. Given the increasing popularity of LCA, our aim is to equip psychological researchers with the theoretical and statistical fundamentals that we believe will facilitate the application of LCA models in practice. In this article, we provide answers to 10 frequently asked questions about LCA. The questions included in this article were fielded from our experience consulting with applied researchers interested in using LCA. The major topics include a general introduction in the LCA; an overview of class enumeration (e.g., deciding on the number of classes), including commonly used statistical fit indices; substantive interpretation of LCA solutions; estimation of covariates and distal outcome relations to the latent class variable; data requirements for LCA; software choices and considerations; distinctions and similarities among LCA and related latent variable models; and extensions of the LCA model. To illustrate the modeling ideas described in this article, we present an applied example using LCA. Specifically, we use LCA to model individual differences in positive youth development among college students and analyze demographic characteristics as covariates and a distal outcome of overall life satisfaction. We also include key references that direct readers to more detailed and technical discussions of these topics for which we provide an applied and introductory overview. We conclude by mentioning future developments in research and practice, including advanced cross-sectional and longitudinal extensions of LCA. What is the significance of this article for the general public? In this article, we answer 10 frequently asked questions about the technical and applied underpinnings of latent class analysis (LCA), a statistical approach to understanding unobservable within-group differences in a population. Our goal is to provide readers with an introductory and conceptual understanding of LCA to inform appropriate application and interpretation of these models in research practice.&quot;,&quot;issue&quot;:&quot;4&quot;,&quot;volume&quot;:&quot;4&quot;},&quot;isTemporary&quot;:false}]},{&quot;citationID&quot;:&quot;MENDELEY_CITATION_aedbbe44-6ddd-4aab-88d3-8c7a395fc25b&quot;,&quot;properties&quot;:{&quot;noteIndex&quot;:0},&quot;isEdited&quot;:false,&quot;manualOverride&quot;:{&quot;isManuallyOverridden&quot;:false,&quot;citeprocText&quot;:&quot;(55)&quot;,&quot;manualOverrideText&quot;:&quot;&quot;},&quot;citationTag&quot;:&quot;MENDELEY_CITATION_v3_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&quot;,&quot;citationItems&quot;:[{&quot;id&quot;:&quot;0f3b10f2-42f5-318a-a9f1-994952b41219&quot;,&quot;itemData&quot;:{&quot;type&quot;:&quot;article-journal&quot;,&quot;id&quot;:&quot;0f3b10f2-42f5-318a-a9f1-994952b41219&quot;,&quot;title&quot;:&quot;poLCA: An R package for polytomous variable latent class analysis&quot;,&quot;author&quot;:[{&quot;family&quot;:&quot;Linzer&quot;,&quot;given&quot;:&quot;Drew A.&quot;,&quot;parse-names&quot;:false,&quot;dropping-particle&quot;:&quot;&quot;,&quot;non-dropping-particle&quot;:&quot;&quot;},{&quot;family&quot;:&quot;Lewis&quot;,&quot;given&quot;:&quot;Jeffrey B.&quot;,&quot;parse-names&quot;:false,&quot;dropping-particle&quot;:&quot;&quot;,&quot;non-dropping-particle&quot;:&quot;&quot;}],&quot;container-title&quot;:&quot;Journal of Statistical Software&quot;,&quot;container-title-short&quot;:&quot;J Stat Softw&quot;,&quot;DOI&quot;:&quot;10.18637/jss.v042.i10&quot;,&quot;ISSN&quot;:&quot;15487660&quot;,&quot;issued&quot;:{&quot;date-parts&quot;:[[2011]]},&quot;abstract&quot;:&quot;poLCA is a software package for the estimation of latent class and latent class regression models for polytomous outcome variables, implemented in the R statistical computing environment. Both models can be called using a single simple command line. The basic latent class model is a finite mixture model in which the component distributions are assumed to be multi-way cross-classification tables with all variables mutually independent. The latent class regression model further enables the researcher to estimate the effects of covariates on predicting latent class membership. poLCA uses expectation-maximization and Newton-Raphson algorithms to find maximum likelihood estimates of the model parameters.&quot;,&quot;issue&quot;:&quot;10&quot;,&quot;volume&quot;:&quot;42&quot;},&quot;isTemporary&quot;:false}]},{&quot;citationID&quot;:&quot;MENDELEY_CITATION_e5114761-dd59-4682-89ed-d57918ca4c15&quot;,&quot;properties&quot;:{&quot;noteIndex&quot;:0},&quot;isEdited&quot;:false,&quot;manualOverride&quot;:{&quot;isManuallyOverridden&quot;:false,&quot;citeprocText&quot;:&quot;(56)&quot;,&quot;manualOverrideText&quot;:&quot;&quot;},&quot;citationTag&quot;:&quot;MENDELEY_CITATION_v3_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&quot;,&quot;citationItems&quot;:[{&quot;id&quot;:&quot;74684b79-a3ea-323c-ac11-d9df637f4986&quot;,&quot;itemData&quot;:{&quot;type&quot;:&quot;article-journal&quot;,&quot;id&quot;:&quot;74684b79-a3ea-323c-ac11-d9df637f4986&quot;,&quot;title&quot;:&quot;An entropy criterion for assessing the number of clusters in a mixture model&quot;,&quot;author&quot;:[{&quot;family&quot;:&quot;Celeux&quot;,&quot;given&quot;:&quot;Gilles&quot;,&quot;parse-names&quot;:false,&quot;dropping-particle&quot;:&quot;&quot;,&quot;non-dropping-particle&quot;:&quot;&quot;},{&quot;family&quot;:&quot;Soromenho&quot;,&quot;given&quot;:&quot;Gilda&quot;,&quot;parse-names&quot;:false,&quot;dropping-particle&quot;:&quot;&quot;,&quot;non-dropping-particle&quot;:&quot;&quot;}],&quot;container-title&quot;:&quot;Journal of Classification&quot;,&quot;container-title-short&quot;:&quot;J Classif&quot;,&quot;DOI&quot;:&quot;10.1007/BF01246098&quot;,&quot;ISSN&quot;:&quot;01764268&quot;,&quot;issued&quot;:{&quot;date-parts&quot;:[[1996]]},&quot;abstract&quot;:&quot;In this paper, we consider an entropy criterion to estimate the number of clusters arising from a mixture model. This criterion is derived from a relation linking the likelihood and the classification likelihood of a mixture. Its performance is investigated through Monte Carlo experiments, and it shows favorable results compared to other classical criteria.&quot;,&quot;issue&quot;:&quot;2&quot;,&quot;volume&quot;:&quot;13&quot;},&quot;isTemporary&quot;:false}]},{&quot;citationID&quot;:&quot;MENDELEY_CITATION_dcfe0fd7-0870-41ee-becb-fa928af41dbd&quot;,&quot;properties&quot;:{&quot;noteIndex&quot;:0},&quot;isEdited&quot;:false,&quot;manualOverride&quot;:{&quot;isManuallyOverridden&quot;:false,&quot;citeprocText&quot;:&quot;(57)&quot;,&quot;manualOverrideText&quot;:&quot;&quot;},&quot;citationTag&quot;:&quot;MENDELEY_CITATION_v3_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&quot;,&quot;citationItems&quot;:[{&quot;id&quot;:&quot;9b82ffc2-b4cf-316f-a53f-7c5b431146b6&quot;,&quot;itemData&quot;:{&quot;type&quot;:&quot;article&quot;,&quot;id&quot;:&quot;9b82ffc2-b4cf-316f-a53f-7c5b431146b6&quot;,&quot;title&quot;:&quot;What do we know about child abuse and neglect patterns of co-occurrence? A systematic review of profiling studies and recommendations for future research&quot;,&quot;author&quot;:[{&quot;family&quot;:&quot;Debowska&quot;,&quot;given&quot;:&quot;Agata&quot;,&quot;parse-names&quot;:false,&quot;dropping-particle&quot;:&quot;&quot;,&quot;non-dropping-particle&quot;:&quot;&quot;},{&quot;family&quot;:&quot;Willmott&quot;,&quot;given&quot;:&quot;Dominic&quot;,&quot;parse-names&quot;:false,&quot;dropping-particle&quot;:&quot;&quot;,&quot;non-dropping-particle&quot;:&quot;&quot;},{&quot;family&quot;:&quot;Boduszek&quot;,&quot;given&quot;:&quot;Daniel&quot;,&quot;parse-names&quot;:false,&quot;dropping-particle&quot;:&quot;&quot;,&quot;non-dropping-particle&quot;:&quot;&quot;},{&quot;family&quot;:&quot;Jones&quot;,&quot;given&quot;:&quot;Adele D.&quot;,&quot;parse-names&quot;:false,&quot;dropping-particle&quot;:&quot;&quot;,&quot;non-dropping-particle&quot;:&quot;&quot;}],&quot;container-title&quot;:&quot;Child Abuse and Neglect&quot;,&quot;container-title-short&quot;:&quot;Child Abuse Negl&quot;,&quot;DOI&quot;:&quot;10.1016/j.chiabu.2017.06.014&quot;,&quot;ISSN&quot;:&quot;18737757&quot;,&quot;issued&quot;:{&quot;date-parts&quot;:[[2017]]},&quot;abstract&quot;:&quot;Latent class (LCA) and latent profile (LPA) analysis represent methodological approaches to identify subgroups of maltreated individuals. Although research examining child abuse and neglect (CAN) profiles is still rare, the application of person-centered techniques to clarify CAN types co-occurrence has substantially increased in recent years. Therefore, the aim of the present study was to provide a summary and critical evaluation of the findings of LCA/LPA child maltreatment research to: (a) systemize the current understanding of patterns of maltreatment across populations and (b) elucidate interactive effects of CAN types on psychosocial functioning. A search in PsychInfo, Eric, PubMed, Scopus, and Science Direct, and Google Scholar was performed. Sixteen studies examining the co-occurrence between child physical abuse, emotional abuse, sexual abuse, neglect, and/or exposure to domestic violence were identified. A critical review of the studies revealed inconsistent findings as to the number of CAN classes, but most research uncovered a poly-victimized and a low abuse group. Further, multiple victimization was associated with most adverse internalizing and externalizing outcomes, especially when sexual abuse was present. Exposure to physical and emotional abuse was frequently reported to lead to behavioural problems. Based on the present study results, we provide a set of recommendations for surpassing the current methodological and conceptual limitations in future research.&quot;,&quot;volume&quot;:&quot;70&quot;},&quot;isTemporary&quot;:false}]},{&quot;citationID&quot;:&quot;MENDELEY_CITATION_4bc4685a-6fe3-4a9a-b545-2eefd08b8be0&quot;,&quot;properties&quot;:{&quot;noteIndex&quot;:0},&quot;isEdited&quot;:false,&quot;manualOverride&quot;:{&quot;isManuallyOverridden&quot;:false,&quot;citeprocText&quot;:&quot;(58)&quot;,&quot;manualOverrideText&quot;:&quot;&quot;},&quot;citationTag&quot;:&quot;MENDELEY_CITATION_v3_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&quot;,&quot;citationItems&quot;:[{&quot;id&quot;:&quot;635883c5-f402-39c0-a0c5-36f27a1a8573&quot;,&quot;itemData&quot;:{&quot;type&quot;:&quot;article-journal&quot;,&quot;id&quot;:&quot;635883c5-f402-39c0-a0c5-36f27a1a8573&quot;,&quot;title&quot;:&quot;Properties of R2 statistics for logistic regression&quot;,&quot;author&quot;:[{&quot;family&quot;:&quot;Hu&quot;,&quot;given&quot;:&quot;Bo&quot;,&quot;parse-names&quot;:false,&quot;dropping-particle&quot;:&quot;&quot;,&quot;non-dropping-particle&quot;:&quot;&quot;},{&quot;family&quot;:&quot;Palta&quot;,&quot;given&quot;:&quot;Mari&quot;,&quot;parse-names&quot;:false,&quot;dropping-particle&quot;:&quot;&quot;,&quot;non-dropping-particle&quot;:&quot;&quot;},{&quot;family&quot;:&quot;Shao&quot;,&quot;given&quot;:&quot;Jun&quot;,&quot;parse-names&quot;:false,&quot;dropping-particle&quot;:&quot;&quot;,&quot;non-dropping-particle&quot;:&quot;&quot;}],&quot;container-title&quot;:&quot;Statistics in Medicine&quot;,&quot;container-title-short&quot;:&quot;Stat Med&quot;,&quot;DOI&quot;:&quot;10.1002/sim.2300&quot;,&quot;ISSN&quot;:&quot;02776715&quot;,&quot;issued&quot;:{&quot;date-parts&quot;:[[2006]]},&quot;abstract&quot;:&quot;Various R2 statistics have been proposed for logistic regression to quantify the extent to which the binary response can be predicted by a given logistic regression model and covariates. We study the asymptotic properties of three popular variance-based R2 statistics. We find that two variance-based R2 statistics, the sum of squares and the squared Pearson correlation, have identical asymptotic distribution whereas the third one, Gini's concentration measure, has a different asymptotic behaviour and may overstate the predictivity of the model and covariates when the model is misspecified. Our result not only provides a theoretical basis for the findings in previous empirical and numerical work, but also leads to asymptotic confidence intervals. Statistical variability can then be taken into account when assessing the predictive value of a logistic regression model. Copyright © 2005 John Wiley &amp; Sons, Ltd.&quot;,&quot;issue&quot;:&quot;8&quot;,&quot;volume&quot;:&quot;25&quot;},&quot;isTemporary&quot;:false}]},{&quot;citationID&quot;:&quot;MENDELEY_CITATION_f12c71ef-ba67-429c-a8da-e5c2eeb3106e&quot;,&quot;properties&quot;:{&quot;noteIndex&quot;:0},&quot;isEdited&quot;:false,&quot;manualOverride&quot;:{&quot;isManuallyOverridden&quot;:false,&quot;citeprocText&quot;:&quot;(41)&quot;,&quot;manualOverrideText&quot;:&quot;&quot;},&quot;citationTag&quot;:&quot;MENDELEY_CITATION_v3_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&quot;,&quot;citationItems&quot;:[{&quot;id&quot;:&quot;23254c36-a32d-33b6-90b2-86a3abefae73&quot;,&quot;itemData&quot;:{&quot;type&quot;:&quot;article&quot;,&quot;id&quot;:&quot;23254c36-a32d-33b6-90b2-86a3abefae73&quot;,&quot;title&quot;:&quot;Dimensions of early experience and neural development: Deprivation and threat&quot;,&quot;author&quot;:[{&quot;family&quot;:&quot;Sheridan&quot;,&quot;given&quot;:&quot;Margaret A.&quot;,&quot;parse-names&quot;:false,&quot;dropping-particle&quot;:&quot;&quot;,&quot;non-dropping-particle&quot;:&quot;&quot;},{&quot;family&quot;:&quot;McLaughlin&quot;,&quot;given&quot;:&quot;Katie A.&quot;,&quot;parse-names&quot;:false,&quot;dropping-particle&quot;:&quot;&quot;,&quot;non-dropping-particle&quot;:&quot;&quot;}],&quot;container-title&quot;:&quot;Trends in Cognitive Sciences&quot;,&quot;container-title-short&quot;:&quot;Trends Cogn Sci&quot;,&quot;DOI&quot;:&quot;10.1016/j.tics.2014.09.001&quot;,&quot;ISSN&quot;:&quot;1879307X&quot;,&quot;issued&quot;:{&quot;date-parts&quot;:[[2014]]},&quot;abstract&quot;:&quot;Over the past decade, a growing area of research has focused on adverse childhood experiences (ACEs) and their impacts on neural and developmental outcomes. Work in the field to-date has generally conceptualized ACEs in terms of exposure to stress while overlooking the underlying dimensions of environmental experience that may distinctly impact neural development. Here, we propose a novel framework that differentiates between deprivation (absence of expected cognitive and social input) and threat (presence of a threat to one's physical integrity). We draw support for the neural basis of this distinction from studies on fear learning and sensory deprivation in animals to highlight potential mechanisms through which experiences of threat and deprivation could affect neural structure and function in humans.&quot;,&quot;issue&quot;:&quot;11&quot;,&quot;volume&quot;:&quot;18&quot;},&quot;isTemporary&quot;:false}]},{&quot;citationID&quot;:&quot;MENDELEY_CITATION_a98401b0-7b6a-4125-b9b3-e0c7f788be82&quot;,&quot;properties&quot;:{&quot;noteIndex&quot;:0},&quot;isEdited&quot;:false,&quot;manualOverride&quot;:{&quot;isManuallyOverridden&quot;:false,&quot;citeprocText&quot;:&quot;(46,59)&quot;,&quot;manualOverrideText&quot;:&quot;&quot;},&quot;citationTag&quot;:&quot;MENDELEY_CITATION_v3_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&quot;,&quot;citationItems&quot;:[{&quot;id&quot;:&quot;e0a3602e-b825-338a-988d-ba4f1fe9b460&quot;,&quot;itemData&quot;:{&quot;type&quot;:&quot;article-journal&quot;,&quot;id&quot;:&quot;e0a3602e-b825-338a-988d-ba4f1fe9b460&quot;,&quot;title&quot;:&quot;Sleep disturbances and childhood sexual abuse&quot;,&quot;author&quot;:[{&quot;family&quot;:&quot;Noll&quot;,&quot;given&quot;:&quot;Jennie G.&quot;,&quot;parse-names&quot;:false,&quot;dropping-particle&quot;:&quot;&quot;,&quot;non-dropping-particle&quot;:&quot;&quot;},{&quot;family&quot;:&quot;Trickett&quot;,&quot;given&quot;:&quot;Penelope K.&quot;,&quot;parse-names&quot;:false,&quot;dropping-particle&quot;:&quot;&quot;,&quot;non-dropping-particle&quot;:&quot;&quot;},{&quot;family&quot;:&quot;Susman&quot;,&quot;given&quot;:&quot;Elizabeth J.&quot;,&quot;parse-names&quot;:false,&quot;dropping-particle&quot;:&quot;&quot;,&quot;non-dropping-particle&quot;:&quot;&quot;},{&quot;family&quot;:&quot;Putnam&quot;,&quot;given&quot;:&quot;Frank W.&quot;,&quot;parse-names&quot;:false,&quot;dropping-particle&quot;:&quot;&quot;,&quot;non-dropping-particle&quot;:&quot;&quot;}],&quot;container-title&quot;:&quot;Journal of Pediatric Psychology&quot;,&quot;container-title-short&quot;:&quot;J Pediatr Psychol&quot;,&quot;DOI&quot;:&quot;10.1093/jpepsy/jsj040&quot;,&quot;ISSN&quot;:&quot;01468693&quot;,&quot;issued&quot;:{&quot;date-parts&quot;:[[2006]]},&quot;abstract&quot;:&quot;Objective: This longitudinal, prospective study examined the relationship between childhood sexual abuse and later sleep problems in adolescence while taking into account cooccurring psychopathology that is closely related to sleep disruption [e.g., depression and posttraumatic stress disorder (PTSD)]. Method: Sleep disturbances in 147 females (78 sexually abused; 69 comparison) were assessed 10 years after disclosure of substantiated abuse. The follow-up protocol included self-report questions regarding typical sleeping patterns and sleep disturbances as well as measures of depression, PTSD, and lifetime victimization histories. Results: Sleep disturbances correlated significantly with both depression and PTSD. Hierarchical regression analysis showed that sexually abused participants reported significantly greater rates of sleep disturbances than comparison participants above and beyond depression and PTSD. Sleep disturbances were related to revictimization rates independent of sexual abuse, depression, and PTSD. Conclusions: Assessments of sleep disturbances should be integrated into standard of care for adolescents who have experienced sexual abuse. © The Author 2005. Published by Oxford University Press on behalf of the Society of Pediatric Psychology. All rights reserved.&quot;,&quot;issue&quot;:&quot;5&quot;,&quot;volume&quot;:&quot;31&quot;},&quot;isTemporary&quot;:false},{&quot;id&quot;:&quot;18e5c2c5-290d-3984-8939-d4070e3a6f12&quot;,&quot;itemData&quot;:{&quot;type&quot;:&quot;article&quot;,&quot;id&quot;:&quot;18e5c2c5-290d-3984-8939-d4070e3a6f12&quot;,&quot;title&quot;:&quot;Sleep disturbance and the long-term impact of early adversity&quot;,&quot;author&quot;:[{&quot;family&quot;:&quot;Fuligni&quot;,&quot;given&quot;:&quot;Andrew J.&quot;,&quot;parse-names&quot;:false,&quot;dropping-particle&quot;:&quot;&quot;,&quot;non-dropping-particle&quot;:&quot;&quot;},{&quot;family&quot;:&quot;Chiang&quot;,&quot;given&quot;:&quot;Jessica J.&quot;,&quot;parse-names&quot;:false,&quot;dropping-particle&quot;:&quot;&quot;,&quot;non-dropping-particle&quot;:&quot;&quot;},{&quot;family&quot;:&quot;Tottenham&quot;,&quot;given&quot;:&quot;Nim&quot;,&quot;parse-names&quot;:false,&quot;dropping-particle&quot;:&quot;&quot;,&quot;non-dropping-particle&quot;:&quot;&quot;}],&quot;container-title&quot;:&quot;Neuroscience and Biobehavioral Reviews&quot;,&quot;container-title-short&quot;:&quot;Neurosci Biobehav Rev&quot;,&quot;DOI&quot;:&quot;10.1016/j.neubiorev.2021.03.021&quot;,&quot;ISSN&quot;:&quot;18737528&quot;,&quot;issued&quot;:{&quot;date-parts&quot;:[[2021]]},&quot;abstract&quot;:&quot;Sleep disturbance may be a central, yet underappreciated mechanism by which early adversity has a long-term impact upon mental and physical health. The fundamental regulatory processes shaped by early adversity – neural, neuroendocrine, and immune – are also central to sleep. Sleep problems, in turn, lead to a similar constellation of chronic health problems that have been linked to early adversity. We bring together work from the fields of early adversity and sleep in order to suggest a model by which sleep disturbance plays a critical role in the far-reaching impacts of early adversity on health. Future research should employ more longitudinal designs and pay particular attention to the impact of developmental periods such as adolescence and midlife when maturational and environmental factors conspire to create a unique time of sleep disturbance. We also suggesting that intervening to minimize sleep disturbance may be a promising means by which to test the model, as well as potentially blunt the long-term impact of early adversity on health.&quot;,&quot;volume&quot;:&quot;126&quot;},&quot;isTemporary&quot;:false}]},{&quot;citationID&quot;:&quot;MENDELEY_CITATION_25055642-077d-4a72-9751-2787f88a2400&quot;,&quot;properties&quot;:{&quot;noteIndex&quot;:0},&quot;isEdited&quot;:false,&quot;manualOverride&quot;:{&quot;isManuallyOverridden&quot;:false,&quot;citeprocText&quot;:&quot;(3,31)&quot;,&quot;manualOverrideText&quot;:&quot;&quot;},&quot;citationTag&quot;:&quot;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&quot;,&quot;citationItems&quot;:[{&quot;id&quot;:&quot;a030a9a6-c557-3747-b836-82673a467f16&quot;,&quot;itemData&quot;:{&quot;type&quot;:&quot;article-journal&quot;,&quot;id&quot;:&quot;a030a9a6-c557-3747-b836-82673a467f16&quot;,&quot;title&quot;:&quot;Relationship of childhood abuse and household dysfunction to many of the leading causes of death in adults: The adverse childhood experiences (ACE) study&quot;,&quot;author&quot;:[{&quot;family&quot;:&quot;Felitti&quot;,&quot;given&quot;:&quot;Vincent J.&quot;,&quot;parse-names&quot;:false,&quot;dropping-particle&quot;:&quot;&quot;,&quot;non-dropping-particle&quot;:&quot;&quot;},{&quot;family&quot;:&quot;Anda&quot;,&quot;given&quot;:&quot;Robert F.&quot;,&quot;parse-names&quot;:false,&quot;dropping-particle&quot;:&quot;&quot;,&quot;non-dropping-particle&quot;:&quot;&quot;},{&quot;family&quot;:&quot;Nordenberg&quot;,&quot;given&quot;:&quot;Dale&quot;,&quot;parse-names&quot;:false,&quot;dropping-particle&quot;:&quot;&quot;,&quot;non-dropping-particle&quot;:&quot;&quot;},{&quot;family&quot;:&quot;Williamson&quot;,&quot;given&quot;:&quot;David F.&quot;,&quot;parse-names&quot;:false,&quot;dropping-particle&quot;:&quot;&quot;,&quot;non-dropping-particle&quot;:&quot;&quot;},{&quot;family&quot;:&quot;Spitz&quot;,&quot;given&quot;:&quot;Alison M.&quot;,&quot;parse-names&quot;:false,&quot;dropping-particle&quot;:&quot;&quot;,&quot;non-dropping-particle&quot;:&quot;&quot;},{&quot;family&quot;:&quot;Edwards&quot;,&quot;given&quot;:&quot;Valerie&quot;,&quot;parse-names&quot;:false,&quot;dropping-particle&quot;:&quot;&quot;,&quot;non-dropping-particle&quot;:&quot;&quot;},{&quot;family&quot;:&quot;Koss&quot;,&quot;given&quot;:&quot;Mary P.&quot;,&quot;parse-names&quot;:false,&quot;dropping-particle&quot;:&quot;&quot;,&quot;non-dropping-particle&quot;:&quot;&quot;},{&quot;family&quot;:&quot;Marks&quot;,&quot;given&quot;:&quot;James S.&quot;,&quot;parse-names&quot;:false,&quot;dropping-particle&quot;:&quot;&quot;,&quot;non-dropping-particle&quot;:&quot;&quot;}],&quot;container-title&quot;:&quot;American Journal of Preventive Medicine&quot;,&quot;container-title-short&quot;:&quot;Am J Prev Med&quot;,&quot;DOI&quot;:&quot;10.1016/S0749-3797(98)00017-8&quot;,&quot;ISSN&quot;:&quot;07493797&quot;,&quot;issued&quot;:{&quot;date-parts&quot;:[[1998]]},&quot;abstract&quot;:&quot;Background: The relationship of health risk behavior and disease in adulthood to the breadth of exposure to childhood emotional, physical, or sexual abuse, and household dysfunction during childhood has not previously been described. Methods: A questionnaire about adverse childhood experiences was mailed to 13,494 adults who had completed a standardized medical evaluation at a large HMO; 9,508 (70.5%) responded. Seven categories of adverse childhood experiences were studied: psychological, physical, or sexual abuse; violence against mother; or living with household members who were substance abusers, mentally ill or suicidal, or ever imprisoned. The number of categories of these adverse childhood experiences was then compared to measures of adult risk behavior, health status, and disease. Logistic regression was used to adjust for effects of demographic factors on the association between the cumulative number of categories of childhood exposures (range: 0-7) and risk factors for the leading causes of death in adult life. Results: More than half of respondents reported at least one, and one-fourth reported ≤2 categories of childhood exposures. We found a graded relationship between the number of categories of childhood exposure and each of the adult health risk behaviors and diseases that were studied (P &lt; .001). Persons who had experienced four or more categories of childhood exposure, compared to those who had experienced none, had 4- to 12-fold increased health risks for alcoholism, drug abuse, depression, and suicide attempt; a 2- to 4-fold increase in smoking, poor self-rated health, ≤50 sexual intercourse partners, and sexually transmitted disease; and a 1.4- to 1.6- fold increase in physical inactivity and severe obesity. The number of categories of adverse childhood exposures showed a graded relationship to the presence of adult diseases including ischemic heart disease, cancer, chronic lung disease, skeletal fractures, and liver disease. The seven categories of adverse childhood experiences were strongly interrelated and persons with multiple categories of childhood exposure were likely to have multiple health risk factors later in life. Conclusions: We found a strong graded relationship between the breadth of exposure to abuse or household dysfunction during childhood and multiple risk factors for several of the leading causes of death in adults.&quot;,&quot;issue&quot;:&quot;4&quot;,&quot;volume&quot;:&quot;14&quot;},&quot;isTemporary&quot;:false},{&quot;id&quot;:&quot;24bac17d-c6d3-3923-bc0e-0f9ea2607bbe&quot;,&quot;itemData&quot;:{&quot;type&quot;:&quot;article-journal&quot;,&quot;id&quot;:&quot;24bac17d-c6d3-3923-bc0e-0f9ea2607bbe&quot;,&quot;title&quot;:&quot;The effect of multiple adverse childhood experiences on health: a systematic review and meta-analysis&quot;,&quot;author&quot;:[{&quot;family&quot;:&quot;Hughes&quot;,&quot;given&quot;:&quot;Karen&quot;,&quot;parse-names&quot;:false,&quot;dropping-particle&quot;:&quot;&quot;,&quot;non-dropping-particle&quot;:&quot;&quot;},{&quot;family&quot;:&quot;Bellis&quot;,&quot;given&quot;:&quot;Mark A.&quot;,&quot;parse-names&quot;:false,&quot;dropping-particle&quot;:&quot;&quot;,&quot;non-dropping-particle&quot;:&quot;&quot;},{&quot;family&quot;:&quot;Hardcastle&quot;,&quot;given&quot;:&quot;Katherine A.&quot;,&quot;parse-names&quot;:false,&quot;dropping-particle&quot;:&quot;&quot;,&quot;non-dropping-particle&quot;:&quot;&quot;},{&quot;family&quot;:&quot;Sethi&quot;,&quot;given&quot;:&quot;Dinesh&quot;,&quot;parse-names&quot;:false,&quot;dropping-particle&quot;:&quot;&quot;,&quot;non-dropping-particle&quot;:&quot;&quot;},{&quot;family&quot;:&quot;Butchart&quot;,&quot;given&quot;:&quot;Alexander&quot;,&quot;parse-names&quot;:false,&quot;dropping-particle&quot;:&quot;&quot;,&quot;non-dropping-particle&quot;:&quot;&quot;},{&quot;family&quot;:&quot;Mikton&quot;,&quot;given&quot;:&quot;Christopher&quot;,&quot;parse-names&quot;:false,&quot;dropping-particle&quot;:&quot;&quot;,&quot;non-dropping-particle&quot;:&quot;&quot;},{&quot;family&quot;:&quot;Jones&quot;,&quot;given&quot;:&quot;Lisa&quot;,&quot;parse-names&quot;:false,&quot;dropping-particle&quot;:&quot;&quot;,&quot;non-dropping-particle&quot;:&quot;&quot;},{&quot;family&quot;:&quot;Dunne&quot;,&quot;given&quot;:&quot;Michael P.&quot;,&quot;parse-names&quot;:false,&quot;dropping-particle&quot;:&quot;&quot;,&quot;non-dropping-particle&quot;:&quot;&quot;}],&quot;container-title&quot;:&quot;The Lancet Public Health&quot;,&quot;container-title-short&quot;:&quot;Lancet Public Health&quot;,&quot;DOI&quot;:&quot;10.1016/S2468-2667(17)30118-4&quot;,&quot;ISSN&quot;:&quot;24682667&quot;,&quot;issued&quot;:{&quot;date-parts&quot;:[[2017]]},&quot;abstract&quot;:&quot;Background A growing body of research identifies the harmful effects that adverse childhood experiences (ACEs; occurring during childhood or adolescence; eg, child maltreatment or exposure to domestic violence) have on health throughout life. Studies have quantified such effects for individual ACEs. However, ACEs frequently co-occur and no synthesis of findings from studies measuring the effect of multiple ACE types has been done. Methods In this systematic review and meta-analysis, we searched five electronic databases for cross-sectional, case-control, or cohort studies published up to May 6, 2016, reporting risks of health outcomes, consisting of substance use, sexual health, mental health, weight and physical exercise, violence, and physical health status and conditions, associated with multiple ACEs. We selected articles that presented risk estimates for individuals with at least four ACEs compared with those with none for outcomes with sufficient data for meta-analysis (at least four populations). Included studies also focused on adults aged at least 18 years with a sample size of at least 100. We excluded studies based on high-risk or clinical populations. We extracted data from published reports. We calculated pooled odds ratios (ORs) using a random-effects model. Findings Of 11 621 references identified by the search, 37 included studies provided risk estimates for 23 outcomes, with a total of 253 719 participants. Individuals with at least four ACEs were at increased risk of all health outcomes compared with individuals with no ACEs. Associations were weak or modest for physical inactivity, overweight or obesity, and diabetes (ORs of less than two); moderate for smoking, heavy alcohol use, poor self-rated health, cancer, heart disease, and respiratory disease (ORs of two to three), strong for sexual risk taking, mental ill health, and problematic alcohol use (ORs of more than three to six), and strongest for problematic drug use and interpersonal and self-directed violence (ORs of more than seven). We identified considerable heterogeneity (I2 of &gt;75%) between estimates for almost half of the outcomes. Interpretation To have multiple ACEs is a major risk factor for many health conditions. The outcomes most strongly associated with multiple ACEs represent ACE risks for the next generation (eg, violence, mental illness, and substance use). To sustain improvements in public health requires a shift in focus to include prevention of ACEs, resilience building, and ACE-informed service provision. The Sustainable Development Goals provide a global platform to reduce ACEs and their life-course effect on health. Funding Public Health Wales.&quot;,&quot;issue&quot;:&quot;8&quot;,&quot;volume&quot;:&quot;2&quot;},&quot;isTemporary&quot;:false}]},{&quot;citationID&quot;:&quot;MENDELEY_CITATION_acc735e3-c75c-4ba7-b150-4d098355609f&quot;,&quot;properties&quot;:{&quot;noteIndex&quot;:0},&quot;isEdited&quot;:false,&quot;manualOverride&quot;:{&quot;isManuallyOverridden&quot;:false,&quot;citeprocText&quot;:&quot;(22,23,60)&quot;,&quot;manualOverrideText&quot;:&quot;&quot;},&quot;citationTag&quot;:&quot;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&quot;,&quot;citationItems&quot;:[{&quot;id&quot;:&quot;be0aa726-7d7c-36e9-8b67-31e0c08612a7&quot;,&quot;itemData&quot;:{&quot;type&quot;:&quot;article-journal&quot;,&quot;id&quot;:&quot;be0aa726-7d7c-36e9-8b67-31e0c08612a7&quot;,&quot;title&quot;:&quot;Impact of childhood parental abuse and neglect on sleep problems in old age&quot;,&quot;author&quot;:[{&quot;family&quot;:&quot;Poon&quot;,&quot;given&quot;:&quot;Cecilia Y.M.&quot;,&quot;parse-names&quot;:false,&quot;dropping-particle&quot;:&quot;&quot;,&quot;non-dropping-particle&quot;:&quot;&quot;},{&quot;family&quot;:&quot;Knight&quot;,&quot;given&quot;:&quot;Bob G.&quot;,&quot;parse-names&quot;:false,&quot;dropping-particle&quot;:&quot;&quot;,&quot;non-dropping-particle&quot;:&quot;&quot;}],&quot;container-title&quot;:&quot;Journals of Gerontology - Series B Psychological Sciences and Social Sciences&quot;,&quot;DOI&quot;:&quot;10.1093/geronb/gbr003&quot;,&quot;ISSN&quot;:&quot;10795014&quot;,&quot;issued&quot;:{&quot;date-parts&quot;:[[2011]]},&quot;abstract&quot;:&quot;Objectives. This study examined whether subjective sleep complaints in late adulthood were associated with childhood parental abuse and neglect and whether the association was mediated by current relationship strain and emotional distress. Methods. Multiple regression analyses were performed on data from 877 older adults aged 60 years and above from the National Survey of Midlife Development in the United States. Adverse childhood experiences were retrospectively recalled at Time 1 (1995-1996). Sleep complaints, relationship strain, and emotional distress were assessed at Time 2 (2004-2006). Results. Early parental emotional abuse was significantly associated with more sleep complaints in old age. Unsupportive interactions with family, friends, significant others, and emotional distress partially explained the association. Discussion. Parental emotional abuse in childhood hindered the development of supportive social relationships later in life, which was associated with more emotional distress, and exerted a negative influence on subjective sleep quality among older adults. Future research should examine other underlying mechanisms that explain the contribution of human attachment to sleep across the lifespan. © The Author 2011.&quot;,&quot;issue&quot;:&quot;3&quot;,&quot;volume&quot;:&quot;66 B&quot;,&quot;container-title-short&quot;:&quot;&quot;},&quot;isTemporary&quot;:false},{&quot;id&quot;:&quot;57562e8d-56ad-398d-a520-9cb5ba3ddbbc&quot;,&quot;itemData&quot;:{&quot;type&quot;:&quot;article-journal&quot;,&quot;id&quot;:&quot;57562e8d-56ad-398d-a520-9cb5ba3ddbbc&quot;,&quot;title&quot;:&quot;Nightmares and dissociative experiences: The key role of childhood traumatic events&quot;,&quot;author&quot;:[{&quot;family&quot;:&quot;Agargun&quot;,&quot;given&quot;:&quot;Mehmet Yucel&quot;,&quot;parse-names&quot;:false,&quot;dropping-particle&quot;:&quot;&quot;,&quot;non-dropping-particle&quot;:&quot;&quot;},{&quot;family&quot;:&quot;Kara&quot;,&quot;given&quot;:&quot;Hayrettin&quot;,&quot;parse-names&quot;:false,&quot;dropping-particle&quot;:&quot;&quot;,&quot;non-dropping-particle&quot;:&quot;&quot;},{&quot;family&quot;:&quot;Özer&quot;,&quot;given&quot;:&quot;Ömer Akil&quot;,&quot;parse-names&quot;:false,&quot;dropping-particle&quot;:&quot;&quot;,&quot;non-dropping-particle&quot;:&quot;&quot;},{&quot;family&quot;:&quot;Selvi&quot;,&quot;given&quot;:&quot;Yavuz&quot;,&quot;parse-names&quot;:false,&quot;dropping-particle&quot;:&quot;&quot;,&quot;non-dropping-particle&quot;:&quot;&quot;},{&quot;family&quot;:&quot;Kiran&quot;,&quot;given&quot;:&quot;Ümit&quot;,&quot;parse-names&quot;:false,&quot;dropping-particle&quot;:&quot;&quot;,&quot;non-dropping-particle&quot;:&quot;&quot;},{&quot;family&quot;:&quot;Kiran&quot;,&quot;given&quot;:&quot;Songül&quot;,&quot;parse-names&quot;:false,&quot;dropping-particle&quot;:&quot;&quot;,&quot;non-dropping-particle&quot;:&quot;&quot;}],&quot;container-title&quot;:&quot;Psychiatry and Clinical Neurosciences&quot;,&quot;container-title-short&quot;:&quot;Psychiatry Clin Neurosci&quot;,&quot;DOI&quot;:&quot;10.1046/j.1440-1819.2003.01093.x&quot;,&quot;ISSN&quot;:&quot;13231316&quot;,&quot;issued&quot;:{&quot;date-parts&quot;:[[2003]]},&quot;abstract&quot;:&quot;In order to examine the co-occurrence of nightmares with dissociative experiences in the adolescent population and to demonstrate the impact of childhood traumatic events in this association, 292 undergraduate students were interviewed for childhood traumatic events. The Van Dream Anxiety Scale (VDAS) and Dissociative Experiences Scale (DES) were also administered to the subjects. For nightmares a 7.5% prevalence of 'often' and a 58.2% prevalence of 'sometimes' was found for college students. Nightmare prevalence was higher in women than in men. The rate of childhood traumatic experiences was higher in nightmare sufferers than in those who did not have nightmares. The subjects who had undergone physical and sexual abuse had higher VDAS global scores and item scores. When the DES scores of the subjects with nightmares were compared with that of those who had never reported nightmares, the subjects with nightmares had significantly higher scores on DES. The DES scores were also negatively correlated with duration of nightmares in subjects who had childhood traumatic experiences. These findings suggest that the subjects with childhood traumatic events failed to psychologically integrate their traumatic experiences and used dissociation as a coping strategy.&quot;,&quot;issue&quot;:&quot;2&quot;,&quot;volume&quot;:&quot;57&quot;},&quot;isTemporary&quot;:false},{&quot;id&quot;:&quot;2cc01309-678d-3172-ba19-15d16f43ff09&quot;,&quot;itemData&quot;:{&quot;type&quot;:&quot;article-journal&quot;,&quot;id&quot;:&quot;2cc01309-678d-3172-ba19-15d16f43ff09&quot;,&quot;title&quot;:&quot;Adverse childhood experiences and frequent insufficient sleep in 5 U.S. States, 2009: A retrospective cohort study&quot;,&quot;author&quot;:[{&quot;family&quot;:&quot;Chapman&quot;,&quot;given&quot;:&quot;Daniel P.&quot;,&quot;parse-names&quot;:false,&quot;dropping-particle&quot;:&quot;&quot;,&quot;non-dropping-particle&quot;:&quot;&quot;},{&quot;family&quot;:&quot;Liu&quot;,&quot;given&quot;:&quot;Yong&quot;,&quot;parse-names&quot;:false,&quot;dropping-particle&quot;:&quot;&quot;,&quot;non-dropping-particle&quot;:&quot;&quot;},{&quot;family&quot;:&quot;Presley-Cantrell&quot;,&quot;given&quot;:&quot;Letitia R.&quot;,&quot;parse-names&quot;:false,&quot;dropping-particle&quot;:&quot;&quot;,&quot;non-dropping-particle&quot;:&quot;&quot;},{&quot;family&quot;:&quot;Edwards&quot;,&quot;given&quot;:&quot;Valerie J.&quot;,&quot;parse-names&quot;:false,&quot;dropping-particle&quot;:&quot;&quot;,&quot;non-dropping-particle&quot;:&quot;&quot;},{&quot;family&quot;:&quot;Wheaton&quot;,&quot;given&quot;:&quot;Anne G.&quot;,&quot;parse-names&quot;:false,&quot;dropping-particle&quot;:&quot;&quot;,&quot;non-dropping-particle&quot;:&quot;&quot;},{&quot;family&quot;:&quot;Perry&quot;,&quot;given&quot;:&quot;Geraldine S.&quot;,&quot;parse-names&quot;:false,&quot;dropping-particle&quot;:&quot;&quot;,&quot;non-dropping-particle&quot;:&quot;&quot;},{&quot;family&quot;:&quot;Croft&quot;,&quot;given&quot;:&quot;Janet B.&quot;,&quot;parse-names&quot;:false,&quot;dropping-particle&quot;:&quot;&quot;,&quot;non-dropping-particle&quot;:&quot;&quot;}],&quot;container-title&quot;:&quot;BMC Public Health&quot;,&quot;container-title-short&quot;:&quot;BMC Public Health&quot;,&quot;DOI&quot;:&quot;10.1186/1471-2458-13-3&quot;,&quot;ISSN&quot;:&quot;14712458&quot;,&quot;issued&quot;:{&quot;date-parts&quot;:[[2013]]},&quot;abstract&quot;:&quot;Background: Although adverse childhood experiences (ACEs) have previously been demonstrated to be adversely associated with a variety of health outcomes in adulthood, their specific association with sleep among adults has not been examined. To better address this issue, this study examines the relationship between eight self-reported ACEs and frequent insufficient sleep among community-dwelling adults residing in 5 U.S. states in 2009. Methods. To assess whether ACEs were associated with frequent insufficient sleep (respondent did not get sufficient rest or sleep ≥14 days in past 30 days) in adulthood, we analyzed ACE data collected in the 2009 Behavioral Risk Factor Surveillance System, a random-digit-dialed telephone survey in Arkansas, Louisiana, New Mexico, Tennessee, and Washington. ACEs included physical abuse, sexual abuse, verbal abuse, household mental illness, incarcerated household members, household substance abuse, parental separation/divorce, and witnessing domestic violence before age 18. Smoking status and frequent mental distress (FMD) (≥14 days in past 30 days when self-perceived mental health was not good) were assessed as potential mediators in multivariate logistic regression analyses of frequent insufficient sleep by ACEs adjusted for race/ethnicity, gender, education, and body mass index. Results: Overall, 28.8% of 25,810 respondents reported frequent insufficient sleep, 18.8% were current smokers, 10.8% reported frequent mental distress, 59.5% percent reported ≥1 ACE, and 8.7% reported ≥ 5 ACEs. Each ACE was associated with frequent insufficient sleep in multivariate analyses. Odds of frequent insufficient sleep were 2.5 (95% CI, 2.1-3.1) times higher in persons with ≥5 ACEs compared to those with no ACEs. Most relationships were modestly attenuated by smoking and FMD, but remained significant. Conclusions: Childhood exposures to eight indicators of child maltreatment and household dysfunction were significantly associated with frequent insufficient sleep during adulthood in this population. ACEs could be potential indicators promoting further investigation of sleep insufficiency, along with consideration of FMD and smoking. © 2013 Chapman et al.; licensee BioMed Central Ltd.&quot;,&quot;issue&quot;:&quot;1&quot;,&quot;volume&quot;:&quot;13&quot;},&quot;isTemporary&quot;:false}]},{&quot;citationID&quot;:&quot;MENDELEY_CITATION_bafabe2b-5a77-4339-998c-f772837201f0&quot;,&quot;properties&quot;:{&quot;noteIndex&quot;:0},&quot;isEdited&quot;:false,&quot;manualOverride&quot;:{&quot;isManuallyOverridden&quot;:false,&quot;citeprocText&quot;:&quot;(61)&quot;,&quot;manualOverrideText&quot;:&quot;&quot;},&quot;citationTag&quot;:&quot;MENDELEY_CITATION_v3_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&quot;,&quot;citationItems&quot;:[{&quot;id&quot;:&quot;a58ece94-af3a-32b5-b5ac-37631a4842a7&quot;,&quot;itemData&quot;:{&quot;type&quot;:&quot;article-journal&quot;,&quot;id&quot;:&quot;a58ece94-af3a-32b5-b5ac-37631a4842a7&quot;,&quot;title&quot;:&quot;Outcomes related to adverse childhood experiences in college students: Comparing latent class analysis and cumulative risk&quot;,&quot;author&quot;:[{&quot;family&quot;:&quot;Merians&quot;,&quot;given&quot;:&quot;Addie N.&quot;,&quot;parse-names&quot;:false,&quot;dropping-particle&quot;:&quot;&quot;,&quot;non-dropping-particle&quot;:&quot;&quot;},{&quot;family&quot;:&quot;Baker&quot;,&quot;given&quot;:&quot;Majel R.&quot;,&quot;parse-names&quot;:false,&quot;dropping-particle&quot;:&quot;&quot;,&quot;non-dropping-particle&quot;:&quot;&quot;},{&quot;family&quot;:&quot;Frazier&quot;,&quot;given&quot;:&quot;Patricia&quot;,&quot;parse-names&quot;:false,&quot;dropping-particle&quot;:&quot;&quot;,&quot;non-dropping-particle&quot;:&quot;&quot;},{&quot;family&quot;:&quot;Lust&quot;,&quot;given&quot;:&quot;Katherine&quot;,&quot;parse-names&quot;:false,&quot;dropping-particle&quot;:&quot;&quot;,&quot;non-dropping-particle&quot;:&quot;&quot;}],&quot;container-title&quot;:&quot;Child Abuse and Neglect&quot;,&quot;container-title-short&quot;:&quot;Child Abuse Negl&quot;,&quot;DOI&quot;:&quot;10.1016/j.chiabu.2018.07.020&quot;,&quot;ISSN&quot;:&quot;18737757&quot;,&quot;issued&quot;:{&quot;date-parts&quot;:[[2019]]},&quot;abstract&quot;:&quot;The aims of this study were to identify latent classes of adverse childhood experiences (ACEs) in a large sample of college students (N = 8997), investigate the relations between ACEs classes and life functioning, and compare results using latent class analysis to analyses using cumulative risk scores. Nine types of ACEs were assessed (three types of child abuse and six types of household dysfunction). Outcomes were self-report measures of mental health, physical health, alcohol consequences, and academic performance. Latent class analysis (LCA) results indicated that four classes fit the data best across random halves of the sample and were labeled High ACEs, Moderate Risk of Non-Violent Household Dysfunction, Emotional and Physical Child Abuse, and Low ACEs. Comparing across latent classes, the largest differences in outcomes were between the High ACEs and Low ACEs classes. There were no differences in outcomes between the Moderate Risk of Non-Violent Household Dysfunction and Emotional and Physical Child Abuse classes. The largest between-class differences were found for mental health and the smallest differences were found for academic performance. Comparing results using LCA latent classes and cumulative ACEs scores, the differences between the High and Low ACEs latent classes were similar to the differences between those with zero ACEs and those with 5 or more ACEs. Both approaches also accounted for roughly equivalent amounts of variance in all outcomes. Thus, latent class and cumulative risk analyses provided similar results with regard to predicting outcomes of interest among college students.&quot;,&quot;volume&quot;:&quot;87&quot;},&quot;isTemporary&quot;:false}]},{&quot;citationID&quot;:&quot;MENDELEY_CITATION_ff4e7a7b-c490-4126-b4b1-55248c67ef9c&quot;,&quot;properties&quot;:{&quot;noteIndex&quot;:0},&quot;isEdited&quot;:false,&quot;manualOverride&quot;:{&quot;isManuallyOverridden&quot;:false,&quot;citeprocText&quot;:&quot;(41,42)&quot;,&quot;manualOverrideText&quot;:&quot;&quot;},&quot;citationTag&quot;:&quot;MENDELEY_CITATION_v3_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&quot;,&quot;citationItems&quot;:[{&quot;id&quot;:&quot;23254c36-a32d-33b6-90b2-86a3abefae73&quot;,&quot;itemData&quot;:{&quot;type&quot;:&quot;article&quot;,&quot;id&quot;:&quot;23254c36-a32d-33b6-90b2-86a3abefae73&quot;,&quot;title&quot;:&quot;Dimensions of early experience and neural development: Deprivation and threat&quot;,&quot;author&quot;:[{&quot;family&quot;:&quot;Sheridan&quot;,&quot;given&quot;:&quot;Margaret A.&quot;,&quot;parse-names&quot;:false,&quot;dropping-particle&quot;:&quot;&quot;,&quot;non-dropping-particle&quot;:&quot;&quot;},{&quot;family&quot;:&quot;McLaughlin&quot;,&quot;given&quot;:&quot;Katie A.&quot;,&quot;parse-names&quot;:false,&quot;dropping-particle&quot;:&quot;&quot;,&quot;non-dropping-particle&quot;:&quot;&quot;}],&quot;container-title&quot;:&quot;Trends in Cognitive Sciences&quot;,&quot;container-title-short&quot;:&quot;Trends Cogn Sci&quot;,&quot;DOI&quot;:&quot;10.1016/j.tics.2014.09.001&quot;,&quot;ISSN&quot;:&quot;1879307X&quot;,&quot;issued&quot;:{&quot;date-parts&quot;:[[2014]]},&quot;abstract&quot;:&quot;Over the past decade, a growing area of research has focused on adverse childhood experiences (ACEs) and their impacts on neural and developmental outcomes. Work in the field to-date has generally conceptualized ACEs in terms of exposure to stress while overlooking the underlying dimensions of environmental experience that may distinctly impact neural development. Here, we propose a novel framework that differentiates between deprivation (absence of expected cognitive and social input) and threat (presence of a threat to one's physical integrity). We draw support for the neural basis of this distinction from studies on fear learning and sensory deprivation in animals to highlight potential mechanisms through which experiences of threat and deprivation could affect neural structure and function in humans.&quot;,&quot;issue&quot;:&quot;11&quot;,&quot;volume&quot;:&quot;18&quot;},&quot;isTemporary&quot;:false},{&quot;id&quot;:&quot;9c89f421-121e-3408-bf26-45d15821e1b4&quot;,&quot;itemData&quot;:{&quot;type&quot;:&quot;article-journal&quot;,&quot;id&quot;:&quot;9c89f421-121e-3408-bf26-45d15821e1b4&quot;,&quot;title&quot;:&quot;Beyond Cumulative Risk: A Dimensional Approach to Childhood Adversity&quot;,&quot;author&quot;:[{&quot;family&quot;:&quot;McLaughlin&quot;,&quot;given&quot;:&quot;Katie A.&quot;,&quot;parse-names&quot;:false,&quot;dropping-particle&quot;:&quot;&quot;,&quot;non-dropping-particle&quot;:&quot;&quot;},{&quot;family&quot;:&quot;Sheridan&quot;,&quot;given&quot;:&quot;Margaret A.&quot;,&quot;parse-names&quot;:false,&quot;dropping-particle&quot;:&quot;&quot;,&quot;non-dropping-particle&quot;:&quot;&quot;}],&quot;container-title&quot;:&quot;Current Directions in Psychological Science&quot;,&quot;container-title-short&quot;:&quot;Curr Dir Psychol Sci&quot;,&quot;DOI&quot;:&quot;10.1177/0963721416655883&quot;,&quot;ISSN&quot;:&quot;14678721&quot;,&quot;issued&quot;:{&quot;date-parts&quot;:[[2016]]},&quot;abstract&quot;:&quot;Children who have experienced environmental adversity—such as abuse, neglect, or poverty—are more likely to develop physical and mental health problems, perform poorly at school, and have difficulties in social relationships than children who have not encountered adversity. What is less clear is how and why adverse early experiences exert such a profound influence on children’s development. Identifying developmental processes that are disrupted by adverse early environments is the key to developing better intervention strategies for children who have experienced adversity. Yet much existing research relies on a cumulative-risk approach that is unlikely to reveal these mechanisms. This approach tallies the number of distinct adversities experienced to create a risk score. This risk score fails to distinguish between distinct types of environmental experiences, implicitly assuming that very different experiences influence development through the same underlying mechanisms. We advance an alternative model. This novel approach conceptualizes adversity along distinct dimensions, emphasizes the central role of learning mechanisms, and distinguishes between different forms of adversity that might influence learning in distinct ways. A key advantage of this approach is that learning mechanisms provide clear targets for interventions aimed at preventing negative developmental outcomes in children who have experienced adversity.&quot;,&quot;issue&quot;:&quot;4&quot;,&quot;volume&quot;:&quot;25&quot;},&quot;isTemporary&quot;:false}]},{&quot;citationID&quot;:&quot;MENDELEY_CITATION_5c0ae4ae-acd1-430b-a4f1-235ee25fc6c6&quot;,&quot;properties&quot;:{&quot;noteIndex&quot;:0},&quot;isEdited&quot;:false,&quot;manualOverride&quot;:{&quot;isManuallyOverridden&quot;:false,&quot;citeprocText&quot;:&quot;(62,63)&quot;,&quot;manualOverrideText&quot;:&quot;&quot;},&quot;citationTag&quot;:&quot;MENDELEY_CITATION_v3_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&quot;,&quot;citationItems&quot;:[{&quot;id&quot;:&quot;60b9b9f8-ba9b-32c4-8c71-591ecbf9570d&quot;,&quot;itemData&quot;:{&quot;type&quot;:&quot;article-journal&quot;,&quot;id&quot;:&quot;60b9b9f8-ba9b-32c4-8c71-591ecbf9570d&quot;,&quot;title&quot;:&quot;Sleep quality subtypes and obesity&quot;,&quot;author&quot;:[{&quot;family&quot;:&quot;Magee&quot;,&quot;given&quot;:&quot;Christopher A.&quot;,&quot;parse-names&quot;:false,&quot;dropping-particle&quot;:&quot;&quot;,&quot;non-dropping-particle&quot;:&quot;&quot;},{&quot;family&quot;:&quot;Reddy&quot;,&quot;given&quot;:&quot;Prasuna&quot;,&quot;parse-names&quot;:false,&quot;dropping-particle&quot;:&quot;&quot;,&quot;non-dropping-particle&quot;:&quot;&quot;},{&quot;family&quot;:&quot;Robinson&quot;,&quot;given&quot;:&quot;Laura&quot;,&quot;parse-names&quot;:false,&quot;dropping-particle&quot;:&quot;&quot;,&quot;non-dropping-particle&quot;:&quot;&quot;},{&quot;family&quot;:&quot;McGregor&quot;,&quot;given&quot;:&quot;Alisha&quot;,&quot;parse-names&quot;:false,&quot;dropping-particle&quot;:&quot;&quot;,&quot;non-dropping-particle&quot;:&quot;&quot;}],&quot;container-title&quot;:&quot;Health Psychology&quot;,&quot;DOI&quot;:&quot;10.1037/hea0000370&quot;,&quot;ISSN&quot;:&quot;19307810&quot;,&quot;issued&quot;:{&quot;date-parts&quot;:[[2016]]},&quot;abstract&quot;:&quot;Objective: Poor sleep quality could be a risk factor for obesity. This article utilized a person-centered approach to investigate whether distinct sleep quality subtypes were associated with obesity directly, and indirectly via physical activity. Method: The sample included 8,932 Australian employees who participated in the Household, Income and Labor Dynamics in Australia Survey. Structured interviews and self-report questionnaires collected information on sleep quality, obesity, and relevant demographic, health, and work-related variables. Latent class analysis identified distinct subtypes of sleep quality. General linear modeling examined the associations of sleep quality subtypes with body mass index (BMI) and waist circumference. Multicategorical mediation models examined indirect paths linking sleep quality classes with obesity via physical activity. Results: Five distinct sleep quality subtypes were identified: Poor Sleepers (20.0%), Frequent Sleep Disturbances (19.2%), Minor Sleep Disturbances (24.5%), Long Sleepers (9.6%), and Good Sleepers (26.7%). BMI, waist circumference, and physical activity differed among the sleep quality subtypes, with similar results observed for males and females. For example, Poor Sleepers had the highest BMIs, followed by Frequent Sleep Disturbances and Minor Sleep Disturbances; Long Sleepers and Good Sleepers had the lowest BMIs. Mediation analyses indicated that low levels of physical activity linked the Poor Sleep, Frequent Sleep Disturbance, and Long Sleep classes with higher BMI. Conclusions: These results provide new insights into the nature of sleep quality in employees. In particular, distinct sleep quality patterns had differing associations with measures of obesity, suggesting the need for tailored workplace interventions.&quot;,&quot;issue&quot;:&quot;12&quot;,&quot;volume&quot;:&quot;35&quot;,&quot;container-title-short&quot;:&quot;&quot;},&quot;isTemporary&quot;:false},{&quot;id&quot;:&quot;437f0b15-8c38-3d63-b948-41a1b72b556d&quot;,&quot;itemData&quot;:{&quot;type&quot;:&quot;article-journal&quot;,&quot;id&quot;:&quot;437f0b15-8c38-3d63-b948-41a1b72b556d&quot;,&quot;title&quot;:&quot;Heterogeneity of sleep quality based on the Pittsburgh Sleep Quality Index in a community sample: a latent class analysis&quot;,&quot;author&quot;:[{&quot;family&quot;:&quot;Yildirim&quot;,&quot;given&quot;:&quot;Abdullah&quot;,&quot;parse-names&quot;:false,&quot;dropping-particle&quot;:&quot;&quot;,&quot;non-dropping-particle&quot;:&quot;&quot;},{&quot;family&quot;:&quot;Boysan&quot;,&quot;given&quot;:&quot;Murat&quot;,&quot;parse-names&quot;:false,&quot;dropping-particle&quot;:&quot;&quot;,&quot;non-dropping-particle&quot;:&quot;&quot;}],&quot;container-title&quot;:&quot;Sleep and Biological Rhythms&quot;,&quot;container-title-short&quot;:&quot;Sleep Biol Rhythms&quot;,&quot;DOI&quot;:&quot;10.1007/s41105-017-0097-7&quot;,&quot;ISSN&quot;:&quot;14798425&quot;,&quot;issued&quot;:{&quot;date-parts&quot;:[[2017]]},&quot;abstract&quot;:&quot;This study aims to assess the latent dimensional structure of sleep quality as measured by seven components of the Pittsburgh Sleep Quality Index (PSQI) and evaluate its diagnostic utility in discriminating individual differences on circadian preferences. Three hundred sixty-seven subjects, aged 17–58 years (mean 22.3 ± 6.3) and 55% female, participated in the study. The PSQI and Morningness–Eveningness Questionnaire (MEQ) were administered, and latent class analysis was run to assess latent homogeneous subgroups according to seven components of the PSQI. Latent class analysis revealed that sleep quality is multifaceted, and data distribution fits best to two-class model. About two-thirds of the subjects (n = 289) were classified into poor sleep quality class and 78 participants were grouped into good sleep quality class. A PSQI total ≥5 was identified as the cut-off value for an optimal discrimination between these two latent classes. Three-step regression analysis did not demonstrate a significant relationship between circadian preferences and sleep quality. Finally, signal detection analysis showed that the PSQI total cut-off value had low diagnostic utility with respect to the individual variation in circadian preferences. Sleep quality is a distinct psychological construct from circadian preferences. Sleep problems were prevalent in the study population and developmentally sensitive sleep programs are required.&quot;,&quot;issue&quot;:&quot;3&quot;,&quot;volume&quot;:&quot;15&quot;},&quot;isTemporary&quot;:false}]},{&quot;citationID&quot;:&quot;MENDELEY_CITATION_a3eb5af3-76d7-467e-88db-77fa0b9a7f81&quot;,&quot;properties&quot;:{&quot;noteIndex&quot;:0},&quot;isEdited&quot;:false,&quot;manualOverride&quot;:{&quot;isManuallyOverridden&quot;:false,&quot;citeprocText&quot;:&quot;(26)&quot;,&quot;manualOverrideText&quot;:&quot;&quot;},&quot;citationTag&quot;:&quot;MENDELEY_CITATION_v3_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&quot;,&quot;citationItems&quot;:[{&quot;id&quot;:&quot;53ef85eb-490b-3596-a140-a8688444cb8a&quot;,&quot;itemData&quot;:{&quot;type&quot;:&quot;article&quot;,&quot;id&quot;:&quot;53ef85eb-490b-3596-a140-a8688444cb8a&quot;,&quot;title&quot;:&quot;The association of adverse childhood experiences and its subtypes with adulthood sleep problems: A systematic review and meta-analysis of cohort studies&quot;,&quot;author&quot;:[{&quot;family&quot;:&quot;Yu&quot;,&quot;given&quot;:&quot;Hong jie&quot;,&quot;parse-names&quot;:false,&quot;dropping-particle&quot;:&quot;&quot;,&quot;non-dropping-particle&quot;:&quot;&quot;},{&quot;family&quot;:&quot;Liu&quot;,&quot;given&quot;:&quot;Xiangxiang&quot;,&quot;parse-names&quot;:false,&quot;dropping-particle&quot;:&quot;&quot;,&quot;non-dropping-particle&quot;:&quot;&quot;},{&quot;family&quot;:&quot;Yang&quot;,&quot;given&quot;:&quot;Hong guang&quot;,&quot;parse-names&quot;:false,&quot;dropping-particle&quot;:&quot;&quot;,&quot;non-dropping-particle&quot;:&quot;&quot;},{&quot;family&quot;:&quot;Chen&quot;,&quot;given&quot;:&quot;Rui&quot;,&quot;parse-names&quot;:false,&quot;dropping-particle&quot;:&quot;&quot;,&quot;non-dropping-particle&quot;:&quot;&quot;},{&quot;family&quot;:&quot;He&quot;,&quot;given&quot;:&quot;Qi qiang&quot;,&quot;parse-names&quot;:false,&quot;dropping-particle&quot;:&quot;&quot;,&quot;non-dropping-particle&quot;:&quot;&quot;}],&quot;container-title&quot;:&quot;Sleep Medicine&quot;,&quot;container-title-short&quot;:&quot;Sleep Med&quot;,&quot;DOI&quot;:&quot;10.1016/j.sleep.2022.06.006&quot;,&quot;ISSN&quot;:&quot;18785506&quot;,&quot;issued&quot;:{&quot;date-parts&quot;:[[2022]]},&quot;abstract&quot;:&quot;Adverse childhood experience (ACE) is a powerful risk factor for long-term sleep health. However, the degree to which ACE and its subtypes contribute to adulthood sleep problems remains unknown. For this systematic review and meta-analysis, PubMed, Embase, Web of Sciences, Cochrane library, and CNKI (Chinese) were searched from inception to 1 December 2021. Cohort studies that examined the association between ACEs (aged &lt;18 y) and adulthood sleep outcomes (aged ≥18 y) were included. The most fully adjusted odds ratios (ORs) were extracted and pooled using the random-effects model. A total of nine articles involving 108 330 participants from five high-income countries were identified. Individuals with at least one ACE subtype were more likely to report adulthood sleep problems (OR = 1.14, 1.09–1.20, I2 = 77.5%, n = 9 studies) compared with those without ACE. The pooled ORs were approximately 1.20 for sexual, physical, and emotional abuse with high heterogeneity (I2 &gt; 80%), 1.09 (95% CI: 0.99–1.19, I2 = 0%, n = 2) for neglect, and 1.21 (95% CI: 1.14–1.30, I2 = 73.6%, n = 3) for family dysfunction. Individuals with multiple ACEs were associated with a higher magnitude of the risk for sleep problems (OR = 1.33, 95% CI: 1.18–1.49, I2 = 87.3%, n = 3). In conclusion, the magnitude of the risk for sleep problems was similar across ACE subtypes except for childhood neglect. ACE may have cumulative detrimental effects on sleep health. More longitudinal evidence regarding ACE-sleep relationships, particularly in low- and middle-income countries, is needed. Furthermore, more policy efforts and evidence-based preventions are warranted to address ACEs among children.&quot;,&quot;volume&quot;:&quot;98&quot;},&quot;isTemporary&quot;:false}]},{&quot;citationID&quot;:&quot;MENDELEY_CITATION_3df2bd05-6234-4997-9027-f95242083d12&quot;,&quot;properties&quot;:{&quot;noteIndex&quot;:0},&quot;isEdited&quot;:false,&quot;manualOverride&quot;:{&quot;isManuallyOverridden&quot;:false,&quot;citeprocText&quot;:&quot;(64)&quot;,&quot;manualOverrideText&quot;:&quot;&quot;},&quot;citationTag&quot;:&quot;MENDELEY_CITATION_v3_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&quot;,&quot;citationItems&quot;:[{&quot;id&quot;:&quot;4a9e6c40-9058-3f61-ab92-e0a42e7432ea&quot;,&quot;itemData&quot;:{&quot;type&quot;:&quot;article&quot;,&quot;id&quot;:&quot;4a9e6c40-9058-3f61-ab92-e0a42e7432ea&quot;,&quot;title&quot;:&quot;The health care experiences of adult survivors of child sexual abuse: A systematic review of evidence on sensitive practice&quot;,&quot;author&quot;:[{&quot;family&quot;:&quot;Havig&quot;,&quot;given&quot;:&quot;Kirsten&quot;,&quot;parse-names&quot;:false,&quot;dropping-particle&quot;:&quot;&quot;,&quot;non-dropping-particle&quot;:&quot;&quot;}],&quot;container-title&quot;:&quot;Trauma, Violence, and Abuse&quot;,&quot;container-title-short&quot;:&quot;Trauma Violence Abuse&quot;,&quot;DOI&quot;:&quot;10.1177/1524838007309805&quot;,&quot;ISSN&quot;:&quot;15248380&quot;,&quot;issued&quot;:{&quot;date-parts&quot;:[[2008]]},&quot;abstract&quot;:&quot;This systematic review analyzes empirically based medical literature relevant to the experiences of adult survivors of sexual abuse in the health care setting and what is known about providing sensitive care to this population. Effects of this trauma may impact the adult survivor's experience of care, health behaviors, and outcomes. The 10 articles reviewed in this study provide patient-based information on the experience of child sexual abuse and its impact on health and health care for patients. Suggestions are made for health care providers in two main areas: facilitation of communication and disclosure issues, and improving the experience of the health care encounter for survivors. Specific strategies are offered to assist in providing nonthreatening care encounters for adults who have been affected by childhood sexual trauma. Implications for research, practice, and policy for patients, health care providers, and social workers in the health care setting are discussed.&quot;,&quot;issue&quot;:&quot;1&quot;,&quot;volume&quot;:&quot;9&quot;},&quot;isTemporary&quot;:false}]},{&quot;citationID&quot;:&quot;MENDELEY_CITATION_eab013cd-16bf-41c9-bd24-32ad552be65b&quot;,&quot;properties&quot;:{&quot;noteIndex&quot;:0},&quot;isEdited&quot;:false,&quot;manualOverride&quot;:{&quot;isManuallyOverridden&quot;:false,&quot;citeprocText&quot;:&quot;(65)&quot;,&quot;manualOverrideText&quot;:&quot;&quot;},&quot;citationTag&quot;:&quot;MENDELEY_CITATION_v3_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&quot;,&quot;citationItems&quot;:[{&quot;id&quot;:&quot;78745ead-76f3-3af0-9160-baa29aefa795&quot;,&quot;itemData&quot;:{&quot;type&quot;:&quot;article-journal&quot;,&quot;id&quot;:&quot;78745ead-76f3-3af0-9160-baa29aefa795&quot;,&quot;title&quot;:&quot;Clinical Pharmacology in Sleep Medicine&quot;,&quot;author&quot;:[{&quot;family&quot;:&quot;Proctor&quot;,&quot;given&quot;:&quot;Ashley&quot;,&quot;parse-names&quot;:false,&quot;dropping-particle&quot;:&quot;&quot;,&quot;non-dropping-particle&quot;:&quot;&quot;},{&quot;family&quot;:&quot;Bianchi&quot;,&quot;given&quot;:&quot;Matt T.&quot;,&quot;parse-names&quot;:false,&quot;dropping-particle&quot;:&quot;&quot;,&quot;non-dropping-particle&quot;:&quot;&quot;}],&quot;container-title&quot;:&quot;ISRN Pharmacology&quot;,&quot;container-title-short&quot;:&quot;ISRN Pharmacol&quot;,&quot;DOI&quot;:&quot;10.5402/2012/914168&quot;,&quot;issued&quot;:{&quot;date-parts&quot;:[[2012]]},&quot;abstract&quot;:&quot;The basic treatment goals of pharmacological therapies in sleep medicine are to improve waking function by either improving sleep or by increasing energy during wakefulness. Stimulants to improve waking function include amphetamine derivatives, modafinil, and caffeine. Sleep aids encompass several classes, from benzodiazepine hypnotics to over-the-counter antihistamines. Other medications used in sleep medicine include those initially used in other disorders, such as epilepsy, Parkinson’s disease, and psychiatric disorders. As these medications are prescribed or encountered by providers in diverse fields of medicine, it is important to recognize the distribution of adverse effects, drug interaction profiles, metabolism, and cytochrome substrate activity. In this paper, we review the pharmacological armamentarium in the field of sleep medicine to provide a framework for risk-benefit considerations in clinical practice.&quot;,&quot;volume&quot;:&quot;2012&quot;},&quot;isTemporary&quot;:false}]},{&quot;citationID&quot;:&quot;MENDELEY_CITATION_ca555ac5-4325-4489-bcc0-73b7778a46fa&quot;,&quot;properties&quot;:{&quot;noteIndex&quot;:0},&quot;isEdited&quot;:false,&quot;manualOverride&quot;:{&quot;isManuallyOverridden&quot;:false,&quot;citeprocText&quot;:&quot;(30)&quot;,&quot;manualOverrideText&quot;:&quot;&quot;},&quot;citationTag&quot;:&quot;MENDELEY_CITATION_v3_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&quot;,&quot;citationItems&quot;:[{&quot;id&quot;:&quot;72383da8-b073-3ebd-854b-23b4fd72373f&quot;,&quot;itemData&quot;:{&quot;type&quot;:&quot;article-journal&quot;,&quot;id&quot;:&quot;72383da8-b073-3ebd-854b-23b4fd72373f&quot;,&quot;title&quot;:&quot;Prevalence of self-reported suboptimal sleep in Australia and receipt of sleep care: results from the 2017 National Social Survey&quot;,&quot;author&quot;:[{&quot;family&quot;:&quot;Metse&quot;,&quot;given&quot;:&quot;Alexandra P.&quot;,&quot;parse-names&quot;:false,&quot;dropping-particle&quot;:&quot;&quot;,&quot;non-dropping-particle&quot;:&quot;&quot;},{&quot;family&quot;:&quot;Bowman&quot;,&quot;given&quot;:&quot;Jenny A.&quot;,&quot;parse-names&quot;:false,&quot;dropping-particle&quot;:&quot;&quot;,&quot;non-dropping-particle&quot;:&quot;&quot;}],&quot;container-title&quot;:&quot;Sleep Health&quot;,&quot;container-title-short&quot;:&quot;Sleep Health&quot;,&quot;DOI&quot;:&quot;10.1016/j.sleh.2019.08.010&quot;,&quot;ISSN&quot;:&quot;23527218&quot;,&quot;issued&quot;:{&quot;date-parts&quot;:[[2020]]},&quot;abstract&quot;:&quot;Objectives: The National Sleep Foundation's (NSFs) sleep duration recommendations and quality indicators enable trichotomous classification of sleep parameters as ‘appropriate’, ‘may be appropriate’ or ‘inappropriate’, with the latter representing ‘suboptimal’ sleep. This study reports the prevalence of self-reported suboptimal sleep and associated demographics in a large sample of Australian adults. In addition, reported are rates of suboptimal sleep assessment by health-care clinicians/services and receipt of and desire for sleep care, and their associations with suboptimal sleep. Design/Setting/Participants: A descriptive study (N = 1265) was undertaken using data derived from a cross-sectional telephone survey of Australian adults undertaken in 2017. Measurement/Analysis: Descriptive statistics summarised the prevalence of suboptimal sleep, and chi-square and multivariable logistic regression analyses explored associations between suboptimal sleep, demographics and receipt of/interest in sleep care. Results: Almost half of participants (42%) were considered to have suboptimal sleep: 19% met criteria on one parameter, 13% on 2, 11% on ≥3. The highest prevalence of suboptimal sleep was seen on measures of sleep duration (20%-23%). Participants who were single, female, middle-aged (26-64) and of low socioeconomic status were more likely to experience suboptimal sleep (p&lt;0.01). Rates of assessment and treatment are currently suboptimal: 16% reported their sleep had been assessed and 10% received at least one element of sleep care, most commonly pharmacotherapy (43%). Conclusions: Suboptimal sleep is prevalent in Australia, and rates of assessment and treatment are currently low. Finding supports the need for a coordinated population health strategy to improve the sleep health of Australians.&quot;,&quot;issue&quot;:&quot;1&quot;,&quot;volume&quot;:&quot;6&quot;},&quot;isTemporary&quot;:false}]},{&quot;citationID&quot;:&quot;MENDELEY_CITATION_b74e8182-b3cb-4db3-b712-55f50a8324d5&quot;,&quot;properties&quot;:{&quot;noteIndex&quot;:0},&quot;isEdited&quot;:false,&quot;manualOverride&quot;:{&quot;isManuallyOverridden&quot;:false,&quot;citeprocText&quot;:&quot;(66)&quot;,&quot;manualOverrideText&quot;:&quot;&quot;},&quot;citationTag&quot;:&quot;MENDELEY_CITATION_v3_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&quot;,&quot;citationItems&quot;:[{&quot;id&quot;:&quot;ca3b9e8b-91a4-3311-8efd-cf24dd1df733&quot;,&quot;itemData&quot;:{&quot;type&quot;:&quot;article&quot;,&quot;id&quot;:&quot;ca3b9e8b-91a4-3311-8efd-cf24dd1df733&quot;,&quot;title&quot;:&quot;Benzodiazepines and Z-Drugs: An Updated Review of Major Adverse Outcomes Reported on in Epidemiologic Research&quot;,&quot;author&quot;:[{&quot;family&quot;:&quot;Brandt&quot;,&quot;given&quot;:&quot;Jaden&quot;,&quot;parse-names&quot;:false,&quot;dropping-particle&quot;:&quot;&quot;,&quot;non-dropping-particle&quot;:&quot;&quot;},{&quot;family&quot;:&quot;Leong&quot;,&quot;given&quot;:&quot;Christine&quot;,&quot;parse-names&quot;:false,&quot;dropping-particle&quot;:&quot;&quot;,&quot;non-dropping-particle&quot;:&quot;&quot;}],&quot;container-title&quot;:&quot;Drugs in R and D&quot;,&quot;DOI&quot;:&quot;10.1007/s40268-017-0207-7&quot;,&quot;ISSN&quot;:&quot;11796901&quot;,&quot;issued&quot;:{&quot;date-parts&quot;:[[2017]]},&quot;abstract&quot;:&quot;Various adverse events resulting from, or associated with, benzodiazepine and/or Z-drug use have been extensively reported on and discussed in great detail within the biomedical literature. It is widely accepted that motor vehicle accidents and falls leading to fractures in older adults are major adverse events that have been shown to occur more frequently in users of sedative-hypnotic medication, especially of the benzodiazepine and related Z-drug variety. However, the last few years have seen increasing reports in the literature raising the issue of benzodiazepine and Z-drug exposure in the development of other serious medical issues including dementia, infections, respiratory disease exacerbation, pancreatitis, and cancer. This article provides an overview and interpretation on the current state of evidence regarding each of these associations and proposes what gaps in the evidence for drug-exposure–harm associations need to be addressed in the future for the purpose of evaluating causality of harm as it relates to these drugs.&quot;,&quot;issue&quot;:&quot;4&quot;,&quot;volume&quot;:&quot;17&quot;,&quot;container-title-short&quot;:&quot;&quot;},&quot;isTemporary&quot;:false}]},{&quot;citationID&quot;:&quot;MENDELEY_CITATION_daeed1bd-8b94-4aae-98ec-2b23ab5925ea&quot;,&quot;properties&quot;:{&quot;noteIndex&quot;:0},&quot;isEdited&quot;:false,&quot;manualOverride&quot;:{&quot;isManuallyOverridden&quot;:false,&quot;citeprocText&quot;:&quot;(67)&quot;,&quot;manualOverrideText&quot;:&quot;&quot;},&quot;citationTag&quot;:&quot;MENDELEY_CITATION_v3_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&quot;,&quot;citationItems&quot;:[{&quot;id&quot;:&quot;9f1ee219-a052-38e7-9609-1f66ce2fcff7&quot;,&quot;itemData&quot;:{&quot;type&quot;:&quot;article&quot;,&quot;id&quot;:&quot;9f1ee219-a052-38e7-9609-1f66ce2fcff7&quot;,&quot;title&quot;:&quot;Relationship between childhood socioeconomic position and adverse childhood experiences (ACEs): A systematic review&quot;,&quot;author&quot;:[{&quot;family&quot;:&quot;Walsh&quot;,&quot;given&quot;:&quot;David&quot;,&quot;parse-names&quot;:false,&quot;dropping-particle&quot;:&quot;&quot;,&quot;non-dropping-particle&quot;:&quot;&quot;},{&quot;family&quot;:&quot;McCartney&quot;,&quot;given&quot;:&quot;Gerry&quot;,&quot;parse-names&quot;:false,&quot;dropping-particle&quot;:&quot;&quot;,&quot;non-dropping-particle&quot;:&quot;&quot;},{&quot;family&quot;:&quot;Smith&quot;,&quot;given&quot;:&quot;Michael&quot;,&quot;parse-names&quot;:false,&quot;dropping-particle&quot;:&quot;&quot;,&quot;non-dropping-particle&quot;:&quot;&quot;},{&quot;family&quot;:&quot;Armour&quot;,&quot;given&quot;:&quot;Gillian&quot;,&quot;parse-names&quot;:false,&quot;dropping-particle&quot;:&quot;&quot;,&quot;non-dropping-particle&quot;:&quot;&quot;}],&quot;container-title&quot;:&quot;Journal of Epidemiology and Community Health&quot;,&quot;container-title-short&quot;:&quot;J Epidemiol Community Health (1978)&quot;,&quot;DOI&quot;:&quot;10.1136/jech-2019-212738&quot;,&quot;ISSN&quot;:&quot;14702738&quot;,&quot;issued&quot;:{&quot;date-parts&quot;:[[2019]]},&quot;abstract&quot;:&quot;Background 'Adverse childhood experiences' (ACEs) are associated with increased risk of negative outcomes in later life: ACEs have consequently become a policy priority in many countries. Despite ACEs being highly socially patterned, there has been very little discussion in the political discourse regarding the role of childhood socioeconomic position (SEP) in understanding and addressing them. The aim here was to undertake a systematic review of the literature on the relationship between childhood SEP and ACEs. Methods MEDLINE, PsycINFO, ProQuest and Cochrane Library databases were searched. Inclusion criteria were: (1) measurement of SEP in childhood; (2) measurement of multiple ACEs; (3) ACEs were the outcome; and (4) statistical quantification of the relationship between childhood SEP and ACEs. Search terms included ACEs, SEP and synonyms; a second search additionally included 'maltreatment'. Overall study quality/risk of bias was calculated using a modified version of the Hamilton Tool. Results In the ACEs-based search, only 6 out of 2825 screened papers were eligible for qualitative synthesis. The second search (including maltreatment) increased numbers to: 4562 papers screened and 35 included for synthesis. Eighteen papers were deemed 'high' quality, five 'medium' and the rest 'low'. Meaningful statistical associations were observed between childhood SEP and ACEs/maltreatment in the vast majority of studies, including all except one of those deemed to be high quality. Conclusion Lower childhood SEP is associated with a greater risk of ACEs/maltreatment. With UK child poverty levels predicted to increase markedly, any policy approach that ignores the socioeconomic context to ACEs is therefore flawed. PROSPERO registration number CRD42017064781.&quot;,&quot;issue&quot;:&quot;12&quot;,&quot;volume&quot;:&quot;73&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ACEs and sleep in WOMEn: A Person-centred Approach</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A00B3A-6199-4447-A9CD-BB67CD09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{28F5E663-4816-AF4A-87A8-88B1F0A4FE0C}tf10002091.dotx</Template>
  <TotalTime>1</TotalTime>
  <Pages>9</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Introduction</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subject/>
  <dc:creator>Geraldine O'Bryan</dc:creator>
  <cp:keywords/>
  <dc:description/>
  <cp:lastModifiedBy>Tashjian, Sarah M.</cp:lastModifiedBy>
  <cp:revision>4</cp:revision>
  <cp:lastPrinted>2024-11-15T04:52:00Z</cp:lastPrinted>
  <dcterms:created xsi:type="dcterms:W3CDTF">2025-08-05T20:53:00Z</dcterms:created>
  <dcterms:modified xsi:type="dcterms:W3CDTF">2025-08-05T20:55:00Z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