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964836" w14:textId="77777777" w:rsidR="00A5749B" w:rsidRPr="00A5749B" w:rsidRDefault="00A5749B" w:rsidP="00A5749B">
      <w:pPr>
        <w:rPr>
          <w:rFonts w:ascii="Arial" w:eastAsia="Arial" w:hAnsi="Arial" w:cs="Arial"/>
          <w:b/>
          <w:color w:val="000000" w:themeColor="text1"/>
          <w:sz w:val="22"/>
          <w:szCs w:val="22"/>
        </w:rPr>
      </w:pPr>
      <w:r w:rsidRPr="00A5749B">
        <w:rPr>
          <w:rFonts w:ascii="Arial" w:eastAsia="Arial" w:hAnsi="Arial" w:cs="Arial"/>
          <w:b/>
          <w:color w:val="000000" w:themeColor="text1"/>
          <w:sz w:val="22"/>
          <w:szCs w:val="22"/>
        </w:rPr>
        <w:t xml:space="preserve">Title: Comprehensive Transcriptomic and Epigenomic Insights into Environmental Toxicant Exposures: The </w:t>
      </w:r>
      <w:proofErr w:type="spellStart"/>
      <w:r w:rsidRPr="00A5749B">
        <w:rPr>
          <w:rFonts w:ascii="Arial" w:eastAsia="Arial" w:hAnsi="Arial" w:cs="Arial"/>
          <w:b/>
          <w:color w:val="000000" w:themeColor="text1"/>
          <w:sz w:val="22"/>
          <w:szCs w:val="22"/>
        </w:rPr>
        <w:t>TaRGET</w:t>
      </w:r>
      <w:proofErr w:type="spellEnd"/>
      <w:r w:rsidRPr="00A5749B">
        <w:rPr>
          <w:rFonts w:ascii="Arial" w:eastAsia="Arial" w:hAnsi="Arial" w:cs="Arial"/>
          <w:b/>
          <w:color w:val="000000" w:themeColor="text1"/>
          <w:sz w:val="22"/>
          <w:szCs w:val="22"/>
        </w:rPr>
        <w:t xml:space="preserve"> II Resource</w:t>
      </w:r>
    </w:p>
    <w:p w14:paraId="015D11BE" w14:textId="77777777" w:rsidR="00A5749B" w:rsidRPr="00A5749B" w:rsidRDefault="00A5749B" w:rsidP="00A5749B">
      <w:pPr>
        <w:rPr>
          <w:rFonts w:ascii="Arial" w:eastAsia="Arial" w:hAnsi="Arial" w:cs="Arial"/>
          <w:b/>
          <w:color w:val="000000" w:themeColor="text1"/>
          <w:sz w:val="22"/>
          <w:szCs w:val="22"/>
        </w:rPr>
      </w:pPr>
    </w:p>
    <w:p w14:paraId="6A7E5C7E" w14:textId="77777777" w:rsidR="00A5749B" w:rsidRPr="00A5749B" w:rsidRDefault="00A5749B" w:rsidP="00A5749B">
      <w:pPr>
        <w:rPr>
          <w:rFonts w:ascii="Arial" w:eastAsia="Arial" w:hAnsi="Arial" w:cs="Arial"/>
          <w:color w:val="000000" w:themeColor="text1"/>
          <w:sz w:val="22"/>
          <w:szCs w:val="22"/>
        </w:rPr>
      </w:pPr>
      <w:r w:rsidRPr="00A5749B">
        <w:rPr>
          <w:rFonts w:ascii="Arial" w:eastAsia="Arial" w:hAnsi="Arial" w:cs="Arial"/>
          <w:color w:val="000000" w:themeColor="text1"/>
          <w:sz w:val="22"/>
          <w:szCs w:val="22"/>
        </w:rPr>
        <w:t>Bo A. Zhang</w:t>
      </w:r>
      <w:r w:rsidRPr="00A5749B">
        <w:rPr>
          <w:rFonts w:ascii="Arial" w:eastAsia="Arial" w:hAnsi="Arial" w:cs="Arial"/>
          <w:color w:val="000000" w:themeColor="text1"/>
          <w:sz w:val="22"/>
          <w:szCs w:val="22"/>
          <w:vertAlign w:val="superscript"/>
        </w:rPr>
        <w:t>1,2,*</w:t>
      </w:r>
      <w:r w:rsidRPr="00A5749B">
        <w:rPr>
          <w:rFonts w:ascii="Arial" w:eastAsia="Arial" w:hAnsi="Arial" w:cs="Arial"/>
          <w:color w:val="000000" w:themeColor="text1"/>
          <w:sz w:val="22"/>
          <w:szCs w:val="22"/>
        </w:rPr>
        <w:t xml:space="preserve">, </w:t>
      </w:r>
      <w:proofErr w:type="spellStart"/>
      <w:r w:rsidRPr="00A5749B">
        <w:rPr>
          <w:rFonts w:ascii="Arial" w:eastAsia="Arial" w:hAnsi="Arial" w:cs="Arial"/>
          <w:color w:val="000000" w:themeColor="text1"/>
          <w:sz w:val="22"/>
          <w:szCs w:val="22"/>
        </w:rPr>
        <w:t>Benpeng</w:t>
      </w:r>
      <w:proofErr w:type="spellEnd"/>
      <w:r w:rsidRPr="00A5749B">
        <w:rPr>
          <w:rFonts w:ascii="Arial" w:eastAsia="Arial" w:hAnsi="Arial" w:cs="Arial"/>
          <w:color w:val="000000" w:themeColor="text1"/>
          <w:sz w:val="22"/>
          <w:szCs w:val="22"/>
        </w:rPr>
        <w:t xml:space="preserve"> Miao</w:t>
      </w:r>
      <w:r w:rsidRPr="00A5749B">
        <w:rPr>
          <w:rFonts w:ascii="Arial" w:eastAsia="Arial" w:hAnsi="Arial" w:cs="Arial"/>
          <w:color w:val="000000" w:themeColor="text1"/>
          <w:sz w:val="22"/>
          <w:szCs w:val="22"/>
          <w:vertAlign w:val="superscript"/>
        </w:rPr>
        <w:t>3,*</w:t>
      </w:r>
      <w:r w:rsidRPr="00A5749B">
        <w:rPr>
          <w:rFonts w:ascii="Arial" w:eastAsia="Arial" w:hAnsi="Arial" w:cs="Arial"/>
          <w:color w:val="000000" w:themeColor="text1"/>
          <w:sz w:val="22"/>
          <w:szCs w:val="22"/>
        </w:rPr>
        <w:t>, Shuhua Fu</w:t>
      </w:r>
      <w:r w:rsidRPr="00A5749B">
        <w:rPr>
          <w:rFonts w:ascii="Arial" w:eastAsia="Arial" w:hAnsi="Arial" w:cs="Arial"/>
          <w:color w:val="000000" w:themeColor="text1"/>
          <w:sz w:val="22"/>
          <w:szCs w:val="22"/>
          <w:vertAlign w:val="superscript"/>
        </w:rPr>
        <w:t>1,2</w:t>
      </w:r>
      <w:r w:rsidRPr="00A5749B">
        <w:rPr>
          <w:rFonts w:ascii="Arial" w:eastAsia="Arial" w:hAnsi="Arial" w:cs="Arial"/>
          <w:color w:val="000000" w:themeColor="text1"/>
          <w:sz w:val="22"/>
          <w:szCs w:val="22"/>
        </w:rPr>
        <w:t>, Cristian Coarfa</w:t>
      </w:r>
      <w:r w:rsidRPr="00A5749B">
        <w:rPr>
          <w:rFonts w:ascii="Arial" w:eastAsia="Arial" w:hAnsi="Arial" w:cs="Arial"/>
          <w:color w:val="000000" w:themeColor="text1"/>
          <w:sz w:val="22"/>
          <w:szCs w:val="22"/>
          <w:vertAlign w:val="superscript"/>
        </w:rPr>
        <w:t>4,5</w:t>
      </w:r>
      <w:r w:rsidRPr="00A5749B">
        <w:rPr>
          <w:rFonts w:ascii="Arial" w:eastAsia="Arial" w:hAnsi="Arial" w:cs="Arial"/>
          <w:color w:val="000000" w:themeColor="text1"/>
          <w:sz w:val="22"/>
          <w:szCs w:val="22"/>
        </w:rPr>
        <w:t>, Ravindra Kumar</w:t>
      </w:r>
      <w:r w:rsidRPr="00A5749B">
        <w:rPr>
          <w:rFonts w:ascii="Arial" w:eastAsia="Arial" w:hAnsi="Arial" w:cs="Arial"/>
          <w:color w:val="000000" w:themeColor="text1"/>
          <w:sz w:val="22"/>
          <w:szCs w:val="22"/>
          <w:vertAlign w:val="superscript"/>
        </w:rPr>
        <w:t>1</w:t>
      </w:r>
      <w:r w:rsidRPr="00A5749B">
        <w:rPr>
          <w:rFonts w:ascii="Arial" w:eastAsia="Arial" w:hAnsi="Arial" w:cs="Arial"/>
          <w:color w:val="000000" w:themeColor="text1"/>
          <w:sz w:val="22"/>
          <w:szCs w:val="22"/>
        </w:rPr>
        <w:t>, Prashant Kumar Kuntala</w:t>
      </w:r>
      <w:r w:rsidRPr="00A5749B">
        <w:rPr>
          <w:rFonts w:ascii="Arial" w:eastAsia="Arial" w:hAnsi="Arial" w:cs="Arial"/>
          <w:color w:val="000000" w:themeColor="text1"/>
          <w:sz w:val="22"/>
          <w:szCs w:val="22"/>
          <w:vertAlign w:val="superscript"/>
        </w:rPr>
        <w:t>3</w:t>
      </w:r>
      <w:r w:rsidRPr="00A5749B">
        <w:rPr>
          <w:rFonts w:ascii="Arial" w:eastAsia="Arial" w:hAnsi="Arial" w:cs="Arial"/>
          <w:color w:val="000000" w:themeColor="text1"/>
          <w:sz w:val="22"/>
          <w:szCs w:val="22"/>
        </w:rPr>
        <w:t xml:space="preserve">, </w:t>
      </w:r>
      <w:proofErr w:type="spellStart"/>
      <w:r w:rsidRPr="00A5749B">
        <w:rPr>
          <w:rFonts w:ascii="Arial" w:eastAsia="Arial" w:hAnsi="Arial" w:cs="Arial"/>
          <w:color w:val="000000" w:themeColor="text1"/>
          <w:sz w:val="22"/>
          <w:szCs w:val="22"/>
        </w:rPr>
        <w:t>Bongsoo</w:t>
      </w:r>
      <w:proofErr w:type="spellEnd"/>
      <w:r w:rsidRPr="00A5749B">
        <w:rPr>
          <w:rFonts w:ascii="Arial" w:eastAsia="Arial" w:hAnsi="Arial" w:cs="Arial"/>
          <w:color w:val="000000" w:themeColor="text1"/>
          <w:sz w:val="22"/>
          <w:szCs w:val="22"/>
        </w:rPr>
        <w:t xml:space="preserve"> Park</w:t>
      </w:r>
      <w:r w:rsidRPr="00A5749B">
        <w:rPr>
          <w:rFonts w:ascii="Arial" w:eastAsia="Arial" w:hAnsi="Arial" w:cs="Arial"/>
          <w:color w:val="000000" w:themeColor="text1"/>
          <w:sz w:val="22"/>
          <w:szCs w:val="22"/>
          <w:vertAlign w:val="superscript"/>
        </w:rPr>
        <w:t>6</w:t>
      </w:r>
      <w:r w:rsidRPr="00A5749B">
        <w:rPr>
          <w:rFonts w:ascii="Arial" w:eastAsia="Arial" w:hAnsi="Arial" w:cs="Arial"/>
          <w:color w:val="000000" w:themeColor="text1"/>
          <w:sz w:val="22"/>
          <w:szCs w:val="22"/>
        </w:rPr>
        <w:t>, Sandra l. Grimm</w:t>
      </w:r>
      <w:r w:rsidRPr="00A5749B">
        <w:rPr>
          <w:rFonts w:ascii="Arial" w:eastAsia="Arial" w:hAnsi="Arial" w:cs="Arial"/>
          <w:color w:val="000000" w:themeColor="text1"/>
          <w:sz w:val="22"/>
          <w:szCs w:val="22"/>
          <w:vertAlign w:val="superscript"/>
        </w:rPr>
        <w:t>4,5</w:t>
      </w:r>
      <w:r w:rsidRPr="00A5749B">
        <w:rPr>
          <w:rFonts w:ascii="Arial" w:eastAsia="Arial" w:hAnsi="Arial" w:cs="Arial"/>
          <w:color w:val="000000" w:themeColor="text1"/>
          <w:sz w:val="22"/>
          <w:szCs w:val="22"/>
        </w:rPr>
        <w:t>, Rahul Jangid</w:t>
      </w:r>
      <w:r w:rsidRPr="00A5749B">
        <w:rPr>
          <w:rFonts w:ascii="Arial" w:eastAsia="Arial" w:hAnsi="Arial" w:cs="Arial"/>
          <w:color w:val="000000" w:themeColor="text1"/>
          <w:sz w:val="22"/>
          <w:szCs w:val="22"/>
          <w:vertAlign w:val="superscript"/>
        </w:rPr>
        <w:t>4,5</w:t>
      </w:r>
      <w:r w:rsidRPr="00A5749B">
        <w:rPr>
          <w:rFonts w:ascii="Arial" w:eastAsia="Arial" w:hAnsi="Arial" w:cs="Arial"/>
          <w:color w:val="000000" w:themeColor="text1"/>
          <w:sz w:val="22"/>
          <w:szCs w:val="22"/>
        </w:rPr>
        <w:t>, Justin A. Colacino</w:t>
      </w:r>
      <w:r w:rsidRPr="00A5749B">
        <w:rPr>
          <w:rFonts w:ascii="Arial" w:eastAsia="Arial" w:hAnsi="Arial" w:cs="Arial"/>
          <w:color w:val="000000" w:themeColor="text1"/>
          <w:sz w:val="22"/>
          <w:szCs w:val="22"/>
          <w:vertAlign w:val="superscript"/>
        </w:rPr>
        <w:t>7,8</w:t>
      </w:r>
      <w:r w:rsidRPr="00A5749B">
        <w:rPr>
          <w:rFonts w:ascii="Arial" w:eastAsia="Arial" w:hAnsi="Arial" w:cs="Arial"/>
          <w:color w:val="000000" w:themeColor="text1"/>
          <w:sz w:val="22"/>
          <w:szCs w:val="22"/>
        </w:rPr>
        <w:t>, Laurie K. Svoboda</w:t>
      </w:r>
      <w:r w:rsidRPr="00A5749B">
        <w:rPr>
          <w:rFonts w:ascii="Arial" w:eastAsia="Arial" w:hAnsi="Arial" w:cs="Arial"/>
          <w:color w:val="000000" w:themeColor="text1"/>
          <w:sz w:val="22"/>
          <w:szCs w:val="22"/>
          <w:vertAlign w:val="superscript"/>
        </w:rPr>
        <w:t>7,9</w:t>
      </w:r>
      <w:r w:rsidRPr="00A5749B">
        <w:rPr>
          <w:rFonts w:ascii="Arial" w:eastAsia="Arial" w:hAnsi="Arial" w:cs="Arial"/>
          <w:color w:val="000000" w:themeColor="text1"/>
          <w:sz w:val="22"/>
          <w:szCs w:val="22"/>
        </w:rPr>
        <w:t xml:space="preserve">, </w:t>
      </w:r>
      <w:proofErr w:type="spellStart"/>
      <w:r w:rsidRPr="00A5749B">
        <w:rPr>
          <w:rFonts w:ascii="Arial" w:eastAsia="Arial" w:hAnsi="Arial" w:cs="Arial"/>
          <w:color w:val="000000" w:themeColor="text1"/>
          <w:sz w:val="22"/>
          <w:szCs w:val="22"/>
        </w:rPr>
        <w:t>Wanqing</w:t>
      </w:r>
      <w:proofErr w:type="spellEnd"/>
      <w:r w:rsidRPr="00A5749B">
        <w:rPr>
          <w:rFonts w:ascii="Arial" w:eastAsia="Arial" w:hAnsi="Arial" w:cs="Arial"/>
          <w:color w:val="000000" w:themeColor="text1"/>
          <w:sz w:val="22"/>
          <w:szCs w:val="22"/>
        </w:rPr>
        <w:t xml:space="preserve"> Shao</w:t>
      </w:r>
      <w:r w:rsidRPr="00A5749B">
        <w:rPr>
          <w:rFonts w:ascii="Arial" w:eastAsia="Arial" w:hAnsi="Arial" w:cs="Arial"/>
          <w:color w:val="000000" w:themeColor="text1"/>
          <w:sz w:val="22"/>
          <w:szCs w:val="22"/>
          <w:vertAlign w:val="superscript"/>
        </w:rPr>
        <w:t>3</w:t>
      </w:r>
      <w:r w:rsidRPr="00A5749B">
        <w:rPr>
          <w:rFonts w:ascii="Arial" w:eastAsia="Arial" w:hAnsi="Arial" w:cs="Arial"/>
          <w:color w:val="000000" w:themeColor="text1"/>
          <w:sz w:val="22"/>
          <w:szCs w:val="22"/>
        </w:rPr>
        <w:t>, Xiaoyun Xing</w:t>
      </w:r>
      <w:r w:rsidRPr="00A5749B">
        <w:rPr>
          <w:rFonts w:ascii="Arial" w:eastAsia="Arial" w:hAnsi="Arial" w:cs="Arial"/>
          <w:color w:val="000000" w:themeColor="text1"/>
          <w:sz w:val="22"/>
          <w:szCs w:val="22"/>
          <w:vertAlign w:val="superscript"/>
        </w:rPr>
        <w:t>3</w:t>
      </w:r>
      <w:r w:rsidRPr="00A5749B">
        <w:rPr>
          <w:rFonts w:ascii="Arial" w:eastAsia="Arial" w:hAnsi="Arial" w:cs="Arial"/>
          <w:color w:val="000000" w:themeColor="text1"/>
          <w:sz w:val="22"/>
          <w:szCs w:val="22"/>
        </w:rPr>
        <w:t xml:space="preserve">, </w:t>
      </w:r>
      <w:proofErr w:type="spellStart"/>
      <w:r w:rsidRPr="00A5749B">
        <w:rPr>
          <w:rFonts w:ascii="Arial" w:eastAsia="Arial" w:hAnsi="Arial" w:cs="Arial"/>
          <w:color w:val="000000" w:themeColor="text1"/>
          <w:sz w:val="22"/>
          <w:szCs w:val="22"/>
        </w:rPr>
        <w:t>Daofeng</w:t>
      </w:r>
      <w:proofErr w:type="spellEnd"/>
      <w:r w:rsidRPr="00A5749B">
        <w:rPr>
          <w:rFonts w:ascii="Arial" w:eastAsia="Arial" w:hAnsi="Arial" w:cs="Arial"/>
          <w:color w:val="000000" w:themeColor="text1"/>
          <w:sz w:val="22"/>
          <w:szCs w:val="22"/>
        </w:rPr>
        <w:t xml:space="preserve"> Li</w:t>
      </w:r>
      <w:r w:rsidRPr="00A5749B">
        <w:rPr>
          <w:rFonts w:ascii="Arial" w:eastAsia="Arial" w:hAnsi="Arial" w:cs="Arial"/>
          <w:color w:val="000000" w:themeColor="text1"/>
          <w:sz w:val="22"/>
          <w:szCs w:val="22"/>
          <w:vertAlign w:val="superscript"/>
        </w:rPr>
        <w:t>3</w:t>
      </w:r>
      <w:r w:rsidRPr="00A5749B">
        <w:rPr>
          <w:rFonts w:ascii="Arial" w:eastAsia="Arial" w:hAnsi="Arial" w:cs="Arial"/>
          <w:color w:val="000000" w:themeColor="text1"/>
          <w:sz w:val="22"/>
          <w:szCs w:val="22"/>
        </w:rPr>
        <w:t xml:space="preserve">, </w:t>
      </w:r>
      <w:proofErr w:type="spellStart"/>
      <w:r w:rsidRPr="00A5749B">
        <w:rPr>
          <w:rFonts w:ascii="Arial" w:eastAsia="Arial" w:hAnsi="Arial" w:cs="Arial"/>
          <w:color w:val="000000" w:themeColor="text1"/>
          <w:sz w:val="22"/>
          <w:szCs w:val="22"/>
        </w:rPr>
        <w:t>Shaopeng</w:t>
      </w:r>
      <w:proofErr w:type="spellEnd"/>
      <w:r w:rsidRPr="00A5749B">
        <w:rPr>
          <w:rFonts w:ascii="Arial" w:eastAsia="Arial" w:hAnsi="Arial" w:cs="Arial"/>
          <w:color w:val="000000" w:themeColor="text1"/>
          <w:sz w:val="22"/>
          <w:szCs w:val="22"/>
        </w:rPr>
        <w:t xml:space="preserve"> Liu</w:t>
      </w:r>
      <w:r w:rsidRPr="00A5749B">
        <w:rPr>
          <w:rFonts w:ascii="Arial" w:eastAsia="Arial" w:hAnsi="Arial" w:cs="Arial"/>
          <w:color w:val="000000" w:themeColor="text1"/>
          <w:sz w:val="22"/>
          <w:szCs w:val="22"/>
          <w:vertAlign w:val="superscript"/>
        </w:rPr>
        <w:t>1,2</w:t>
      </w:r>
      <w:r w:rsidRPr="00A5749B">
        <w:rPr>
          <w:rFonts w:ascii="Arial" w:eastAsia="Arial" w:hAnsi="Arial" w:cs="Arial"/>
          <w:color w:val="000000" w:themeColor="text1"/>
          <w:sz w:val="22"/>
          <w:szCs w:val="22"/>
        </w:rPr>
        <w:t>, Robert B. Hamanaka</w:t>
      </w:r>
      <w:r w:rsidRPr="00A5749B">
        <w:rPr>
          <w:rFonts w:ascii="Arial" w:eastAsia="Arial" w:hAnsi="Arial" w:cs="Arial"/>
          <w:color w:val="000000" w:themeColor="text1"/>
          <w:sz w:val="22"/>
          <w:szCs w:val="22"/>
          <w:vertAlign w:val="superscript"/>
        </w:rPr>
        <w:t>10</w:t>
      </w:r>
      <w:r w:rsidRPr="00A5749B">
        <w:rPr>
          <w:rFonts w:ascii="Arial" w:eastAsia="Arial" w:hAnsi="Arial" w:cs="Arial"/>
          <w:color w:val="000000" w:themeColor="text1"/>
          <w:sz w:val="22"/>
          <w:szCs w:val="22"/>
        </w:rPr>
        <w:t>, Claudia Lalancette</w:t>
      </w:r>
      <w:r w:rsidRPr="00A5749B">
        <w:rPr>
          <w:rFonts w:ascii="Arial" w:eastAsia="Arial" w:hAnsi="Arial" w:cs="Arial"/>
          <w:color w:val="000000" w:themeColor="text1"/>
          <w:sz w:val="22"/>
          <w:szCs w:val="22"/>
          <w:vertAlign w:val="superscript"/>
        </w:rPr>
        <w:t>11</w:t>
      </w:r>
      <w:r w:rsidRPr="00A5749B">
        <w:rPr>
          <w:rFonts w:ascii="Arial" w:eastAsia="Arial" w:hAnsi="Arial" w:cs="Arial"/>
          <w:color w:val="000000" w:themeColor="text1"/>
          <w:sz w:val="22"/>
          <w:szCs w:val="22"/>
        </w:rPr>
        <w:t>, Maureen A. Sartor</w:t>
      </w:r>
      <w:r w:rsidRPr="00A5749B">
        <w:rPr>
          <w:rFonts w:ascii="Arial" w:eastAsia="Arial" w:hAnsi="Arial" w:cs="Arial"/>
          <w:color w:val="000000" w:themeColor="text1"/>
          <w:sz w:val="22"/>
          <w:szCs w:val="22"/>
          <w:vertAlign w:val="superscript"/>
        </w:rPr>
        <w:t>12</w:t>
      </w:r>
      <w:r w:rsidRPr="00A5749B">
        <w:rPr>
          <w:rFonts w:ascii="Arial" w:eastAsia="Arial" w:hAnsi="Arial" w:cs="Arial"/>
          <w:color w:val="000000" w:themeColor="text1"/>
          <w:sz w:val="22"/>
          <w:szCs w:val="22"/>
        </w:rPr>
        <w:t xml:space="preserve">, </w:t>
      </w:r>
      <w:r w:rsidRPr="00A5749B">
        <w:rPr>
          <w:rFonts w:ascii="Arial" w:hAnsi="Arial" w:cs="Arial"/>
          <w:color w:val="000000" w:themeColor="text1"/>
          <w:sz w:val="22"/>
          <w:szCs w:val="22"/>
        </w:rPr>
        <w:t>Christopher Krapp</w:t>
      </w:r>
      <w:r w:rsidRPr="00A5749B">
        <w:rPr>
          <w:rFonts w:ascii="Arial" w:eastAsia="Arial" w:hAnsi="Arial" w:cs="Arial"/>
          <w:color w:val="000000" w:themeColor="text1"/>
          <w:sz w:val="22"/>
          <w:szCs w:val="22"/>
          <w:vertAlign w:val="superscript"/>
        </w:rPr>
        <w:t>13</w:t>
      </w:r>
      <w:r w:rsidRPr="00A5749B">
        <w:rPr>
          <w:rFonts w:ascii="Arial" w:hAnsi="Arial" w:cs="Arial"/>
          <w:color w:val="000000" w:themeColor="text1"/>
          <w:sz w:val="22"/>
          <w:szCs w:val="22"/>
        </w:rPr>
        <w:t>, Gregory E Crawford</w:t>
      </w:r>
      <w:r w:rsidRPr="00A5749B">
        <w:rPr>
          <w:rFonts w:ascii="Arial" w:eastAsia="Arial" w:hAnsi="Arial" w:cs="Arial"/>
          <w:color w:val="000000" w:themeColor="text1"/>
          <w:sz w:val="22"/>
          <w:szCs w:val="22"/>
          <w:vertAlign w:val="superscript"/>
        </w:rPr>
        <w:t>14</w:t>
      </w:r>
      <w:r w:rsidRPr="00A5749B">
        <w:rPr>
          <w:rFonts w:ascii="Arial" w:hAnsi="Arial" w:cs="Arial"/>
          <w:color w:val="000000" w:themeColor="text1"/>
          <w:sz w:val="22"/>
          <w:szCs w:val="22"/>
        </w:rPr>
        <w:t>, Heather B. patisaul</w:t>
      </w:r>
      <w:r w:rsidRPr="00A5749B">
        <w:rPr>
          <w:rFonts w:ascii="Arial" w:eastAsia="Arial" w:hAnsi="Arial" w:cs="Arial"/>
          <w:color w:val="000000" w:themeColor="text1"/>
          <w:sz w:val="22"/>
          <w:szCs w:val="22"/>
          <w:vertAlign w:val="superscript"/>
        </w:rPr>
        <w:t>15</w:t>
      </w:r>
      <w:r w:rsidRPr="00A5749B">
        <w:rPr>
          <w:rFonts w:ascii="Arial" w:hAnsi="Arial" w:cs="Arial"/>
          <w:color w:val="000000" w:themeColor="text1"/>
          <w:sz w:val="22"/>
          <w:szCs w:val="22"/>
        </w:rPr>
        <w:t>, Tim Wiltshire</w:t>
      </w:r>
      <w:r w:rsidRPr="00A5749B">
        <w:rPr>
          <w:rFonts w:ascii="Arial" w:eastAsia="Arial" w:hAnsi="Arial" w:cs="Arial"/>
          <w:color w:val="000000" w:themeColor="text1"/>
          <w:sz w:val="22"/>
          <w:szCs w:val="22"/>
          <w:vertAlign w:val="superscript"/>
        </w:rPr>
        <w:t>16</w:t>
      </w:r>
      <w:r w:rsidRPr="00A5749B">
        <w:rPr>
          <w:rFonts w:ascii="Arial" w:hAnsi="Arial" w:cs="Arial"/>
          <w:color w:val="000000" w:themeColor="text1"/>
          <w:sz w:val="22"/>
          <w:szCs w:val="22"/>
        </w:rPr>
        <w:t>,</w:t>
      </w:r>
      <w:r w:rsidRPr="00A5749B">
        <w:rPr>
          <w:rFonts w:ascii="Arial" w:eastAsia="Arial" w:hAnsi="Arial" w:cs="Arial"/>
          <w:color w:val="000000" w:themeColor="text1"/>
          <w:sz w:val="22"/>
          <w:szCs w:val="22"/>
        </w:rPr>
        <w:t xml:space="preserve"> </w:t>
      </w:r>
      <w:proofErr w:type="spellStart"/>
      <w:r w:rsidRPr="00A5749B">
        <w:rPr>
          <w:rFonts w:ascii="Arial" w:eastAsia="Arial" w:hAnsi="Arial" w:cs="Arial"/>
          <w:color w:val="000000" w:themeColor="text1"/>
          <w:sz w:val="22"/>
          <w:szCs w:val="22"/>
        </w:rPr>
        <w:t>TaRGET</w:t>
      </w:r>
      <w:proofErr w:type="spellEnd"/>
      <w:r w:rsidRPr="00A5749B">
        <w:rPr>
          <w:rFonts w:ascii="Arial" w:eastAsia="Arial" w:hAnsi="Arial" w:cs="Arial"/>
          <w:color w:val="000000" w:themeColor="text1"/>
          <w:sz w:val="22"/>
          <w:szCs w:val="22"/>
        </w:rPr>
        <w:t xml:space="preserve"> II Consortium, David </w:t>
      </w:r>
      <w:sdt>
        <w:sdtPr>
          <w:rPr>
            <w:rFonts w:ascii="Arial" w:hAnsi="Arial" w:cs="Arial"/>
            <w:color w:val="000000" w:themeColor="text1"/>
            <w:sz w:val="22"/>
            <w:szCs w:val="22"/>
          </w:rPr>
          <w:tag w:val="goog_rdk_0"/>
          <w:id w:val="1600672330"/>
        </w:sdtPr>
        <w:sdtContent/>
      </w:sdt>
      <w:r w:rsidRPr="00A5749B">
        <w:rPr>
          <w:rFonts w:ascii="Arial" w:eastAsia="Arial" w:hAnsi="Arial" w:cs="Arial"/>
          <w:color w:val="000000" w:themeColor="text1"/>
          <w:sz w:val="22"/>
          <w:szCs w:val="22"/>
        </w:rPr>
        <w:t>Aylor</w:t>
      </w:r>
      <w:r w:rsidRPr="00A5749B">
        <w:rPr>
          <w:rFonts w:ascii="Arial" w:eastAsia="Arial" w:hAnsi="Arial" w:cs="Arial"/>
          <w:color w:val="000000" w:themeColor="text1"/>
          <w:sz w:val="22"/>
          <w:szCs w:val="22"/>
          <w:vertAlign w:val="superscript"/>
        </w:rPr>
        <w:t>15,$</w:t>
      </w:r>
      <w:r w:rsidRPr="00A5749B">
        <w:rPr>
          <w:rFonts w:ascii="Arial" w:eastAsia="Arial" w:hAnsi="Arial" w:cs="Arial"/>
          <w:color w:val="000000" w:themeColor="text1"/>
          <w:sz w:val="22"/>
          <w:szCs w:val="22"/>
        </w:rPr>
        <w:t xml:space="preserve">, </w:t>
      </w:r>
      <w:bookmarkStart w:id="0" w:name="bookmark=id.tmym5utufbn0" w:colFirst="0" w:colLast="0"/>
      <w:bookmarkEnd w:id="0"/>
      <w:r w:rsidRPr="00A5749B">
        <w:rPr>
          <w:rFonts w:ascii="Arial" w:eastAsia="Arial" w:hAnsi="Arial" w:cs="Arial"/>
          <w:color w:val="000000" w:themeColor="text1"/>
          <w:sz w:val="22"/>
          <w:szCs w:val="22"/>
        </w:rPr>
        <w:t>Shyam Biswal</w:t>
      </w:r>
      <w:r w:rsidRPr="00A5749B">
        <w:rPr>
          <w:rFonts w:ascii="Arial" w:eastAsia="Arial" w:hAnsi="Arial" w:cs="Arial"/>
          <w:color w:val="000000" w:themeColor="text1"/>
          <w:sz w:val="22"/>
          <w:szCs w:val="22"/>
          <w:vertAlign w:val="superscript"/>
        </w:rPr>
        <w:t>6,$</w:t>
      </w:r>
      <w:r w:rsidRPr="00A5749B">
        <w:rPr>
          <w:rFonts w:ascii="Arial" w:eastAsia="Arial" w:hAnsi="Arial" w:cs="Arial"/>
          <w:color w:val="000000" w:themeColor="text1"/>
          <w:sz w:val="22"/>
          <w:szCs w:val="22"/>
        </w:rPr>
        <w:t>, Gökhan M. Mutlu</w:t>
      </w:r>
      <w:r w:rsidRPr="00A5749B">
        <w:rPr>
          <w:rFonts w:ascii="Arial" w:eastAsia="Arial" w:hAnsi="Arial" w:cs="Arial"/>
          <w:color w:val="000000" w:themeColor="text1"/>
          <w:sz w:val="22"/>
          <w:szCs w:val="22"/>
          <w:vertAlign w:val="superscript"/>
        </w:rPr>
        <w:t>10,$</w:t>
      </w:r>
      <w:r w:rsidRPr="00A5749B">
        <w:rPr>
          <w:rFonts w:ascii="Arial" w:eastAsia="Arial" w:hAnsi="Arial" w:cs="Arial"/>
          <w:color w:val="000000" w:themeColor="text1"/>
          <w:sz w:val="22"/>
          <w:szCs w:val="22"/>
        </w:rPr>
        <w:t>,</w:t>
      </w:r>
      <w:r w:rsidRPr="00A5749B">
        <w:rPr>
          <w:rFonts w:ascii="Arial" w:hAnsi="Arial" w:cs="Arial"/>
          <w:color w:val="000000" w:themeColor="text1"/>
          <w:sz w:val="22"/>
          <w:szCs w:val="22"/>
        </w:rPr>
        <w:t xml:space="preserve"> </w:t>
      </w:r>
      <w:r w:rsidRPr="00A5749B">
        <w:rPr>
          <w:rFonts w:ascii="Arial" w:eastAsia="Arial" w:hAnsi="Arial" w:cs="Arial"/>
          <w:color w:val="000000" w:themeColor="text1"/>
          <w:sz w:val="22"/>
          <w:szCs w:val="22"/>
        </w:rPr>
        <w:t>Sanjay Rajagopalan</w:t>
      </w:r>
      <w:r w:rsidRPr="00A5749B">
        <w:rPr>
          <w:rFonts w:ascii="Arial" w:eastAsia="Arial" w:hAnsi="Arial" w:cs="Arial"/>
          <w:color w:val="000000" w:themeColor="text1"/>
          <w:sz w:val="22"/>
          <w:szCs w:val="22"/>
          <w:vertAlign w:val="superscript"/>
        </w:rPr>
        <w:t>17,$</w:t>
      </w:r>
      <w:r w:rsidRPr="00A5749B">
        <w:rPr>
          <w:rFonts w:ascii="Arial" w:eastAsia="Arial" w:hAnsi="Arial" w:cs="Arial"/>
          <w:color w:val="000000" w:themeColor="text1"/>
          <w:sz w:val="22"/>
          <w:szCs w:val="22"/>
        </w:rPr>
        <w:t>, Wan-Yee Tang</w:t>
      </w:r>
      <w:r w:rsidRPr="00A5749B">
        <w:rPr>
          <w:rFonts w:ascii="Arial" w:eastAsia="Arial" w:hAnsi="Arial" w:cs="Arial"/>
          <w:color w:val="000000" w:themeColor="text1"/>
          <w:sz w:val="22"/>
          <w:szCs w:val="22"/>
          <w:vertAlign w:val="superscript"/>
        </w:rPr>
        <w:t>18,$</w:t>
      </w:r>
      <w:r w:rsidRPr="00A5749B">
        <w:rPr>
          <w:rFonts w:ascii="Arial" w:eastAsia="Arial" w:hAnsi="Arial" w:cs="Arial"/>
          <w:color w:val="000000" w:themeColor="text1"/>
          <w:sz w:val="22"/>
          <w:szCs w:val="22"/>
        </w:rPr>
        <w:t>, Ting Wang</w:t>
      </w:r>
      <w:r w:rsidRPr="00A5749B">
        <w:rPr>
          <w:rFonts w:ascii="Arial" w:eastAsia="Arial" w:hAnsi="Arial" w:cs="Arial"/>
          <w:color w:val="000000" w:themeColor="text1"/>
          <w:sz w:val="22"/>
          <w:szCs w:val="22"/>
          <w:vertAlign w:val="superscript"/>
        </w:rPr>
        <w:t>3,$,#</w:t>
      </w:r>
      <w:r w:rsidRPr="00A5749B">
        <w:rPr>
          <w:rFonts w:ascii="Arial" w:eastAsia="Arial" w:hAnsi="Arial" w:cs="Arial"/>
          <w:color w:val="000000" w:themeColor="text1"/>
          <w:sz w:val="22"/>
          <w:szCs w:val="22"/>
        </w:rPr>
        <w:t xml:space="preserve">, Dana C. </w:t>
      </w:r>
      <w:sdt>
        <w:sdtPr>
          <w:rPr>
            <w:rFonts w:ascii="Arial" w:hAnsi="Arial" w:cs="Arial"/>
            <w:color w:val="000000" w:themeColor="text1"/>
            <w:sz w:val="22"/>
            <w:szCs w:val="22"/>
          </w:rPr>
          <w:tag w:val="goog_rdk_2"/>
          <w:id w:val="1604031920"/>
        </w:sdtPr>
        <w:sdtContent/>
      </w:sdt>
      <w:sdt>
        <w:sdtPr>
          <w:rPr>
            <w:rFonts w:ascii="Arial" w:hAnsi="Arial" w:cs="Arial"/>
            <w:color w:val="000000" w:themeColor="text1"/>
            <w:sz w:val="22"/>
            <w:szCs w:val="22"/>
          </w:rPr>
          <w:tag w:val="goog_rdk_3"/>
          <w:id w:val="355149874"/>
        </w:sdtPr>
        <w:sdtContent/>
      </w:sdt>
      <w:r w:rsidRPr="00A5749B">
        <w:rPr>
          <w:rFonts w:ascii="Arial" w:eastAsia="Arial" w:hAnsi="Arial" w:cs="Arial"/>
          <w:color w:val="000000" w:themeColor="text1"/>
          <w:sz w:val="22"/>
          <w:szCs w:val="22"/>
        </w:rPr>
        <w:t>Dolinoy</w:t>
      </w:r>
      <w:r w:rsidRPr="00A5749B">
        <w:rPr>
          <w:rFonts w:ascii="Arial" w:eastAsia="Arial" w:hAnsi="Arial" w:cs="Arial"/>
          <w:color w:val="000000" w:themeColor="text1"/>
          <w:sz w:val="22"/>
          <w:szCs w:val="22"/>
          <w:vertAlign w:val="superscript"/>
        </w:rPr>
        <w:t>7,8, $,#</w:t>
      </w:r>
      <w:r w:rsidRPr="00A5749B">
        <w:rPr>
          <w:rFonts w:ascii="Arial" w:eastAsia="Arial" w:hAnsi="Arial" w:cs="Arial"/>
          <w:color w:val="000000" w:themeColor="text1"/>
          <w:sz w:val="22"/>
          <w:szCs w:val="22"/>
        </w:rPr>
        <w:t>, Marisa S. Bartolomei</w:t>
      </w:r>
      <w:r w:rsidRPr="00A5749B">
        <w:rPr>
          <w:rFonts w:ascii="Arial" w:eastAsia="Arial" w:hAnsi="Arial" w:cs="Arial"/>
          <w:color w:val="000000" w:themeColor="text1"/>
          <w:sz w:val="22"/>
          <w:szCs w:val="22"/>
          <w:vertAlign w:val="superscript"/>
        </w:rPr>
        <w:t>13,$,#</w:t>
      </w:r>
      <w:r w:rsidRPr="00A5749B">
        <w:rPr>
          <w:rFonts w:ascii="Arial" w:eastAsia="Arial" w:hAnsi="Arial" w:cs="Arial"/>
          <w:color w:val="000000" w:themeColor="text1"/>
          <w:sz w:val="22"/>
          <w:szCs w:val="22"/>
        </w:rPr>
        <w:t>, Cheryl Walker</w:t>
      </w:r>
      <w:r w:rsidRPr="00A5749B">
        <w:rPr>
          <w:rFonts w:ascii="Arial" w:eastAsia="Arial" w:hAnsi="Arial" w:cs="Arial"/>
          <w:color w:val="000000" w:themeColor="text1"/>
          <w:sz w:val="22"/>
          <w:szCs w:val="22"/>
          <w:vertAlign w:val="superscript"/>
        </w:rPr>
        <w:t>4,5,$,#</w:t>
      </w:r>
    </w:p>
    <w:p w14:paraId="0CAF5001" w14:textId="77777777" w:rsidR="00A5749B" w:rsidRPr="00A5749B" w:rsidRDefault="00A5749B" w:rsidP="00A5749B">
      <w:pPr>
        <w:rPr>
          <w:rFonts w:ascii="Arial" w:eastAsia="Arial" w:hAnsi="Arial" w:cs="Arial"/>
          <w:color w:val="000000" w:themeColor="text1"/>
          <w:sz w:val="20"/>
          <w:szCs w:val="20"/>
        </w:rPr>
      </w:pPr>
    </w:p>
    <w:p w14:paraId="3C9CE977" w14:textId="77777777" w:rsidR="00A5749B" w:rsidRPr="00A5749B" w:rsidRDefault="00A5749B" w:rsidP="00A5749B">
      <w:pPr>
        <w:numPr>
          <w:ilvl w:val="0"/>
          <w:numId w:val="1"/>
        </w:numPr>
        <w:pBdr>
          <w:top w:val="nil"/>
          <w:left w:val="nil"/>
          <w:bottom w:val="nil"/>
          <w:right w:val="nil"/>
          <w:between w:val="nil"/>
        </w:pBdr>
        <w:rPr>
          <w:rFonts w:ascii="Arial" w:eastAsia="Arial" w:hAnsi="Arial" w:cs="Arial"/>
          <w:color w:val="000000" w:themeColor="text1"/>
          <w:sz w:val="20"/>
          <w:szCs w:val="20"/>
        </w:rPr>
      </w:pPr>
      <w:r w:rsidRPr="00A5749B">
        <w:rPr>
          <w:rFonts w:ascii="Arial" w:eastAsia="Arial" w:hAnsi="Arial" w:cs="Arial"/>
          <w:color w:val="000000" w:themeColor="text1"/>
          <w:sz w:val="20"/>
          <w:szCs w:val="20"/>
        </w:rPr>
        <w:t>Department of Developmental Biology, Washington University School of Medicine, St. Louis, MO 63108, USA</w:t>
      </w:r>
    </w:p>
    <w:p w14:paraId="6AB54F6C" w14:textId="77777777" w:rsidR="00A5749B" w:rsidRPr="00A5749B" w:rsidRDefault="00A5749B" w:rsidP="00A5749B">
      <w:pPr>
        <w:numPr>
          <w:ilvl w:val="0"/>
          <w:numId w:val="1"/>
        </w:numPr>
        <w:pBdr>
          <w:top w:val="nil"/>
          <w:left w:val="nil"/>
          <w:bottom w:val="nil"/>
          <w:right w:val="nil"/>
          <w:between w:val="nil"/>
        </w:pBdr>
        <w:rPr>
          <w:rFonts w:ascii="Arial" w:eastAsia="Arial" w:hAnsi="Arial" w:cs="Arial"/>
          <w:color w:val="000000" w:themeColor="text1"/>
          <w:sz w:val="20"/>
          <w:szCs w:val="20"/>
        </w:rPr>
      </w:pPr>
      <w:r w:rsidRPr="00A5749B">
        <w:rPr>
          <w:rFonts w:ascii="Arial" w:eastAsia="Arial" w:hAnsi="Arial" w:cs="Arial"/>
          <w:color w:val="000000" w:themeColor="text1"/>
          <w:sz w:val="20"/>
          <w:szCs w:val="20"/>
        </w:rPr>
        <w:t>Center of Regenerative Medicine, Washington University School of Medicine, St. Louis, MO 63108, USA</w:t>
      </w:r>
    </w:p>
    <w:p w14:paraId="48B4D03B" w14:textId="77777777" w:rsidR="00A5749B" w:rsidRPr="00A5749B" w:rsidRDefault="00A5749B" w:rsidP="00A5749B">
      <w:pPr>
        <w:numPr>
          <w:ilvl w:val="0"/>
          <w:numId w:val="1"/>
        </w:numPr>
        <w:pBdr>
          <w:top w:val="nil"/>
          <w:left w:val="nil"/>
          <w:bottom w:val="nil"/>
          <w:right w:val="nil"/>
          <w:between w:val="nil"/>
        </w:pBdr>
        <w:rPr>
          <w:rFonts w:ascii="Arial" w:eastAsia="Arial" w:hAnsi="Arial" w:cs="Arial"/>
          <w:color w:val="000000" w:themeColor="text1"/>
          <w:sz w:val="20"/>
          <w:szCs w:val="20"/>
        </w:rPr>
      </w:pPr>
      <w:r w:rsidRPr="00A5749B">
        <w:rPr>
          <w:rFonts w:ascii="Arial" w:eastAsia="Arial" w:hAnsi="Arial" w:cs="Arial"/>
          <w:color w:val="000000" w:themeColor="text1"/>
          <w:sz w:val="20"/>
          <w:szCs w:val="20"/>
        </w:rPr>
        <w:t>Department of Genetics, Washington University School of Medicine, St. Louis, MO 63108, USA</w:t>
      </w:r>
    </w:p>
    <w:p w14:paraId="5BA533C9" w14:textId="77777777" w:rsidR="00A5749B" w:rsidRPr="00A5749B" w:rsidRDefault="00A5749B" w:rsidP="00A5749B">
      <w:pPr>
        <w:numPr>
          <w:ilvl w:val="0"/>
          <w:numId w:val="1"/>
        </w:numPr>
        <w:pBdr>
          <w:top w:val="nil"/>
          <w:left w:val="nil"/>
          <w:bottom w:val="nil"/>
          <w:right w:val="nil"/>
          <w:between w:val="nil"/>
        </w:pBdr>
        <w:rPr>
          <w:rFonts w:ascii="Arial" w:eastAsia="Arial" w:hAnsi="Arial" w:cs="Arial"/>
          <w:color w:val="000000" w:themeColor="text1"/>
          <w:sz w:val="20"/>
          <w:szCs w:val="20"/>
        </w:rPr>
      </w:pPr>
      <w:r w:rsidRPr="00A5749B">
        <w:rPr>
          <w:rFonts w:ascii="Arial" w:hAnsi="Arial" w:cs="Arial"/>
          <w:color w:val="000000" w:themeColor="text1"/>
          <w:sz w:val="20"/>
          <w:szCs w:val="20"/>
        </w:rPr>
        <w:t>Dan L. Duncan Comprehensive Cancer Center, Baylor College of Medicine, Houston, TX 77030, USA</w:t>
      </w:r>
    </w:p>
    <w:p w14:paraId="6BC08361" w14:textId="77777777" w:rsidR="00A5749B" w:rsidRPr="00A5749B" w:rsidRDefault="00A5749B" w:rsidP="00A5749B">
      <w:pPr>
        <w:numPr>
          <w:ilvl w:val="0"/>
          <w:numId w:val="1"/>
        </w:numPr>
        <w:pBdr>
          <w:top w:val="nil"/>
          <w:left w:val="nil"/>
          <w:bottom w:val="nil"/>
          <w:right w:val="nil"/>
          <w:between w:val="nil"/>
        </w:pBdr>
        <w:rPr>
          <w:rFonts w:ascii="Arial" w:eastAsia="Arial" w:hAnsi="Arial" w:cs="Arial"/>
          <w:color w:val="000000" w:themeColor="text1"/>
          <w:sz w:val="20"/>
          <w:szCs w:val="20"/>
        </w:rPr>
      </w:pPr>
      <w:r w:rsidRPr="00A5749B">
        <w:rPr>
          <w:rFonts w:ascii="Arial" w:eastAsia="Arial" w:hAnsi="Arial" w:cs="Arial"/>
          <w:color w:val="000000" w:themeColor="text1"/>
          <w:sz w:val="20"/>
          <w:szCs w:val="20"/>
        </w:rPr>
        <w:t>Center for Precision Environmental Health, Baylor College of Medicine, Houston, TX 77030, USA</w:t>
      </w:r>
    </w:p>
    <w:p w14:paraId="537D0684" w14:textId="77777777" w:rsidR="00A5749B" w:rsidRPr="00A5749B" w:rsidRDefault="00A5749B" w:rsidP="00A5749B">
      <w:pPr>
        <w:numPr>
          <w:ilvl w:val="0"/>
          <w:numId w:val="1"/>
        </w:numPr>
        <w:pBdr>
          <w:top w:val="nil"/>
          <w:left w:val="nil"/>
          <w:bottom w:val="nil"/>
          <w:right w:val="nil"/>
          <w:between w:val="nil"/>
        </w:pBdr>
        <w:rPr>
          <w:rFonts w:ascii="Arial" w:eastAsia="Arial" w:hAnsi="Arial" w:cs="Arial"/>
          <w:color w:val="000000" w:themeColor="text1"/>
          <w:sz w:val="20"/>
          <w:szCs w:val="20"/>
        </w:rPr>
      </w:pPr>
      <w:r w:rsidRPr="00A5749B">
        <w:rPr>
          <w:rFonts w:ascii="Arial" w:hAnsi="Arial" w:cs="Arial"/>
          <w:color w:val="000000" w:themeColor="text1"/>
          <w:sz w:val="20"/>
          <w:szCs w:val="20"/>
        </w:rPr>
        <w:t>Department of Environmental Health and Engineering, School of Public Health, Johns Hopkins University, Baltimore, MD 21205, USA</w:t>
      </w:r>
    </w:p>
    <w:p w14:paraId="7E6FCD8A" w14:textId="77777777" w:rsidR="00A5749B" w:rsidRPr="00A5749B" w:rsidRDefault="00A5749B" w:rsidP="00A5749B">
      <w:pPr>
        <w:numPr>
          <w:ilvl w:val="0"/>
          <w:numId w:val="1"/>
        </w:numPr>
        <w:pBdr>
          <w:top w:val="nil"/>
          <w:left w:val="nil"/>
          <w:bottom w:val="nil"/>
          <w:right w:val="nil"/>
          <w:between w:val="nil"/>
        </w:pBdr>
        <w:rPr>
          <w:rFonts w:ascii="Arial" w:eastAsia="Arial" w:hAnsi="Arial" w:cs="Arial"/>
          <w:color w:val="000000" w:themeColor="text1"/>
          <w:sz w:val="20"/>
          <w:szCs w:val="20"/>
        </w:rPr>
      </w:pPr>
      <w:r w:rsidRPr="00A5749B">
        <w:rPr>
          <w:rFonts w:ascii="Arial" w:hAnsi="Arial" w:cs="Arial"/>
          <w:color w:val="000000" w:themeColor="text1"/>
          <w:sz w:val="20"/>
          <w:szCs w:val="20"/>
        </w:rPr>
        <w:t>Department of Environmental Health Sciences, University of Michigan School of Public Health, Ann Arbor, MI 48109 USA</w:t>
      </w:r>
    </w:p>
    <w:p w14:paraId="222D344D" w14:textId="77777777" w:rsidR="00A5749B" w:rsidRPr="00A5749B" w:rsidRDefault="00A5749B" w:rsidP="00A5749B">
      <w:pPr>
        <w:numPr>
          <w:ilvl w:val="0"/>
          <w:numId w:val="1"/>
        </w:numPr>
        <w:pBdr>
          <w:top w:val="nil"/>
          <w:left w:val="nil"/>
          <w:bottom w:val="nil"/>
          <w:right w:val="nil"/>
          <w:between w:val="nil"/>
        </w:pBdr>
        <w:rPr>
          <w:rFonts w:ascii="Arial" w:eastAsia="Arial" w:hAnsi="Arial" w:cs="Arial"/>
          <w:color w:val="000000" w:themeColor="text1"/>
          <w:sz w:val="20"/>
          <w:szCs w:val="20"/>
        </w:rPr>
      </w:pPr>
      <w:r w:rsidRPr="00A5749B">
        <w:rPr>
          <w:rFonts w:ascii="Arial" w:hAnsi="Arial" w:cs="Arial"/>
          <w:color w:val="000000" w:themeColor="text1"/>
          <w:sz w:val="20"/>
          <w:szCs w:val="20"/>
        </w:rPr>
        <w:t>Department of Nutritional Sciences, University of Michigan School of Public Health, Ann Arbor, MI 48109 USA</w:t>
      </w:r>
    </w:p>
    <w:p w14:paraId="3B3C298B" w14:textId="77777777" w:rsidR="00A5749B" w:rsidRPr="00A5749B" w:rsidRDefault="00A5749B" w:rsidP="00A5749B">
      <w:pPr>
        <w:numPr>
          <w:ilvl w:val="0"/>
          <w:numId w:val="1"/>
        </w:numPr>
        <w:pBdr>
          <w:top w:val="nil"/>
          <w:left w:val="nil"/>
          <w:bottom w:val="nil"/>
          <w:right w:val="nil"/>
          <w:between w:val="nil"/>
        </w:pBdr>
        <w:rPr>
          <w:rFonts w:ascii="Arial" w:eastAsia="Arial" w:hAnsi="Arial" w:cs="Arial"/>
          <w:color w:val="000000" w:themeColor="text1"/>
          <w:sz w:val="20"/>
          <w:szCs w:val="20"/>
        </w:rPr>
      </w:pPr>
      <w:r w:rsidRPr="00A5749B">
        <w:rPr>
          <w:rFonts w:ascii="Arial" w:hAnsi="Arial" w:cs="Arial"/>
          <w:color w:val="000000" w:themeColor="text1"/>
          <w:sz w:val="20"/>
          <w:szCs w:val="20"/>
        </w:rPr>
        <w:t>Department of Pharmacology, University of Michigan School of Medicine, Ann Arbor, MI 48109 USA</w:t>
      </w:r>
    </w:p>
    <w:p w14:paraId="0E127C7C" w14:textId="77777777" w:rsidR="00A5749B" w:rsidRPr="00A5749B" w:rsidRDefault="00A5749B" w:rsidP="00A5749B">
      <w:pPr>
        <w:numPr>
          <w:ilvl w:val="0"/>
          <w:numId w:val="1"/>
        </w:numPr>
        <w:spacing w:line="276" w:lineRule="auto"/>
        <w:rPr>
          <w:rFonts w:ascii="Arial" w:eastAsia="Arial" w:hAnsi="Arial" w:cs="Arial"/>
          <w:color w:val="000000" w:themeColor="text1"/>
          <w:sz w:val="20"/>
          <w:szCs w:val="20"/>
        </w:rPr>
      </w:pPr>
      <w:r w:rsidRPr="00A5749B">
        <w:rPr>
          <w:rFonts w:ascii="Arial" w:hAnsi="Arial" w:cs="Arial"/>
          <w:color w:val="000000" w:themeColor="text1"/>
          <w:sz w:val="20"/>
          <w:szCs w:val="20"/>
        </w:rPr>
        <w:t>Department of Medicine, Section of Pulmonary and Critical Care Medicine, The University of Chicago, Chicago, IL 60637, USA</w:t>
      </w:r>
    </w:p>
    <w:p w14:paraId="763E635B" w14:textId="77777777" w:rsidR="00A5749B" w:rsidRPr="00A5749B" w:rsidRDefault="00A5749B" w:rsidP="00A5749B">
      <w:pPr>
        <w:numPr>
          <w:ilvl w:val="0"/>
          <w:numId w:val="1"/>
        </w:numPr>
        <w:spacing w:line="276" w:lineRule="auto"/>
        <w:rPr>
          <w:rFonts w:ascii="Arial" w:eastAsia="Arial" w:hAnsi="Arial" w:cs="Arial"/>
          <w:color w:val="000000" w:themeColor="text1"/>
          <w:sz w:val="20"/>
          <w:szCs w:val="20"/>
        </w:rPr>
      </w:pPr>
      <w:r w:rsidRPr="00A5749B">
        <w:rPr>
          <w:rFonts w:ascii="Arial" w:hAnsi="Arial" w:cs="Arial"/>
          <w:color w:val="000000" w:themeColor="text1"/>
          <w:sz w:val="20"/>
          <w:szCs w:val="20"/>
        </w:rPr>
        <w:t>Epigenomics Core, University of Michigan, Ann Arbor, MI 48109 USA</w:t>
      </w:r>
    </w:p>
    <w:p w14:paraId="527690BF" w14:textId="77777777" w:rsidR="00A5749B" w:rsidRPr="00A5749B" w:rsidRDefault="00A5749B" w:rsidP="00A5749B">
      <w:pPr>
        <w:numPr>
          <w:ilvl w:val="0"/>
          <w:numId w:val="1"/>
        </w:numPr>
        <w:rPr>
          <w:rFonts w:ascii="Arial" w:eastAsia="Arial" w:hAnsi="Arial" w:cs="Arial"/>
          <w:color w:val="000000" w:themeColor="text1"/>
          <w:sz w:val="20"/>
          <w:szCs w:val="20"/>
        </w:rPr>
      </w:pPr>
      <w:r w:rsidRPr="00A5749B">
        <w:rPr>
          <w:rFonts w:ascii="Arial" w:hAnsi="Arial" w:cs="Arial"/>
          <w:color w:val="000000" w:themeColor="text1"/>
          <w:sz w:val="20"/>
          <w:szCs w:val="20"/>
        </w:rPr>
        <w:t>Department of Computational Medicine and Bioinformatics, University of Michigan, Ann Arbor, MI 48109 USA</w:t>
      </w:r>
    </w:p>
    <w:p w14:paraId="299BBE70" w14:textId="77777777" w:rsidR="00A5749B" w:rsidRPr="00A5749B" w:rsidRDefault="00A5749B" w:rsidP="00A5749B">
      <w:pPr>
        <w:numPr>
          <w:ilvl w:val="0"/>
          <w:numId w:val="1"/>
        </w:numPr>
        <w:rPr>
          <w:rFonts w:ascii="Arial" w:eastAsia="Arial" w:hAnsi="Arial" w:cs="Arial"/>
          <w:color w:val="000000" w:themeColor="text1"/>
          <w:sz w:val="20"/>
          <w:szCs w:val="20"/>
        </w:rPr>
      </w:pPr>
      <w:r w:rsidRPr="00A5749B">
        <w:rPr>
          <w:rFonts w:ascii="Arial" w:hAnsi="Arial" w:cs="Arial"/>
          <w:color w:val="000000" w:themeColor="text1"/>
          <w:sz w:val="20"/>
          <w:szCs w:val="20"/>
        </w:rPr>
        <w:t>Department of Cell and Developmental Biology, Perelman School of Medicine, University of Pennsylvania, Philadelphia, PA 19104, USA</w:t>
      </w:r>
    </w:p>
    <w:p w14:paraId="56E59A5D" w14:textId="77777777" w:rsidR="00A5749B" w:rsidRPr="00A5749B" w:rsidRDefault="00A5749B" w:rsidP="00A5749B">
      <w:pPr>
        <w:numPr>
          <w:ilvl w:val="0"/>
          <w:numId w:val="1"/>
        </w:numPr>
        <w:rPr>
          <w:rFonts w:ascii="Arial" w:eastAsia="Arial" w:hAnsi="Arial" w:cs="Arial"/>
          <w:color w:val="000000" w:themeColor="text1"/>
          <w:sz w:val="20"/>
          <w:szCs w:val="20"/>
        </w:rPr>
      </w:pPr>
      <w:r w:rsidRPr="00A5749B">
        <w:rPr>
          <w:rFonts w:ascii="Arial" w:eastAsia="Arial" w:hAnsi="Arial" w:cs="Arial"/>
          <w:color w:val="000000" w:themeColor="text1"/>
          <w:sz w:val="20"/>
          <w:szCs w:val="20"/>
        </w:rPr>
        <w:t>Division of Medical Genetics, Department of Pediatrics, Duke University School of Medicine, Durham, NC 27710, USA</w:t>
      </w:r>
    </w:p>
    <w:p w14:paraId="415FCD28" w14:textId="77777777" w:rsidR="00A5749B" w:rsidRPr="00A5749B" w:rsidRDefault="00A5749B" w:rsidP="00A5749B">
      <w:pPr>
        <w:numPr>
          <w:ilvl w:val="0"/>
          <w:numId w:val="1"/>
        </w:numPr>
        <w:rPr>
          <w:rFonts w:ascii="Arial" w:eastAsia="Arial" w:hAnsi="Arial" w:cs="Arial"/>
          <w:color w:val="000000" w:themeColor="text1"/>
          <w:sz w:val="20"/>
          <w:szCs w:val="20"/>
        </w:rPr>
      </w:pPr>
      <w:r w:rsidRPr="00A5749B">
        <w:rPr>
          <w:rFonts w:ascii="Arial" w:eastAsia="Arial" w:hAnsi="Arial" w:cs="Arial"/>
          <w:color w:val="000000" w:themeColor="text1"/>
          <w:sz w:val="20"/>
          <w:szCs w:val="20"/>
        </w:rPr>
        <w:t>Department of Biological Sciences, North Carolina State University, Raleigh, NC 27695</w:t>
      </w:r>
    </w:p>
    <w:p w14:paraId="134E5C8A" w14:textId="77777777" w:rsidR="00A5749B" w:rsidRPr="00A5749B" w:rsidRDefault="00A5749B" w:rsidP="00A5749B">
      <w:pPr>
        <w:numPr>
          <w:ilvl w:val="0"/>
          <w:numId w:val="1"/>
        </w:numPr>
        <w:rPr>
          <w:rFonts w:ascii="Arial" w:eastAsia="Arial" w:hAnsi="Arial" w:cs="Arial"/>
          <w:color w:val="000000" w:themeColor="text1"/>
          <w:sz w:val="20"/>
          <w:szCs w:val="20"/>
        </w:rPr>
      </w:pPr>
      <w:r w:rsidRPr="00A5749B">
        <w:rPr>
          <w:rFonts w:ascii="Arial" w:hAnsi="Arial" w:cs="Arial"/>
          <w:color w:val="000000" w:themeColor="text1"/>
          <w:sz w:val="20"/>
          <w:szCs w:val="20"/>
        </w:rPr>
        <w:t>Eshelman School of Pharmacy, University of North Carolina at Chapel Hill, Chapel Hill, NC</w:t>
      </w:r>
    </w:p>
    <w:p w14:paraId="4040C7EA" w14:textId="77777777" w:rsidR="00A5749B" w:rsidRPr="00A5749B" w:rsidRDefault="00A5749B" w:rsidP="00A5749B">
      <w:pPr>
        <w:numPr>
          <w:ilvl w:val="0"/>
          <w:numId w:val="1"/>
        </w:numPr>
        <w:pBdr>
          <w:top w:val="nil"/>
          <w:left w:val="nil"/>
          <w:bottom w:val="nil"/>
          <w:right w:val="nil"/>
          <w:between w:val="nil"/>
        </w:pBdr>
        <w:rPr>
          <w:rFonts w:ascii="Arial" w:eastAsia="Arial" w:hAnsi="Arial" w:cs="Arial"/>
          <w:color w:val="000000" w:themeColor="text1"/>
          <w:sz w:val="20"/>
          <w:szCs w:val="20"/>
        </w:rPr>
      </w:pPr>
      <w:r w:rsidRPr="00A5749B">
        <w:rPr>
          <w:rFonts w:ascii="Arial" w:hAnsi="Arial" w:cs="Arial"/>
          <w:color w:val="000000" w:themeColor="text1"/>
          <w:sz w:val="20"/>
          <w:szCs w:val="20"/>
        </w:rPr>
        <w:t>Cardiovascular Research Institute, School of Medicine, Case Western Reserve University, OH 44106, USA</w:t>
      </w:r>
    </w:p>
    <w:p w14:paraId="1042352D" w14:textId="77777777" w:rsidR="00A5749B" w:rsidRPr="00A5749B" w:rsidRDefault="00A5749B" w:rsidP="00A5749B">
      <w:pPr>
        <w:numPr>
          <w:ilvl w:val="0"/>
          <w:numId w:val="1"/>
        </w:numPr>
        <w:pBdr>
          <w:top w:val="nil"/>
          <w:left w:val="nil"/>
          <w:bottom w:val="nil"/>
          <w:right w:val="nil"/>
          <w:between w:val="nil"/>
        </w:pBdr>
        <w:rPr>
          <w:rFonts w:ascii="Arial" w:eastAsia="Arial" w:hAnsi="Arial" w:cs="Arial"/>
          <w:color w:val="000000" w:themeColor="text1"/>
          <w:sz w:val="20"/>
          <w:szCs w:val="20"/>
        </w:rPr>
      </w:pPr>
      <w:r w:rsidRPr="00A5749B">
        <w:rPr>
          <w:rFonts w:ascii="Arial" w:hAnsi="Arial" w:cs="Arial"/>
          <w:color w:val="000000" w:themeColor="text1"/>
          <w:sz w:val="20"/>
          <w:szCs w:val="20"/>
        </w:rPr>
        <w:t>Department of Environmental and Occupational Health, University of Pittsburgh School of Public Health, Pittsburgh, PA 15216, USA</w:t>
      </w:r>
    </w:p>
    <w:p w14:paraId="4484C589" w14:textId="77777777" w:rsidR="00A5749B" w:rsidRPr="00A5749B" w:rsidRDefault="00A5749B" w:rsidP="00B06C03">
      <w:pPr>
        <w:jc w:val="both"/>
        <w:rPr>
          <w:rFonts w:ascii="Arial" w:hAnsi="Arial" w:cs="Arial"/>
          <w:b/>
          <w:bCs/>
          <w:color w:val="000000" w:themeColor="text1"/>
          <w:sz w:val="22"/>
          <w:szCs w:val="22"/>
        </w:rPr>
      </w:pPr>
    </w:p>
    <w:p w14:paraId="36E441A6" w14:textId="77777777" w:rsidR="00A5749B" w:rsidRPr="00A5749B" w:rsidRDefault="00A5749B" w:rsidP="00B06C03">
      <w:pPr>
        <w:jc w:val="both"/>
        <w:rPr>
          <w:rFonts w:ascii="Arial" w:hAnsi="Arial" w:cs="Arial"/>
          <w:b/>
          <w:bCs/>
          <w:color w:val="000000" w:themeColor="text1"/>
        </w:rPr>
      </w:pPr>
    </w:p>
    <w:p w14:paraId="434DD68F" w14:textId="26B0AAEA" w:rsidR="00A5749B" w:rsidRPr="00A5749B" w:rsidRDefault="00A5749B" w:rsidP="00B06C03">
      <w:pPr>
        <w:jc w:val="both"/>
        <w:rPr>
          <w:rFonts w:ascii="Arial" w:hAnsi="Arial" w:cs="Arial"/>
          <w:b/>
          <w:bCs/>
          <w:color w:val="000000" w:themeColor="text1"/>
          <w:sz w:val="28"/>
          <w:szCs w:val="28"/>
        </w:rPr>
      </w:pPr>
      <w:r w:rsidRPr="00A5749B">
        <w:rPr>
          <w:rFonts w:ascii="Arial" w:hAnsi="Arial" w:cs="Arial"/>
          <w:b/>
          <w:bCs/>
          <w:color w:val="000000" w:themeColor="text1"/>
          <w:sz w:val="28"/>
          <w:szCs w:val="28"/>
        </w:rPr>
        <w:t>Supplementary material list</w:t>
      </w:r>
    </w:p>
    <w:p w14:paraId="05B9EE44" w14:textId="77777777" w:rsidR="00A5749B" w:rsidRPr="00A5749B" w:rsidRDefault="00A5749B" w:rsidP="00B06C03">
      <w:pPr>
        <w:jc w:val="both"/>
        <w:rPr>
          <w:rFonts w:ascii="Arial" w:hAnsi="Arial" w:cs="Arial"/>
          <w:b/>
          <w:bCs/>
          <w:color w:val="000000" w:themeColor="text1"/>
          <w:sz w:val="28"/>
          <w:szCs w:val="28"/>
        </w:rPr>
      </w:pPr>
    </w:p>
    <w:p w14:paraId="2EC31ED0" w14:textId="7034BE40" w:rsidR="00A5749B" w:rsidRPr="00A5749B" w:rsidRDefault="00A5749B" w:rsidP="00A5749B">
      <w:pPr>
        <w:pStyle w:val="ListParagraph"/>
        <w:numPr>
          <w:ilvl w:val="0"/>
          <w:numId w:val="2"/>
        </w:numPr>
        <w:jc w:val="both"/>
        <w:rPr>
          <w:rFonts w:ascii="Arial" w:hAnsi="Arial" w:cs="Arial"/>
          <w:b/>
          <w:bCs/>
          <w:color w:val="000000" w:themeColor="text1"/>
          <w:sz w:val="28"/>
          <w:szCs w:val="28"/>
        </w:rPr>
      </w:pPr>
      <w:r w:rsidRPr="00A5749B">
        <w:rPr>
          <w:rFonts w:ascii="Arial" w:hAnsi="Arial" w:cs="Arial"/>
          <w:b/>
          <w:bCs/>
          <w:color w:val="000000" w:themeColor="text1"/>
          <w:sz w:val="28"/>
          <w:szCs w:val="28"/>
        </w:rPr>
        <w:t>Supplementary file: Method</w:t>
      </w:r>
    </w:p>
    <w:p w14:paraId="3422EBCB" w14:textId="24485348" w:rsidR="00A5749B" w:rsidRPr="00A5749B" w:rsidRDefault="00A5749B" w:rsidP="00A5749B">
      <w:pPr>
        <w:pStyle w:val="ListParagraph"/>
        <w:numPr>
          <w:ilvl w:val="0"/>
          <w:numId w:val="2"/>
        </w:numPr>
        <w:jc w:val="both"/>
        <w:rPr>
          <w:rFonts w:ascii="Arial" w:hAnsi="Arial" w:cs="Arial"/>
          <w:b/>
          <w:bCs/>
          <w:color w:val="000000" w:themeColor="text1"/>
          <w:sz w:val="28"/>
          <w:szCs w:val="28"/>
        </w:rPr>
      </w:pPr>
      <w:r w:rsidRPr="00A5749B">
        <w:rPr>
          <w:rFonts w:ascii="Arial" w:hAnsi="Arial" w:cs="Arial"/>
          <w:b/>
          <w:bCs/>
          <w:color w:val="000000" w:themeColor="text1"/>
          <w:sz w:val="28"/>
          <w:szCs w:val="28"/>
        </w:rPr>
        <w:t>Supplementary tables</w:t>
      </w:r>
    </w:p>
    <w:p w14:paraId="1981C49E" w14:textId="498C3E8C" w:rsidR="00A5749B" w:rsidRPr="00A5749B" w:rsidRDefault="00A5749B" w:rsidP="00A5749B">
      <w:pPr>
        <w:pStyle w:val="ListParagraph"/>
        <w:numPr>
          <w:ilvl w:val="0"/>
          <w:numId w:val="2"/>
        </w:numPr>
        <w:jc w:val="both"/>
        <w:rPr>
          <w:rFonts w:ascii="Arial" w:hAnsi="Arial" w:cs="Arial"/>
          <w:b/>
          <w:bCs/>
          <w:color w:val="000000" w:themeColor="text1"/>
          <w:sz w:val="28"/>
          <w:szCs w:val="28"/>
        </w:rPr>
      </w:pPr>
      <w:r w:rsidRPr="00A5749B">
        <w:rPr>
          <w:rFonts w:ascii="Arial" w:hAnsi="Arial" w:cs="Arial"/>
          <w:b/>
          <w:bCs/>
          <w:color w:val="000000" w:themeColor="text1"/>
          <w:sz w:val="28"/>
          <w:szCs w:val="28"/>
        </w:rPr>
        <w:t>Supplementary figures</w:t>
      </w:r>
    </w:p>
    <w:p w14:paraId="296A1D81" w14:textId="77777777" w:rsidR="00A5749B" w:rsidRPr="00A5749B" w:rsidRDefault="00A5749B" w:rsidP="00B06C03">
      <w:pPr>
        <w:jc w:val="both"/>
        <w:rPr>
          <w:rFonts w:ascii="Arial" w:hAnsi="Arial" w:cs="Arial"/>
          <w:b/>
          <w:bCs/>
          <w:color w:val="000000" w:themeColor="text1"/>
          <w:sz w:val="22"/>
          <w:szCs w:val="22"/>
        </w:rPr>
      </w:pPr>
    </w:p>
    <w:p w14:paraId="3A7A90AB" w14:textId="77777777" w:rsidR="00A5749B" w:rsidRPr="00A5749B" w:rsidRDefault="00A5749B" w:rsidP="00B06C03">
      <w:pPr>
        <w:jc w:val="both"/>
        <w:rPr>
          <w:rFonts w:ascii="Arial" w:hAnsi="Arial" w:cs="Arial"/>
          <w:b/>
          <w:bCs/>
          <w:color w:val="000000" w:themeColor="text1"/>
          <w:sz w:val="22"/>
          <w:szCs w:val="22"/>
        </w:rPr>
      </w:pPr>
    </w:p>
    <w:p w14:paraId="0381C17E" w14:textId="77777777" w:rsidR="00A5749B" w:rsidRPr="00A5749B" w:rsidRDefault="00A5749B" w:rsidP="00B06C03">
      <w:pPr>
        <w:jc w:val="both"/>
        <w:rPr>
          <w:rFonts w:ascii="Arial" w:hAnsi="Arial" w:cs="Arial"/>
          <w:b/>
          <w:bCs/>
          <w:color w:val="000000" w:themeColor="text1"/>
          <w:sz w:val="22"/>
          <w:szCs w:val="22"/>
        </w:rPr>
      </w:pPr>
    </w:p>
    <w:p w14:paraId="31F6C851" w14:textId="77777777" w:rsidR="00A5749B" w:rsidRPr="00A5749B" w:rsidRDefault="00A5749B" w:rsidP="00B06C03">
      <w:pPr>
        <w:jc w:val="both"/>
        <w:rPr>
          <w:rFonts w:ascii="Arial" w:hAnsi="Arial" w:cs="Arial"/>
          <w:b/>
          <w:bCs/>
          <w:color w:val="000000" w:themeColor="text1"/>
          <w:sz w:val="22"/>
          <w:szCs w:val="22"/>
        </w:rPr>
      </w:pPr>
    </w:p>
    <w:p w14:paraId="4E2C677A" w14:textId="77777777" w:rsidR="00A5749B" w:rsidRPr="00A5749B" w:rsidRDefault="00A5749B" w:rsidP="00B06C03">
      <w:pPr>
        <w:jc w:val="both"/>
        <w:rPr>
          <w:rFonts w:ascii="Arial" w:hAnsi="Arial" w:cs="Arial"/>
          <w:b/>
          <w:bCs/>
          <w:color w:val="000000" w:themeColor="text1"/>
          <w:sz w:val="22"/>
          <w:szCs w:val="22"/>
        </w:rPr>
      </w:pPr>
    </w:p>
    <w:p w14:paraId="0B2504E0" w14:textId="77777777" w:rsidR="00A5749B" w:rsidRPr="00A5749B" w:rsidRDefault="00A5749B" w:rsidP="00A5749B">
      <w:pPr>
        <w:jc w:val="both"/>
        <w:rPr>
          <w:rFonts w:ascii="Arial" w:hAnsi="Arial" w:cs="Arial"/>
          <w:b/>
          <w:bCs/>
          <w:color w:val="000000" w:themeColor="text1"/>
          <w:sz w:val="22"/>
          <w:szCs w:val="22"/>
        </w:rPr>
      </w:pPr>
    </w:p>
    <w:p w14:paraId="148109F3" w14:textId="55E82A35" w:rsidR="00A5749B" w:rsidRPr="00A5749B" w:rsidRDefault="00A5749B" w:rsidP="00A5749B">
      <w:pPr>
        <w:jc w:val="both"/>
        <w:rPr>
          <w:rFonts w:ascii="Arial" w:hAnsi="Arial" w:cs="Arial"/>
          <w:b/>
          <w:bCs/>
          <w:color w:val="000000" w:themeColor="text1"/>
          <w:sz w:val="28"/>
          <w:szCs w:val="28"/>
        </w:rPr>
      </w:pPr>
      <w:r w:rsidRPr="00A5749B">
        <w:rPr>
          <w:rFonts w:ascii="Arial" w:hAnsi="Arial" w:cs="Arial"/>
          <w:b/>
          <w:bCs/>
          <w:color w:val="000000" w:themeColor="text1"/>
          <w:sz w:val="28"/>
          <w:szCs w:val="28"/>
        </w:rPr>
        <w:t>A: Supplementary file: Method</w:t>
      </w:r>
    </w:p>
    <w:p w14:paraId="060DF05B" w14:textId="77777777" w:rsidR="00A5749B" w:rsidRPr="00A5749B" w:rsidRDefault="00A5749B" w:rsidP="00B06C03">
      <w:pPr>
        <w:jc w:val="both"/>
        <w:rPr>
          <w:rFonts w:ascii="Arial" w:hAnsi="Arial" w:cs="Arial"/>
          <w:b/>
          <w:bCs/>
          <w:color w:val="000000" w:themeColor="text1"/>
          <w:sz w:val="22"/>
          <w:szCs w:val="22"/>
        </w:rPr>
      </w:pPr>
    </w:p>
    <w:p w14:paraId="2B22B18E" w14:textId="24794190" w:rsidR="00A5749B" w:rsidRPr="00A5749B" w:rsidRDefault="00A5749B" w:rsidP="00B06C03">
      <w:pPr>
        <w:jc w:val="both"/>
        <w:rPr>
          <w:rFonts w:ascii="Arial" w:hAnsi="Arial" w:cs="Arial"/>
          <w:color w:val="000000" w:themeColor="text1"/>
          <w:sz w:val="22"/>
          <w:szCs w:val="22"/>
        </w:rPr>
      </w:pPr>
      <w:r w:rsidRPr="00A5749B">
        <w:rPr>
          <w:rFonts w:ascii="Arial" w:hAnsi="Arial" w:cs="Arial"/>
          <w:color w:val="000000" w:themeColor="text1"/>
          <w:sz w:val="22"/>
          <w:szCs w:val="22"/>
        </w:rPr>
        <w:t>Flagship_paper_method.docx</w:t>
      </w:r>
    </w:p>
    <w:p w14:paraId="459F937B" w14:textId="77777777" w:rsidR="00A5749B" w:rsidRPr="00A5749B" w:rsidRDefault="00A5749B" w:rsidP="00B06C03">
      <w:pPr>
        <w:jc w:val="both"/>
        <w:rPr>
          <w:rFonts w:ascii="Arial" w:hAnsi="Arial" w:cs="Arial"/>
          <w:b/>
          <w:bCs/>
          <w:color w:val="000000" w:themeColor="text1"/>
          <w:sz w:val="22"/>
          <w:szCs w:val="22"/>
        </w:rPr>
      </w:pPr>
    </w:p>
    <w:p w14:paraId="42136CF0" w14:textId="77777777" w:rsidR="00A5749B" w:rsidRPr="00A5749B" w:rsidRDefault="00A5749B" w:rsidP="00B06C03">
      <w:pPr>
        <w:jc w:val="both"/>
        <w:rPr>
          <w:rFonts w:ascii="Arial" w:hAnsi="Arial" w:cs="Arial"/>
          <w:b/>
          <w:bCs/>
          <w:color w:val="000000" w:themeColor="text1"/>
          <w:sz w:val="22"/>
          <w:szCs w:val="22"/>
        </w:rPr>
      </w:pPr>
    </w:p>
    <w:p w14:paraId="3B4AA10F" w14:textId="463AC794" w:rsidR="00A5749B" w:rsidRPr="00A5749B" w:rsidRDefault="00A5749B" w:rsidP="00A5749B">
      <w:pPr>
        <w:jc w:val="both"/>
        <w:rPr>
          <w:rFonts w:ascii="Arial" w:hAnsi="Arial" w:cs="Arial"/>
          <w:b/>
          <w:bCs/>
          <w:color w:val="000000" w:themeColor="text1"/>
          <w:sz w:val="28"/>
          <w:szCs w:val="28"/>
        </w:rPr>
      </w:pPr>
      <w:r w:rsidRPr="00A5749B">
        <w:rPr>
          <w:rFonts w:ascii="Arial" w:hAnsi="Arial" w:cs="Arial"/>
          <w:b/>
          <w:bCs/>
          <w:color w:val="000000" w:themeColor="text1"/>
          <w:sz w:val="28"/>
          <w:szCs w:val="28"/>
        </w:rPr>
        <w:t>B: Supplementary tables</w:t>
      </w:r>
    </w:p>
    <w:p w14:paraId="04EE6CB0" w14:textId="391196AA" w:rsidR="00A5749B" w:rsidRPr="00A5749B" w:rsidRDefault="00A5749B" w:rsidP="00B06C03">
      <w:pPr>
        <w:jc w:val="both"/>
        <w:rPr>
          <w:rFonts w:ascii="Arial" w:hAnsi="Arial" w:cs="Arial"/>
          <w:b/>
          <w:bCs/>
          <w:color w:val="000000" w:themeColor="text1"/>
          <w:sz w:val="22"/>
          <w:szCs w:val="22"/>
        </w:rPr>
      </w:pPr>
    </w:p>
    <w:p w14:paraId="08434B1C" w14:textId="77777777" w:rsidR="00A5749B" w:rsidRPr="00A5749B" w:rsidRDefault="00A5749B" w:rsidP="00A5749B">
      <w:pPr>
        <w:jc w:val="both"/>
        <w:rPr>
          <w:rFonts w:ascii="Arial" w:hAnsi="Arial" w:cs="Arial"/>
          <w:color w:val="000000" w:themeColor="text1"/>
          <w:sz w:val="22"/>
          <w:szCs w:val="22"/>
        </w:rPr>
      </w:pPr>
      <w:r w:rsidRPr="00A5749B">
        <w:rPr>
          <w:rFonts w:ascii="Arial" w:hAnsi="Arial" w:cs="Arial"/>
          <w:color w:val="000000" w:themeColor="text1"/>
          <w:sz w:val="22"/>
          <w:szCs w:val="22"/>
        </w:rPr>
        <w:t>S-table 1. assay_sample_summary.xlsx</w:t>
      </w:r>
    </w:p>
    <w:p w14:paraId="18A52B18" w14:textId="77777777" w:rsidR="00A5749B" w:rsidRPr="00A5749B" w:rsidRDefault="00A5749B" w:rsidP="00A5749B">
      <w:pPr>
        <w:jc w:val="both"/>
        <w:rPr>
          <w:rFonts w:ascii="Arial" w:hAnsi="Arial" w:cs="Arial"/>
          <w:color w:val="000000" w:themeColor="text1"/>
          <w:sz w:val="22"/>
          <w:szCs w:val="22"/>
        </w:rPr>
      </w:pPr>
      <w:r w:rsidRPr="00A5749B">
        <w:rPr>
          <w:rFonts w:ascii="Arial" w:hAnsi="Arial" w:cs="Arial"/>
          <w:color w:val="000000" w:themeColor="text1"/>
          <w:sz w:val="22"/>
          <w:szCs w:val="22"/>
        </w:rPr>
        <w:t>S-table 2. OMICS_assay_QC_Parameter.xlsx</w:t>
      </w:r>
    </w:p>
    <w:p w14:paraId="1372FADC" w14:textId="77777777" w:rsidR="00A5749B" w:rsidRPr="00A5749B" w:rsidRDefault="00A5749B" w:rsidP="00A5749B">
      <w:pPr>
        <w:jc w:val="both"/>
        <w:rPr>
          <w:rFonts w:ascii="Arial" w:hAnsi="Arial" w:cs="Arial"/>
          <w:color w:val="000000" w:themeColor="text1"/>
          <w:sz w:val="22"/>
          <w:szCs w:val="22"/>
        </w:rPr>
      </w:pPr>
      <w:r w:rsidRPr="00A5749B">
        <w:rPr>
          <w:rFonts w:ascii="Arial" w:hAnsi="Arial" w:cs="Arial"/>
          <w:color w:val="000000" w:themeColor="text1"/>
          <w:sz w:val="22"/>
          <w:szCs w:val="22"/>
        </w:rPr>
        <w:t>S-table 3. DEG_DAR_DMR_in_liver.xlsx</w:t>
      </w:r>
    </w:p>
    <w:p w14:paraId="3D0E73CF" w14:textId="77777777" w:rsidR="00A5749B" w:rsidRPr="00A5749B" w:rsidRDefault="00A5749B" w:rsidP="00A5749B">
      <w:pPr>
        <w:jc w:val="both"/>
        <w:rPr>
          <w:rFonts w:ascii="Arial" w:hAnsi="Arial" w:cs="Arial"/>
          <w:color w:val="000000" w:themeColor="text1"/>
          <w:sz w:val="22"/>
          <w:szCs w:val="22"/>
        </w:rPr>
      </w:pPr>
      <w:r w:rsidRPr="00A5749B">
        <w:rPr>
          <w:rFonts w:ascii="Arial" w:hAnsi="Arial" w:cs="Arial"/>
          <w:color w:val="000000" w:themeColor="text1"/>
          <w:sz w:val="22"/>
          <w:szCs w:val="22"/>
        </w:rPr>
        <w:t>S-table 4. summary_DAR_Histone_state_changed.xlsx</w:t>
      </w:r>
    </w:p>
    <w:p w14:paraId="6E7D9447" w14:textId="77777777" w:rsidR="00A5749B" w:rsidRPr="00A5749B" w:rsidRDefault="00A5749B" w:rsidP="00A5749B">
      <w:pPr>
        <w:jc w:val="both"/>
        <w:rPr>
          <w:rFonts w:ascii="Arial" w:hAnsi="Arial" w:cs="Arial"/>
          <w:color w:val="000000" w:themeColor="text1"/>
          <w:sz w:val="22"/>
          <w:szCs w:val="22"/>
        </w:rPr>
      </w:pPr>
      <w:r w:rsidRPr="00A5749B">
        <w:rPr>
          <w:rFonts w:ascii="Arial" w:hAnsi="Arial" w:cs="Arial"/>
          <w:color w:val="000000" w:themeColor="text1"/>
          <w:sz w:val="22"/>
          <w:szCs w:val="22"/>
        </w:rPr>
        <w:t>S-table 5. GO_Biology_Process.xlsx</w:t>
      </w:r>
    </w:p>
    <w:p w14:paraId="565744B6" w14:textId="77777777" w:rsidR="00A5749B" w:rsidRPr="00A5749B" w:rsidRDefault="00A5749B" w:rsidP="00A5749B">
      <w:pPr>
        <w:jc w:val="both"/>
        <w:rPr>
          <w:rFonts w:ascii="Arial" w:hAnsi="Arial" w:cs="Arial"/>
          <w:color w:val="000000" w:themeColor="text1"/>
          <w:sz w:val="22"/>
          <w:szCs w:val="22"/>
        </w:rPr>
      </w:pPr>
      <w:r w:rsidRPr="00A5749B">
        <w:rPr>
          <w:rFonts w:ascii="Arial" w:hAnsi="Arial" w:cs="Arial"/>
          <w:color w:val="000000" w:themeColor="text1"/>
          <w:sz w:val="22"/>
          <w:szCs w:val="22"/>
        </w:rPr>
        <w:t>S-table 6. Mouse expression patterns changed after exposure.xlsx</w:t>
      </w:r>
    </w:p>
    <w:p w14:paraId="6CF3E99C" w14:textId="77777777" w:rsidR="00A5749B" w:rsidRPr="00A5749B" w:rsidRDefault="00A5749B" w:rsidP="00A5749B">
      <w:pPr>
        <w:jc w:val="both"/>
        <w:rPr>
          <w:rFonts w:ascii="Arial" w:hAnsi="Arial" w:cs="Arial"/>
          <w:color w:val="000000" w:themeColor="text1"/>
          <w:sz w:val="22"/>
          <w:szCs w:val="22"/>
        </w:rPr>
      </w:pPr>
      <w:r w:rsidRPr="00A5749B">
        <w:rPr>
          <w:rFonts w:ascii="Arial" w:hAnsi="Arial" w:cs="Arial"/>
          <w:color w:val="000000" w:themeColor="text1"/>
          <w:sz w:val="22"/>
          <w:szCs w:val="22"/>
        </w:rPr>
        <w:t>S-table 7. Liver_sex-biased_DEG_signatures_3_stages.xlsx</w:t>
      </w:r>
    </w:p>
    <w:p w14:paraId="6455EA4C" w14:textId="77777777" w:rsidR="00A5749B" w:rsidRPr="00A5749B" w:rsidRDefault="00A5749B" w:rsidP="00A5749B">
      <w:pPr>
        <w:jc w:val="both"/>
        <w:rPr>
          <w:rFonts w:ascii="Arial" w:hAnsi="Arial" w:cs="Arial"/>
          <w:color w:val="000000" w:themeColor="text1"/>
          <w:sz w:val="22"/>
          <w:szCs w:val="22"/>
        </w:rPr>
      </w:pPr>
      <w:r w:rsidRPr="00A5749B">
        <w:rPr>
          <w:rFonts w:ascii="Arial" w:hAnsi="Arial" w:cs="Arial"/>
          <w:color w:val="000000" w:themeColor="text1"/>
          <w:sz w:val="22"/>
          <w:szCs w:val="22"/>
        </w:rPr>
        <w:t>S-table 8. Liver_sex-biased_DEG_signatures_Under_exposures.xlsx</w:t>
      </w:r>
    </w:p>
    <w:p w14:paraId="09264CD5" w14:textId="42D0F78F" w:rsidR="00556A40" w:rsidRDefault="00556A40" w:rsidP="00A5749B">
      <w:pPr>
        <w:jc w:val="both"/>
        <w:rPr>
          <w:rFonts w:ascii="Arial" w:hAnsi="Arial" w:cs="Arial"/>
          <w:color w:val="000000" w:themeColor="text1"/>
          <w:sz w:val="22"/>
          <w:szCs w:val="22"/>
        </w:rPr>
      </w:pPr>
      <w:r w:rsidRPr="00556A40">
        <w:rPr>
          <w:rFonts w:ascii="Arial" w:hAnsi="Arial" w:cs="Arial"/>
          <w:color w:val="000000" w:themeColor="text1"/>
          <w:sz w:val="22"/>
          <w:szCs w:val="22"/>
        </w:rPr>
        <w:t>S-table 9. 5month_blood_DEGs_DARs_DMRs</w:t>
      </w:r>
    </w:p>
    <w:p w14:paraId="43611E9B" w14:textId="5D8153D9" w:rsidR="00A5749B" w:rsidRPr="00A5749B" w:rsidRDefault="00A5749B" w:rsidP="00A5749B">
      <w:pPr>
        <w:jc w:val="both"/>
        <w:rPr>
          <w:rFonts w:ascii="Arial" w:hAnsi="Arial" w:cs="Arial"/>
          <w:color w:val="000000" w:themeColor="text1"/>
          <w:sz w:val="22"/>
          <w:szCs w:val="22"/>
        </w:rPr>
      </w:pPr>
      <w:r w:rsidRPr="00A5749B">
        <w:rPr>
          <w:rFonts w:ascii="Arial" w:hAnsi="Arial" w:cs="Arial"/>
          <w:color w:val="000000" w:themeColor="text1"/>
          <w:sz w:val="22"/>
          <w:szCs w:val="22"/>
        </w:rPr>
        <w:t xml:space="preserve">S-table </w:t>
      </w:r>
      <w:r w:rsidR="00556A40">
        <w:rPr>
          <w:rFonts w:ascii="Arial" w:hAnsi="Arial" w:cs="Arial"/>
          <w:color w:val="000000" w:themeColor="text1"/>
          <w:sz w:val="22"/>
          <w:szCs w:val="22"/>
        </w:rPr>
        <w:t>10</w:t>
      </w:r>
      <w:r w:rsidRPr="00A5749B">
        <w:rPr>
          <w:rFonts w:ascii="Arial" w:hAnsi="Arial" w:cs="Arial"/>
          <w:color w:val="000000" w:themeColor="text1"/>
          <w:sz w:val="22"/>
          <w:szCs w:val="22"/>
        </w:rPr>
        <w:t>. distribution_of_DEG_DAR_DMR_in_blood.xlsx</w:t>
      </w:r>
    </w:p>
    <w:p w14:paraId="3D06F314" w14:textId="77777777" w:rsidR="00A5749B" w:rsidRPr="00A5749B" w:rsidRDefault="00A5749B" w:rsidP="00B06C03">
      <w:pPr>
        <w:jc w:val="both"/>
        <w:rPr>
          <w:rFonts w:ascii="Arial" w:hAnsi="Arial" w:cs="Arial"/>
          <w:b/>
          <w:bCs/>
          <w:color w:val="000000" w:themeColor="text1"/>
          <w:sz w:val="22"/>
          <w:szCs w:val="22"/>
        </w:rPr>
      </w:pPr>
    </w:p>
    <w:p w14:paraId="2226C605" w14:textId="77777777" w:rsidR="00A5749B" w:rsidRPr="00A5749B" w:rsidRDefault="00A5749B" w:rsidP="00B06C03">
      <w:pPr>
        <w:jc w:val="both"/>
        <w:rPr>
          <w:rFonts w:ascii="Arial" w:hAnsi="Arial" w:cs="Arial"/>
          <w:b/>
          <w:bCs/>
          <w:color w:val="000000" w:themeColor="text1"/>
          <w:sz w:val="22"/>
          <w:szCs w:val="22"/>
        </w:rPr>
      </w:pPr>
    </w:p>
    <w:p w14:paraId="191F46BF" w14:textId="77777777" w:rsidR="00A5749B" w:rsidRPr="00A5749B" w:rsidRDefault="00A5749B" w:rsidP="00B06C03">
      <w:pPr>
        <w:jc w:val="both"/>
        <w:rPr>
          <w:rFonts w:ascii="Arial" w:hAnsi="Arial" w:cs="Arial"/>
          <w:b/>
          <w:bCs/>
          <w:color w:val="000000" w:themeColor="text1"/>
          <w:sz w:val="22"/>
          <w:szCs w:val="22"/>
        </w:rPr>
      </w:pPr>
    </w:p>
    <w:p w14:paraId="2992422D" w14:textId="2876A20E" w:rsidR="00A5749B" w:rsidRPr="00A5749B" w:rsidRDefault="00A5749B" w:rsidP="00B06C03">
      <w:pPr>
        <w:jc w:val="both"/>
        <w:rPr>
          <w:rFonts w:ascii="Arial" w:hAnsi="Arial" w:cs="Arial"/>
          <w:b/>
          <w:bCs/>
          <w:color w:val="000000" w:themeColor="text1"/>
        </w:rPr>
      </w:pPr>
      <w:r w:rsidRPr="00A5749B">
        <w:rPr>
          <w:rFonts w:ascii="Arial" w:hAnsi="Arial" w:cs="Arial"/>
          <w:b/>
          <w:bCs/>
          <w:color w:val="000000" w:themeColor="text1"/>
          <w:sz w:val="28"/>
          <w:szCs w:val="28"/>
        </w:rPr>
        <w:t>C: Supplementary figures</w:t>
      </w:r>
    </w:p>
    <w:p w14:paraId="36188FB2" w14:textId="77777777" w:rsidR="00A5749B" w:rsidRPr="00A5749B" w:rsidRDefault="00A5749B" w:rsidP="00B06C03">
      <w:pPr>
        <w:jc w:val="both"/>
        <w:rPr>
          <w:rFonts w:ascii="Arial" w:hAnsi="Arial" w:cs="Arial"/>
          <w:b/>
          <w:bCs/>
          <w:color w:val="000000" w:themeColor="text1"/>
          <w:sz w:val="22"/>
          <w:szCs w:val="22"/>
        </w:rPr>
      </w:pPr>
    </w:p>
    <w:p w14:paraId="3050F89D" w14:textId="77777777" w:rsidR="00A5749B" w:rsidRPr="00A5749B" w:rsidRDefault="00A5749B" w:rsidP="00A5749B">
      <w:pPr>
        <w:jc w:val="both"/>
        <w:rPr>
          <w:rFonts w:ascii="Arial" w:hAnsi="Arial" w:cs="Arial"/>
          <w:color w:val="000000" w:themeColor="text1"/>
          <w:sz w:val="22"/>
          <w:szCs w:val="22"/>
        </w:rPr>
      </w:pPr>
      <w:r w:rsidRPr="00A5749B">
        <w:rPr>
          <w:rFonts w:ascii="Arial" w:hAnsi="Arial" w:cs="Arial"/>
          <w:color w:val="000000" w:themeColor="text1"/>
          <w:sz w:val="22"/>
          <w:szCs w:val="22"/>
        </w:rPr>
        <w:t>S-Figure-1. 5month_liver_RNA_ATAC_PCA.pdf</w:t>
      </w:r>
    </w:p>
    <w:p w14:paraId="1F048B80" w14:textId="77777777" w:rsidR="00A5749B" w:rsidRPr="00A5749B" w:rsidRDefault="00A5749B" w:rsidP="00A5749B">
      <w:pPr>
        <w:jc w:val="both"/>
        <w:rPr>
          <w:rFonts w:ascii="Arial" w:hAnsi="Arial" w:cs="Arial"/>
          <w:color w:val="000000" w:themeColor="text1"/>
          <w:sz w:val="22"/>
          <w:szCs w:val="22"/>
        </w:rPr>
      </w:pPr>
      <w:r w:rsidRPr="00A5749B">
        <w:rPr>
          <w:rFonts w:ascii="Arial" w:hAnsi="Arial" w:cs="Arial"/>
          <w:color w:val="000000" w:themeColor="text1"/>
          <w:sz w:val="22"/>
          <w:szCs w:val="22"/>
        </w:rPr>
        <w:t>S-Figure-2. 5month_liver_RNA_ATAC_correlation.pdf</w:t>
      </w:r>
    </w:p>
    <w:p w14:paraId="0C687955" w14:textId="77777777" w:rsidR="00A5749B" w:rsidRPr="00A5749B" w:rsidRDefault="00A5749B" w:rsidP="00A5749B">
      <w:pPr>
        <w:jc w:val="both"/>
        <w:rPr>
          <w:rFonts w:ascii="Arial" w:hAnsi="Arial" w:cs="Arial"/>
          <w:color w:val="000000" w:themeColor="text1"/>
          <w:sz w:val="22"/>
          <w:szCs w:val="22"/>
        </w:rPr>
      </w:pPr>
      <w:r w:rsidRPr="00A5749B">
        <w:rPr>
          <w:rFonts w:ascii="Arial" w:hAnsi="Arial" w:cs="Arial"/>
          <w:color w:val="000000" w:themeColor="text1"/>
          <w:sz w:val="22"/>
          <w:szCs w:val="22"/>
        </w:rPr>
        <w:t>S-Figure-3. 5month_blood_RNA_ATAC_PCA.pdf</w:t>
      </w:r>
    </w:p>
    <w:p w14:paraId="1F035E77" w14:textId="77777777" w:rsidR="00A5749B" w:rsidRPr="00A5749B" w:rsidRDefault="00A5749B" w:rsidP="00A5749B">
      <w:pPr>
        <w:jc w:val="both"/>
        <w:rPr>
          <w:rFonts w:ascii="Arial" w:hAnsi="Arial" w:cs="Arial"/>
          <w:color w:val="000000" w:themeColor="text1"/>
          <w:sz w:val="22"/>
          <w:szCs w:val="22"/>
        </w:rPr>
      </w:pPr>
      <w:r w:rsidRPr="00A5749B">
        <w:rPr>
          <w:rFonts w:ascii="Arial" w:hAnsi="Arial" w:cs="Arial"/>
          <w:color w:val="000000" w:themeColor="text1"/>
          <w:sz w:val="22"/>
          <w:szCs w:val="22"/>
        </w:rPr>
        <w:t>S-Figure-4_PCA_3week5monthBlood_3week10monthLiver.pdf</w:t>
      </w:r>
    </w:p>
    <w:p w14:paraId="5F4BB1A0" w14:textId="77777777" w:rsidR="00A5749B" w:rsidRPr="00A5749B" w:rsidRDefault="00A5749B" w:rsidP="00A5749B">
      <w:pPr>
        <w:jc w:val="both"/>
        <w:rPr>
          <w:rFonts w:ascii="Arial" w:hAnsi="Arial" w:cs="Arial"/>
          <w:color w:val="000000" w:themeColor="text1"/>
          <w:sz w:val="22"/>
          <w:szCs w:val="22"/>
        </w:rPr>
      </w:pPr>
      <w:r w:rsidRPr="00A5749B">
        <w:rPr>
          <w:rFonts w:ascii="Arial" w:hAnsi="Arial" w:cs="Arial"/>
          <w:color w:val="000000" w:themeColor="text1"/>
          <w:sz w:val="22"/>
          <w:szCs w:val="22"/>
        </w:rPr>
        <w:t>S-Figure-5_PCA_5month_WGBS.pdf</w:t>
      </w:r>
    </w:p>
    <w:p w14:paraId="75EA4261" w14:textId="77777777" w:rsidR="00A5749B" w:rsidRPr="00A5749B" w:rsidRDefault="00A5749B" w:rsidP="00A5749B">
      <w:pPr>
        <w:jc w:val="both"/>
        <w:rPr>
          <w:rFonts w:ascii="Arial" w:hAnsi="Arial" w:cs="Arial"/>
          <w:color w:val="000000" w:themeColor="text1"/>
          <w:sz w:val="22"/>
          <w:szCs w:val="22"/>
        </w:rPr>
      </w:pPr>
      <w:r w:rsidRPr="00A5749B">
        <w:rPr>
          <w:rFonts w:ascii="Arial" w:hAnsi="Arial" w:cs="Arial"/>
          <w:color w:val="000000" w:themeColor="text1"/>
          <w:sz w:val="22"/>
          <w:szCs w:val="22"/>
        </w:rPr>
        <w:t>S-Figure-6_Liver_DEG_Blood_DEG_DAR_DMR.pdf</w:t>
      </w:r>
    </w:p>
    <w:p w14:paraId="37017BB9" w14:textId="77777777" w:rsidR="00A5749B" w:rsidRPr="00A5749B" w:rsidRDefault="00A5749B" w:rsidP="00A5749B">
      <w:pPr>
        <w:jc w:val="both"/>
        <w:rPr>
          <w:rFonts w:ascii="Arial" w:hAnsi="Arial" w:cs="Arial"/>
          <w:color w:val="000000" w:themeColor="text1"/>
          <w:sz w:val="22"/>
          <w:szCs w:val="22"/>
        </w:rPr>
      </w:pPr>
      <w:r w:rsidRPr="00A5749B">
        <w:rPr>
          <w:rFonts w:ascii="Arial" w:hAnsi="Arial" w:cs="Arial"/>
          <w:color w:val="000000" w:themeColor="text1"/>
          <w:sz w:val="22"/>
          <w:szCs w:val="22"/>
        </w:rPr>
        <w:t>S-Figure-7_Liver_DEG_DAR_unique_feature.pdf</w:t>
      </w:r>
    </w:p>
    <w:p w14:paraId="4EF4450B" w14:textId="77777777" w:rsidR="00A5749B" w:rsidRPr="00A5749B" w:rsidRDefault="00A5749B" w:rsidP="00A5749B">
      <w:pPr>
        <w:jc w:val="both"/>
        <w:rPr>
          <w:rFonts w:ascii="Arial" w:hAnsi="Arial" w:cs="Arial"/>
          <w:color w:val="000000" w:themeColor="text1"/>
          <w:sz w:val="22"/>
          <w:szCs w:val="22"/>
        </w:rPr>
      </w:pPr>
      <w:r w:rsidRPr="00A5749B">
        <w:rPr>
          <w:rFonts w:ascii="Arial" w:hAnsi="Arial" w:cs="Arial"/>
          <w:color w:val="000000" w:themeColor="text1"/>
          <w:sz w:val="22"/>
          <w:szCs w:val="22"/>
        </w:rPr>
        <w:t>S-Figure-8_Liver_Male_chromHMM_V2.pdf</w:t>
      </w:r>
    </w:p>
    <w:p w14:paraId="2304527C" w14:textId="0C0992DD" w:rsidR="00A5749B" w:rsidRPr="00A5749B" w:rsidRDefault="00A5749B" w:rsidP="00A5749B">
      <w:pPr>
        <w:jc w:val="both"/>
        <w:rPr>
          <w:rFonts w:ascii="Arial" w:hAnsi="Arial" w:cs="Arial"/>
          <w:color w:val="000000" w:themeColor="text1"/>
          <w:sz w:val="22"/>
          <w:szCs w:val="22"/>
        </w:rPr>
      </w:pPr>
      <w:r w:rsidRPr="00A5749B">
        <w:rPr>
          <w:rFonts w:ascii="Arial" w:hAnsi="Arial" w:cs="Arial"/>
          <w:color w:val="000000" w:themeColor="text1"/>
          <w:sz w:val="22"/>
          <w:szCs w:val="22"/>
        </w:rPr>
        <w:t>S-Figure-9_Liver_Male_DAR_chromHMM_annotation.pdf</w:t>
      </w:r>
    </w:p>
    <w:p w14:paraId="45809FB2" w14:textId="77777777" w:rsidR="00A5749B" w:rsidRPr="00A5749B" w:rsidRDefault="00A5749B" w:rsidP="00A5749B">
      <w:pPr>
        <w:jc w:val="both"/>
        <w:rPr>
          <w:rFonts w:ascii="Arial" w:hAnsi="Arial" w:cs="Arial"/>
          <w:color w:val="000000" w:themeColor="text1"/>
          <w:sz w:val="22"/>
          <w:szCs w:val="22"/>
        </w:rPr>
      </w:pPr>
      <w:r w:rsidRPr="00A5749B">
        <w:rPr>
          <w:rFonts w:ascii="Arial" w:hAnsi="Arial" w:cs="Arial"/>
          <w:color w:val="000000" w:themeColor="text1"/>
          <w:sz w:val="22"/>
          <w:szCs w:val="22"/>
        </w:rPr>
        <w:t>S-Figure-10_Liver_Gene_developmental_pattern.pdf</w:t>
      </w:r>
    </w:p>
    <w:p w14:paraId="727B4FCB" w14:textId="77777777" w:rsidR="00A5749B" w:rsidRPr="00A5749B" w:rsidRDefault="00A5749B" w:rsidP="00A5749B">
      <w:pPr>
        <w:jc w:val="both"/>
        <w:rPr>
          <w:rFonts w:ascii="Arial" w:hAnsi="Arial" w:cs="Arial"/>
          <w:color w:val="000000" w:themeColor="text1"/>
          <w:sz w:val="22"/>
          <w:szCs w:val="22"/>
        </w:rPr>
      </w:pPr>
      <w:r w:rsidRPr="00A5749B">
        <w:rPr>
          <w:rFonts w:ascii="Arial" w:hAnsi="Arial" w:cs="Arial"/>
          <w:color w:val="000000" w:themeColor="text1"/>
          <w:sz w:val="22"/>
          <w:szCs w:val="22"/>
        </w:rPr>
        <w:t>S-Figure-11_Sex_DAR_DMR_GSEA_heatmap.pdf</w:t>
      </w:r>
    </w:p>
    <w:p w14:paraId="7FB120AB" w14:textId="77777777" w:rsidR="00A5749B" w:rsidRPr="00A5749B" w:rsidRDefault="00A5749B" w:rsidP="00A5749B">
      <w:pPr>
        <w:jc w:val="both"/>
        <w:rPr>
          <w:rFonts w:ascii="Arial" w:hAnsi="Arial" w:cs="Arial"/>
          <w:color w:val="000000" w:themeColor="text1"/>
          <w:sz w:val="22"/>
          <w:szCs w:val="22"/>
        </w:rPr>
      </w:pPr>
      <w:r w:rsidRPr="00A5749B">
        <w:rPr>
          <w:rFonts w:ascii="Arial" w:hAnsi="Arial" w:cs="Arial"/>
          <w:color w:val="000000" w:themeColor="text1"/>
          <w:sz w:val="22"/>
          <w:szCs w:val="22"/>
        </w:rPr>
        <w:t>S-Figure-12_Sex_GSEA_3DPCA_SexGene.pdf</w:t>
      </w:r>
    </w:p>
    <w:p w14:paraId="493F3EF9" w14:textId="77777777" w:rsidR="00A5749B" w:rsidRPr="00A5749B" w:rsidRDefault="00A5749B" w:rsidP="00A5749B">
      <w:pPr>
        <w:jc w:val="both"/>
        <w:rPr>
          <w:rFonts w:ascii="Arial" w:hAnsi="Arial" w:cs="Arial"/>
          <w:color w:val="000000" w:themeColor="text1"/>
          <w:sz w:val="22"/>
          <w:szCs w:val="22"/>
        </w:rPr>
      </w:pPr>
      <w:r w:rsidRPr="00A5749B">
        <w:rPr>
          <w:rFonts w:ascii="Arial" w:hAnsi="Arial" w:cs="Arial"/>
          <w:color w:val="000000" w:themeColor="text1"/>
          <w:sz w:val="22"/>
          <w:szCs w:val="22"/>
        </w:rPr>
        <w:t>S-Figure-13_Blood_male_liver.pdf</w:t>
      </w:r>
    </w:p>
    <w:p w14:paraId="79CE514F" w14:textId="77777777" w:rsidR="00A5749B" w:rsidRPr="00A5749B" w:rsidRDefault="00A5749B" w:rsidP="00B06C03">
      <w:pPr>
        <w:jc w:val="both"/>
        <w:rPr>
          <w:rFonts w:ascii="Arial" w:hAnsi="Arial" w:cs="Arial"/>
          <w:color w:val="000000" w:themeColor="text1"/>
          <w:sz w:val="22"/>
          <w:szCs w:val="22"/>
        </w:rPr>
      </w:pPr>
    </w:p>
    <w:p w14:paraId="07F478F6" w14:textId="77777777" w:rsidR="00A5749B" w:rsidRPr="00A5749B" w:rsidRDefault="00A5749B" w:rsidP="00B06C03">
      <w:pPr>
        <w:jc w:val="both"/>
        <w:rPr>
          <w:rFonts w:ascii="Arial" w:hAnsi="Arial" w:cs="Arial"/>
          <w:b/>
          <w:bCs/>
          <w:color w:val="000000" w:themeColor="text1"/>
          <w:sz w:val="22"/>
          <w:szCs w:val="22"/>
        </w:rPr>
      </w:pPr>
    </w:p>
    <w:p w14:paraId="5FDCA543" w14:textId="380CF099" w:rsidR="00A5749B" w:rsidRPr="00A5749B" w:rsidRDefault="00A5749B" w:rsidP="00B06C03">
      <w:pPr>
        <w:jc w:val="both"/>
        <w:rPr>
          <w:rFonts w:ascii="Arial" w:hAnsi="Arial" w:cs="Arial"/>
          <w:b/>
          <w:bCs/>
          <w:color w:val="000000" w:themeColor="text1"/>
          <w:sz w:val="22"/>
          <w:szCs w:val="22"/>
        </w:rPr>
      </w:pPr>
      <w:r w:rsidRPr="00A5749B">
        <w:rPr>
          <w:rFonts w:ascii="Arial" w:hAnsi="Arial" w:cs="Arial"/>
          <w:b/>
          <w:bCs/>
          <w:color w:val="000000" w:themeColor="text1"/>
          <w:sz w:val="22"/>
          <w:szCs w:val="22"/>
        </w:rPr>
        <w:t>Supplementary figure legend</w:t>
      </w:r>
    </w:p>
    <w:p w14:paraId="6685D5D3" w14:textId="77777777" w:rsidR="00A5749B" w:rsidRPr="00A5749B" w:rsidRDefault="00A5749B" w:rsidP="00B06C03">
      <w:pPr>
        <w:jc w:val="both"/>
        <w:rPr>
          <w:rFonts w:ascii="Arial" w:hAnsi="Arial" w:cs="Arial"/>
          <w:b/>
          <w:bCs/>
          <w:color w:val="000000" w:themeColor="text1"/>
          <w:sz w:val="22"/>
          <w:szCs w:val="22"/>
        </w:rPr>
      </w:pPr>
    </w:p>
    <w:p w14:paraId="084DA590" w14:textId="77777777" w:rsidR="00A5749B" w:rsidRPr="00A5749B" w:rsidRDefault="00A5749B" w:rsidP="00B06C03">
      <w:pPr>
        <w:jc w:val="both"/>
        <w:rPr>
          <w:rFonts w:ascii="Arial" w:hAnsi="Arial" w:cs="Arial"/>
          <w:b/>
          <w:bCs/>
          <w:color w:val="000000" w:themeColor="text1"/>
          <w:sz w:val="22"/>
          <w:szCs w:val="22"/>
        </w:rPr>
      </w:pPr>
    </w:p>
    <w:p w14:paraId="51D32A3D" w14:textId="77777777" w:rsidR="00A5749B" w:rsidRPr="00A5749B" w:rsidRDefault="00A5749B" w:rsidP="00B06C03">
      <w:pPr>
        <w:jc w:val="both"/>
        <w:rPr>
          <w:rFonts w:ascii="Arial" w:hAnsi="Arial" w:cs="Arial"/>
          <w:b/>
          <w:bCs/>
          <w:color w:val="000000" w:themeColor="text1"/>
          <w:sz w:val="22"/>
          <w:szCs w:val="22"/>
        </w:rPr>
      </w:pPr>
    </w:p>
    <w:p w14:paraId="32609C98" w14:textId="77777777" w:rsidR="00A5749B" w:rsidRPr="00A5749B" w:rsidRDefault="00A5749B" w:rsidP="00B06C03">
      <w:pPr>
        <w:jc w:val="both"/>
        <w:rPr>
          <w:rFonts w:ascii="Arial" w:hAnsi="Arial" w:cs="Arial"/>
          <w:b/>
          <w:bCs/>
          <w:color w:val="000000" w:themeColor="text1"/>
          <w:sz w:val="22"/>
          <w:szCs w:val="22"/>
        </w:rPr>
      </w:pPr>
    </w:p>
    <w:p w14:paraId="02ED8CA8" w14:textId="77777777" w:rsidR="00A5749B" w:rsidRPr="00A5749B" w:rsidRDefault="00A5749B" w:rsidP="00B06C03">
      <w:pPr>
        <w:jc w:val="both"/>
        <w:rPr>
          <w:rFonts w:ascii="Arial" w:hAnsi="Arial" w:cs="Arial"/>
          <w:b/>
          <w:bCs/>
          <w:color w:val="000000" w:themeColor="text1"/>
          <w:sz w:val="22"/>
          <w:szCs w:val="22"/>
        </w:rPr>
      </w:pPr>
    </w:p>
    <w:p w14:paraId="361BCEC2" w14:textId="77777777" w:rsidR="00A5749B" w:rsidRPr="00A5749B" w:rsidRDefault="00A5749B" w:rsidP="00B06C03">
      <w:pPr>
        <w:jc w:val="both"/>
        <w:rPr>
          <w:rFonts w:ascii="Arial" w:hAnsi="Arial" w:cs="Arial"/>
          <w:b/>
          <w:bCs/>
          <w:color w:val="000000" w:themeColor="text1"/>
          <w:sz w:val="22"/>
          <w:szCs w:val="22"/>
        </w:rPr>
      </w:pPr>
    </w:p>
    <w:p w14:paraId="65CB002B" w14:textId="77777777" w:rsidR="00A5749B" w:rsidRPr="00A5749B" w:rsidRDefault="00A5749B" w:rsidP="00B06C03">
      <w:pPr>
        <w:jc w:val="both"/>
        <w:rPr>
          <w:rFonts w:ascii="Arial" w:hAnsi="Arial" w:cs="Arial"/>
          <w:b/>
          <w:bCs/>
          <w:color w:val="000000" w:themeColor="text1"/>
          <w:sz w:val="22"/>
          <w:szCs w:val="22"/>
        </w:rPr>
      </w:pPr>
    </w:p>
    <w:p w14:paraId="1A9CF46B" w14:textId="77777777" w:rsidR="00A5749B" w:rsidRPr="00A5749B" w:rsidRDefault="00A5749B" w:rsidP="00B06C03">
      <w:pPr>
        <w:jc w:val="both"/>
        <w:rPr>
          <w:rFonts w:ascii="Arial" w:hAnsi="Arial" w:cs="Arial"/>
          <w:b/>
          <w:bCs/>
          <w:color w:val="000000" w:themeColor="text1"/>
          <w:sz w:val="22"/>
          <w:szCs w:val="22"/>
        </w:rPr>
      </w:pPr>
    </w:p>
    <w:p w14:paraId="0E21D659" w14:textId="77777777" w:rsidR="00A5749B" w:rsidRPr="00A5749B" w:rsidRDefault="00A5749B" w:rsidP="00B06C03">
      <w:pPr>
        <w:jc w:val="both"/>
        <w:rPr>
          <w:rFonts w:ascii="Arial" w:hAnsi="Arial" w:cs="Arial"/>
          <w:b/>
          <w:bCs/>
          <w:color w:val="000000" w:themeColor="text1"/>
          <w:sz w:val="22"/>
          <w:szCs w:val="22"/>
        </w:rPr>
      </w:pPr>
    </w:p>
    <w:p w14:paraId="0BAA80DA" w14:textId="002E2AF7" w:rsidR="00882548" w:rsidRPr="00A5749B" w:rsidRDefault="00A5749B" w:rsidP="00B06C03">
      <w:pPr>
        <w:jc w:val="both"/>
        <w:rPr>
          <w:rFonts w:ascii="Arial" w:hAnsi="Arial" w:cs="Arial"/>
          <w:color w:val="000000" w:themeColor="text1"/>
          <w:sz w:val="22"/>
          <w:szCs w:val="22"/>
        </w:rPr>
      </w:pPr>
      <w:r w:rsidRPr="00A5749B">
        <w:rPr>
          <w:rFonts w:ascii="Arial" w:hAnsi="Arial" w:cs="Arial"/>
          <w:b/>
          <w:bCs/>
          <w:color w:val="000000" w:themeColor="text1"/>
          <w:kern w:val="0"/>
          <w:sz w:val="22"/>
          <w:szCs w:val="22"/>
          <w14:ligatures w14:val="none"/>
        </w:rPr>
        <w:lastRenderedPageBreak/>
        <w:t>S-Figure 1</w:t>
      </w:r>
      <w:r w:rsidRPr="00A5749B">
        <w:rPr>
          <w:rFonts w:ascii="Arial" w:hAnsi="Arial" w:cs="Arial"/>
          <w:color w:val="000000" w:themeColor="text1"/>
          <w:kern w:val="0"/>
          <w:sz w:val="22"/>
          <w:szCs w:val="22"/>
          <w14:ligatures w14:val="none"/>
        </w:rPr>
        <w:t xml:space="preserve">. </w:t>
      </w:r>
      <w:r w:rsidRPr="00A5749B">
        <w:rPr>
          <w:rFonts w:ascii="Arial" w:hAnsi="Arial" w:cs="Arial"/>
          <w:b/>
          <w:bCs/>
          <w:color w:val="000000" w:themeColor="text1"/>
          <w:kern w:val="0"/>
          <w:sz w:val="22"/>
          <w:szCs w:val="22"/>
          <w14:ligatures w14:val="none"/>
        </w:rPr>
        <w:t>Principal component analysis (PCA) of 5-month liver samples in each toxicant exposure condition group.</w:t>
      </w:r>
      <w:r w:rsidRPr="00A5749B">
        <w:rPr>
          <w:rFonts w:ascii="Arial" w:hAnsi="Arial" w:cs="Arial"/>
          <w:color w:val="000000" w:themeColor="text1"/>
          <w:kern w:val="0"/>
          <w:sz w:val="22"/>
          <w:szCs w:val="22"/>
          <w14:ligatures w14:val="none"/>
        </w:rPr>
        <w:t xml:space="preserve"> </w:t>
      </w:r>
      <w:r w:rsidRPr="00A5749B">
        <w:rPr>
          <w:rFonts w:ascii="Arial" w:hAnsi="Arial" w:cs="Arial"/>
          <w:b/>
          <w:bCs/>
          <w:color w:val="000000" w:themeColor="text1"/>
          <w:kern w:val="0"/>
          <w:sz w:val="22"/>
          <w:szCs w:val="22"/>
          <w14:ligatures w14:val="none"/>
        </w:rPr>
        <w:t>a)</w:t>
      </w:r>
      <w:r w:rsidRPr="00A5749B">
        <w:rPr>
          <w:rFonts w:ascii="Arial" w:hAnsi="Arial" w:cs="Arial"/>
          <w:color w:val="000000" w:themeColor="text1"/>
          <w:kern w:val="0"/>
          <w:sz w:val="22"/>
          <w:szCs w:val="22"/>
          <w14:ligatures w14:val="none"/>
        </w:rPr>
        <w:t xml:space="preserve"> The PCA plot of 5-month liver RNA-seq samples under different exposures. </w:t>
      </w:r>
      <w:r w:rsidRPr="00A5749B">
        <w:rPr>
          <w:rFonts w:ascii="Arial" w:hAnsi="Arial" w:cs="Arial"/>
          <w:b/>
          <w:bCs/>
          <w:color w:val="000000" w:themeColor="text1"/>
          <w:kern w:val="0"/>
          <w:sz w:val="22"/>
          <w:szCs w:val="22"/>
          <w14:ligatures w14:val="none"/>
        </w:rPr>
        <w:t>b)</w:t>
      </w:r>
      <w:r w:rsidRPr="00A5749B">
        <w:rPr>
          <w:rFonts w:ascii="Arial" w:hAnsi="Arial" w:cs="Arial"/>
          <w:color w:val="000000" w:themeColor="text1"/>
          <w:kern w:val="0"/>
          <w:sz w:val="22"/>
          <w:szCs w:val="22"/>
          <w14:ligatures w14:val="none"/>
        </w:rPr>
        <w:t xml:space="preserve"> The PCA plot of 5-month liver ATAC-seq samples under different exposures. Female and male samples were first separated along principal component 1 (PC1) for both RNA-seq and ATAC-seq samples in each condition group, and then most exposure samples were separated from control samples along PC2. Green: control samples; Red and Blue: exposure samples. Cross: female sample. Dot: male sample.</w:t>
      </w:r>
      <w:r w:rsidRPr="00A5749B">
        <w:rPr>
          <w:rFonts w:ascii="Arial" w:hAnsi="Arial" w:cs="Arial"/>
          <w:color w:val="000000" w:themeColor="text1"/>
          <w:kern w:val="0"/>
          <w14:ligatures w14:val="none"/>
        </w:rPr>
        <w:t xml:space="preserve"> </w:t>
      </w:r>
      <w:r w:rsidRPr="00A5749B">
        <w:rPr>
          <w:rFonts w:ascii="Arial" w:hAnsi="Arial" w:cs="Arial"/>
          <w:color w:val="000000" w:themeColor="text1"/>
          <w:kern w:val="0"/>
          <w:sz w:val="22"/>
          <w:szCs w:val="22"/>
          <w14:ligatures w14:val="none"/>
        </w:rPr>
        <w:t xml:space="preserve">As: arsenic; Pb: lead; BPA: bisphenol A; TBT: tributyltin; DEHP: di-2-ethylhexyl phthalate; TCDD: </w:t>
      </w:r>
      <w:proofErr w:type="spellStart"/>
      <w:r w:rsidRPr="00A5749B">
        <w:rPr>
          <w:rFonts w:ascii="Arial" w:hAnsi="Arial" w:cs="Arial"/>
          <w:color w:val="000000" w:themeColor="text1"/>
          <w:kern w:val="0"/>
          <w:sz w:val="22"/>
          <w:szCs w:val="22"/>
          <w14:ligatures w14:val="none"/>
        </w:rPr>
        <w:t>tetrachlorodibenzo</w:t>
      </w:r>
      <w:proofErr w:type="spellEnd"/>
      <w:r w:rsidRPr="00A5749B">
        <w:rPr>
          <w:rFonts w:ascii="Arial" w:hAnsi="Arial" w:cs="Arial"/>
          <w:color w:val="000000" w:themeColor="text1"/>
          <w:kern w:val="0"/>
          <w:sz w:val="22"/>
          <w:szCs w:val="22"/>
          <w14:ligatures w14:val="none"/>
        </w:rPr>
        <w:t>-p-dioxin; PM</w:t>
      </w:r>
      <w:r w:rsidRPr="00A5749B">
        <w:rPr>
          <w:rFonts w:ascii="Arial" w:hAnsi="Arial" w:cs="Arial"/>
          <w:color w:val="000000" w:themeColor="text1"/>
          <w:kern w:val="0"/>
          <w:sz w:val="22"/>
          <w:szCs w:val="22"/>
          <w:vertAlign w:val="subscript"/>
          <w14:ligatures w14:val="none"/>
        </w:rPr>
        <w:t>2.5</w:t>
      </w:r>
      <w:r w:rsidRPr="00A5749B">
        <w:rPr>
          <w:rFonts w:ascii="Arial" w:hAnsi="Arial" w:cs="Arial"/>
          <w:color w:val="000000" w:themeColor="text1"/>
          <w:kern w:val="0"/>
          <w:sz w:val="22"/>
          <w:szCs w:val="22"/>
          <w14:ligatures w14:val="none"/>
        </w:rPr>
        <w:t>: particulate matter &lt; 2.5 micrometers. CHI: University of Chicago consortium; JHU: Johns Hopkins University consortium.</w:t>
      </w:r>
    </w:p>
    <w:p w14:paraId="7FB83FBB" w14:textId="77777777" w:rsidR="001B0486" w:rsidRPr="00A5749B" w:rsidRDefault="001B0486" w:rsidP="00B06C03">
      <w:pPr>
        <w:jc w:val="both"/>
        <w:rPr>
          <w:rFonts w:ascii="Arial" w:hAnsi="Arial" w:cs="Arial"/>
          <w:color w:val="000000" w:themeColor="text1"/>
          <w:sz w:val="22"/>
          <w:szCs w:val="22"/>
        </w:rPr>
      </w:pPr>
    </w:p>
    <w:p w14:paraId="6015095C" w14:textId="77EACA8D" w:rsidR="001B0486" w:rsidRPr="00A5749B" w:rsidRDefault="00A5749B" w:rsidP="00B06C03">
      <w:pPr>
        <w:jc w:val="both"/>
        <w:rPr>
          <w:rFonts w:ascii="Arial" w:hAnsi="Arial" w:cs="Arial"/>
          <w:color w:val="000000" w:themeColor="text1"/>
          <w:sz w:val="22"/>
          <w:szCs w:val="22"/>
        </w:rPr>
      </w:pPr>
      <w:r w:rsidRPr="00A5749B">
        <w:rPr>
          <w:rFonts w:ascii="Arial" w:hAnsi="Arial" w:cs="Arial"/>
          <w:b/>
          <w:bCs/>
          <w:color w:val="000000" w:themeColor="text1"/>
          <w:kern w:val="0"/>
          <w:sz w:val="22"/>
          <w:szCs w:val="22"/>
          <w14:ligatures w14:val="none"/>
        </w:rPr>
        <w:t>S-Figure 2</w:t>
      </w:r>
      <w:r w:rsidRPr="00A5749B">
        <w:rPr>
          <w:rFonts w:ascii="Arial" w:hAnsi="Arial" w:cs="Arial"/>
          <w:color w:val="000000" w:themeColor="text1"/>
          <w:kern w:val="0"/>
          <w:sz w:val="22"/>
          <w:szCs w:val="22"/>
          <w14:ligatures w14:val="none"/>
        </w:rPr>
        <w:t xml:space="preserve">. </w:t>
      </w:r>
      <w:r w:rsidRPr="00A5749B">
        <w:rPr>
          <w:rFonts w:ascii="Arial" w:hAnsi="Arial" w:cs="Arial"/>
          <w:b/>
          <w:bCs/>
          <w:color w:val="000000" w:themeColor="text1"/>
          <w:kern w:val="0"/>
          <w:sz w:val="22"/>
          <w:szCs w:val="22"/>
          <w14:ligatures w14:val="none"/>
        </w:rPr>
        <w:t>The correlations between toxicant-exposed and control samples in different condition groups</w:t>
      </w:r>
      <w:r w:rsidRPr="00A5749B">
        <w:rPr>
          <w:rFonts w:ascii="Arial" w:hAnsi="Arial" w:cs="Arial"/>
          <w:color w:val="000000" w:themeColor="text1"/>
          <w:kern w:val="0"/>
          <w:sz w:val="22"/>
          <w:szCs w:val="22"/>
          <w14:ligatures w14:val="none"/>
        </w:rPr>
        <w:t xml:space="preserve">. </w:t>
      </w:r>
      <w:r w:rsidRPr="00A5749B">
        <w:rPr>
          <w:rFonts w:ascii="Arial" w:hAnsi="Arial" w:cs="Arial"/>
          <w:b/>
          <w:bCs/>
          <w:color w:val="000000" w:themeColor="text1"/>
          <w:kern w:val="0"/>
          <w:sz w:val="22"/>
          <w:szCs w:val="22"/>
          <w14:ligatures w14:val="none"/>
        </w:rPr>
        <w:t>a)</w:t>
      </w:r>
      <w:r w:rsidRPr="00A5749B">
        <w:rPr>
          <w:rFonts w:ascii="Arial" w:hAnsi="Arial" w:cs="Arial"/>
          <w:color w:val="000000" w:themeColor="text1"/>
          <w:kern w:val="0"/>
          <w:sz w:val="22"/>
          <w:szCs w:val="22"/>
          <w14:ligatures w14:val="none"/>
        </w:rPr>
        <w:t xml:space="preserve"> The heatmaps showing the correlation of 5-month liver RNA-seq samples separately for females and males under different exposures. In the panel, each row represents one exposure; the left and right columns represent females and males. For each heatmap, the rows and columns display individual samples from the respective exposed (pink) and control (green) groups. The cell colors within the heatmap indicate the Pearson correlation between two samples, with red showing high correlation. </w:t>
      </w:r>
      <w:r w:rsidRPr="00A5749B">
        <w:rPr>
          <w:rFonts w:ascii="Arial" w:hAnsi="Arial" w:cs="Arial"/>
          <w:b/>
          <w:bCs/>
          <w:color w:val="000000" w:themeColor="text1"/>
          <w:kern w:val="0"/>
          <w:sz w:val="22"/>
          <w:szCs w:val="22"/>
          <w14:ligatures w14:val="none"/>
        </w:rPr>
        <w:t>b)</w:t>
      </w:r>
      <w:r w:rsidRPr="00A5749B">
        <w:rPr>
          <w:rFonts w:ascii="Arial" w:hAnsi="Arial" w:cs="Arial"/>
          <w:color w:val="000000" w:themeColor="text1"/>
          <w:kern w:val="0"/>
          <w:sz w:val="22"/>
          <w:szCs w:val="22"/>
          <w14:ligatures w14:val="none"/>
        </w:rPr>
        <w:t xml:space="preserve"> The heatmaps showing the correlation of 5-month liver ATAC-seq samples separately for females and males under different exposures. For both RNA-seq and ATAC-seq samples, </w:t>
      </w:r>
      <w:proofErr w:type="gramStart"/>
      <w:r w:rsidRPr="00A5749B">
        <w:rPr>
          <w:rFonts w:ascii="Arial" w:hAnsi="Arial" w:cs="Arial"/>
          <w:color w:val="000000" w:themeColor="text1"/>
          <w:kern w:val="0"/>
          <w:sz w:val="22"/>
          <w:szCs w:val="22"/>
          <w14:ligatures w14:val="none"/>
        </w:rPr>
        <w:t>the majority of</w:t>
      </w:r>
      <w:proofErr w:type="gramEnd"/>
      <w:r w:rsidRPr="00A5749B">
        <w:rPr>
          <w:rFonts w:ascii="Arial" w:hAnsi="Arial" w:cs="Arial"/>
          <w:color w:val="000000" w:themeColor="text1"/>
          <w:kern w:val="0"/>
          <w:sz w:val="22"/>
          <w:szCs w:val="22"/>
          <w14:ligatures w14:val="none"/>
        </w:rPr>
        <w:t xml:space="preserve"> exposed samples cluster together, while the control samples form distinct clusters. </w:t>
      </w:r>
    </w:p>
    <w:p w14:paraId="515BDB4A" w14:textId="77777777" w:rsidR="007357C5" w:rsidRPr="00A5749B" w:rsidRDefault="007357C5" w:rsidP="00B06C03">
      <w:pPr>
        <w:jc w:val="both"/>
        <w:rPr>
          <w:rFonts w:ascii="Arial" w:hAnsi="Arial" w:cs="Arial"/>
          <w:color w:val="000000" w:themeColor="text1"/>
          <w:sz w:val="22"/>
          <w:szCs w:val="22"/>
        </w:rPr>
      </w:pPr>
    </w:p>
    <w:p w14:paraId="2ED8DF75" w14:textId="6F404A80" w:rsidR="00B56682" w:rsidRPr="00A5749B" w:rsidRDefault="00A5749B" w:rsidP="00B56682">
      <w:pPr>
        <w:jc w:val="both"/>
        <w:rPr>
          <w:rFonts w:ascii="Arial" w:hAnsi="Arial" w:cs="Arial"/>
          <w:color w:val="000000" w:themeColor="text1"/>
          <w:sz w:val="22"/>
          <w:szCs w:val="22"/>
        </w:rPr>
      </w:pPr>
      <w:r w:rsidRPr="00A5749B">
        <w:rPr>
          <w:rFonts w:ascii="Arial" w:hAnsi="Arial" w:cs="Arial"/>
          <w:b/>
          <w:bCs/>
          <w:color w:val="000000" w:themeColor="text1"/>
          <w:kern w:val="0"/>
          <w:sz w:val="22"/>
          <w:szCs w:val="22"/>
          <w14:ligatures w14:val="none"/>
        </w:rPr>
        <w:t>S-Figure 3</w:t>
      </w:r>
      <w:r w:rsidRPr="00A5749B">
        <w:rPr>
          <w:rFonts w:ascii="Arial" w:hAnsi="Arial" w:cs="Arial"/>
          <w:color w:val="000000" w:themeColor="text1"/>
          <w:kern w:val="0"/>
          <w:sz w:val="22"/>
          <w:szCs w:val="22"/>
          <w14:ligatures w14:val="none"/>
        </w:rPr>
        <w:t xml:space="preserve">. </w:t>
      </w:r>
      <w:r w:rsidRPr="00A5749B">
        <w:rPr>
          <w:rFonts w:ascii="Arial" w:hAnsi="Arial" w:cs="Arial"/>
          <w:b/>
          <w:bCs/>
          <w:color w:val="000000" w:themeColor="text1"/>
          <w:kern w:val="0"/>
          <w:sz w:val="22"/>
          <w:szCs w:val="22"/>
          <w14:ligatures w14:val="none"/>
        </w:rPr>
        <w:t xml:space="preserve">Principal component analysis (PCA) of 5-month blood samples in each toxicant exposure condition group. </w:t>
      </w:r>
      <w:r w:rsidRPr="00A5749B">
        <w:rPr>
          <w:rFonts w:ascii="Arial" w:hAnsi="Arial" w:cs="Arial"/>
          <w:color w:val="000000" w:themeColor="text1"/>
          <w:kern w:val="0"/>
          <w:sz w:val="22"/>
          <w:szCs w:val="22"/>
          <w14:ligatures w14:val="none"/>
        </w:rPr>
        <w:t xml:space="preserve">The PCA plots show different exposures for </w:t>
      </w:r>
      <w:r w:rsidRPr="00A5749B">
        <w:rPr>
          <w:rFonts w:ascii="Arial" w:hAnsi="Arial" w:cs="Arial"/>
          <w:b/>
          <w:bCs/>
          <w:color w:val="000000" w:themeColor="text1"/>
          <w:kern w:val="0"/>
          <w:sz w:val="22"/>
          <w:szCs w:val="22"/>
          <w14:ligatures w14:val="none"/>
        </w:rPr>
        <w:t xml:space="preserve">a) </w:t>
      </w:r>
      <w:r w:rsidRPr="00A5749B">
        <w:rPr>
          <w:rFonts w:ascii="Arial" w:hAnsi="Arial" w:cs="Arial"/>
          <w:color w:val="000000" w:themeColor="text1"/>
          <w:kern w:val="0"/>
          <w:sz w:val="22"/>
          <w:szCs w:val="22"/>
          <w14:ligatures w14:val="none"/>
        </w:rPr>
        <w:t xml:space="preserve">5-month blood RNA-seq samples and </w:t>
      </w:r>
      <w:r w:rsidRPr="00A5749B">
        <w:rPr>
          <w:rFonts w:ascii="Arial" w:hAnsi="Arial" w:cs="Arial"/>
          <w:b/>
          <w:bCs/>
          <w:color w:val="000000" w:themeColor="text1"/>
          <w:kern w:val="0"/>
          <w:sz w:val="22"/>
          <w:szCs w:val="22"/>
          <w14:ligatures w14:val="none"/>
        </w:rPr>
        <w:t xml:space="preserve">b) </w:t>
      </w:r>
      <w:r w:rsidRPr="00A5749B">
        <w:rPr>
          <w:rFonts w:ascii="Arial" w:hAnsi="Arial" w:cs="Arial"/>
          <w:color w:val="000000" w:themeColor="text1"/>
          <w:kern w:val="0"/>
          <w:sz w:val="22"/>
          <w:szCs w:val="22"/>
          <w14:ligatures w14:val="none"/>
        </w:rPr>
        <w:t>5-month blood ATAC-seq samples. Samples from different sex and exposure groups were clustered separately. Green: control samples; Red and Blue: exposure samples. Cross: female sample. Dot: male sample.</w:t>
      </w:r>
    </w:p>
    <w:p w14:paraId="2314040B" w14:textId="77777777" w:rsidR="00DD2A55" w:rsidRPr="00A5749B" w:rsidRDefault="00DD2A55" w:rsidP="00B56682">
      <w:pPr>
        <w:jc w:val="both"/>
        <w:rPr>
          <w:rFonts w:ascii="Arial" w:hAnsi="Arial" w:cs="Arial"/>
          <w:color w:val="000000" w:themeColor="text1"/>
          <w:sz w:val="22"/>
          <w:szCs w:val="22"/>
        </w:rPr>
      </w:pPr>
    </w:p>
    <w:p w14:paraId="61B46468" w14:textId="57253906" w:rsidR="00DD2A55" w:rsidRPr="00A5749B" w:rsidRDefault="00A5749B" w:rsidP="00B56682">
      <w:pPr>
        <w:jc w:val="both"/>
        <w:rPr>
          <w:rFonts w:ascii="Arial" w:hAnsi="Arial" w:cs="Arial"/>
          <w:color w:val="000000" w:themeColor="text1"/>
          <w:sz w:val="22"/>
          <w:szCs w:val="22"/>
        </w:rPr>
      </w:pPr>
      <w:r w:rsidRPr="00A5749B">
        <w:rPr>
          <w:rFonts w:ascii="Arial" w:hAnsi="Arial" w:cs="Arial"/>
          <w:b/>
          <w:bCs/>
          <w:color w:val="000000" w:themeColor="text1"/>
          <w:kern w:val="0"/>
          <w:sz w:val="22"/>
          <w:szCs w:val="22"/>
          <w14:ligatures w14:val="none"/>
        </w:rPr>
        <w:t>S-Figure 4</w:t>
      </w:r>
      <w:r w:rsidRPr="00A5749B">
        <w:rPr>
          <w:rFonts w:ascii="Arial" w:hAnsi="Arial" w:cs="Arial"/>
          <w:color w:val="000000" w:themeColor="text1"/>
          <w:kern w:val="0"/>
          <w:sz w:val="22"/>
          <w:szCs w:val="22"/>
          <w14:ligatures w14:val="none"/>
        </w:rPr>
        <w:t xml:space="preserve">. </w:t>
      </w:r>
      <w:r w:rsidRPr="00A5749B">
        <w:rPr>
          <w:rFonts w:ascii="Arial" w:hAnsi="Arial" w:cs="Arial"/>
          <w:b/>
          <w:bCs/>
          <w:color w:val="000000" w:themeColor="text1"/>
          <w:kern w:val="0"/>
          <w:sz w:val="22"/>
          <w:szCs w:val="22"/>
          <w14:ligatures w14:val="none"/>
        </w:rPr>
        <w:t>Principal component analysis (PCA) of all exposure samples from different life stages of liver and blood.</w:t>
      </w:r>
      <w:r w:rsidRPr="00A5749B">
        <w:rPr>
          <w:rFonts w:ascii="Arial" w:hAnsi="Arial" w:cs="Arial"/>
          <w:color w:val="000000" w:themeColor="text1"/>
          <w:kern w:val="0"/>
          <w:sz w:val="22"/>
          <w:szCs w:val="22"/>
          <w14:ligatures w14:val="none"/>
        </w:rPr>
        <w:t xml:space="preserve"> </w:t>
      </w:r>
      <w:r w:rsidRPr="00A5749B">
        <w:rPr>
          <w:rFonts w:ascii="Arial" w:hAnsi="Arial" w:cs="Arial"/>
          <w:b/>
          <w:bCs/>
          <w:color w:val="000000" w:themeColor="text1"/>
          <w:kern w:val="0"/>
          <w:sz w:val="22"/>
          <w:szCs w:val="22"/>
          <w14:ligatures w14:val="none"/>
        </w:rPr>
        <w:t>a)</w:t>
      </w:r>
      <w:r w:rsidRPr="00A5749B">
        <w:rPr>
          <w:rFonts w:ascii="Arial" w:hAnsi="Arial" w:cs="Arial"/>
          <w:color w:val="000000" w:themeColor="text1"/>
          <w:kern w:val="0"/>
          <w:sz w:val="22"/>
          <w:szCs w:val="22"/>
          <w14:ligatures w14:val="none"/>
        </w:rPr>
        <w:t xml:space="preserve"> PCA plots of 3-week liver samples based on transcriptome (left) and open chromatin data (right). For both data types, most 3-week liver samples from different exposure and sex groups were mixed. </w:t>
      </w:r>
      <w:r w:rsidRPr="00A5749B">
        <w:rPr>
          <w:rFonts w:ascii="Arial" w:hAnsi="Arial" w:cs="Arial"/>
          <w:b/>
          <w:bCs/>
          <w:color w:val="000000" w:themeColor="text1"/>
          <w:kern w:val="0"/>
          <w:sz w:val="22"/>
          <w:szCs w:val="22"/>
          <w14:ligatures w14:val="none"/>
        </w:rPr>
        <w:t>b)</w:t>
      </w:r>
      <w:r w:rsidRPr="00A5749B">
        <w:rPr>
          <w:rFonts w:ascii="Arial" w:hAnsi="Arial" w:cs="Arial"/>
          <w:color w:val="000000" w:themeColor="text1"/>
          <w:kern w:val="0"/>
          <w:sz w:val="22"/>
          <w:szCs w:val="22"/>
          <w14:ligatures w14:val="none"/>
        </w:rPr>
        <w:t xml:space="preserve"> PCA plot of 10-month liver samples based on transcriptome. Female and male samples were well separated, with different exposures forming separate clusters away from control samples. </w:t>
      </w:r>
      <w:r w:rsidRPr="00A5749B">
        <w:rPr>
          <w:rFonts w:ascii="Arial" w:hAnsi="Arial" w:cs="Arial"/>
          <w:b/>
          <w:bCs/>
          <w:color w:val="000000" w:themeColor="text1"/>
          <w:kern w:val="0"/>
          <w:sz w:val="22"/>
          <w:szCs w:val="22"/>
          <w14:ligatures w14:val="none"/>
        </w:rPr>
        <w:t>c)</w:t>
      </w:r>
      <w:r w:rsidRPr="00A5749B">
        <w:rPr>
          <w:rFonts w:ascii="Arial" w:hAnsi="Arial" w:cs="Arial"/>
          <w:color w:val="000000" w:themeColor="text1"/>
          <w:kern w:val="0"/>
          <w:sz w:val="22"/>
          <w:szCs w:val="22"/>
          <w14:ligatures w14:val="none"/>
        </w:rPr>
        <w:t xml:space="preserve"> PCA plot of 3-week blood samples based on transcriptome. Most samples were mixed regardless of sex and exposure. </w:t>
      </w:r>
      <w:r w:rsidRPr="00A5749B">
        <w:rPr>
          <w:rFonts w:ascii="Arial" w:hAnsi="Arial" w:cs="Arial"/>
          <w:b/>
          <w:bCs/>
          <w:color w:val="000000" w:themeColor="text1"/>
          <w:kern w:val="0"/>
          <w:sz w:val="22"/>
          <w:szCs w:val="22"/>
          <w14:ligatures w14:val="none"/>
        </w:rPr>
        <w:t>d)</w:t>
      </w:r>
      <w:r w:rsidRPr="00A5749B">
        <w:rPr>
          <w:rFonts w:ascii="Arial" w:hAnsi="Arial" w:cs="Arial"/>
          <w:color w:val="000000" w:themeColor="text1"/>
          <w:kern w:val="0"/>
          <w:sz w:val="22"/>
          <w:szCs w:val="22"/>
          <w14:ligatures w14:val="none"/>
        </w:rPr>
        <w:t xml:space="preserve"> PCA plots of 5-month blood samples based on transcriptome (left) and open chromatin data (right). The open chromatin PCA plot showed clearer relationships among samples from different exposure and sex groups compared to the transcriptome PCA plot. At the open chromatin level, female samples were well separated from male samples; many samples clustered distinctly by exposure and away from controls. Dot: male; Cross: female; Colors: control and exposure samples. </w:t>
      </w:r>
      <w:r w:rsidRPr="00A5749B">
        <w:rPr>
          <w:rFonts w:ascii="Arial" w:hAnsi="Arial" w:cs="Arial"/>
          <w:b/>
          <w:bCs/>
          <w:color w:val="000000" w:themeColor="text1"/>
          <w:kern w:val="0"/>
          <w:sz w:val="22"/>
          <w:szCs w:val="22"/>
          <w14:ligatures w14:val="none"/>
        </w:rPr>
        <w:t>e)</w:t>
      </w:r>
      <w:r w:rsidRPr="00A5749B">
        <w:rPr>
          <w:rFonts w:ascii="Arial" w:hAnsi="Arial" w:cs="Arial"/>
          <w:color w:val="000000" w:themeColor="text1"/>
          <w:kern w:val="0"/>
          <w:sz w:val="22"/>
          <w:szCs w:val="22"/>
          <w14:ligatures w14:val="none"/>
        </w:rPr>
        <w:t xml:space="preserve"> Euclidean distance of exposed animals relative to normal controls (center of distribution) in epigenomes PCA space across two stages for female (left) and male (right). Exposures to As, BPA10mg, PM</w:t>
      </w:r>
      <w:r w:rsidRPr="00A5749B">
        <w:rPr>
          <w:rFonts w:ascii="Arial" w:hAnsi="Arial" w:cs="Arial"/>
          <w:color w:val="000000" w:themeColor="text1"/>
          <w:kern w:val="0"/>
          <w:sz w:val="22"/>
          <w:szCs w:val="22"/>
          <w:vertAlign w:val="subscript"/>
          <w14:ligatures w14:val="none"/>
        </w:rPr>
        <w:t>2.5</w:t>
      </w:r>
      <w:r w:rsidRPr="00A5749B">
        <w:rPr>
          <w:rFonts w:ascii="Arial" w:hAnsi="Arial" w:cs="Arial"/>
          <w:color w:val="000000" w:themeColor="text1"/>
          <w:kern w:val="0"/>
          <w:sz w:val="22"/>
          <w:szCs w:val="22"/>
          <w14:ligatures w14:val="none"/>
        </w:rPr>
        <w:t>-CHI, and TBT caused increased global changes in chromatin accessibility in 5-month female liver compared to 3-week female liver samples. In males, many exposures were associated with greater global changes in chromatin accessibility in 5-month liver. Blue: 3-week liver; Green: 5-month liver. </w:t>
      </w:r>
    </w:p>
    <w:p w14:paraId="7131E634" w14:textId="77777777" w:rsidR="00F87151" w:rsidRPr="00A5749B" w:rsidRDefault="00F87151" w:rsidP="00B56682">
      <w:pPr>
        <w:jc w:val="both"/>
        <w:rPr>
          <w:rFonts w:ascii="Arial" w:hAnsi="Arial" w:cs="Arial"/>
          <w:color w:val="000000" w:themeColor="text1"/>
          <w:sz w:val="22"/>
          <w:szCs w:val="22"/>
        </w:rPr>
      </w:pPr>
    </w:p>
    <w:p w14:paraId="540FF544" w14:textId="6E67486F" w:rsidR="00F87151" w:rsidRPr="00A5749B" w:rsidRDefault="00F87151" w:rsidP="00B56682">
      <w:pPr>
        <w:jc w:val="both"/>
        <w:rPr>
          <w:rFonts w:ascii="Arial" w:hAnsi="Arial" w:cs="Arial"/>
          <w:color w:val="000000" w:themeColor="text1"/>
          <w:sz w:val="22"/>
          <w:szCs w:val="22"/>
        </w:rPr>
      </w:pPr>
      <w:r w:rsidRPr="00A5749B">
        <w:rPr>
          <w:rFonts w:ascii="Arial" w:hAnsi="Arial" w:cs="Arial"/>
          <w:b/>
          <w:bCs/>
          <w:color w:val="000000" w:themeColor="text1"/>
          <w:sz w:val="22"/>
          <w:szCs w:val="22"/>
        </w:rPr>
        <w:t>S-</w:t>
      </w:r>
      <w:r w:rsidR="002C1166" w:rsidRPr="00A5749B">
        <w:rPr>
          <w:rFonts w:ascii="Arial" w:hAnsi="Arial" w:cs="Arial"/>
          <w:b/>
          <w:bCs/>
          <w:color w:val="000000" w:themeColor="text1"/>
          <w:sz w:val="22"/>
          <w:szCs w:val="22"/>
        </w:rPr>
        <w:t>F</w:t>
      </w:r>
      <w:r w:rsidRPr="00A5749B">
        <w:rPr>
          <w:rFonts w:ascii="Arial" w:hAnsi="Arial" w:cs="Arial"/>
          <w:b/>
          <w:bCs/>
          <w:color w:val="000000" w:themeColor="text1"/>
          <w:sz w:val="22"/>
          <w:szCs w:val="22"/>
        </w:rPr>
        <w:t>igure 5</w:t>
      </w:r>
      <w:r w:rsidR="00A5749B">
        <w:rPr>
          <w:rFonts w:ascii="Arial" w:hAnsi="Arial" w:cs="Arial"/>
          <w:color w:val="000000" w:themeColor="text1"/>
          <w:sz w:val="22"/>
          <w:szCs w:val="22"/>
        </w:rPr>
        <w:t xml:space="preserve">. </w:t>
      </w:r>
      <w:r w:rsidR="00703039" w:rsidRPr="00A5749B">
        <w:rPr>
          <w:rFonts w:ascii="Arial" w:hAnsi="Arial" w:cs="Arial"/>
          <w:b/>
          <w:bCs/>
          <w:color w:val="000000" w:themeColor="text1"/>
          <w:sz w:val="22"/>
          <w:szCs w:val="22"/>
        </w:rPr>
        <w:t>PCA illustration</w:t>
      </w:r>
      <w:r w:rsidR="00703039" w:rsidRPr="00A5749B">
        <w:rPr>
          <w:rFonts w:ascii="Arial" w:hAnsi="Arial" w:cs="Arial"/>
          <w:color w:val="000000" w:themeColor="text1"/>
          <w:sz w:val="22"/>
          <w:szCs w:val="22"/>
        </w:rPr>
        <w:t xml:space="preserve"> of </w:t>
      </w:r>
      <w:r w:rsidR="00703039" w:rsidRPr="00A5749B">
        <w:rPr>
          <w:rFonts w:ascii="Arial" w:hAnsi="Arial" w:cs="Arial"/>
          <w:b/>
          <w:bCs/>
          <w:color w:val="000000" w:themeColor="text1"/>
          <w:sz w:val="22"/>
          <w:szCs w:val="22"/>
        </w:rPr>
        <w:t>a</w:t>
      </w:r>
      <w:r w:rsidR="00703039" w:rsidRPr="00A5749B">
        <w:rPr>
          <w:rFonts w:ascii="Arial" w:hAnsi="Arial" w:cs="Arial"/>
          <w:color w:val="000000" w:themeColor="text1"/>
          <w:sz w:val="22"/>
          <w:szCs w:val="22"/>
        </w:rPr>
        <w:t xml:space="preserve">) all tissue methylomes and </w:t>
      </w:r>
      <w:r w:rsidR="00703039" w:rsidRPr="00A5749B">
        <w:rPr>
          <w:rFonts w:ascii="Arial" w:hAnsi="Arial" w:cs="Arial"/>
          <w:b/>
          <w:bCs/>
          <w:color w:val="000000" w:themeColor="text1"/>
          <w:sz w:val="22"/>
          <w:szCs w:val="22"/>
        </w:rPr>
        <w:t>b</w:t>
      </w:r>
      <w:r w:rsidR="00703039" w:rsidRPr="00A5749B">
        <w:rPr>
          <w:rFonts w:ascii="Arial" w:hAnsi="Arial" w:cs="Arial"/>
          <w:color w:val="000000" w:themeColor="text1"/>
          <w:sz w:val="22"/>
          <w:szCs w:val="22"/>
        </w:rPr>
        <w:t xml:space="preserve">) 5-month liver samples from the </w:t>
      </w:r>
      <w:proofErr w:type="spellStart"/>
      <w:r w:rsidR="00703039" w:rsidRPr="00A5749B">
        <w:rPr>
          <w:rFonts w:ascii="Arial" w:hAnsi="Arial" w:cs="Arial"/>
          <w:color w:val="000000" w:themeColor="text1"/>
          <w:sz w:val="22"/>
          <w:szCs w:val="22"/>
        </w:rPr>
        <w:t>TaRGET</w:t>
      </w:r>
      <w:proofErr w:type="spellEnd"/>
      <w:r w:rsidR="00703039" w:rsidRPr="00A5749B">
        <w:rPr>
          <w:rFonts w:ascii="Arial" w:hAnsi="Arial" w:cs="Arial"/>
          <w:color w:val="000000" w:themeColor="text1"/>
          <w:sz w:val="22"/>
          <w:szCs w:val="22"/>
        </w:rPr>
        <w:t xml:space="preserve"> II dataset, colored either by </w:t>
      </w:r>
      <w:r w:rsidR="00A5749B">
        <w:rPr>
          <w:rFonts w:ascii="Arial" w:hAnsi="Arial" w:cs="Arial"/>
          <w:color w:val="000000" w:themeColor="text1"/>
          <w:sz w:val="22"/>
          <w:szCs w:val="22"/>
        </w:rPr>
        <w:t>sex</w:t>
      </w:r>
      <w:r w:rsidR="00703039" w:rsidRPr="00A5749B">
        <w:rPr>
          <w:rFonts w:ascii="Arial" w:hAnsi="Arial" w:cs="Arial"/>
          <w:color w:val="000000" w:themeColor="text1"/>
          <w:sz w:val="22"/>
          <w:szCs w:val="22"/>
        </w:rPr>
        <w:t xml:space="preserve"> (left) or </w:t>
      </w:r>
      <w:r w:rsidR="00A5749B">
        <w:rPr>
          <w:rFonts w:ascii="Arial" w:hAnsi="Arial" w:cs="Arial"/>
          <w:color w:val="000000" w:themeColor="text1"/>
          <w:sz w:val="22"/>
          <w:szCs w:val="22"/>
        </w:rPr>
        <w:t>toxicant exposure</w:t>
      </w:r>
      <w:r w:rsidR="00703039" w:rsidRPr="00A5749B">
        <w:rPr>
          <w:rFonts w:ascii="Arial" w:hAnsi="Arial" w:cs="Arial"/>
          <w:color w:val="000000" w:themeColor="text1"/>
          <w:sz w:val="22"/>
          <w:szCs w:val="22"/>
        </w:rPr>
        <w:t xml:space="preserve"> (right). </w:t>
      </w:r>
      <w:r w:rsidR="00703039" w:rsidRPr="00A5749B">
        <w:rPr>
          <w:rFonts w:ascii="Arial" w:hAnsi="Arial" w:cs="Arial"/>
          <w:b/>
          <w:bCs/>
          <w:color w:val="000000" w:themeColor="text1"/>
          <w:sz w:val="22"/>
          <w:szCs w:val="22"/>
        </w:rPr>
        <w:t>c)</w:t>
      </w:r>
      <w:r w:rsidR="00703039" w:rsidRPr="00A5749B">
        <w:rPr>
          <w:rFonts w:ascii="Arial" w:hAnsi="Arial" w:cs="Arial"/>
          <w:color w:val="000000" w:themeColor="text1"/>
          <w:sz w:val="22"/>
          <w:szCs w:val="22"/>
        </w:rPr>
        <w:t xml:space="preserve"> Euclidean distance (x-axis) between exposed and sex-matched controls (distribution center) in the PCA space of the liver transcriptome from all individuals at 5 months.</w:t>
      </w:r>
    </w:p>
    <w:p w14:paraId="10F5F5BF" w14:textId="77777777" w:rsidR="00F87151" w:rsidRPr="00A5749B" w:rsidRDefault="00F87151" w:rsidP="00B56682">
      <w:pPr>
        <w:jc w:val="both"/>
        <w:rPr>
          <w:rFonts w:ascii="Arial" w:hAnsi="Arial" w:cs="Arial"/>
          <w:color w:val="000000" w:themeColor="text1"/>
          <w:sz w:val="22"/>
          <w:szCs w:val="22"/>
        </w:rPr>
      </w:pPr>
    </w:p>
    <w:p w14:paraId="4CCE3D4B" w14:textId="0EB9D29C" w:rsidR="00F87151" w:rsidRPr="00A5749B" w:rsidRDefault="00A5749B" w:rsidP="00B56682">
      <w:pPr>
        <w:jc w:val="both"/>
        <w:rPr>
          <w:rFonts w:ascii="Arial" w:hAnsi="Arial" w:cs="Arial"/>
          <w:color w:val="000000" w:themeColor="text1"/>
          <w:sz w:val="22"/>
          <w:szCs w:val="22"/>
        </w:rPr>
      </w:pPr>
      <w:r w:rsidRPr="00A5749B">
        <w:rPr>
          <w:rFonts w:ascii="Arial" w:hAnsi="Arial" w:cs="Arial"/>
          <w:b/>
          <w:bCs/>
          <w:color w:val="000000" w:themeColor="text1"/>
          <w:kern w:val="0"/>
          <w:sz w:val="22"/>
          <w:szCs w:val="22"/>
          <w14:ligatures w14:val="none"/>
        </w:rPr>
        <w:t>S-Figure 6</w:t>
      </w:r>
      <w:r w:rsidRPr="00A5749B">
        <w:rPr>
          <w:rFonts w:ascii="Arial" w:hAnsi="Arial" w:cs="Arial"/>
          <w:color w:val="000000" w:themeColor="text1"/>
          <w:kern w:val="0"/>
          <w:sz w:val="22"/>
          <w:szCs w:val="22"/>
          <w14:ligatures w14:val="none"/>
        </w:rPr>
        <w:t xml:space="preserve">. </w:t>
      </w:r>
      <w:r w:rsidRPr="00A5749B">
        <w:rPr>
          <w:rFonts w:ascii="Arial" w:hAnsi="Arial" w:cs="Arial"/>
          <w:b/>
          <w:bCs/>
          <w:color w:val="000000" w:themeColor="text1"/>
          <w:kern w:val="0"/>
          <w:sz w:val="22"/>
          <w:szCs w:val="22"/>
          <w14:ligatures w14:val="none"/>
        </w:rPr>
        <w:t xml:space="preserve">Molecular signatures </w:t>
      </w:r>
      <w:r>
        <w:rPr>
          <w:rFonts w:ascii="Arial" w:hAnsi="Arial" w:cs="Arial"/>
          <w:b/>
          <w:bCs/>
          <w:color w:val="000000" w:themeColor="text1"/>
          <w:kern w:val="0"/>
          <w:sz w:val="22"/>
          <w:szCs w:val="22"/>
          <w14:ligatures w14:val="none"/>
        </w:rPr>
        <w:t xml:space="preserve">were </w:t>
      </w:r>
      <w:r w:rsidRPr="00A5749B">
        <w:rPr>
          <w:rFonts w:ascii="Arial" w:hAnsi="Arial" w:cs="Arial"/>
          <w:b/>
          <w:bCs/>
          <w:color w:val="000000" w:themeColor="text1"/>
          <w:kern w:val="0"/>
          <w:sz w:val="22"/>
          <w:szCs w:val="22"/>
          <w14:ligatures w14:val="none"/>
        </w:rPr>
        <w:t>identified in liver and blood samples responding to exposures across life stages</w:t>
      </w:r>
      <w:r w:rsidRPr="00A5749B">
        <w:rPr>
          <w:rFonts w:ascii="Arial" w:hAnsi="Arial" w:cs="Arial"/>
          <w:color w:val="000000" w:themeColor="text1"/>
          <w:kern w:val="0"/>
          <w:sz w:val="22"/>
          <w:szCs w:val="22"/>
          <w14:ligatures w14:val="none"/>
        </w:rPr>
        <w:t xml:space="preserve">. </w:t>
      </w:r>
      <w:r w:rsidRPr="00A5749B">
        <w:rPr>
          <w:rFonts w:ascii="Arial" w:hAnsi="Arial" w:cs="Arial"/>
          <w:b/>
          <w:bCs/>
          <w:color w:val="000000" w:themeColor="text1"/>
          <w:kern w:val="0"/>
          <w:sz w:val="22"/>
          <w:szCs w:val="22"/>
          <w14:ligatures w14:val="none"/>
        </w:rPr>
        <w:t>a)</w:t>
      </w:r>
      <w:r w:rsidRPr="00A5749B">
        <w:rPr>
          <w:rFonts w:ascii="Arial" w:hAnsi="Arial" w:cs="Arial"/>
          <w:color w:val="000000" w:themeColor="text1"/>
          <w:kern w:val="0"/>
          <w:sz w:val="22"/>
          <w:szCs w:val="22"/>
          <w14:ligatures w14:val="none"/>
        </w:rPr>
        <w:t xml:space="preserve"> Number of differentially expressed genes (DEGs) identified in exposed livers at three different life stages, shown separately for females (left) and males (right). Thousands of genes were affected only in one stage by environmental toxin exposure for both females and males, and less than 10% of DEGs were common across all three stages. Different colors indicate whether DEGs are specific to one stage or shared across multiple stages in the liver. 3W: 3 weeks; 5M: 5 months; 10M: 10 months. "Only" indicates genes specific to one life stage. </w:t>
      </w:r>
      <w:r w:rsidRPr="00A5749B">
        <w:rPr>
          <w:rFonts w:ascii="Arial" w:hAnsi="Arial" w:cs="Arial"/>
          <w:b/>
          <w:bCs/>
          <w:color w:val="000000" w:themeColor="text1"/>
          <w:kern w:val="0"/>
          <w:sz w:val="22"/>
          <w:szCs w:val="22"/>
          <w14:ligatures w14:val="none"/>
        </w:rPr>
        <w:t>b)</w:t>
      </w:r>
      <w:r w:rsidRPr="00A5749B">
        <w:rPr>
          <w:rFonts w:ascii="Arial" w:hAnsi="Arial" w:cs="Arial"/>
          <w:color w:val="000000" w:themeColor="text1"/>
          <w:kern w:val="0"/>
          <w:sz w:val="22"/>
          <w:szCs w:val="22"/>
          <w14:ligatures w14:val="none"/>
        </w:rPr>
        <w:t xml:space="preserve"> Number of differentially expressed genes, differentially open chromatin regions, and differentially DNA methylated regions for various exposure conditions in female (top) and male (bottom) mouse blood at different life stages. Exposures caused dynamic changes in gene expression, chromatin accessibility, and DNA methylation in both female and male mouse blood. 3 weeks: blood samples taken at 3 weeks; 5 months: blood samples taken at 5 months. Colors represent different exposures; multi-response indicates molecular signatures responding to multiple exposures.</w:t>
      </w:r>
    </w:p>
    <w:p w14:paraId="507EE30A" w14:textId="77777777" w:rsidR="00B56682" w:rsidRPr="00A5749B" w:rsidRDefault="00B56682" w:rsidP="00B06C03">
      <w:pPr>
        <w:jc w:val="both"/>
        <w:rPr>
          <w:rFonts w:ascii="Arial" w:hAnsi="Arial" w:cs="Arial"/>
          <w:color w:val="000000" w:themeColor="text1"/>
          <w:sz w:val="22"/>
          <w:szCs w:val="22"/>
        </w:rPr>
      </w:pPr>
    </w:p>
    <w:p w14:paraId="181D6450" w14:textId="69D95CD1" w:rsidR="007357C5" w:rsidRPr="00A5749B" w:rsidRDefault="00A5749B" w:rsidP="00B06C03">
      <w:pPr>
        <w:jc w:val="both"/>
        <w:rPr>
          <w:rFonts w:ascii="Arial" w:hAnsi="Arial" w:cs="Arial"/>
          <w:color w:val="000000" w:themeColor="text1"/>
          <w:sz w:val="22"/>
          <w:szCs w:val="22"/>
        </w:rPr>
      </w:pPr>
      <w:r w:rsidRPr="00A5749B">
        <w:rPr>
          <w:rFonts w:ascii="Arial" w:hAnsi="Arial" w:cs="Arial"/>
          <w:b/>
          <w:bCs/>
          <w:color w:val="000000" w:themeColor="text1"/>
          <w:kern w:val="0"/>
          <w:sz w:val="22"/>
          <w:szCs w:val="22"/>
          <w14:ligatures w14:val="none"/>
        </w:rPr>
        <w:t>S-Figure 7</w:t>
      </w:r>
      <w:r w:rsidRPr="00A5749B">
        <w:rPr>
          <w:rFonts w:ascii="Arial" w:hAnsi="Arial" w:cs="Arial"/>
          <w:color w:val="000000" w:themeColor="text1"/>
          <w:kern w:val="0"/>
          <w:sz w:val="22"/>
          <w:szCs w:val="22"/>
          <w14:ligatures w14:val="none"/>
        </w:rPr>
        <w:t xml:space="preserve">. </w:t>
      </w:r>
      <w:r w:rsidRPr="00A5749B">
        <w:rPr>
          <w:rFonts w:ascii="Arial" w:hAnsi="Arial" w:cs="Arial"/>
          <w:b/>
          <w:bCs/>
          <w:color w:val="000000" w:themeColor="text1"/>
          <w:kern w:val="0"/>
          <w:sz w:val="22"/>
          <w:szCs w:val="22"/>
          <w14:ligatures w14:val="none"/>
        </w:rPr>
        <w:t>Distribution of differentially expressed genes (DEGs) and accessible regions (DARs) identified in mouse liver across three life stages.</w:t>
      </w:r>
      <w:r w:rsidRPr="00A5749B">
        <w:rPr>
          <w:rFonts w:ascii="Arial" w:hAnsi="Arial" w:cs="Arial"/>
          <w:color w:val="000000" w:themeColor="text1"/>
          <w:kern w:val="0"/>
          <w:sz w:val="22"/>
          <w:szCs w:val="22"/>
          <w14:ligatures w14:val="none"/>
        </w:rPr>
        <w:t xml:space="preserve"> DEGs are shown in </w:t>
      </w:r>
      <w:r w:rsidRPr="00A5749B">
        <w:rPr>
          <w:rFonts w:ascii="Arial" w:hAnsi="Arial" w:cs="Arial"/>
          <w:b/>
          <w:bCs/>
          <w:color w:val="000000" w:themeColor="text1"/>
          <w:kern w:val="0"/>
          <w:sz w:val="22"/>
          <w:szCs w:val="22"/>
          <w14:ligatures w14:val="none"/>
        </w:rPr>
        <w:t>a)</w:t>
      </w:r>
      <w:r w:rsidRPr="00A5749B">
        <w:rPr>
          <w:rFonts w:ascii="Arial" w:hAnsi="Arial" w:cs="Arial"/>
          <w:color w:val="000000" w:themeColor="text1"/>
          <w:kern w:val="0"/>
          <w:sz w:val="22"/>
          <w:szCs w:val="22"/>
          <w14:ligatures w14:val="none"/>
        </w:rPr>
        <w:t xml:space="preserve"> 3-week, </w:t>
      </w:r>
      <w:r w:rsidRPr="00A5749B">
        <w:rPr>
          <w:rFonts w:ascii="Arial" w:hAnsi="Arial" w:cs="Arial"/>
          <w:b/>
          <w:bCs/>
          <w:color w:val="000000" w:themeColor="text1"/>
          <w:kern w:val="0"/>
          <w:sz w:val="22"/>
          <w:szCs w:val="22"/>
          <w14:ligatures w14:val="none"/>
        </w:rPr>
        <w:t>b)</w:t>
      </w:r>
      <w:r w:rsidRPr="00A5749B">
        <w:rPr>
          <w:rFonts w:ascii="Arial" w:hAnsi="Arial" w:cs="Arial"/>
          <w:color w:val="000000" w:themeColor="text1"/>
          <w:kern w:val="0"/>
          <w:sz w:val="22"/>
          <w:szCs w:val="22"/>
          <w14:ligatures w14:val="none"/>
        </w:rPr>
        <w:t xml:space="preserve"> 5-month, and </w:t>
      </w:r>
      <w:r w:rsidRPr="00A5749B">
        <w:rPr>
          <w:rFonts w:ascii="Arial" w:hAnsi="Arial" w:cs="Arial"/>
          <w:b/>
          <w:bCs/>
          <w:color w:val="000000" w:themeColor="text1"/>
          <w:kern w:val="0"/>
          <w:sz w:val="22"/>
          <w:szCs w:val="22"/>
          <w14:ligatures w14:val="none"/>
        </w:rPr>
        <w:t>c)</w:t>
      </w:r>
      <w:r w:rsidRPr="00A5749B">
        <w:rPr>
          <w:rFonts w:ascii="Arial" w:hAnsi="Arial" w:cs="Arial"/>
          <w:color w:val="000000" w:themeColor="text1"/>
          <w:kern w:val="0"/>
          <w:sz w:val="22"/>
          <w:szCs w:val="22"/>
          <w14:ligatures w14:val="none"/>
        </w:rPr>
        <w:t xml:space="preserve"> 10-month female liver (left) and male liver (right). On average, about 20% of genes were differentially altered by environmental exposures in both females and males at different life stages, with a small number of DEGs shared by multiple exposures. DARs are shown in </w:t>
      </w:r>
      <w:r w:rsidRPr="00A5749B">
        <w:rPr>
          <w:rFonts w:ascii="Arial" w:hAnsi="Arial" w:cs="Arial"/>
          <w:b/>
          <w:bCs/>
          <w:color w:val="000000" w:themeColor="text1"/>
          <w:kern w:val="0"/>
          <w:sz w:val="22"/>
          <w:szCs w:val="22"/>
          <w14:ligatures w14:val="none"/>
        </w:rPr>
        <w:t>d)</w:t>
      </w:r>
      <w:r w:rsidRPr="00A5749B">
        <w:rPr>
          <w:rFonts w:ascii="Arial" w:hAnsi="Arial" w:cs="Arial"/>
          <w:color w:val="000000" w:themeColor="text1"/>
          <w:kern w:val="0"/>
          <w:sz w:val="22"/>
          <w:szCs w:val="22"/>
          <w14:ligatures w14:val="none"/>
        </w:rPr>
        <w:t xml:space="preserve"> 3-week and </w:t>
      </w:r>
      <w:r w:rsidRPr="00A5749B">
        <w:rPr>
          <w:rFonts w:ascii="Arial" w:hAnsi="Arial" w:cs="Arial"/>
          <w:b/>
          <w:bCs/>
          <w:color w:val="000000" w:themeColor="text1"/>
          <w:kern w:val="0"/>
          <w:sz w:val="22"/>
          <w:szCs w:val="22"/>
          <w14:ligatures w14:val="none"/>
        </w:rPr>
        <w:t>e)</w:t>
      </w:r>
      <w:r w:rsidRPr="00A5749B">
        <w:rPr>
          <w:rFonts w:ascii="Arial" w:hAnsi="Arial" w:cs="Arial"/>
          <w:color w:val="000000" w:themeColor="text1"/>
          <w:kern w:val="0"/>
          <w:sz w:val="22"/>
          <w:szCs w:val="22"/>
          <w14:ligatures w14:val="none"/>
        </w:rPr>
        <w:t xml:space="preserve"> 5-month female liver (left) and male liver (right). Overall, 10% and 14% of open chromatin regions (OCRs) in females and males, respectively, were significantly changed by environmental exposures at 3 weeks; 17% and 21% were identified as DARs at 5 months. Most DARs were affected by only one environmental exposure. Colors represent different exposures.</w:t>
      </w:r>
    </w:p>
    <w:p w14:paraId="68B92A3A" w14:textId="77777777" w:rsidR="00001C0A" w:rsidRPr="00A5749B" w:rsidRDefault="00001C0A" w:rsidP="00B06C03">
      <w:pPr>
        <w:jc w:val="both"/>
        <w:rPr>
          <w:rFonts w:ascii="Arial" w:hAnsi="Arial" w:cs="Arial"/>
          <w:color w:val="000000" w:themeColor="text1"/>
          <w:sz w:val="22"/>
          <w:szCs w:val="22"/>
        </w:rPr>
      </w:pPr>
    </w:p>
    <w:p w14:paraId="69C002D9" w14:textId="0BAACBF2" w:rsidR="00001C0A" w:rsidRPr="00A5749B" w:rsidRDefault="00A5749B" w:rsidP="00B06C03">
      <w:pPr>
        <w:jc w:val="both"/>
        <w:rPr>
          <w:rFonts w:ascii="Arial" w:hAnsi="Arial" w:cs="Arial"/>
          <w:color w:val="000000" w:themeColor="text1"/>
          <w:kern w:val="0"/>
          <w:sz w:val="22"/>
          <w:szCs w:val="22"/>
          <w14:ligatures w14:val="none"/>
        </w:rPr>
      </w:pPr>
      <w:r w:rsidRPr="00A5749B">
        <w:rPr>
          <w:rFonts w:ascii="Arial" w:hAnsi="Arial" w:cs="Arial"/>
          <w:b/>
          <w:bCs/>
          <w:color w:val="000000" w:themeColor="text1"/>
          <w:kern w:val="0"/>
          <w:sz w:val="22"/>
          <w:szCs w:val="22"/>
          <w14:ligatures w14:val="none"/>
        </w:rPr>
        <w:t>S-Figure 8</w:t>
      </w:r>
      <w:r w:rsidRPr="00A5749B">
        <w:rPr>
          <w:rFonts w:ascii="Arial" w:hAnsi="Arial" w:cs="Arial"/>
          <w:color w:val="000000" w:themeColor="text1"/>
          <w:kern w:val="0"/>
          <w:sz w:val="22"/>
          <w:szCs w:val="22"/>
          <w14:ligatures w14:val="none"/>
        </w:rPr>
        <w:t xml:space="preserve">. </w:t>
      </w:r>
      <w:r w:rsidRPr="00A5749B">
        <w:rPr>
          <w:rFonts w:ascii="Arial" w:hAnsi="Arial" w:cs="Arial"/>
          <w:b/>
          <w:bCs/>
          <w:color w:val="000000" w:themeColor="text1"/>
          <w:kern w:val="0"/>
          <w:sz w:val="22"/>
          <w:szCs w:val="22"/>
          <w14:ligatures w14:val="none"/>
        </w:rPr>
        <w:t xml:space="preserve">Exposure-induced changes </w:t>
      </w:r>
      <w:r>
        <w:rPr>
          <w:rFonts w:ascii="Arial" w:hAnsi="Arial" w:cs="Arial"/>
          <w:b/>
          <w:bCs/>
          <w:color w:val="000000" w:themeColor="text1"/>
          <w:kern w:val="0"/>
          <w:sz w:val="22"/>
          <w:szCs w:val="22"/>
          <w14:ligatures w14:val="none"/>
        </w:rPr>
        <w:t>of</w:t>
      </w:r>
      <w:r w:rsidRPr="00A5749B">
        <w:rPr>
          <w:rFonts w:ascii="Arial" w:hAnsi="Arial" w:cs="Arial"/>
          <w:b/>
          <w:bCs/>
          <w:color w:val="000000" w:themeColor="text1"/>
          <w:kern w:val="0"/>
          <w:sz w:val="22"/>
          <w:szCs w:val="22"/>
          <w14:ligatures w14:val="none"/>
        </w:rPr>
        <w:t xml:space="preserve"> chromatin states in the liver of 5-month-old males. a)</w:t>
      </w:r>
      <w:r w:rsidRPr="00A5749B">
        <w:rPr>
          <w:rFonts w:ascii="Arial" w:hAnsi="Arial" w:cs="Arial"/>
          <w:color w:val="000000" w:themeColor="text1"/>
          <w:kern w:val="0"/>
          <w:sz w:val="22"/>
          <w:szCs w:val="22"/>
          <w14:ligatures w14:val="none"/>
        </w:rPr>
        <w:t xml:space="preserve"> Chromatin states annotated in control and exposed 5-month-old male livers, including Active Promoter, Promoter, Enhancer1, Enhancer2, open chromatin regions (OCR), and non-annotated elements (None). The chromatin states of each 200bp bin were annotated using ATAC-seq, H3K27Ac, and H3K4me3 </w:t>
      </w:r>
      <w:proofErr w:type="spellStart"/>
      <w:r w:rsidRPr="00A5749B">
        <w:rPr>
          <w:rFonts w:ascii="Arial" w:hAnsi="Arial" w:cs="Arial"/>
          <w:color w:val="000000" w:themeColor="text1"/>
          <w:kern w:val="0"/>
          <w:sz w:val="22"/>
          <w:szCs w:val="22"/>
          <w14:ligatures w14:val="none"/>
        </w:rPr>
        <w:t>ChIP</w:t>
      </w:r>
      <w:proofErr w:type="spellEnd"/>
      <w:r w:rsidRPr="00A5749B">
        <w:rPr>
          <w:rFonts w:ascii="Arial" w:hAnsi="Arial" w:cs="Arial"/>
          <w:color w:val="000000" w:themeColor="text1"/>
          <w:kern w:val="0"/>
          <w:sz w:val="22"/>
          <w:szCs w:val="22"/>
          <w14:ligatures w14:val="none"/>
        </w:rPr>
        <w:t xml:space="preserve">-seq data. </w:t>
      </w:r>
      <w:r w:rsidRPr="00A5749B">
        <w:rPr>
          <w:rFonts w:ascii="Arial" w:hAnsi="Arial" w:cs="Arial"/>
          <w:b/>
          <w:bCs/>
          <w:color w:val="000000" w:themeColor="text1"/>
          <w:kern w:val="0"/>
          <w:sz w:val="22"/>
          <w:szCs w:val="22"/>
          <w14:ligatures w14:val="none"/>
        </w:rPr>
        <w:t>b)</w:t>
      </w:r>
      <w:r w:rsidRPr="00A5749B">
        <w:rPr>
          <w:rFonts w:ascii="Arial" w:hAnsi="Arial" w:cs="Arial"/>
          <w:color w:val="000000" w:themeColor="text1"/>
          <w:kern w:val="0"/>
          <w:sz w:val="22"/>
          <w:szCs w:val="22"/>
          <w14:ligatures w14:val="none"/>
        </w:rPr>
        <w:t xml:space="preserve"> Percentage of different chromatin states annotated in the mouse genome </w:t>
      </w:r>
      <w:r>
        <w:rPr>
          <w:rFonts w:ascii="Arial" w:hAnsi="Arial" w:cs="Arial"/>
          <w:color w:val="000000" w:themeColor="text1"/>
          <w:kern w:val="0"/>
          <w:sz w:val="22"/>
          <w:szCs w:val="22"/>
          <w14:ligatures w14:val="none"/>
        </w:rPr>
        <w:t>in control male livers</w:t>
      </w:r>
      <w:r w:rsidRPr="00A5749B">
        <w:rPr>
          <w:rFonts w:ascii="Arial" w:hAnsi="Arial" w:cs="Arial"/>
          <w:color w:val="000000" w:themeColor="text1"/>
          <w:kern w:val="0"/>
          <w:sz w:val="22"/>
          <w:szCs w:val="22"/>
          <w14:ligatures w14:val="none"/>
        </w:rPr>
        <w:t xml:space="preserve">. About 3% of 200bp regions were annotated as promoters, enhancers, or OCRs. </w:t>
      </w:r>
      <w:r w:rsidRPr="00A5749B">
        <w:rPr>
          <w:rFonts w:ascii="Arial" w:hAnsi="Arial" w:cs="Arial"/>
          <w:b/>
          <w:bCs/>
          <w:color w:val="000000" w:themeColor="text1"/>
          <w:kern w:val="0"/>
          <w:sz w:val="22"/>
          <w:szCs w:val="22"/>
          <w14:ligatures w14:val="none"/>
        </w:rPr>
        <w:t>c)</w:t>
      </w:r>
      <w:r w:rsidRPr="00A5749B">
        <w:rPr>
          <w:rFonts w:ascii="Arial" w:hAnsi="Arial" w:cs="Arial"/>
          <w:color w:val="000000" w:themeColor="text1"/>
          <w:kern w:val="0"/>
          <w:sz w:val="22"/>
          <w:szCs w:val="22"/>
          <w14:ligatures w14:val="none"/>
        </w:rPr>
        <w:t xml:space="preserve"> Number of annotated</w:t>
      </w:r>
      <w:r>
        <w:rPr>
          <w:rFonts w:ascii="Arial" w:hAnsi="Arial" w:cs="Arial"/>
          <w:color w:val="000000" w:themeColor="text1"/>
          <w:kern w:val="0"/>
          <w:sz w:val="22"/>
          <w:szCs w:val="22"/>
          <w14:ligatures w14:val="none"/>
        </w:rPr>
        <w:t xml:space="preserve"> functional</w:t>
      </w:r>
      <w:r w:rsidRPr="00A5749B">
        <w:rPr>
          <w:rFonts w:ascii="Arial" w:hAnsi="Arial" w:cs="Arial"/>
          <w:color w:val="000000" w:themeColor="text1"/>
          <w:kern w:val="0"/>
          <w:sz w:val="22"/>
          <w:szCs w:val="22"/>
          <w14:ligatures w14:val="none"/>
        </w:rPr>
        <w:t xml:space="preserve"> regions</w:t>
      </w:r>
      <w:r>
        <w:rPr>
          <w:rFonts w:ascii="Arial" w:hAnsi="Arial" w:cs="Arial"/>
          <w:color w:val="000000" w:themeColor="text1"/>
          <w:kern w:val="0"/>
          <w:sz w:val="22"/>
          <w:szCs w:val="22"/>
          <w14:ligatures w14:val="none"/>
        </w:rPr>
        <w:t xml:space="preserve">, including </w:t>
      </w:r>
      <w:r w:rsidRPr="00A5749B">
        <w:rPr>
          <w:rFonts w:ascii="Arial" w:hAnsi="Arial" w:cs="Arial"/>
          <w:color w:val="000000" w:themeColor="text1"/>
          <w:kern w:val="0"/>
          <w:sz w:val="22"/>
          <w:szCs w:val="22"/>
          <w14:ligatures w14:val="none"/>
        </w:rPr>
        <w:t xml:space="preserve">Active Promoter, Promoter, Enhancer1, Enhancer2, </w:t>
      </w:r>
      <w:r>
        <w:rPr>
          <w:rFonts w:ascii="Arial" w:hAnsi="Arial" w:cs="Arial"/>
          <w:color w:val="000000" w:themeColor="text1"/>
          <w:kern w:val="0"/>
          <w:sz w:val="22"/>
          <w:szCs w:val="22"/>
          <w14:ligatures w14:val="none"/>
        </w:rPr>
        <w:t xml:space="preserve">and </w:t>
      </w:r>
      <w:r w:rsidRPr="00A5749B">
        <w:rPr>
          <w:rFonts w:ascii="Arial" w:hAnsi="Arial" w:cs="Arial"/>
          <w:color w:val="000000" w:themeColor="text1"/>
          <w:kern w:val="0"/>
          <w:sz w:val="22"/>
          <w:szCs w:val="22"/>
          <w14:ligatures w14:val="none"/>
        </w:rPr>
        <w:t>open chromatin regions (OCR)</w:t>
      </w:r>
      <w:r>
        <w:rPr>
          <w:rFonts w:ascii="Arial" w:hAnsi="Arial" w:cs="Arial"/>
          <w:color w:val="000000" w:themeColor="text1"/>
          <w:kern w:val="0"/>
          <w:sz w:val="22"/>
          <w:szCs w:val="22"/>
          <w14:ligatures w14:val="none"/>
        </w:rPr>
        <w:t xml:space="preserve">, </w:t>
      </w:r>
      <w:r w:rsidRPr="00A5749B">
        <w:rPr>
          <w:rFonts w:ascii="Arial" w:hAnsi="Arial" w:cs="Arial"/>
          <w:color w:val="000000" w:themeColor="text1"/>
          <w:kern w:val="0"/>
          <w:sz w:val="22"/>
          <w:szCs w:val="22"/>
          <w14:ligatures w14:val="none"/>
        </w:rPr>
        <w:t xml:space="preserve">under different exposure conditions. </w:t>
      </w:r>
      <w:r>
        <w:rPr>
          <w:rFonts w:ascii="Arial" w:hAnsi="Arial" w:cs="Arial"/>
          <w:color w:val="000000" w:themeColor="text1"/>
          <w:kern w:val="0"/>
          <w:sz w:val="22"/>
          <w:szCs w:val="22"/>
          <w14:ligatures w14:val="none"/>
        </w:rPr>
        <w:t>The overall functional</w:t>
      </w:r>
      <w:r w:rsidRPr="00A5749B">
        <w:rPr>
          <w:rFonts w:ascii="Arial" w:hAnsi="Arial" w:cs="Arial"/>
          <w:color w:val="000000" w:themeColor="text1"/>
          <w:kern w:val="0"/>
          <w:sz w:val="22"/>
          <w:szCs w:val="22"/>
          <w14:ligatures w14:val="none"/>
        </w:rPr>
        <w:t xml:space="preserve"> regions</w:t>
      </w:r>
      <w:r>
        <w:rPr>
          <w:rFonts w:ascii="Arial" w:hAnsi="Arial" w:cs="Arial"/>
          <w:color w:val="000000" w:themeColor="text1"/>
          <w:kern w:val="0"/>
          <w:sz w:val="22"/>
          <w:szCs w:val="22"/>
          <w14:ligatures w14:val="none"/>
        </w:rPr>
        <w:t xml:space="preserve"> were relatively stable across </w:t>
      </w:r>
      <w:r w:rsidRPr="00A5749B">
        <w:rPr>
          <w:rFonts w:ascii="Arial" w:hAnsi="Arial" w:cs="Arial"/>
          <w:color w:val="000000" w:themeColor="text1"/>
          <w:kern w:val="0"/>
          <w:sz w:val="22"/>
          <w:szCs w:val="22"/>
          <w14:ligatures w14:val="none"/>
        </w:rPr>
        <w:t>different exposure conditions.</w:t>
      </w:r>
      <w:r>
        <w:rPr>
          <w:rFonts w:ascii="Arial" w:hAnsi="Arial" w:cs="Arial"/>
          <w:color w:val="000000" w:themeColor="text1"/>
          <w:kern w:val="0"/>
          <w:sz w:val="22"/>
          <w:szCs w:val="22"/>
          <w14:ligatures w14:val="none"/>
        </w:rPr>
        <w:t xml:space="preserve"> </w:t>
      </w:r>
      <w:r w:rsidRPr="00A5749B">
        <w:rPr>
          <w:rFonts w:ascii="Arial" w:hAnsi="Arial" w:cs="Arial"/>
          <w:b/>
          <w:bCs/>
          <w:color w:val="000000" w:themeColor="text1"/>
          <w:kern w:val="0"/>
          <w:sz w:val="22"/>
          <w:szCs w:val="22"/>
          <w14:ligatures w14:val="none"/>
        </w:rPr>
        <w:t>d)</w:t>
      </w:r>
      <w:r w:rsidRPr="00A5749B">
        <w:rPr>
          <w:rFonts w:ascii="Arial" w:hAnsi="Arial" w:cs="Arial"/>
          <w:color w:val="000000" w:themeColor="text1"/>
          <w:kern w:val="0"/>
          <w:sz w:val="22"/>
          <w:szCs w:val="22"/>
          <w14:ligatures w14:val="none"/>
        </w:rPr>
        <w:t xml:space="preserve"> </w:t>
      </w:r>
      <w:r>
        <w:rPr>
          <w:rFonts w:ascii="Arial" w:hAnsi="Arial" w:cs="Arial"/>
          <w:color w:val="000000" w:themeColor="text1"/>
          <w:kern w:val="0"/>
          <w:sz w:val="22"/>
          <w:szCs w:val="22"/>
          <w14:ligatures w14:val="none"/>
        </w:rPr>
        <w:t>The majority of functional</w:t>
      </w:r>
      <w:r w:rsidRPr="00A5749B">
        <w:rPr>
          <w:rFonts w:ascii="Arial" w:hAnsi="Arial" w:cs="Arial"/>
          <w:color w:val="000000" w:themeColor="text1"/>
          <w:kern w:val="0"/>
          <w:sz w:val="22"/>
          <w:szCs w:val="22"/>
          <w14:ligatures w14:val="none"/>
        </w:rPr>
        <w:t xml:space="preserve"> regions</w:t>
      </w:r>
      <w:r>
        <w:rPr>
          <w:rFonts w:ascii="Arial" w:hAnsi="Arial" w:cs="Arial"/>
          <w:color w:val="000000" w:themeColor="text1"/>
          <w:kern w:val="0"/>
          <w:sz w:val="22"/>
          <w:szCs w:val="22"/>
          <w14:ligatures w14:val="none"/>
        </w:rPr>
        <w:t xml:space="preserve"> identified in control male livers retain their chromatin states in toxicant-exposed male livers, with limited d</w:t>
      </w:r>
      <w:r w:rsidRPr="00A5749B">
        <w:rPr>
          <w:rFonts w:ascii="Arial" w:hAnsi="Arial" w:cs="Arial"/>
          <w:color w:val="000000" w:themeColor="text1"/>
          <w:kern w:val="0"/>
          <w:sz w:val="22"/>
          <w:szCs w:val="22"/>
          <w14:ligatures w14:val="none"/>
        </w:rPr>
        <w:t>ynamic changes</w:t>
      </w:r>
      <w:r>
        <w:rPr>
          <w:rFonts w:ascii="Arial" w:hAnsi="Arial" w:cs="Arial"/>
          <w:color w:val="000000" w:themeColor="text1"/>
          <w:kern w:val="0"/>
          <w:sz w:val="22"/>
          <w:szCs w:val="22"/>
          <w14:ligatures w14:val="none"/>
        </w:rPr>
        <w:t xml:space="preserve"> of</w:t>
      </w:r>
      <w:r w:rsidRPr="00A5749B">
        <w:rPr>
          <w:rFonts w:ascii="Arial" w:hAnsi="Arial" w:cs="Arial"/>
          <w:color w:val="000000" w:themeColor="text1"/>
          <w:kern w:val="0"/>
          <w:sz w:val="22"/>
          <w:szCs w:val="22"/>
          <w14:ligatures w14:val="none"/>
        </w:rPr>
        <w:t xml:space="preserve"> chromatin states </w:t>
      </w:r>
      <w:r>
        <w:rPr>
          <w:rFonts w:ascii="Arial" w:hAnsi="Arial" w:cs="Arial"/>
          <w:color w:val="000000" w:themeColor="text1"/>
          <w:kern w:val="0"/>
          <w:sz w:val="22"/>
          <w:szCs w:val="22"/>
          <w14:ligatures w14:val="none"/>
        </w:rPr>
        <w:t>switching</w:t>
      </w:r>
      <w:r w:rsidRPr="00A5749B">
        <w:rPr>
          <w:rFonts w:ascii="Arial" w:hAnsi="Arial" w:cs="Arial"/>
          <w:color w:val="000000" w:themeColor="text1"/>
          <w:kern w:val="0"/>
          <w:sz w:val="22"/>
          <w:szCs w:val="22"/>
          <w14:ligatures w14:val="none"/>
        </w:rPr>
        <w:t>, with colors representing different states.</w:t>
      </w:r>
    </w:p>
    <w:p w14:paraId="7EB745CF" w14:textId="77777777" w:rsidR="00001C0A" w:rsidRPr="00A5749B" w:rsidRDefault="00001C0A" w:rsidP="00B06C03">
      <w:pPr>
        <w:jc w:val="both"/>
        <w:rPr>
          <w:rFonts w:ascii="Arial" w:hAnsi="Arial" w:cs="Arial"/>
          <w:color w:val="000000" w:themeColor="text1"/>
          <w:sz w:val="22"/>
          <w:szCs w:val="22"/>
        </w:rPr>
      </w:pPr>
    </w:p>
    <w:p w14:paraId="46332741" w14:textId="32F396E0" w:rsidR="00001C0A" w:rsidRPr="00A5749B" w:rsidRDefault="00A5749B" w:rsidP="00B06C03">
      <w:pPr>
        <w:jc w:val="both"/>
        <w:rPr>
          <w:rFonts w:ascii="Arial" w:hAnsi="Arial" w:cs="Arial"/>
          <w:color w:val="000000" w:themeColor="text1"/>
          <w:sz w:val="22"/>
          <w:szCs w:val="22"/>
        </w:rPr>
      </w:pPr>
      <w:r w:rsidRPr="00A5749B">
        <w:rPr>
          <w:rFonts w:ascii="Arial" w:hAnsi="Arial" w:cs="Arial"/>
          <w:b/>
          <w:bCs/>
          <w:color w:val="000000" w:themeColor="text1"/>
          <w:kern w:val="0"/>
          <w:sz w:val="22"/>
          <w:szCs w:val="22"/>
          <w14:ligatures w14:val="none"/>
        </w:rPr>
        <w:t>S-Figure 9</w:t>
      </w:r>
      <w:r w:rsidRPr="00A5749B">
        <w:rPr>
          <w:rFonts w:ascii="Arial" w:hAnsi="Arial" w:cs="Arial"/>
          <w:color w:val="000000" w:themeColor="text1"/>
          <w:kern w:val="0"/>
          <w:sz w:val="22"/>
          <w:szCs w:val="22"/>
          <w14:ligatures w14:val="none"/>
        </w:rPr>
        <w:t xml:space="preserve">. </w:t>
      </w:r>
      <w:r w:rsidRPr="00A5749B">
        <w:rPr>
          <w:rFonts w:ascii="Arial" w:hAnsi="Arial" w:cs="Arial"/>
          <w:b/>
          <w:bCs/>
          <w:color w:val="000000" w:themeColor="text1"/>
          <w:kern w:val="0"/>
          <w:sz w:val="22"/>
          <w:szCs w:val="22"/>
          <w14:ligatures w14:val="none"/>
        </w:rPr>
        <w:t>The chromatin states of differentially accessible regions (DARs) in 5-month-old male liver.</w:t>
      </w:r>
      <w:r w:rsidRPr="00A5749B">
        <w:rPr>
          <w:rFonts w:ascii="Arial" w:hAnsi="Arial" w:cs="Arial"/>
          <w:color w:val="000000" w:themeColor="text1"/>
          <w:kern w:val="0"/>
          <w:sz w:val="22"/>
          <w:szCs w:val="22"/>
          <w14:ligatures w14:val="none"/>
        </w:rPr>
        <w:t xml:space="preserve"> </w:t>
      </w:r>
      <w:r w:rsidRPr="00A5749B">
        <w:rPr>
          <w:rFonts w:ascii="Arial" w:hAnsi="Arial" w:cs="Arial"/>
          <w:b/>
          <w:bCs/>
          <w:color w:val="000000" w:themeColor="text1"/>
          <w:kern w:val="0"/>
          <w:sz w:val="22"/>
          <w:szCs w:val="22"/>
          <w14:ligatures w14:val="none"/>
        </w:rPr>
        <w:t>a)</w:t>
      </w:r>
      <w:r w:rsidRPr="00A5749B">
        <w:rPr>
          <w:rFonts w:ascii="Arial" w:hAnsi="Arial" w:cs="Arial"/>
          <w:color w:val="000000" w:themeColor="text1"/>
          <w:kern w:val="0"/>
          <w:sz w:val="22"/>
          <w:szCs w:val="22"/>
          <w14:ligatures w14:val="none"/>
        </w:rPr>
        <w:t xml:space="preserve"> Fraction of DARs annotated as different chromatin states in 5-month-old male liver. ‘Multi-states’ represent DARs with multiple chromatin state annotations in response to different exposures. More than 80% of DARs are annotated as promoters, enhancers, or open chromatin regions (OCR). AP: active promoter. </w:t>
      </w:r>
      <w:r w:rsidRPr="00A5749B">
        <w:rPr>
          <w:rFonts w:ascii="Arial" w:hAnsi="Arial" w:cs="Arial"/>
          <w:b/>
          <w:bCs/>
          <w:color w:val="000000" w:themeColor="text1"/>
          <w:kern w:val="0"/>
          <w:sz w:val="22"/>
          <w:szCs w:val="22"/>
          <w14:ligatures w14:val="none"/>
        </w:rPr>
        <w:t>b)</w:t>
      </w:r>
      <w:r w:rsidRPr="00A5749B">
        <w:rPr>
          <w:rFonts w:ascii="Arial" w:hAnsi="Arial" w:cs="Arial"/>
          <w:color w:val="000000" w:themeColor="text1"/>
          <w:kern w:val="0"/>
          <w:sz w:val="22"/>
          <w:szCs w:val="22"/>
          <w14:ligatures w14:val="none"/>
        </w:rPr>
        <w:t xml:space="preserve"> The dynamic changes in chromatin states of DARs from control to exposed conditions in 5-month-old male liver. Most of these DARs did not show changes in chromatin states in response to exposures. Colors indicate different groups of annotations.</w:t>
      </w:r>
    </w:p>
    <w:p w14:paraId="0B093F54" w14:textId="77777777" w:rsidR="00E91C09" w:rsidRPr="00A5749B" w:rsidRDefault="00E91C09" w:rsidP="00B06C03">
      <w:pPr>
        <w:jc w:val="both"/>
        <w:rPr>
          <w:rFonts w:ascii="Arial" w:hAnsi="Arial" w:cs="Arial"/>
          <w:color w:val="000000" w:themeColor="text1"/>
          <w:sz w:val="22"/>
          <w:szCs w:val="22"/>
        </w:rPr>
      </w:pPr>
    </w:p>
    <w:p w14:paraId="33233C44" w14:textId="27CBC919" w:rsidR="00E91C09" w:rsidRPr="00A5749B" w:rsidRDefault="00A5749B" w:rsidP="00B06C03">
      <w:pPr>
        <w:jc w:val="both"/>
        <w:rPr>
          <w:rFonts w:ascii="Arial" w:hAnsi="Arial" w:cs="Arial"/>
          <w:color w:val="000000" w:themeColor="text1"/>
          <w:sz w:val="22"/>
          <w:szCs w:val="22"/>
        </w:rPr>
      </w:pPr>
      <w:r w:rsidRPr="00A5749B">
        <w:rPr>
          <w:rFonts w:ascii="Arial" w:hAnsi="Arial" w:cs="Arial"/>
          <w:b/>
          <w:bCs/>
          <w:color w:val="000000" w:themeColor="text1"/>
          <w:kern w:val="0"/>
          <w:sz w:val="22"/>
          <w:szCs w:val="22"/>
          <w14:ligatures w14:val="none"/>
        </w:rPr>
        <w:t>S-Figure 10.</w:t>
      </w:r>
      <w:r w:rsidRPr="00A5749B">
        <w:rPr>
          <w:rFonts w:ascii="Arial" w:hAnsi="Arial" w:cs="Arial"/>
          <w:color w:val="000000" w:themeColor="text1"/>
          <w:kern w:val="0"/>
          <w:sz w:val="22"/>
          <w:szCs w:val="22"/>
          <w14:ligatures w14:val="none"/>
        </w:rPr>
        <w:t xml:space="preserve"> </w:t>
      </w:r>
      <w:r w:rsidRPr="00A5749B">
        <w:rPr>
          <w:rFonts w:ascii="Arial" w:hAnsi="Arial" w:cs="Arial"/>
          <w:b/>
          <w:bCs/>
          <w:color w:val="000000" w:themeColor="text1"/>
          <w:kern w:val="0"/>
          <w:sz w:val="22"/>
          <w:szCs w:val="22"/>
          <w14:ligatures w14:val="none"/>
        </w:rPr>
        <w:t>Temporal gene expression patterns across three life stages in mouse liver.</w:t>
      </w:r>
      <w:r w:rsidRPr="00A5749B">
        <w:rPr>
          <w:rFonts w:ascii="Arial" w:hAnsi="Arial" w:cs="Arial"/>
          <w:color w:val="000000" w:themeColor="text1"/>
          <w:kern w:val="0"/>
          <w:sz w:val="22"/>
          <w:szCs w:val="22"/>
          <w14:ligatures w14:val="none"/>
        </w:rPr>
        <w:t xml:space="preserve"> </w:t>
      </w:r>
      <w:r w:rsidRPr="00A5749B">
        <w:rPr>
          <w:rFonts w:ascii="Arial" w:hAnsi="Arial" w:cs="Arial"/>
          <w:b/>
          <w:bCs/>
          <w:color w:val="000000" w:themeColor="text1"/>
          <w:kern w:val="0"/>
          <w:sz w:val="22"/>
          <w:szCs w:val="22"/>
          <w14:ligatures w14:val="none"/>
        </w:rPr>
        <w:t>a)</w:t>
      </w:r>
      <w:r w:rsidRPr="00A5749B">
        <w:rPr>
          <w:rFonts w:ascii="Arial" w:hAnsi="Arial" w:cs="Arial"/>
          <w:color w:val="000000" w:themeColor="text1"/>
          <w:kern w:val="0"/>
          <w:sz w:val="22"/>
          <w:szCs w:val="22"/>
          <w14:ligatures w14:val="none"/>
        </w:rPr>
        <w:t xml:space="preserve"> The Within-Cluster Sum of Squares</w:t>
      </w:r>
      <w:r>
        <w:rPr>
          <w:rFonts w:ascii="Arial" w:hAnsi="Arial" w:cs="Arial"/>
          <w:color w:val="000000" w:themeColor="text1"/>
          <w:kern w:val="0"/>
          <w:sz w:val="22"/>
          <w:szCs w:val="22"/>
          <w14:ligatures w14:val="none"/>
        </w:rPr>
        <w:t xml:space="preserve"> (WCSS) of the k-means clustering</w:t>
      </w:r>
      <w:r w:rsidRPr="00A5749B">
        <w:rPr>
          <w:rFonts w:ascii="Arial" w:hAnsi="Arial" w:cs="Arial"/>
          <w:color w:val="000000" w:themeColor="text1"/>
          <w:kern w:val="0"/>
          <w:sz w:val="22"/>
          <w:szCs w:val="22"/>
          <w14:ligatures w14:val="none"/>
        </w:rPr>
        <w:t xml:space="preserve"> method was used to </w:t>
      </w:r>
      <w:r w:rsidRPr="00A5749B">
        <w:rPr>
          <w:rFonts w:ascii="Arial" w:hAnsi="Arial" w:cs="Arial"/>
          <w:color w:val="000000" w:themeColor="text1"/>
          <w:kern w:val="0"/>
          <w:sz w:val="22"/>
          <w:szCs w:val="22"/>
          <w14:ligatures w14:val="none"/>
        </w:rPr>
        <w:lastRenderedPageBreak/>
        <w:t>identify the number of temporal expression patterns in female (top) and male (bottom) mouse liver. A total of nine expression patterns were observed in both females and males</w:t>
      </w:r>
      <w:r>
        <w:rPr>
          <w:rFonts w:ascii="Arial" w:hAnsi="Arial" w:cs="Arial"/>
          <w:color w:val="000000" w:themeColor="text1"/>
          <w:kern w:val="0"/>
          <w:sz w:val="22"/>
          <w:szCs w:val="22"/>
          <w14:ligatures w14:val="none"/>
        </w:rPr>
        <w:t>, with the &lt;5% decrease of WCSS</w:t>
      </w:r>
      <w:r w:rsidRPr="00A5749B">
        <w:rPr>
          <w:rFonts w:ascii="Arial" w:hAnsi="Arial" w:cs="Arial"/>
          <w:color w:val="000000" w:themeColor="text1"/>
          <w:kern w:val="0"/>
          <w:sz w:val="22"/>
          <w:szCs w:val="22"/>
          <w14:ligatures w14:val="none"/>
        </w:rPr>
        <w:t xml:space="preserve">. </w:t>
      </w:r>
      <w:r w:rsidRPr="00A5749B">
        <w:rPr>
          <w:rFonts w:ascii="Arial" w:hAnsi="Arial" w:cs="Arial"/>
          <w:b/>
          <w:bCs/>
          <w:color w:val="000000" w:themeColor="text1"/>
          <w:kern w:val="0"/>
          <w:sz w:val="22"/>
          <w:szCs w:val="22"/>
          <w14:ligatures w14:val="none"/>
        </w:rPr>
        <w:t>b)</w:t>
      </w:r>
      <w:r w:rsidRPr="00A5749B">
        <w:rPr>
          <w:rFonts w:ascii="Arial" w:hAnsi="Arial" w:cs="Arial"/>
          <w:color w:val="000000" w:themeColor="text1"/>
          <w:kern w:val="0"/>
          <w:sz w:val="22"/>
          <w:szCs w:val="22"/>
          <w14:ligatures w14:val="none"/>
        </w:rPr>
        <w:t xml:space="preserve"> Nine distinct temporal expression patterns during mouse liver development and aging. The left panel shows the nine different expression patterns, while the middle and right panels display changes in gene expression within these patterns from 3 weeks to </w:t>
      </w:r>
      <w:r w:rsidR="00E20B0B">
        <w:rPr>
          <w:rFonts w:ascii="Arial" w:hAnsi="Arial" w:cs="Arial"/>
          <w:color w:val="000000" w:themeColor="text1"/>
          <w:kern w:val="0"/>
          <w:sz w:val="22"/>
          <w:szCs w:val="22"/>
          <w14:ligatures w14:val="none"/>
        </w:rPr>
        <w:t>5 months</w:t>
      </w:r>
      <w:r w:rsidRPr="00A5749B">
        <w:rPr>
          <w:rFonts w:ascii="Arial" w:hAnsi="Arial" w:cs="Arial"/>
          <w:color w:val="000000" w:themeColor="text1"/>
          <w:kern w:val="0"/>
          <w:sz w:val="22"/>
          <w:szCs w:val="22"/>
          <w14:ligatures w14:val="none"/>
        </w:rPr>
        <w:t xml:space="preserve"> in female (middle) and male (right) liver. </w:t>
      </w:r>
      <w:r w:rsidRPr="00A5749B">
        <w:rPr>
          <w:rFonts w:ascii="Arial" w:hAnsi="Arial" w:cs="Arial"/>
          <w:b/>
          <w:bCs/>
          <w:color w:val="000000" w:themeColor="text1"/>
          <w:kern w:val="0"/>
          <w:sz w:val="22"/>
          <w:szCs w:val="22"/>
          <w14:ligatures w14:val="none"/>
        </w:rPr>
        <w:t>c)</w:t>
      </w:r>
      <w:r w:rsidRPr="00A5749B">
        <w:rPr>
          <w:rFonts w:ascii="Arial" w:hAnsi="Arial" w:cs="Arial"/>
          <w:color w:val="000000" w:themeColor="text1"/>
          <w:kern w:val="0"/>
          <w:sz w:val="22"/>
          <w:szCs w:val="22"/>
          <w14:ligatures w14:val="none"/>
        </w:rPr>
        <w:t xml:space="preserve"> Enriched biological processes for each temporal expression pattern in male mice. Males show a similar enrichment of biological processes as females. The dot color indicates the P-value. </w:t>
      </w:r>
      <w:r w:rsidRPr="00A5749B">
        <w:rPr>
          <w:rFonts w:ascii="Arial" w:hAnsi="Arial" w:cs="Arial"/>
          <w:b/>
          <w:bCs/>
          <w:color w:val="000000" w:themeColor="text1"/>
          <w:kern w:val="0"/>
          <w:sz w:val="22"/>
          <w:szCs w:val="22"/>
          <w14:ligatures w14:val="none"/>
        </w:rPr>
        <w:t>d)</w:t>
      </w:r>
      <w:r w:rsidRPr="00A5749B">
        <w:rPr>
          <w:rFonts w:ascii="Arial" w:hAnsi="Arial" w:cs="Arial"/>
          <w:color w:val="000000" w:themeColor="text1"/>
          <w:kern w:val="0"/>
          <w:sz w:val="22"/>
          <w:szCs w:val="22"/>
          <w14:ligatures w14:val="none"/>
        </w:rPr>
        <w:t xml:space="preserve"> Enriched biological processes for genes that change temporal patterns in BPA10µg</w:t>
      </w:r>
      <w:r>
        <w:rPr>
          <w:rFonts w:ascii="Arial" w:hAnsi="Arial" w:cs="Arial"/>
          <w:color w:val="000000" w:themeColor="text1"/>
          <w:kern w:val="0"/>
          <w:sz w:val="22"/>
          <w:szCs w:val="22"/>
          <w14:ligatures w14:val="none"/>
        </w:rPr>
        <w:t>-</w:t>
      </w:r>
      <w:r w:rsidRPr="00A5749B">
        <w:rPr>
          <w:rFonts w:ascii="Arial" w:hAnsi="Arial" w:cs="Arial"/>
          <w:color w:val="000000" w:themeColor="text1"/>
          <w:kern w:val="0"/>
          <w:sz w:val="22"/>
          <w:szCs w:val="22"/>
          <w14:ligatures w14:val="none"/>
        </w:rPr>
        <w:t>exposed female liver (</w:t>
      </w:r>
      <w:r>
        <w:rPr>
          <w:rFonts w:ascii="Arial" w:hAnsi="Arial" w:cs="Arial"/>
          <w:color w:val="000000" w:themeColor="text1"/>
          <w:kern w:val="0"/>
          <w:sz w:val="22"/>
          <w:szCs w:val="22"/>
          <w14:ligatures w14:val="none"/>
        </w:rPr>
        <w:t>left</w:t>
      </w:r>
      <w:r w:rsidRPr="00A5749B">
        <w:rPr>
          <w:rFonts w:ascii="Arial" w:hAnsi="Arial" w:cs="Arial"/>
          <w:color w:val="000000" w:themeColor="text1"/>
          <w:kern w:val="0"/>
          <w:sz w:val="22"/>
          <w:szCs w:val="22"/>
          <w14:ligatures w14:val="none"/>
        </w:rPr>
        <w:t>) and TBT-exposed male liver (</w:t>
      </w:r>
      <w:r>
        <w:rPr>
          <w:rFonts w:ascii="Arial" w:hAnsi="Arial" w:cs="Arial"/>
          <w:color w:val="000000" w:themeColor="text1"/>
          <w:kern w:val="0"/>
          <w:sz w:val="22"/>
          <w:szCs w:val="22"/>
          <w14:ligatures w14:val="none"/>
        </w:rPr>
        <w:t>right</w:t>
      </w:r>
      <w:r w:rsidRPr="00A5749B">
        <w:rPr>
          <w:rFonts w:ascii="Arial" w:hAnsi="Arial" w:cs="Arial"/>
          <w:color w:val="000000" w:themeColor="text1"/>
          <w:kern w:val="0"/>
          <w:sz w:val="22"/>
          <w:szCs w:val="22"/>
          <w14:ligatures w14:val="none"/>
        </w:rPr>
        <w:t>).</w:t>
      </w:r>
    </w:p>
    <w:p w14:paraId="38DA1849" w14:textId="77777777" w:rsidR="0088073F" w:rsidRPr="00A5749B" w:rsidRDefault="0088073F" w:rsidP="00B06C03">
      <w:pPr>
        <w:jc w:val="both"/>
        <w:rPr>
          <w:rFonts w:ascii="Arial" w:hAnsi="Arial" w:cs="Arial"/>
          <w:color w:val="000000" w:themeColor="text1"/>
          <w:sz w:val="22"/>
          <w:szCs w:val="22"/>
        </w:rPr>
      </w:pPr>
    </w:p>
    <w:p w14:paraId="081A8755" w14:textId="5FA328F7" w:rsidR="0088073F" w:rsidRPr="00A5749B" w:rsidRDefault="00A5749B" w:rsidP="00B06C03">
      <w:pPr>
        <w:jc w:val="both"/>
        <w:rPr>
          <w:rFonts w:ascii="Arial" w:hAnsi="Arial" w:cs="Arial"/>
          <w:color w:val="000000" w:themeColor="text1"/>
          <w:sz w:val="22"/>
          <w:szCs w:val="22"/>
        </w:rPr>
      </w:pPr>
      <w:r w:rsidRPr="00A5749B">
        <w:rPr>
          <w:rFonts w:ascii="Arial" w:hAnsi="Arial" w:cs="Arial"/>
          <w:b/>
          <w:bCs/>
          <w:color w:val="000000" w:themeColor="text1"/>
          <w:kern w:val="0"/>
          <w:sz w:val="22"/>
          <w:szCs w:val="22"/>
          <w14:ligatures w14:val="none"/>
        </w:rPr>
        <w:t>S-Figure 11.</w:t>
      </w:r>
      <w:r w:rsidRPr="00A5749B">
        <w:rPr>
          <w:rFonts w:ascii="Arial" w:hAnsi="Arial" w:cs="Arial"/>
          <w:color w:val="000000" w:themeColor="text1"/>
          <w:kern w:val="0"/>
          <w:sz w:val="22"/>
          <w:szCs w:val="22"/>
          <w14:ligatures w14:val="none"/>
        </w:rPr>
        <w:t xml:space="preserve"> </w:t>
      </w:r>
      <w:r w:rsidRPr="00A5749B">
        <w:rPr>
          <w:rFonts w:ascii="Arial" w:hAnsi="Arial" w:cs="Arial"/>
          <w:b/>
          <w:bCs/>
          <w:color w:val="000000" w:themeColor="text1"/>
          <w:kern w:val="0"/>
          <w:sz w:val="22"/>
          <w:szCs w:val="22"/>
          <w14:ligatures w14:val="none"/>
        </w:rPr>
        <w:t>The molecular features common between females and males responding to exposures.</w:t>
      </w:r>
      <w:r w:rsidRPr="00A5749B">
        <w:rPr>
          <w:rFonts w:ascii="Arial" w:hAnsi="Arial" w:cs="Arial"/>
          <w:color w:val="000000" w:themeColor="text1"/>
          <w:kern w:val="0"/>
          <w:sz w:val="22"/>
          <w:szCs w:val="22"/>
          <w14:ligatures w14:val="none"/>
        </w:rPr>
        <w:t xml:space="preserve"> </w:t>
      </w:r>
      <w:r w:rsidRPr="00A5749B">
        <w:rPr>
          <w:rFonts w:ascii="Arial" w:hAnsi="Arial" w:cs="Arial"/>
          <w:b/>
          <w:bCs/>
          <w:color w:val="000000" w:themeColor="text1"/>
          <w:kern w:val="0"/>
          <w:sz w:val="22"/>
          <w:szCs w:val="22"/>
          <w14:ligatures w14:val="none"/>
        </w:rPr>
        <w:t>a)</w:t>
      </w:r>
      <w:r w:rsidRPr="00A5749B">
        <w:rPr>
          <w:rFonts w:ascii="Arial" w:hAnsi="Arial" w:cs="Arial"/>
          <w:color w:val="000000" w:themeColor="text1"/>
          <w:kern w:val="0"/>
          <w:sz w:val="22"/>
          <w:szCs w:val="22"/>
          <w14:ligatures w14:val="none"/>
        </w:rPr>
        <w:t xml:space="preserve"> The sex distribution of differentially accessible regions (DARs) across different exposures at </w:t>
      </w:r>
      <w:r>
        <w:rPr>
          <w:rFonts w:ascii="Arial" w:hAnsi="Arial" w:cs="Arial"/>
          <w:color w:val="000000" w:themeColor="text1"/>
          <w:kern w:val="0"/>
          <w:sz w:val="22"/>
          <w:szCs w:val="22"/>
          <w14:ligatures w14:val="none"/>
        </w:rPr>
        <w:t xml:space="preserve">the </w:t>
      </w:r>
      <w:r w:rsidRPr="00A5749B">
        <w:rPr>
          <w:rFonts w:ascii="Arial" w:hAnsi="Arial" w:cs="Arial"/>
          <w:color w:val="000000" w:themeColor="text1"/>
          <w:kern w:val="0"/>
          <w:sz w:val="22"/>
          <w:szCs w:val="22"/>
          <w14:ligatures w14:val="none"/>
        </w:rPr>
        <w:t>3</w:t>
      </w:r>
      <w:r>
        <w:rPr>
          <w:rFonts w:ascii="Arial" w:hAnsi="Arial" w:cs="Arial"/>
          <w:color w:val="000000" w:themeColor="text1"/>
          <w:kern w:val="0"/>
          <w:sz w:val="22"/>
          <w:szCs w:val="22"/>
          <w14:ligatures w14:val="none"/>
        </w:rPr>
        <w:t xml:space="preserve"> </w:t>
      </w:r>
      <w:r w:rsidRPr="00A5749B">
        <w:rPr>
          <w:rFonts w:ascii="Arial" w:hAnsi="Arial" w:cs="Arial"/>
          <w:color w:val="000000" w:themeColor="text1"/>
          <w:kern w:val="0"/>
          <w:sz w:val="22"/>
          <w:szCs w:val="22"/>
          <w14:ligatures w14:val="none"/>
        </w:rPr>
        <w:t>week</w:t>
      </w:r>
      <w:r>
        <w:rPr>
          <w:rFonts w:ascii="Arial" w:hAnsi="Arial" w:cs="Arial"/>
          <w:color w:val="000000" w:themeColor="text1"/>
          <w:kern w:val="0"/>
          <w:sz w:val="22"/>
          <w:szCs w:val="22"/>
          <w14:ligatures w14:val="none"/>
        </w:rPr>
        <w:t>s</w:t>
      </w:r>
      <w:r w:rsidRPr="00A5749B">
        <w:rPr>
          <w:rFonts w:ascii="Arial" w:hAnsi="Arial" w:cs="Arial"/>
          <w:color w:val="000000" w:themeColor="text1"/>
          <w:kern w:val="0"/>
          <w:sz w:val="22"/>
          <w:szCs w:val="22"/>
          <w14:ligatures w14:val="none"/>
        </w:rPr>
        <w:t xml:space="preserve"> and 5</w:t>
      </w:r>
      <w:r>
        <w:rPr>
          <w:rFonts w:ascii="Arial" w:hAnsi="Arial" w:cs="Arial"/>
          <w:color w:val="000000" w:themeColor="text1"/>
          <w:kern w:val="0"/>
          <w:sz w:val="22"/>
          <w:szCs w:val="22"/>
          <w14:ligatures w14:val="none"/>
        </w:rPr>
        <w:t xml:space="preserve"> </w:t>
      </w:r>
      <w:r w:rsidRPr="00A5749B">
        <w:rPr>
          <w:rFonts w:ascii="Arial" w:hAnsi="Arial" w:cs="Arial"/>
          <w:color w:val="000000" w:themeColor="text1"/>
          <w:kern w:val="0"/>
          <w:sz w:val="22"/>
          <w:szCs w:val="22"/>
          <w14:ligatures w14:val="none"/>
        </w:rPr>
        <w:t>month</w:t>
      </w:r>
      <w:r>
        <w:rPr>
          <w:rFonts w:ascii="Arial" w:hAnsi="Arial" w:cs="Arial"/>
          <w:color w:val="000000" w:themeColor="text1"/>
          <w:kern w:val="0"/>
          <w:sz w:val="22"/>
          <w:szCs w:val="22"/>
          <w14:ligatures w14:val="none"/>
        </w:rPr>
        <w:t>s</w:t>
      </w:r>
      <w:r w:rsidRPr="00A5749B">
        <w:rPr>
          <w:rFonts w:ascii="Arial" w:hAnsi="Arial" w:cs="Arial"/>
          <w:color w:val="000000" w:themeColor="text1"/>
          <w:kern w:val="0"/>
          <w:sz w:val="22"/>
          <w:szCs w:val="22"/>
          <w14:ligatures w14:val="none"/>
        </w:rPr>
        <w:t xml:space="preserve"> stages of mouse liver. Very few DARs were shared by both females and males in the same exposure. The x-axis shows the number of DARs identified in each exposure. </w:t>
      </w:r>
      <w:r w:rsidRPr="00A5749B">
        <w:rPr>
          <w:rFonts w:ascii="Arial" w:hAnsi="Arial" w:cs="Arial"/>
          <w:b/>
          <w:bCs/>
          <w:color w:val="000000" w:themeColor="text1"/>
          <w:kern w:val="0"/>
          <w:sz w:val="22"/>
          <w:szCs w:val="22"/>
          <w14:ligatures w14:val="none"/>
        </w:rPr>
        <w:t>b)</w:t>
      </w:r>
      <w:r w:rsidRPr="00A5749B">
        <w:rPr>
          <w:rFonts w:ascii="Arial" w:hAnsi="Arial" w:cs="Arial"/>
          <w:color w:val="000000" w:themeColor="text1"/>
          <w:kern w:val="0"/>
          <w:sz w:val="22"/>
          <w:szCs w:val="22"/>
          <w14:ligatures w14:val="none"/>
        </w:rPr>
        <w:t xml:space="preserve"> The sex distribution of differentially methylated regions (DMRs) across different exposures at the 5-month stage of mouse liver. Most DMRs were specific to either females or males in response to exposures. </w:t>
      </w:r>
      <w:r w:rsidRPr="00A5749B">
        <w:rPr>
          <w:rFonts w:ascii="Arial" w:hAnsi="Arial" w:cs="Arial"/>
          <w:b/>
          <w:bCs/>
          <w:color w:val="000000" w:themeColor="text1"/>
          <w:kern w:val="0"/>
          <w:sz w:val="22"/>
          <w:szCs w:val="22"/>
          <w14:ligatures w14:val="none"/>
        </w:rPr>
        <w:t>c)</w:t>
      </w:r>
      <w:r w:rsidRPr="00A5749B">
        <w:rPr>
          <w:rFonts w:ascii="Arial" w:hAnsi="Arial" w:cs="Arial"/>
          <w:color w:val="000000" w:themeColor="text1"/>
          <w:kern w:val="0"/>
          <w:sz w:val="22"/>
          <w:szCs w:val="22"/>
          <w14:ligatures w14:val="none"/>
        </w:rPr>
        <w:t xml:space="preserve"> Signatures of sex-shared and sex-specific differentially expressed genes (DEGs) in mouse liver. The top panel shows the number of female-specific (left), male-specific (middle), and female-male shared (right) DEGs at three life stages. The bottom panel separately displays the enriched signatures associated with each group of DEGs in the top panel.</w:t>
      </w:r>
    </w:p>
    <w:p w14:paraId="4A666EA5" w14:textId="77777777" w:rsidR="00001C0A" w:rsidRPr="00A5749B" w:rsidRDefault="00001C0A" w:rsidP="00B06C03">
      <w:pPr>
        <w:jc w:val="both"/>
        <w:rPr>
          <w:rFonts w:ascii="Arial" w:hAnsi="Arial" w:cs="Arial"/>
          <w:color w:val="000000" w:themeColor="text1"/>
          <w:sz w:val="22"/>
          <w:szCs w:val="22"/>
        </w:rPr>
      </w:pPr>
    </w:p>
    <w:p w14:paraId="78985162" w14:textId="63D5551C" w:rsidR="00703039" w:rsidRPr="00A5749B" w:rsidRDefault="00A5749B" w:rsidP="009C2A01">
      <w:pPr>
        <w:jc w:val="both"/>
        <w:rPr>
          <w:rFonts w:ascii="Arial" w:hAnsi="Arial" w:cs="Arial"/>
          <w:color w:val="000000" w:themeColor="text1"/>
          <w:sz w:val="22"/>
          <w:szCs w:val="22"/>
        </w:rPr>
      </w:pPr>
      <w:r w:rsidRPr="00A5749B">
        <w:rPr>
          <w:rFonts w:ascii="Arial" w:hAnsi="Arial" w:cs="Arial"/>
          <w:b/>
          <w:bCs/>
          <w:color w:val="000000" w:themeColor="text1"/>
          <w:kern w:val="0"/>
          <w:sz w:val="22"/>
          <w:szCs w:val="22"/>
          <w14:ligatures w14:val="none"/>
        </w:rPr>
        <w:t>S-Figure 12.</w:t>
      </w:r>
      <w:r w:rsidRPr="00A5749B">
        <w:rPr>
          <w:rFonts w:ascii="Arial" w:hAnsi="Arial" w:cs="Arial"/>
          <w:color w:val="000000" w:themeColor="text1"/>
          <w:kern w:val="0"/>
          <w:sz w:val="22"/>
          <w:szCs w:val="22"/>
          <w14:ligatures w14:val="none"/>
        </w:rPr>
        <w:t xml:space="preserve"> </w:t>
      </w:r>
      <w:r w:rsidRPr="00A5749B">
        <w:rPr>
          <w:rFonts w:ascii="Arial" w:hAnsi="Arial" w:cs="Arial"/>
          <w:b/>
          <w:bCs/>
          <w:color w:val="000000" w:themeColor="text1"/>
          <w:kern w:val="0"/>
          <w:sz w:val="22"/>
          <w:szCs w:val="22"/>
          <w14:ligatures w14:val="none"/>
        </w:rPr>
        <w:t>a)</w:t>
      </w:r>
      <w:r w:rsidRPr="00A5749B">
        <w:rPr>
          <w:rFonts w:ascii="Arial" w:hAnsi="Arial" w:cs="Arial"/>
          <w:color w:val="000000" w:themeColor="text1"/>
          <w:kern w:val="0"/>
          <w:sz w:val="22"/>
          <w:szCs w:val="22"/>
          <w14:ligatures w14:val="none"/>
        </w:rPr>
        <w:t xml:space="preserve"> Significantly enriched GSEA Hallmark gene sets (FDR&lt;0.05) in response to different toxicant exposures in females and males across three life stages.</w:t>
      </w:r>
      <w:r w:rsidR="00E20B0B">
        <w:rPr>
          <w:rFonts w:ascii="Arial" w:hAnsi="Arial" w:cs="Arial"/>
          <w:color w:val="000000" w:themeColor="text1"/>
          <w:kern w:val="0"/>
          <w:sz w:val="22"/>
          <w:szCs w:val="22"/>
          <w14:ligatures w14:val="none"/>
        </w:rPr>
        <w:t xml:space="preserve"> </w:t>
      </w:r>
      <w:proofErr w:type="spellStart"/>
      <w:r w:rsidR="00E20B0B">
        <w:rPr>
          <w:rFonts w:ascii="Arial" w:hAnsi="Arial" w:cs="Arial"/>
          <w:color w:val="000000" w:themeColor="text1"/>
          <w:kern w:val="0"/>
          <w:sz w:val="22"/>
          <w:szCs w:val="22"/>
          <w14:ligatures w14:val="none"/>
        </w:rPr>
        <w:t>wl</w:t>
      </w:r>
      <w:proofErr w:type="spellEnd"/>
      <w:r w:rsidR="00E20B0B">
        <w:rPr>
          <w:rFonts w:ascii="Arial" w:hAnsi="Arial" w:cs="Arial"/>
          <w:color w:val="000000" w:themeColor="text1"/>
          <w:kern w:val="0"/>
          <w:sz w:val="22"/>
          <w:szCs w:val="22"/>
          <w14:ligatures w14:val="none"/>
        </w:rPr>
        <w:t xml:space="preserve">: weaning at 3 weeks; </w:t>
      </w:r>
      <w:proofErr w:type="spellStart"/>
      <w:r w:rsidR="00E20B0B">
        <w:rPr>
          <w:rFonts w:ascii="Arial" w:hAnsi="Arial" w:cs="Arial"/>
          <w:color w:val="000000" w:themeColor="text1"/>
          <w:kern w:val="0"/>
          <w:sz w:val="22"/>
          <w:szCs w:val="22"/>
          <w14:ligatures w14:val="none"/>
        </w:rPr>
        <w:t>adt</w:t>
      </w:r>
      <w:proofErr w:type="spellEnd"/>
      <w:r w:rsidR="00E20B0B">
        <w:rPr>
          <w:rFonts w:ascii="Arial" w:hAnsi="Arial" w:cs="Arial"/>
          <w:color w:val="000000" w:themeColor="text1"/>
          <w:kern w:val="0"/>
          <w:sz w:val="22"/>
          <w:szCs w:val="22"/>
          <w14:ligatures w14:val="none"/>
        </w:rPr>
        <w:t xml:space="preserve">: adulthood at 5 months; aged: adulthood at 10 months. </w:t>
      </w:r>
      <w:r w:rsidRPr="00A5749B">
        <w:rPr>
          <w:rFonts w:ascii="Arial" w:hAnsi="Arial" w:cs="Arial"/>
          <w:b/>
          <w:bCs/>
          <w:color w:val="000000" w:themeColor="text1"/>
          <w:kern w:val="0"/>
          <w:sz w:val="22"/>
          <w:szCs w:val="22"/>
          <w14:ligatures w14:val="none"/>
        </w:rPr>
        <w:t xml:space="preserve">b) </w:t>
      </w:r>
      <w:r w:rsidRPr="00A5749B">
        <w:rPr>
          <w:rFonts w:ascii="Arial" w:hAnsi="Arial" w:cs="Arial"/>
          <w:color w:val="000000" w:themeColor="text1"/>
          <w:kern w:val="0"/>
          <w:sz w:val="22"/>
          <w:szCs w:val="22"/>
          <w14:ligatures w14:val="none"/>
        </w:rPr>
        <w:t xml:space="preserve">The 3D PCA plot of female and male samples at three stages of mouse liver at the transcriptome level. </w:t>
      </w:r>
      <w:r w:rsidRPr="00A5749B">
        <w:rPr>
          <w:rFonts w:ascii="Arial" w:hAnsi="Arial" w:cs="Arial"/>
          <w:b/>
          <w:bCs/>
          <w:color w:val="000000" w:themeColor="text1"/>
          <w:kern w:val="0"/>
          <w:sz w:val="22"/>
          <w:szCs w:val="22"/>
          <w14:ligatures w14:val="none"/>
        </w:rPr>
        <w:t>c-d)</w:t>
      </w:r>
      <w:r w:rsidRPr="00A5749B">
        <w:rPr>
          <w:rFonts w:ascii="Arial" w:hAnsi="Arial" w:cs="Arial"/>
          <w:color w:val="000000" w:themeColor="text1"/>
          <w:kern w:val="0"/>
          <w:sz w:val="22"/>
          <w:szCs w:val="22"/>
          <w14:ligatures w14:val="none"/>
        </w:rPr>
        <w:t xml:space="preserve"> Significant expression changes of genes predominantly expressed in females or males in female and male animals exposed to early-life DEHP, PM</w:t>
      </w:r>
      <w:r w:rsidRPr="00A5749B">
        <w:rPr>
          <w:rFonts w:ascii="Arial" w:hAnsi="Arial" w:cs="Arial"/>
          <w:color w:val="000000" w:themeColor="text1"/>
          <w:kern w:val="0"/>
          <w:sz w:val="22"/>
          <w:szCs w:val="22"/>
          <w:vertAlign w:val="subscript"/>
          <w14:ligatures w14:val="none"/>
        </w:rPr>
        <w:t>2.5</w:t>
      </w:r>
      <w:r w:rsidRPr="00A5749B">
        <w:rPr>
          <w:rFonts w:ascii="Arial" w:hAnsi="Arial" w:cs="Arial"/>
          <w:color w:val="000000" w:themeColor="text1"/>
          <w:kern w:val="0"/>
          <w:sz w:val="22"/>
          <w:szCs w:val="22"/>
          <w14:ligatures w14:val="none"/>
        </w:rPr>
        <w:t>-CHI, or Pb exposure.</w:t>
      </w:r>
    </w:p>
    <w:p w14:paraId="3F37CD01" w14:textId="77777777" w:rsidR="00C1719A" w:rsidRPr="00A5749B" w:rsidRDefault="00C1719A" w:rsidP="009C2A01">
      <w:pPr>
        <w:jc w:val="both"/>
        <w:rPr>
          <w:rFonts w:ascii="Arial" w:hAnsi="Arial" w:cs="Arial"/>
          <w:color w:val="000000" w:themeColor="text1"/>
          <w:sz w:val="22"/>
          <w:szCs w:val="22"/>
        </w:rPr>
      </w:pPr>
    </w:p>
    <w:p w14:paraId="4FC6F2EF" w14:textId="094AFE9D" w:rsidR="009C2A01" w:rsidRPr="00A5749B" w:rsidRDefault="00A5749B" w:rsidP="009C2A01">
      <w:pPr>
        <w:jc w:val="both"/>
        <w:rPr>
          <w:rFonts w:ascii="Arial" w:hAnsi="Arial" w:cs="Arial"/>
          <w:color w:val="000000" w:themeColor="text1"/>
          <w:sz w:val="22"/>
          <w:szCs w:val="22"/>
        </w:rPr>
      </w:pPr>
      <w:r w:rsidRPr="00A5749B">
        <w:rPr>
          <w:rFonts w:ascii="Arial" w:hAnsi="Arial" w:cs="Arial"/>
          <w:b/>
          <w:bCs/>
          <w:color w:val="000000" w:themeColor="text1"/>
          <w:kern w:val="0"/>
          <w:sz w:val="22"/>
          <w:szCs w:val="22"/>
          <w14:ligatures w14:val="none"/>
        </w:rPr>
        <w:t>S-Figure 13.</w:t>
      </w:r>
      <w:r w:rsidRPr="00A5749B">
        <w:rPr>
          <w:rFonts w:ascii="Arial" w:hAnsi="Arial" w:cs="Arial"/>
          <w:color w:val="000000" w:themeColor="text1"/>
          <w:kern w:val="0"/>
          <w:sz w:val="22"/>
          <w:szCs w:val="22"/>
          <w14:ligatures w14:val="none"/>
        </w:rPr>
        <w:t xml:space="preserve"> </w:t>
      </w:r>
      <w:r w:rsidRPr="00A5749B">
        <w:rPr>
          <w:rFonts w:ascii="Arial" w:hAnsi="Arial" w:cs="Arial"/>
          <w:b/>
          <w:bCs/>
          <w:color w:val="000000" w:themeColor="text1"/>
          <w:kern w:val="0"/>
          <w:sz w:val="22"/>
          <w:szCs w:val="22"/>
          <w14:ligatures w14:val="none"/>
        </w:rPr>
        <w:t>The differentially expressed genes (DEGs) in 5-month blood.</w:t>
      </w:r>
      <w:r w:rsidRPr="00A5749B">
        <w:rPr>
          <w:rFonts w:ascii="Arial" w:hAnsi="Arial" w:cs="Arial"/>
          <w:color w:val="000000" w:themeColor="text1"/>
          <w:kern w:val="0"/>
          <w:sz w:val="22"/>
          <w:szCs w:val="22"/>
          <w14:ligatures w14:val="none"/>
        </w:rPr>
        <w:t xml:space="preserve"> </w:t>
      </w:r>
      <w:r w:rsidRPr="00A5749B">
        <w:rPr>
          <w:rFonts w:ascii="Arial" w:hAnsi="Arial" w:cs="Arial"/>
          <w:b/>
          <w:bCs/>
          <w:color w:val="000000" w:themeColor="text1"/>
          <w:kern w:val="0"/>
          <w:sz w:val="22"/>
          <w:szCs w:val="22"/>
          <w14:ligatures w14:val="none"/>
        </w:rPr>
        <w:t>a)</w:t>
      </w:r>
      <w:r w:rsidRPr="00A5749B">
        <w:rPr>
          <w:rFonts w:ascii="Arial" w:hAnsi="Arial" w:cs="Arial"/>
          <w:color w:val="000000" w:themeColor="text1"/>
          <w:kern w:val="0"/>
          <w:sz w:val="22"/>
          <w:szCs w:val="22"/>
          <w14:ligatures w14:val="none"/>
        </w:rPr>
        <w:t xml:space="preserve"> Expression changes of multiple-exposure-shared DEGs across exposures in 5-month-old male blood. The bottom legend represents log2 fold change of gene expression in exposure compared to control. The red and blue colors indicate whether the gene was upregulated or downregulated under exposures. </w:t>
      </w:r>
      <w:r w:rsidRPr="00A5749B">
        <w:rPr>
          <w:rFonts w:ascii="Arial" w:hAnsi="Arial" w:cs="Arial"/>
          <w:b/>
          <w:bCs/>
          <w:color w:val="000000" w:themeColor="text1"/>
          <w:kern w:val="0"/>
          <w:sz w:val="22"/>
          <w:szCs w:val="22"/>
          <w14:ligatures w14:val="none"/>
        </w:rPr>
        <w:t>b)</w:t>
      </w:r>
      <w:r w:rsidRPr="00A5749B">
        <w:rPr>
          <w:rFonts w:ascii="Arial" w:hAnsi="Arial" w:cs="Arial"/>
          <w:color w:val="000000" w:themeColor="text1"/>
          <w:kern w:val="0"/>
          <w:sz w:val="22"/>
          <w:szCs w:val="22"/>
          <w14:ligatures w14:val="none"/>
        </w:rPr>
        <w:t xml:space="preserve"> Expression changes of shared genes between PM</w:t>
      </w:r>
      <w:r w:rsidRPr="00A5749B">
        <w:rPr>
          <w:rFonts w:ascii="Arial" w:hAnsi="Arial" w:cs="Arial"/>
          <w:color w:val="000000" w:themeColor="text1"/>
          <w:kern w:val="0"/>
          <w:sz w:val="22"/>
          <w:szCs w:val="22"/>
          <w:vertAlign w:val="subscript"/>
          <w14:ligatures w14:val="none"/>
        </w:rPr>
        <w:t>2.5</w:t>
      </w:r>
      <w:r w:rsidRPr="00A5749B">
        <w:rPr>
          <w:rFonts w:ascii="Arial" w:hAnsi="Arial" w:cs="Arial"/>
          <w:color w:val="000000" w:themeColor="text1"/>
          <w:kern w:val="0"/>
          <w:sz w:val="22"/>
          <w:szCs w:val="22"/>
          <w14:ligatures w14:val="none"/>
        </w:rPr>
        <w:t>-JHU signatures and TBT signatures in male blood (left) and liver (right). The x- and y-axes show the log2 fold change of shared genes responding to PM</w:t>
      </w:r>
      <w:r w:rsidRPr="00A5749B">
        <w:rPr>
          <w:rFonts w:ascii="Arial" w:hAnsi="Arial" w:cs="Arial"/>
          <w:color w:val="000000" w:themeColor="text1"/>
          <w:kern w:val="0"/>
          <w:sz w:val="22"/>
          <w:szCs w:val="22"/>
          <w:vertAlign w:val="subscript"/>
          <w14:ligatures w14:val="none"/>
        </w:rPr>
        <w:t>2.5</w:t>
      </w:r>
      <w:r w:rsidRPr="00A5749B">
        <w:rPr>
          <w:rFonts w:ascii="Arial" w:hAnsi="Arial" w:cs="Arial"/>
          <w:color w:val="000000" w:themeColor="text1"/>
          <w:kern w:val="0"/>
          <w:sz w:val="22"/>
          <w:szCs w:val="22"/>
          <w14:ligatures w14:val="none"/>
        </w:rPr>
        <w:t xml:space="preserve">-JHU and TBT. </w:t>
      </w:r>
      <w:r w:rsidRPr="00A5749B">
        <w:rPr>
          <w:rFonts w:ascii="Arial" w:hAnsi="Arial" w:cs="Arial"/>
          <w:b/>
          <w:bCs/>
          <w:color w:val="000000" w:themeColor="text1"/>
          <w:kern w:val="0"/>
          <w:sz w:val="22"/>
          <w:szCs w:val="22"/>
          <w14:ligatures w14:val="none"/>
        </w:rPr>
        <w:t>c)</w:t>
      </w:r>
      <w:r w:rsidRPr="00A5749B">
        <w:rPr>
          <w:rFonts w:ascii="Arial" w:hAnsi="Arial" w:cs="Arial"/>
          <w:color w:val="000000" w:themeColor="text1"/>
          <w:kern w:val="0"/>
          <w:sz w:val="22"/>
          <w:szCs w:val="22"/>
          <w14:ligatures w14:val="none"/>
        </w:rPr>
        <w:t xml:space="preserve"> The tissue distribution of exposure-induced DEGs in 5-month-old liver and blood for females (top) and males (bottom). Very few genes are affected by exposure in both liver and blood. </w:t>
      </w:r>
      <w:r w:rsidR="00E20B0B" w:rsidRPr="00A5749B">
        <w:rPr>
          <w:rFonts w:ascii="Arial" w:hAnsi="Arial" w:cs="Arial"/>
          <w:color w:val="000000" w:themeColor="text1"/>
          <w:kern w:val="0"/>
          <w:sz w:val="22"/>
          <w:szCs w:val="22"/>
          <w14:ligatures w14:val="none"/>
        </w:rPr>
        <w:t>L</w:t>
      </w:r>
      <w:r w:rsidRPr="00A5749B">
        <w:rPr>
          <w:rFonts w:ascii="Arial" w:hAnsi="Arial" w:cs="Arial"/>
          <w:color w:val="000000" w:themeColor="text1"/>
          <w:kern w:val="0"/>
          <w:sz w:val="22"/>
          <w:szCs w:val="22"/>
          <w14:ligatures w14:val="none"/>
        </w:rPr>
        <w:t>iver</w:t>
      </w:r>
      <w:r w:rsidR="00E20B0B">
        <w:rPr>
          <w:rFonts w:ascii="Arial" w:hAnsi="Arial" w:cs="Arial"/>
          <w:color w:val="000000" w:themeColor="text1"/>
          <w:kern w:val="0"/>
          <w:sz w:val="22"/>
          <w:szCs w:val="22"/>
          <w14:ligatures w14:val="none"/>
        </w:rPr>
        <w:t>-</w:t>
      </w:r>
      <w:r w:rsidRPr="00A5749B">
        <w:rPr>
          <w:rFonts w:ascii="Arial" w:hAnsi="Arial" w:cs="Arial"/>
          <w:color w:val="000000" w:themeColor="text1"/>
          <w:kern w:val="0"/>
          <w:sz w:val="22"/>
          <w:szCs w:val="22"/>
          <w14:ligatures w14:val="none"/>
        </w:rPr>
        <w:t>specific: exposure-induced DEGs found only in liver; blood</w:t>
      </w:r>
      <w:r w:rsidR="00E20B0B">
        <w:rPr>
          <w:rFonts w:ascii="Arial" w:hAnsi="Arial" w:cs="Arial"/>
          <w:color w:val="000000" w:themeColor="text1"/>
          <w:kern w:val="0"/>
          <w:sz w:val="22"/>
          <w:szCs w:val="22"/>
          <w14:ligatures w14:val="none"/>
        </w:rPr>
        <w:t>-</w:t>
      </w:r>
      <w:r w:rsidRPr="00A5749B">
        <w:rPr>
          <w:rFonts w:ascii="Arial" w:hAnsi="Arial" w:cs="Arial"/>
          <w:color w:val="000000" w:themeColor="text1"/>
          <w:kern w:val="0"/>
          <w:sz w:val="22"/>
          <w:szCs w:val="22"/>
          <w14:ligatures w14:val="none"/>
        </w:rPr>
        <w:t>specific: exposure-induced DEGs found only in blood; common: DEGs shared by both liver and blood in the same exposure. </w:t>
      </w:r>
    </w:p>
    <w:p w14:paraId="1FB851FF" w14:textId="77777777" w:rsidR="00001C0A" w:rsidRPr="00A5749B" w:rsidRDefault="00001C0A" w:rsidP="00B06C03">
      <w:pPr>
        <w:jc w:val="both"/>
        <w:rPr>
          <w:rFonts w:ascii="Arial" w:hAnsi="Arial" w:cs="Arial"/>
          <w:color w:val="000000" w:themeColor="text1"/>
          <w:sz w:val="22"/>
          <w:szCs w:val="22"/>
        </w:rPr>
      </w:pPr>
    </w:p>
    <w:p w14:paraId="79883A66" w14:textId="77777777" w:rsidR="00001C0A" w:rsidRPr="00A5749B" w:rsidRDefault="00001C0A" w:rsidP="00B06C03">
      <w:pPr>
        <w:jc w:val="both"/>
        <w:rPr>
          <w:rFonts w:ascii="Arial" w:hAnsi="Arial" w:cs="Arial"/>
          <w:color w:val="000000" w:themeColor="text1"/>
          <w:sz w:val="22"/>
          <w:szCs w:val="22"/>
        </w:rPr>
      </w:pPr>
    </w:p>
    <w:p w14:paraId="017C9CD2" w14:textId="77777777" w:rsidR="00D91B0C" w:rsidRPr="00A5749B" w:rsidRDefault="00D91B0C">
      <w:pPr>
        <w:rPr>
          <w:rFonts w:ascii="Arial" w:hAnsi="Arial" w:cs="Arial"/>
          <w:color w:val="000000" w:themeColor="text1"/>
          <w:sz w:val="22"/>
          <w:szCs w:val="22"/>
        </w:rPr>
      </w:pPr>
    </w:p>
    <w:p w14:paraId="16C849CF" w14:textId="77777777" w:rsidR="00D91B0C" w:rsidRPr="00A5749B" w:rsidRDefault="00D91B0C">
      <w:pPr>
        <w:rPr>
          <w:rFonts w:ascii="Arial" w:hAnsi="Arial" w:cs="Arial"/>
          <w:color w:val="000000" w:themeColor="text1"/>
          <w:sz w:val="22"/>
          <w:szCs w:val="22"/>
        </w:rPr>
      </w:pPr>
    </w:p>
    <w:p w14:paraId="32C4D1D2" w14:textId="77777777" w:rsidR="00D91B0C" w:rsidRPr="00A5749B" w:rsidRDefault="00D91B0C">
      <w:pPr>
        <w:rPr>
          <w:rFonts w:ascii="Arial" w:hAnsi="Arial" w:cs="Arial"/>
          <w:color w:val="000000" w:themeColor="text1"/>
          <w:sz w:val="22"/>
          <w:szCs w:val="22"/>
        </w:rPr>
      </w:pPr>
    </w:p>
    <w:p w14:paraId="292DEB16" w14:textId="77777777" w:rsidR="00D91B0C" w:rsidRPr="00A5749B" w:rsidRDefault="00D91B0C">
      <w:pPr>
        <w:rPr>
          <w:rFonts w:ascii="Arial" w:hAnsi="Arial" w:cs="Arial"/>
          <w:color w:val="000000" w:themeColor="text1"/>
          <w:sz w:val="22"/>
          <w:szCs w:val="22"/>
        </w:rPr>
      </w:pPr>
    </w:p>
    <w:p w14:paraId="6559D974" w14:textId="77777777" w:rsidR="00D91B0C" w:rsidRPr="00A5749B" w:rsidRDefault="00D91B0C">
      <w:pPr>
        <w:rPr>
          <w:rFonts w:ascii="Arial" w:hAnsi="Arial" w:cs="Arial"/>
          <w:color w:val="000000" w:themeColor="text1"/>
          <w:sz w:val="22"/>
          <w:szCs w:val="22"/>
        </w:rPr>
      </w:pPr>
    </w:p>
    <w:p w14:paraId="4744DE95" w14:textId="77777777" w:rsidR="00D91B0C" w:rsidRPr="00A5749B" w:rsidRDefault="00D91B0C">
      <w:pPr>
        <w:rPr>
          <w:rFonts w:ascii="Arial" w:hAnsi="Arial" w:cs="Arial"/>
          <w:color w:val="000000" w:themeColor="text1"/>
          <w:sz w:val="22"/>
          <w:szCs w:val="22"/>
        </w:rPr>
      </w:pPr>
    </w:p>
    <w:p w14:paraId="1C525D48" w14:textId="77777777" w:rsidR="00D91B0C" w:rsidRPr="00A5749B" w:rsidRDefault="00D91B0C">
      <w:pPr>
        <w:rPr>
          <w:rFonts w:ascii="Arial" w:hAnsi="Arial" w:cs="Arial"/>
          <w:color w:val="000000" w:themeColor="text1"/>
          <w:sz w:val="22"/>
          <w:szCs w:val="22"/>
        </w:rPr>
      </w:pPr>
    </w:p>
    <w:p w14:paraId="5D9DE5E0" w14:textId="77777777" w:rsidR="00D91B0C" w:rsidRPr="00A5749B" w:rsidRDefault="00D91B0C">
      <w:pPr>
        <w:rPr>
          <w:rFonts w:ascii="Arial" w:hAnsi="Arial" w:cs="Arial"/>
          <w:color w:val="000000" w:themeColor="text1"/>
          <w:sz w:val="22"/>
          <w:szCs w:val="22"/>
        </w:rPr>
      </w:pPr>
    </w:p>
    <w:p w14:paraId="4F75BDC7" w14:textId="77777777" w:rsidR="00D91B0C" w:rsidRPr="00A5749B" w:rsidRDefault="00D91B0C">
      <w:pPr>
        <w:rPr>
          <w:rFonts w:ascii="Arial" w:hAnsi="Arial" w:cs="Arial"/>
          <w:color w:val="000000" w:themeColor="text1"/>
          <w:sz w:val="22"/>
          <w:szCs w:val="22"/>
        </w:rPr>
      </w:pPr>
    </w:p>
    <w:p w14:paraId="23149F84" w14:textId="77777777" w:rsidR="00D91B0C" w:rsidRPr="00A5749B" w:rsidRDefault="00D91B0C">
      <w:pPr>
        <w:rPr>
          <w:rFonts w:ascii="Arial" w:hAnsi="Arial" w:cs="Arial"/>
          <w:color w:val="000000" w:themeColor="text1"/>
          <w:sz w:val="22"/>
          <w:szCs w:val="22"/>
        </w:rPr>
      </w:pPr>
    </w:p>
    <w:p w14:paraId="3038372F" w14:textId="77777777" w:rsidR="00D91B0C" w:rsidRPr="00A5749B" w:rsidRDefault="00D91B0C">
      <w:pPr>
        <w:rPr>
          <w:rFonts w:ascii="Arial" w:hAnsi="Arial" w:cs="Arial"/>
          <w:color w:val="000000" w:themeColor="text1"/>
          <w:sz w:val="22"/>
          <w:szCs w:val="22"/>
        </w:rPr>
      </w:pPr>
    </w:p>
    <w:p w14:paraId="474B505B" w14:textId="77777777" w:rsidR="00D91B0C" w:rsidRPr="00A5749B" w:rsidRDefault="00D91B0C">
      <w:pPr>
        <w:rPr>
          <w:rFonts w:ascii="Arial" w:hAnsi="Arial" w:cs="Arial"/>
          <w:color w:val="000000" w:themeColor="text1"/>
          <w:sz w:val="22"/>
          <w:szCs w:val="22"/>
        </w:rPr>
      </w:pPr>
    </w:p>
    <w:p w14:paraId="28EC0842" w14:textId="77777777" w:rsidR="00D91B0C" w:rsidRPr="00A5749B" w:rsidRDefault="00D91B0C">
      <w:pPr>
        <w:rPr>
          <w:rFonts w:ascii="Arial" w:hAnsi="Arial" w:cs="Arial"/>
          <w:color w:val="000000" w:themeColor="text1"/>
          <w:sz w:val="22"/>
          <w:szCs w:val="22"/>
        </w:rPr>
      </w:pPr>
    </w:p>
    <w:p w14:paraId="2D49D983" w14:textId="77777777" w:rsidR="00D91B0C" w:rsidRPr="00A5749B" w:rsidRDefault="00D91B0C">
      <w:pPr>
        <w:rPr>
          <w:rFonts w:ascii="Arial" w:hAnsi="Arial" w:cs="Arial"/>
          <w:color w:val="000000" w:themeColor="text1"/>
          <w:sz w:val="22"/>
          <w:szCs w:val="22"/>
        </w:rPr>
      </w:pPr>
    </w:p>
    <w:p w14:paraId="43C3EFFB" w14:textId="77777777" w:rsidR="00D91B0C" w:rsidRPr="00A5749B" w:rsidRDefault="00D91B0C">
      <w:pPr>
        <w:rPr>
          <w:rFonts w:ascii="Arial" w:hAnsi="Arial" w:cs="Arial"/>
          <w:color w:val="000000" w:themeColor="text1"/>
          <w:sz w:val="22"/>
          <w:szCs w:val="22"/>
        </w:rPr>
      </w:pPr>
    </w:p>
    <w:p w14:paraId="26AD017C" w14:textId="77777777" w:rsidR="00D91B0C" w:rsidRPr="00A5749B" w:rsidRDefault="00D91B0C">
      <w:pPr>
        <w:rPr>
          <w:rFonts w:ascii="Arial" w:hAnsi="Arial" w:cs="Arial"/>
          <w:color w:val="000000" w:themeColor="text1"/>
          <w:sz w:val="22"/>
          <w:szCs w:val="22"/>
        </w:rPr>
      </w:pPr>
    </w:p>
    <w:p w14:paraId="72A0E1C0" w14:textId="77777777" w:rsidR="00D91B0C" w:rsidRPr="00A5749B" w:rsidRDefault="00D91B0C">
      <w:pPr>
        <w:rPr>
          <w:rFonts w:ascii="Arial" w:hAnsi="Arial" w:cs="Arial"/>
          <w:color w:val="000000" w:themeColor="text1"/>
          <w:sz w:val="22"/>
          <w:szCs w:val="22"/>
        </w:rPr>
      </w:pPr>
    </w:p>
    <w:p w14:paraId="52517914" w14:textId="77777777" w:rsidR="00D91B0C" w:rsidRPr="00A5749B" w:rsidRDefault="00D91B0C">
      <w:pPr>
        <w:rPr>
          <w:rFonts w:ascii="Arial" w:hAnsi="Arial" w:cs="Arial"/>
          <w:color w:val="000000" w:themeColor="text1"/>
          <w:sz w:val="22"/>
          <w:szCs w:val="22"/>
        </w:rPr>
      </w:pPr>
    </w:p>
    <w:p w14:paraId="5B133F6F" w14:textId="77777777" w:rsidR="00D91B0C" w:rsidRPr="00A5749B" w:rsidRDefault="00D91B0C">
      <w:pPr>
        <w:rPr>
          <w:rFonts w:ascii="Arial" w:hAnsi="Arial" w:cs="Arial"/>
          <w:color w:val="000000" w:themeColor="text1"/>
          <w:sz w:val="22"/>
          <w:szCs w:val="22"/>
        </w:rPr>
      </w:pPr>
    </w:p>
    <w:p w14:paraId="0FC1E98F" w14:textId="77777777" w:rsidR="00D91B0C" w:rsidRPr="00A5749B" w:rsidRDefault="00D91B0C">
      <w:pPr>
        <w:rPr>
          <w:rFonts w:ascii="Arial" w:hAnsi="Arial" w:cs="Arial"/>
          <w:color w:val="000000" w:themeColor="text1"/>
          <w:sz w:val="22"/>
          <w:szCs w:val="22"/>
        </w:rPr>
      </w:pPr>
    </w:p>
    <w:p w14:paraId="69011A7F" w14:textId="77777777" w:rsidR="00D91B0C" w:rsidRPr="00A5749B" w:rsidRDefault="00D91B0C">
      <w:pPr>
        <w:rPr>
          <w:rFonts w:ascii="Arial" w:hAnsi="Arial" w:cs="Arial"/>
          <w:color w:val="000000" w:themeColor="text1"/>
          <w:sz w:val="22"/>
          <w:szCs w:val="22"/>
        </w:rPr>
      </w:pPr>
    </w:p>
    <w:p w14:paraId="5D8F1DB3" w14:textId="77777777" w:rsidR="00D91B0C" w:rsidRPr="00A5749B" w:rsidRDefault="00D91B0C">
      <w:pPr>
        <w:rPr>
          <w:rFonts w:ascii="Arial" w:hAnsi="Arial" w:cs="Arial"/>
          <w:color w:val="000000" w:themeColor="text1"/>
          <w:sz w:val="22"/>
          <w:szCs w:val="22"/>
        </w:rPr>
      </w:pPr>
    </w:p>
    <w:p w14:paraId="2086CD8D" w14:textId="77777777" w:rsidR="00D91B0C" w:rsidRPr="00A5749B" w:rsidRDefault="00D91B0C">
      <w:pPr>
        <w:rPr>
          <w:rFonts w:ascii="Arial" w:hAnsi="Arial" w:cs="Arial"/>
          <w:color w:val="000000" w:themeColor="text1"/>
          <w:sz w:val="22"/>
          <w:szCs w:val="22"/>
        </w:rPr>
      </w:pPr>
    </w:p>
    <w:p w14:paraId="7FC5EA6D" w14:textId="77777777" w:rsidR="00D91B0C" w:rsidRPr="00A5749B" w:rsidRDefault="00D91B0C">
      <w:pPr>
        <w:rPr>
          <w:rFonts w:ascii="Arial" w:hAnsi="Arial" w:cs="Arial"/>
          <w:color w:val="000000" w:themeColor="text1"/>
          <w:sz w:val="22"/>
          <w:szCs w:val="22"/>
        </w:rPr>
      </w:pPr>
    </w:p>
    <w:p w14:paraId="55812641" w14:textId="77777777" w:rsidR="00D91B0C" w:rsidRPr="00A5749B" w:rsidRDefault="00D91B0C">
      <w:pPr>
        <w:rPr>
          <w:rFonts w:ascii="Arial" w:hAnsi="Arial" w:cs="Arial"/>
          <w:color w:val="000000" w:themeColor="text1"/>
          <w:sz w:val="22"/>
          <w:szCs w:val="22"/>
        </w:rPr>
      </w:pPr>
    </w:p>
    <w:p w14:paraId="225D02E0" w14:textId="77777777" w:rsidR="00D91B0C" w:rsidRPr="00A5749B" w:rsidRDefault="00D91B0C">
      <w:pPr>
        <w:rPr>
          <w:rFonts w:ascii="Arial" w:hAnsi="Arial" w:cs="Arial"/>
          <w:color w:val="000000" w:themeColor="text1"/>
          <w:sz w:val="22"/>
          <w:szCs w:val="22"/>
        </w:rPr>
      </w:pPr>
    </w:p>
    <w:p w14:paraId="7EBF89E7" w14:textId="77777777" w:rsidR="00D91B0C" w:rsidRPr="00A5749B" w:rsidRDefault="00D91B0C">
      <w:pPr>
        <w:rPr>
          <w:rFonts w:ascii="Arial" w:hAnsi="Arial" w:cs="Arial"/>
          <w:color w:val="000000" w:themeColor="text1"/>
          <w:sz w:val="22"/>
          <w:szCs w:val="22"/>
        </w:rPr>
      </w:pPr>
    </w:p>
    <w:p w14:paraId="31D1FD25" w14:textId="77777777" w:rsidR="00D91B0C" w:rsidRPr="00A5749B" w:rsidRDefault="00D91B0C">
      <w:pPr>
        <w:rPr>
          <w:rFonts w:ascii="Arial" w:hAnsi="Arial" w:cs="Arial"/>
          <w:color w:val="000000" w:themeColor="text1"/>
          <w:sz w:val="22"/>
          <w:szCs w:val="22"/>
        </w:rPr>
      </w:pPr>
    </w:p>
    <w:p w14:paraId="1048418D" w14:textId="77777777" w:rsidR="00D91B0C" w:rsidRPr="00A5749B" w:rsidRDefault="00D91B0C">
      <w:pPr>
        <w:rPr>
          <w:rFonts w:ascii="Arial" w:hAnsi="Arial" w:cs="Arial"/>
          <w:color w:val="000000" w:themeColor="text1"/>
          <w:sz w:val="22"/>
          <w:szCs w:val="22"/>
        </w:rPr>
      </w:pPr>
    </w:p>
    <w:p w14:paraId="1F3C6830" w14:textId="77777777" w:rsidR="00D91B0C" w:rsidRPr="00A5749B" w:rsidRDefault="00D91B0C">
      <w:pPr>
        <w:rPr>
          <w:rFonts w:ascii="Arial" w:hAnsi="Arial" w:cs="Arial"/>
          <w:color w:val="000000" w:themeColor="text1"/>
          <w:sz w:val="22"/>
          <w:szCs w:val="22"/>
        </w:rPr>
      </w:pPr>
    </w:p>
    <w:p w14:paraId="1F5FDD30" w14:textId="77777777" w:rsidR="00D91B0C" w:rsidRPr="00A5749B" w:rsidRDefault="00D91B0C">
      <w:pPr>
        <w:rPr>
          <w:rFonts w:ascii="Arial" w:hAnsi="Arial" w:cs="Arial"/>
          <w:color w:val="000000" w:themeColor="text1"/>
          <w:sz w:val="22"/>
          <w:szCs w:val="22"/>
        </w:rPr>
      </w:pPr>
    </w:p>
    <w:p w14:paraId="31A6708F" w14:textId="77777777" w:rsidR="00D91B0C" w:rsidRPr="00A5749B" w:rsidRDefault="00D91B0C">
      <w:pPr>
        <w:rPr>
          <w:rFonts w:ascii="Arial" w:hAnsi="Arial" w:cs="Arial"/>
          <w:color w:val="000000" w:themeColor="text1"/>
          <w:sz w:val="22"/>
          <w:szCs w:val="22"/>
        </w:rPr>
      </w:pPr>
    </w:p>
    <w:p w14:paraId="7816E29B" w14:textId="77777777" w:rsidR="00D91B0C" w:rsidRPr="00A5749B" w:rsidRDefault="00D91B0C">
      <w:pPr>
        <w:rPr>
          <w:rFonts w:ascii="Arial" w:hAnsi="Arial" w:cs="Arial"/>
          <w:color w:val="000000" w:themeColor="text1"/>
          <w:sz w:val="22"/>
          <w:szCs w:val="22"/>
        </w:rPr>
      </w:pPr>
    </w:p>
    <w:p w14:paraId="2335C8AB" w14:textId="77777777" w:rsidR="00D91B0C" w:rsidRPr="00A5749B" w:rsidRDefault="00D91B0C">
      <w:pPr>
        <w:rPr>
          <w:rFonts w:ascii="Arial" w:hAnsi="Arial" w:cs="Arial"/>
          <w:color w:val="000000" w:themeColor="text1"/>
          <w:sz w:val="22"/>
          <w:szCs w:val="22"/>
        </w:rPr>
      </w:pPr>
    </w:p>
    <w:p w14:paraId="3D82A8E1" w14:textId="77777777" w:rsidR="00D91B0C" w:rsidRPr="00A5749B" w:rsidRDefault="00D91B0C">
      <w:pPr>
        <w:rPr>
          <w:rFonts w:ascii="Arial" w:hAnsi="Arial" w:cs="Arial"/>
          <w:color w:val="000000" w:themeColor="text1"/>
          <w:sz w:val="22"/>
          <w:szCs w:val="22"/>
        </w:rPr>
      </w:pPr>
    </w:p>
    <w:p w14:paraId="7DDE382F" w14:textId="77777777" w:rsidR="00D91B0C" w:rsidRPr="00A5749B" w:rsidRDefault="00D91B0C">
      <w:pPr>
        <w:rPr>
          <w:rFonts w:ascii="Arial" w:hAnsi="Arial" w:cs="Arial"/>
          <w:color w:val="000000" w:themeColor="text1"/>
          <w:sz w:val="22"/>
          <w:szCs w:val="22"/>
        </w:rPr>
      </w:pPr>
    </w:p>
    <w:p w14:paraId="166BC59D" w14:textId="77777777" w:rsidR="00D91B0C" w:rsidRPr="00A5749B" w:rsidRDefault="00D91B0C">
      <w:pPr>
        <w:rPr>
          <w:rFonts w:ascii="Arial" w:hAnsi="Arial" w:cs="Arial"/>
          <w:color w:val="000000" w:themeColor="text1"/>
          <w:sz w:val="22"/>
          <w:szCs w:val="22"/>
        </w:rPr>
      </w:pPr>
    </w:p>
    <w:p w14:paraId="7FA63EBB" w14:textId="77777777" w:rsidR="00D91B0C" w:rsidRPr="00A5749B" w:rsidRDefault="00D91B0C">
      <w:pPr>
        <w:rPr>
          <w:rFonts w:ascii="Arial" w:hAnsi="Arial" w:cs="Arial"/>
          <w:color w:val="000000" w:themeColor="text1"/>
          <w:sz w:val="22"/>
          <w:szCs w:val="22"/>
        </w:rPr>
      </w:pPr>
    </w:p>
    <w:p w14:paraId="45D3DBC7" w14:textId="77777777" w:rsidR="00D91B0C" w:rsidRPr="00A5749B" w:rsidRDefault="00D91B0C">
      <w:pPr>
        <w:rPr>
          <w:rFonts w:ascii="Arial" w:hAnsi="Arial" w:cs="Arial"/>
          <w:color w:val="000000" w:themeColor="text1"/>
          <w:sz w:val="22"/>
          <w:szCs w:val="22"/>
        </w:rPr>
      </w:pPr>
    </w:p>
    <w:p w14:paraId="6ED00827" w14:textId="77777777" w:rsidR="00D91B0C" w:rsidRPr="00A5749B" w:rsidRDefault="00D91B0C">
      <w:pPr>
        <w:rPr>
          <w:rFonts w:ascii="Arial" w:hAnsi="Arial" w:cs="Arial"/>
          <w:color w:val="000000" w:themeColor="text1"/>
          <w:sz w:val="22"/>
          <w:szCs w:val="22"/>
        </w:rPr>
      </w:pPr>
    </w:p>
    <w:p w14:paraId="49B82B7C" w14:textId="77777777" w:rsidR="00D91B0C" w:rsidRPr="00A5749B" w:rsidRDefault="00D91B0C">
      <w:pPr>
        <w:rPr>
          <w:rFonts w:ascii="Arial" w:hAnsi="Arial" w:cs="Arial"/>
          <w:color w:val="000000" w:themeColor="text1"/>
          <w:sz w:val="22"/>
          <w:szCs w:val="22"/>
        </w:rPr>
      </w:pPr>
    </w:p>
    <w:p w14:paraId="10D8D186" w14:textId="77777777" w:rsidR="00D91B0C" w:rsidRPr="00A5749B" w:rsidRDefault="00D91B0C">
      <w:pPr>
        <w:rPr>
          <w:rFonts w:ascii="Arial" w:hAnsi="Arial" w:cs="Arial"/>
          <w:color w:val="000000" w:themeColor="text1"/>
          <w:sz w:val="22"/>
          <w:szCs w:val="22"/>
        </w:rPr>
      </w:pPr>
    </w:p>
    <w:p w14:paraId="11709778" w14:textId="77777777" w:rsidR="00D91B0C" w:rsidRPr="00A5749B" w:rsidRDefault="00D91B0C">
      <w:pPr>
        <w:rPr>
          <w:rFonts w:ascii="Arial" w:hAnsi="Arial" w:cs="Arial"/>
          <w:color w:val="000000" w:themeColor="text1"/>
          <w:sz w:val="22"/>
          <w:szCs w:val="22"/>
        </w:rPr>
      </w:pPr>
    </w:p>
    <w:p w14:paraId="00945DBC" w14:textId="77777777" w:rsidR="00D91B0C" w:rsidRPr="00A5749B" w:rsidRDefault="00D91B0C">
      <w:pPr>
        <w:rPr>
          <w:rFonts w:ascii="Arial" w:hAnsi="Arial" w:cs="Arial"/>
          <w:color w:val="000000" w:themeColor="text1"/>
          <w:sz w:val="22"/>
          <w:szCs w:val="22"/>
        </w:rPr>
      </w:pPr>
    </w:p>
    <w:p w14:paraId="6C5D0D6B" w14:textId="77777777" w:rsidR="00D91B0C" w:rsidRPr="00A5749B" w:rsidRDefault="00D91B0C">
      <w:pPr>
        <w:rPr>
          <w:rFonts w:ascii="Arial" w:hAnsi="Arial" w:cs="Arial"/>
          <w:color w:val="000000" w:themeColor="text1"/>
          <w:sz w:val="22"/>
          <w:szCs w:val="22"/>
        </w:rPr>
      </w:pPr>
    </w:p>
    <w:p w14:paraId="39FF99AC" w14:textId="77777777" w:rsidR="00D91B0C" w:rsidRPr="00A5749B" w:rsidRDefault="00D91B0C">
      <w:pPr>
        <w:rPr>
          <w:rFonts w:ascii="Arial" w:hAnsi="Arial" w:cs="Arial"/>
          <w:color w:val="000000" w:themeColor="text1"/>
          <w:sz w:val="22"/>
          <w:szCs w:val="22"/>
        </w:rPr>
      </w:pPr>
    </w:p>
    <w:p w14:paraId="19BED4BB" w14:textId="77777777" w:rsidR="00D91B0C" w:rsidRPr="00A5749B" w:rsidRDefault="00D91B0C">
      <w:pPr>
        <w:rPr>
          <w:rFonts w:ascii="Arial" w:hAnsi="Arial" w:cs="Arial"/>
          <w:color w:val="000000" w:themeColor="text1"/>
          <w:sz w:val="22"/>
          <w:szCs w:val="22"/>
        </w:rPr>
      </w:pPr>
    </w:p>
    <w:p w14:paraId="4B514453" w14:textId="77777777" w:rsidR="00D91B0C" w:rsidRPr="00A5749B" w:rsidRDefault="00D91B0C">
      <w:pPr>
        <w:rPr>
          <w:rFonts w:ascii="Arial" w:hAnsi="Arial" w:cs="Arial"/>
          <w:color w:val="000000" w:themeColor="text1"/>
          <w:sz w:val="22"/>
          <w:szCs w:val="22"/>
        </w:rPr>
      </w:pPr>
    </w:p>
    <w:p w14:paraId="1015C3A6" w14:textId="77777777" w:rsidR="00D91B0C" w:rsidRPr="00A5749B" w:rsidRDefault="00D91B0C">
      <w:pPr>
        <w:rPr>
          <w:rFonts w:ascii="Arial" w:hAnsi="Arial" w:cs="Arial"/>
          <w:color w:val="000000" w:themeColor="text1"/>
          <w:sz w:val="22"/>
          <w:szCs w:val="22"/>
        </w:rPr>
      </w:pPr>
    </w:p>
    <w:p w14:paraId="3D98CAD5" w14:textId="77777777" w:rsidR="00D91B0C" w:rsidRPr="00A5749B" w:rsidRDefault="00D91B0C">
      <w:pPr>
        <w:rPr>
          <w:rFonts w:ascii="Arial" w:hAnsi="Arial" w:cs="Arial"/>
          <w:color w:val="000000" w:themeColor="text1"/>
          <w:sz w:val="22"/>
          <w:szCs w:val="22"/>
        </w:rPr>
      </w:pPr>
    </w:p>
    <w:p w14:paraId="00A3B607" w14:textId="77777777" w:rsidR="00D91B0C" w:rsidRPr="00A5749B" w:rsidRDefault="00D91B0C">
      <w:pPr>
        <w:rPr>
          <w:rFonts w:ascii="Arial" w:hAnsi="Arial" w:cs="Arial"/>
          <w:color w:val="000000" w:themeColor="text1"/>
          <w:sz w:val="22"/>
          <w:szCs w:val="22"/>
        </w:rPr>
      </w:pPr>
    </w:p>
    <w:p w14:paraId="20A260EF" w14:textId="77777777" w:rsidR="00D91B0C" w:rsidRPr="00A5749B" w:rsidRDefault="00D91B0C">
      <w:pPr>
        <w:rPr>
          <w:rFonts w:ascii="Arial" w:hAnsi="Arial" w:cs="Arial"/>
          <w:color w:val="000000" w:themeColor="text1"/>
          <w:sz w:val="22"/>
          <w:szCs w:val="22"/>
        </w:rPr>
      </w:pPr>
    </w:p>
    <w:p w14:paraId="506CD70B" w14:textId="77777777" w:rsidR="00D91B0C" w:rsidRPr="00A5749B" w:rsidRDefault="00D91B0C">
      <w:pPr>
        <w:rPr>
          <w:rFonts w:ascii="Arial" w:hAnsi="Arial" w:cs="Arial"/>
          <w:color w:val="000000" w:themeColor="text1"/>
          <w:sz w:val="22"/>
          <w:szCs w:val="22"/>
        </w:rPr>
      </w:pPr>
    </w:p>
    <w:p w14:paraId="01762E8E" w14:textId="77777777" w:rsidR="00D91B0C" w:rsidRPr="00A5749B" w:rsidRDefault="00D91B0C">
      <w:pPr>
        <w:rPr>
          <w:rFonts w:ascii="Arial" w:hAnsi="Arial" w:cs="Arial"/>
          <w:color w:val="000000" w:themeColor="text1"/>
          <w:sz w:val="22"/>
          <w:szCs w:val="22"/>
        </w:rPr>
      </w:pPr>
    </w:p>
    <w:p w14:paraId="390D88A0" w14:textId="77777777" w:rsidR="00D91B0C" w:rsidRPr="00A5749B" w:rsidRDefault="00D91B0C">
      <w:pPr>
        <w:rPr>
          <w:rFonts w:ascii="Arial" w:hAnsi="Arial" w:cs="Arial"/>
          <w:color w:val="000000" w:themeColor="text1"/>
          <w:sz w:val="22"/>
          <w:szCs w:val="22"/>
        </w:rPr>
      </w:pPr>
    </w:p>
    <w:p w14:paraId="2E58669D" w14:textId="77777777" w:rsidR="00D91B0C" w:rsidRPr="00A5749B" w:rsidRDefault="00D91B0C">
      <w:pPr>
        <w:rPr>
          <w:rFonts w:ascii="Arial" w:hAnsi="Arial" w:cs="Arial"/>
          <w:color w:val="000000" w:themeColor="text1"/>
          <w:sz w:val="22"/>
          <w:szCs w:val="22"/>
        </w:rPr>
      </w:pPr>
    </w:p>
    <w:p w14:paraId="19988FE2" w14:textId="77777777" w:rsidR="00D91B0C" w:rsidRPr="00A5749B" w:rsidRDefault="00D91B0C">
      <w:pPr>
        <w:rPr>
          <w:rFonts w:ascii="Arial" w:hAnsi="Arial" w:cs="Arial"/>
          <w:color w:val="000000" w:themeColor="text1"/>
          <w:sz w:val="22"/>
          <w:szCs w:val="22"/>
        </w:rPr>
      </w:pPr>
    </w:p>
    <w:p w14:paraId="53029000" w14:textId="77777777" w:rsidR="00D91B0C" w:rsidRPr="00A5749B" w:rsidRDefault="00D91B0C">
      <w:pPr>
        <w:rPr>
          <w:rFonts w:ascii="Arial" w:hAnsi="Arial" w:cs="Arial"/>
          <w:color w:val="000000" w:themeColor="text1"/>
          <w:sz w:val="22"/>
          <w:szCs w:val="22"/>
        </w:rPr>
      </w:pPr>
    </w:p>
    <w:p w14:paraId="5B914A0C" w14:textId="77777777" w:rsidR="00D91B0C" w:rsidRPr="00A5749B" w:rsidRDefault="00D91B0C">
      <w:pPr>
        <w:rPr>
          <w:rFonts w:ascii="Arial" w:hAnsi="Arial" w:cs="Arial"/>
          <w:color w:val="000000" w:themeColor="text1"/>
          <w:sz w:val="22"/>
          <w:szCs w:val="22"/>
        </w:rPr>
      </w:pPr>
    </w:p>
    <w:p w14:paraId="7D82FE62" w14:textId="77777777" w:rsidR="00D91B0C" w:rsidRPr="00A5749B" w:rsidRDefault="00D91B0C">
      <w:pPr>
        <w:rPr>
          <w:rFonts w:ascii="Arial" w:hAnsi="Arial" w:cs="Arial"/>
          <w:color w:val="000000" w:themeColor="text1"/>
          <w:sz w:val="22"/>
          <w:szCs w:val="22"/>
        </w:rPr>
      </w:pPr>
    </w:p>
    <w:p w14:paraId="510FCE8D" w14:textId="77777777" w:rsidR="00D91B0C" w:rsidRPr="00A5749B" w:rsidRDefault="00D91B0C">
      <w:pPr>
        <w:rPr>
          <w:rFonts w:ascii="Arial" w:hAnsi="Arial" w:cs="Arial"/>
          <w:color w:val="000000" w:themeColor="text1"/>
          <w:sz w:val="22"/>
          <w:szCs w:val="22"/>
        </w:rPr>
      </w:pPr>
    </w:p>
    <w:p w14:paraId="057E3519" w14:textId="77777777" w:rsidR="00D91B0C" w:rsidRPr="00A5749B" w:rsidRDefault="00D91B0C">
      <w:pPr>
        <w:rPr>
          <w:rFonts w:ascii="Arial" w:hAnsi="Arial" w:cs="Arial"/>
          <w:color w:val="000000" w:themeColor="text1"/>
          <w:sz w:val="22"/>
          <w:szCs w:val="22"/>
        </w:rPr>
      </w:pPr>
    </w:p>
    <w:p w14:paraId="6A6E190A" w14:textId="77777777" w:rsidR="00D91B0C" w:rsidRPr="00A5749B" w:rsidRDefault="00D91B0C">
      <w:pPr>
        <w:rPr>
          <w:rFonts w:ascii="Arial" w:hAnsi="Arial" w:cs="Arial"/>
          <w:color w:val="000000" w:themeColor="text1"/>
          <w:sz w:val="22"/>
          <w:szCs w:val="22"/>
        </w:rPr>
      </w:pPr>
    </w:p>
    <w:p w14:paraId="14855AB0" w14:textId="77777777" w:rsidR="00D91B0C" w:rsidRPr="00A5749B" w:rsidRDefault="00D91B0C">
      <w:pPr>
        <w:rPr>
          <w:rFonts w:ascii="Arial" w:hAnsi="Arial" w:cs="Arial"/>
          <w:color w:val="000000" w:themeColor="text1"/>
          <w:sz w:val="22"/>
          <w:szCs w:val="22"/>
        </w:rPr>
      </w:pPr>
    </w:p>
    <w:p w14:paraId="7B3DA590" w14:textId="77777777" w:rsidR="00D91B0C" w:rsidRPr="00A5749B" w:rsidRDefault="00D91B0C">
      <w:pPr>
        <w:rPr>
          <w:rFonts w:ascii="Arial" w:hAnsi="Arial" w:cs="Arial"/>
          <w:color w:val="000000" w:themeColor="text1"/>
          <w:sz w:val="22"/>
          <w:szCs w:val="22"/>
        </w:rPr>
      </w:pPr>
    </w:p>
    <w:p w14:paraId="7BA8F635" w14:textId="77777777" w:rsidR="00D91B0C" w:rsidRPr="00A5749B" w:rsidRDefault="00D91B0C">
      <w:pPr>
        <w:rPr>
          <w:rFonts w:ascii="Arial" w:hAnsi="Arial" w:cs="Arial"/>
          <w:color w:val="000000" w:themeColor="text1"/>
          <w:sz w:val="22"/>
          <w:szCs w:val="22"/>
        </w:rPr>
      </w:pPr>
    </w:p>
    <w:p w14:paraId="6E569B59" w14:textId="77777777" w:rsidR="00D91B0C" w:rsidRPr="00A5749B" w:rsidRDefault="00D91B0C">
      <w:pPr>
        <w:rPr>
          <w:rFonts w:ascii="Arial" w:hAnsi="Arial" w:cs="Arial"/>
          <w:color w:val="000000" w:themeColor="text1"/>
          <w:sz w:val="22"/>
          <w:szCs w:val="22"/>
        </w:rPr>
      </w:pPr>
    </w:p>
    <w:p w14:paraId="108F9101" w14:textId="77777777" w:rsidR="00D91B0C" w:rsidRPr="00A5749B" w:rsidRDefault="00D91B0C">
      <w:pPr>
        <w:rPr>
          <w:rFonts w:ascii="Arial" w:hAnsi="Arial" w:cs="Arial"/>
          <w:color w:val="000000" w:themeColor="text1"/>
          <w:sz w:val="22"/>
          <w:szCs w:val="22"/>
        </w:rPr>
      </w:pPr>
    </w:p>
    <w:p w14:paraId="064C46D7" w14:textId="77777777" w:rsidR="00D91B0C" w:rsidRPr="00A5749B" w:rsidRDefault="00D91B0C">
      <w:pPr>
        <w:rPr>
          <w:rFonts w:ascii="Arial" w:hAnsi="Arial" w:cs="Arial"/>
          <w:color w:val="000000" w:themeColor="text1"/>
          <w:sz w:val="22"/>
          <w:szCs w:val="22"/>
        </w:rPr>
      </w:pPr>
    </w:p>
    <w:p w14:paraId="206EC03C" w14:textId="77777777" w:rsidR="00D91B0C" w:rsidRPr="00A5749B" w:rsidRDefault="00D91B0C">
      <w:pPr>
        <w:rPr>
          <w:rFonts w:ascii="Arial" w:hAnsi="Arial" w:cs="Arial"/>
          <w:color w:val="000000" w:themeColor="text1"/>
          <w:sz w:val="22"/>
          <w:szCs w:val="22"/>
        </w:rPr>
      </w:pPr>
    </w:p>
    <w:p w14:paraId="27D33AFF" w14:textId="77777777" w:rsidR="00D91B0C" w:rsidRPr="00A5749B" w:rsidRDefault="00D91B0C">
      <w:pPr>
        <w:rPr>
          <w:rFonts w:ascii="Arial" w:hAnsi="Arial" w:cs="Arial"/>
          <w:color w:val="000000" w:themeColor="text1"/>
          <w:sz w:val="22"/>
          <w:szCs w:val="22"/>
        </w:rPr>
      </w:pPr>
    </w:p>
    <w:p w14:paraId="0AC555E1" w14:textId="77777777" w:rsidR="00D91B0C" w:rsidRPr="00A5749B" w:rsidRDefault="00D91B0C">
      <w:pPr>
        <w:rPr>
          <w:rFonts w:ascii="Arial" w:hAnsi="Arial" w:cs="Arial"/>
          <w:color w:val="000000" w:themeColor="text1"/>
          <w:sz w:val="22"/>
          <w:szCs w:val="22"/>
        </w:rPr>
      </w:pPr>
    </w:p>
    <w:p w14:paraId="6F4822DB" w14:textId="77777777" w:rsidR="00D91B0C" w:rsidRPr="00A5749B" w:rsidRDefault="00D91B0C">
      <w:pPr>
        <w:rPr>
          <w:rFonts w:ascii="Arial" w:hAnsi="Arial" w:cs="Arial"/>
          <w:color w:val="000000" w:themeColor="text1"/>
          <w:sz w:val="22"/>
          <w:szCs w:val="22"/>
        </w:rPr>
      </w:pPr>
    </w:p>
    <w:p w14:paraId="44BFFE8A" w14:textId="77777777" w:rsidR="00D91B0C" w:rsidRPr="00A5749B" w:rsidRDefault="00D91B0C">
      <w:pPr>
        <w:rPr>
          <w:rFonts w:ascii="Arial" w:hAnsi="Arial" w:cs="Arial"/>
          <w:color w:val="000000" w:themeColor="text1"/>
          <w:sz w:val="22"/>
          <w:szCs w:val="22"/>
        </w:rPr>
      </w:pPr>
    </w:p>
    <w:p w14:paraId="29391774" w14:textId="77777777" w:rsidR="00D91B0C" w:rsidRPr="00A5749B" w:rsidRDefault="00D91B0C">
      <w:pPr>
        <w:rPr>
          <w:rFonts w:ascii="Arial" w:hAnsi="Arial" w:cs="Arial"/>
          <w:color w:val="000000" w:themeColor="text1"/>
          <w:sz w:val="22"/>
          <w:szCs w:val="22"/>
        </w:rPr>
      </w:pPr>
    </w:p>
    <w:p w14:paraId="1BF22D0F" w14:textId="77777777" w:rsidR="00D91B0C" w:rsidRPr="00A5749B" w:rsidRDefault="00D91B0C">
      <w:pPr>
        <w:rPr>
          <w:rFonts w:ascii="Arial" w:hAnsi="Arial" w:cs="Arial"/>
          <w:color w:val="000000" w:themeColor="text1"/>
          <w:sz w:val="22"/>
          <w:szCs w:val="22"/>
        </w:rPr>
      </w:pPr>
    </w:p>
    <w:p w14:paraId="7B244403" w14:textId="77777777" w:rsidR="00D91B0C" w:rsidRPr="00A5749B" w:rsidRDefault="00D91B0C">
      <w:pPr>
        <w:rPr>
          <w:rFonts w:ascii="Arial" w:hAnsi="Arial" w:cs="Arial"/>
          <w:color w:val="000000" w:themeColor="text1"/>
          <w:sz w:val="22"/>
          <w:szCs w:val="22"/>
        </w:rPr>
      </w:pPr>
    </w:p>
    <w:p w14:paraId="1CCBFBD3" w14:textId="77777777" w:rsidR="00D91B0C" w:rsidRPr="00A5749B" w:rsidRDefault="00D91B0C">
      <w:pPr>
        <w:rPr>
          <w:rFonts w:ascii="Arial" w:hAnsi="Arial" w:cs="Arial"/>
          <w:color w:val="000000" w:themeColor="text1"/>
          <w:sz w:val="22"/>
          <w:szCs w:val="22"/>
        </w:rPr>
      </w:pPr>
    </w:p>
    <w:p w14:paraId="0A0AA6EE" w14:textId="77777777" w:rsidR="00D91B0C" w:rsidRPr="00A5749B" w:rsidRDefault="00D91B0C">
      <w:pPr>
        <w:rPr>
          <w:rFonts w:ascii="Arial" w:hAnsi="Arial" w:cs="Arial"/>
          <w:color w:val="000000" w:themeColor="text1"/>
          <w:sz w:val="22"/>
          <w:szCs w:val="22"/>
        </w:rPr>
      </w:pPr>
    </w:p>
    <w:p w14:paraId="403EE198" w14:textId="77777777" w:rsidR="00D91B0C" w:rsidRPr="00A5749B" w:rsidRDefault="00D91B0C">
      <w:pPr>
        <w:rPr>
          <w:rFonts w:ascii="Arial" w:hAnsi="Arial" w:cs="Arial"/>
          <w:color w:val="000000" w:themeColor="text1"/>
          <w:sz w:val="22"/>
          <w:szCs w:val="22"/>
        </w:rPr>
      </w:pPr>
    </w:p>
    <w:p w14:paraId="7F7BBEEF" w14:textId="77777777" w:rsidR="00D91B0C" w:rsidRPr="00A5749B" w:rsidRDefault="00D91B0C">
      <w:pPr>
        <w:rPr>
          <w:rFonts w:ascii="Arial" w:hAnsi="Arial" w:cs="Arial"/>
          <w:color w:val="000000" w:themeColor="text1"/>
          <w:sz w:val="22"/>
          <w:szCs w:val="22"/>
        </w:rPr>
      </w:pPr>
    </w:p>
    <w:p w14:paraId="6FAB5FCF" w14:textId="77777777" w:rsidR="00D91B0C" w:rsidRPr="00A5749B" w:rsidRDefault="00D91B0C">
      <w:pPr>
        <w:rPr>
          <w:rFonts w:ascii="Arial" w:hAnsi="Arial" w:cs="Arial"/>
          <w:color w:val="000000" w:themeColor="text1"/>
          <w:sz w:val="22"/>
          <w:szCs w:val="22"/>
        </w:rPr>
      </w:pPr>
    </w:p>
    <w:p w14:paraId="1377EC8C" w14:textId="77777777" w:rsidR="00D91B0C" w:rsidRPr="00A5749B" w:rsidRDefault="00D91B0C">
      <w:pPr>
        <w:rPr>
          <w:rFonts w:ascii="Arial" w:hAnsi="Arial" w:cs="Arial"/>
          <w:color w:val="000000" w:themeColor="text1"/>
          <w:sz w:val="22"/>
          <w:szCs w:val="22"/>
        </w:rPr>
      </w:pPr>
    </w:p>
    <w:p w14:paraId="6073AA09" w14:textId="77777777" w:rsidR="00D91B0C" w:rsidRPr="00A5749B" w:rsidRDefault="00D91B0C">
      <w:pPr>
        <w:rPr>
          <w:rFonts w:ascii="Arial" w:hAnsi="Arial" w:cs="Arial"/>
          <w:color w:val="000000" w:themeColor="text1"/>
          <w:sz w:val="22"/>
          <w:szCs w:val="22"/>
        </w:rPr>
      </w:pPr>
    </w:p>
    <w:p w14:paraId="043A1584" w14:textId="77777777" w:rsidR="00D91B0C" w:rsidRPr="00A5749B" w:rsidRDefault="00D91B0C">
      <w:pPr>
        <w:rPr>
          <w:rFonts w:ascii="Arial" w:hAnsi="Arial" w:cs="Arial"/>
          <w:color w:val="000000" w:themeColor="text1"/>
          <w:sz w:val="22"/>
          <w:szCs w:val="22"/>
        </w:rPr>
      </w:pPr>
    </w:p>
    <w:p w14:paraId="24648F5D" w14:textId="77777777" w:rsidR="00D91B0C" w:rsidRPr="00A5749B" w:rsidRDefault="00D91B0C">
      <w:pPr>
        <w:rPr>
          <w:rFonts w:ascii="Arial" w:hAnsi="Arial" w:cs="Arial"/>
          <w:color w:val="000000" w:themeColor="text1"/>
          <w:sz w:val="22"/>
          <w:szCs w:val="22"/>
        </w:rPr>
      </w:pPr>
    </w:p>
    <w:p w14:paraId="69B117AE" w14:textId="77777777" w:rsidR="00D91B0C" w:rsidRPr="00A5749B" w:rsidRDefault="00D91B0C">
      <w:pPr>
        <w:rPr>
          <w:rFonts w:ascii="Arial" w:hAnsi="Arial" w:cs="Arial"/>
          <w:color w:val="000000" w:themeColor="text1"/>
          <w:sz w:val="22"/>
          <w:szCs w:val="22"/>
        </w:rPr>
      </w:pPr>
    </w:p>
    <w:p w14:paraId="2877268F" w14:textId="77777777" w:rsidR="00D91B0C" w:rsidRPr="00A5749B" w:rsidRDefault="00D91B0C">
      <w:pPr>
        <w:rPr>
          <w:rFonts w:ascii="Arial" w:hAnsi="Arial" w:cs="Arial"/>
          <w:color w:val="000000" w:themeColor="text1"/>
          <w:sz w:val="22"/>
          <w:szCs w:val="22"/>
        </w:rPr>
      </w:pPr>
    </w:p>
    <w:p w14:paraId="23A6F95A" w14:textId="77777777" w:rsidR="00D91B0C" w:rsidRPr="00A5749B" w:rsidRDefault="00D91B0C">
      <w:pPr>
        <w:rPr>
          <w:rFonts w:ascii="Arial" w:hAnsi="Arial" w:cs="Arial"/>
          <w:color w:val="000000" w:themeColor="text1"/>
          <w:sz w:val="22"/>
          <w:szCs w:val="22"/>
        </w:rPr>
      </w:pPr>
    </w:p>
    <w:p w14:paraId="62015684" w14:textId="77777777" w:rsidR="00D91B0C" w:rsidRPr="00A5749B" w:rsidRDefault="00D91B0C">
      <w:pPr>
        <w:rPr>
          <w:rFonts w:ascii="Arial" w:hAnsi="Arial" w:cs="Arial"/>
          <w:color w:val="000000" w:themeColor="text1"/>
          <w:sz w:val="22"/>
          <w:szCs w:val="22"/>
        </w:rPr>
      </w:pPr>
    </w:p>
    <w:p w14:paraId="6AA0DBF2" w14:textId="77777777" w:rsidR="00D91B0C" w:rsidRPr="00A5749B" w:rsidRDefault="00D91B0C">
      <w:pPr>
        <w:rPr>
          <w:rFonts w:ascii="Arial" w:hAnsi="Arial" w:cs="Arial"/>
          <w:color w:val="000000" w:themeColor="text1"/>
          <w:sz w:val="22"/>
          <w:szCs w:val="22"/>
        </w:rPr>
      </w:pPr>
    </w:p>
    <w:p w14:paraId="29498BBF" w14:textId="77777777" w:rsidR="00D91B0C" w:rsidRPr="00A5749B" w:rsidRDefault="00D91B0C">
      <w:pPr>
        <w:rPr>
          <w:rFonts w:ascii="Arial" w:hAnsi="Arial" w:cs="Arial"/>
          <w:color w:val="000000" w:themeColor="text1"/>
          <w:sz w:val="22"/>
          <w:szCs w:val="22"/>
        </w:rPr>
      </w:pPr>
    </w:p>
    <w:p w14:paraId="0B03EB8F" w14:textId="77777777" w:rsidR="00D91B0C" w:rsidRPr="00A5749B" w:rsidRDefault="00D91B0C">
      <w:pPr>
        <w:rPr>
          <w:rFonts w:ascii="Arial" w:hAnsi="Arial" w:cs="Arial"/>
          <w:color w:val="000000" w:themeColor="text1"/>
          <w:sz w:val="22"/>
          <w:szCs w:val="22"/>
        </w:rPr>
      </w:pPr>
    </w:p>
    <w:p w14:paraId="66B6AA5F" w14:textId="77777777" w:rsidR="00D91B0C" w:rsidRPr="00A5749B" w:rsidRDefault="00D91B0C">
      <w:pPr>
        <w:rPr>
          <w:rFonts w:ascii="Arial" w:hAnsi="Arial" w:cs="Arial"/>
          <w:color w:val="000000" w:themeColor="text1"/>
          <w:sz w:val="22"/>
          <w:szCs w:val="22"/>
        </w:rPr>
      </w:pPr>
    </w:p>
    <w:p w14:paraId="536460DD" w14:textId="77777777" w:rsidR="00D91B0C" w:rsidRPr="00A5749B" w:rsidRDefault="00D91B0C">
      <w:pPr>
        <w:rPr>
          <w:rFonts w:ascii="Arial" w:hAnsi="Arial" w:cs="Arial"/>
          <w:color w:val="000000" w:themeColor="text1"/>
          <w:sz w:val="22"/>
          <w:szCs w:val="22"/>
        </w:rPr>
      </w:pPr>
    </w:p>
    <w:p w14:paraId="0152A02A" w14:textId="77777777" w:rsidR="00D91B0C" w:rsidRPr="00A5749B" w:rsidRDefault="00D91B0C">
      <w:pPr>
        <w:rPr>
          <w:rFonts w:ascii="Arial" w:hAnsi="Arial" w:cs="Arial"/>
          <w:color w:val="000000" w:themeColor="text1"/>
          <w:sz w:val="22"/>
          <w:szCs w:val="22"/>
        </w:rPr>
      </w:pPr>
    </w:p>
    <w:p w14:paraId="2CD42332" w14:textId="77777777" w:rsidR="00D91B0C" w:rsidRPr="00A5749B" w:rsidRDefault="00D91B0C">
      <w:pPr>
        <w:rPr>
          <w:rFonts w:ascii="Arial" w:hAnsi="Arial" w:cs="Arial"/>
          <w:color w:val="000000" w:themeColor="text1"/>
          <w:sz w:val="22"/>
          <w:szCs w:val="22"/>
        </w:rPr>
      </w:pPr>
    </w:p>
    <w:p w14:paraId="61D962B3" w14:textId="77777777" w:rsidR="00D91B0C" w:rsidRPr="00A5749B" w:rsidRDefault="00D91B0C">
      <w:pPr>
        <w:rPr>
          <w:rFonts w:ascii="Arial" w:hAnsi="Arial" w:cs="Arial"/>
          <w:color w:val="000000" w:themeColor="text1"/>
          <w:sz w:val="22"/>
          <w:szCs w:val="22"/>
        </w:rPr>
      </w:pPr>
    </w:p>
    <w:p w14:paraId="4EDEF983" w14:textId="77777777" w:rsidR="00D91B0C" w:rsidRPr="00A5749B" w:rsidRDefault="00D91B0C">
      <w:pPr>
        <w:rPr>
          <w:rFonts w:ascii="Arial" w:hAnsi="Arial" w:cs="Arial"/>
          <w:color w:val="000000" w:themeColor="text1"/>
          <w:sz w:val="22"/>
          <w:szCs w:val="22"/>
        </w:rPr>
      </w:pPr>
    </w:p>
    <w:p w14:paraId="1C90A0ED" w14:textId="77777777" w:rsidR="00D91B0C" w:rsidRPr="00A5749B" w:rsidRDefault="00D91B0C">
      <w:pPr>
        <w:rPr>
          <w:rFonts w:ascii="Arial" w:hAnsi="Arial" w:cs="Arial"/>
          <w:color w:val="000000" w:themeColor="text1"/>
          <w:sz w:val="22"/>
          <w:szCs w:val="22"/>
        </w:rPr>
      </w:pPr>
    </w:p>
    <w:p w14:paraId="384D6AC3" w14:textId="77777777" w:rsidR="00D91B0C" w:rsidRPr="00A5749B" w:rsidRDefault="00D91B0C">
      <w:pPr>
        <w:rPr>
          <w:rFonts w:ascii="Arial" w:hAnsi="Arial" w:cs="Arial"/>
          <w:color w:val="000000" w:themeColor="text1"/>
          <w:sz w:val="22"/>
          <w:szCs w:val="22"/>
        </w:rPr>
      </w:pPr>
    </w:p>
    <w:p w14:paraId="2BA117D0" w14:textId="77777777" w:rsidR="00D91B0C" w:rsidRPr="00A5749B" w:rsidRDefault="00D91B0C">
      <w:pPr>
        <w:rPr>
          <w:rFonts w:ascii="Arial" w:hAnsi="Arial" w:cs="Arial"/>
          <w:color w:val="000000" w:themeColor="text1"/>
          <w:sz w:val="22"/>
          <w:szCs w:val="22"/>
        </w:rPr>
      </w:pPr>
    </w:p>
    <w:sectPr w:rsidR="00D91B0C" w:rsidRPr="00A5749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ACFF"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AFF" w:usb1="C0007843"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BE4D9D"/>
    <w:multiLevelType w:val="multilevel"/>
    <w:tmpl w:val="8C18D90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312225F9"/>
    <w:multiLevelType w:val="hybridMultilevel"/>
    <w:tmpl w:val="59E2CEDA"/>
    <w:lvl w:ilvl="0" w:tplc="FFFFFFFF">
      <w:start w:val="1"/>
      <w:numFmt w:val="upp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443D12D4"/>
    <w:multiLevelType w:val="hybridMultilevel"/>
    <w:tmpl w:val="151AE19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74C3C21"/>
    <w:multiLevelType w:val="hybridMultilevel"/>
    <w:tmpl w:val="59E2CED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620917431">
    <w:abstractNumId w:val="0"/>
  </w:num>
  <w:num w:numId="2" w16cid:durableId="1935934231">
    <w:abstractNumId w:val="3"/>
  </w:num>
  <w:num w:numId="3" w16cid:durableId="465903050">
    <w:abstractNumId w:val="2"/>
  </w:num>
  <w:num w:numId="4" w16cid:durableId="188266704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1B0C"/>
    <w:rsid w:val="00001C0A"/>
    <w:rsid w:val="00032057"/>
    <w:rsid w:val="00034289"/>
    <w:rsid w:val="00040038"/>
    <w:rsid w:val="00052D7D"/>
    <w:rsid w:val="000614A9"/>
    <w:rsid w:val="00075A6C"/>
    <w:rsid w:val="00081A0D"/>
    <w:rsid w:val="00087906"/>
    <w:rsid w:val="000967CE"/>
    <w:rsid w:val="00096F4E"/>
    <w:rsid w:val="000A3D1E"/>
    <w:rsid w:val="000C75A6"/>
    <w:rsid w:val="00122526"/>
    <w:rsid w:val="00143519"/>
    <w:rsid w:val="001475DF"/>
    <w:rsid w:val="00160B59"/>
    <w:rsid w:val="001737EE"/>
    <w:rsid w:val="00181AD7"/>
    <w:rsid w:val="0018234A"/>
    <w:rsid w:val="00197265"/>
    <w:rsid w:val="001A117A"/>
    <w:rsid w:val="001B0486"/>
    <w:rsid w:val="001B49CA"/>
    <w:rsid w:val="001C03B5"/>
    <w:rsid w:val="001C6799"/>
    <w:rsid w:val="001E18F7"/>
    <w:rsid w:val="00231D84"/>
    <w:rsid w:val="002341A6"/>
    <w:rsid w:val="0024036C"/>
    <w:rsid w:val="0026121B"/>
    <w:rsid w:val="0026213A"/>
    <w:rsid w:val="00267717"/>
    <w:rsid w:val="002A7880"/>
    <w:rsid w:val="002C1166"/>
    <w:rsid w:val="002C5203"/>
    <w:rsid w:val="002E3743"/>
    <w:rsid w:val="002F4670"/>
    <w:rsid w:val="002F69E2"/>
    <w:rsid w:val="003102F4"/>
    <w:rsid w:val="0033287C"/>
    <w:rsid w:val="00336DCC"/>
    <w:rsid w:val="00337150"/>
    <w:rsid w:val="00341ADC"/>
    <w:rsid w:val="0035267A"/>
    <w:rsid w:val="00365F6F"/>
    <w:rsid w:val="0039101C"/>
    <w:rsid w:val="003A2E1D"/>
    <w:rsid w:val="003A3F59"/>
    <w:rsid w:val="003B7FBA"/>
    <w:rsid w:val="003E0EE5"/>
    <w:rsid w:val="00403FE8"/>
    <w:rsid w:val="00404B02"/>
    <w:rsid w:val="00407EDD"/>
    <w:rsid w:val="00482399"/>
    <w:rsid w:val="00484EA8"/>
    <w:rsid w:val="00494CF1"/>
    <w:rsid w:val="004A2CCD"/>
    <w:rsid w:val="004C3CFC"/>
    <w:rsid w:val="004D7989"/>
    <w:rsid w:val="0053596D"/>
    <w:rsid w:val="00537056"/>
    <w:rsid w:val="00540775"/>
    <w:rsid w:val="00552287"/>
    <w:rsid w:val="00556A40"/>
    <w:rsid w:val="00556DF4"/>
    <w:rsid w:val="0057393B"/>
    <w:rsid w:val="005F1BD8"/>
    <w:rsid w:val="006173D1"/>
    <w:rsid w:val="006315B4"/>
    <w:rsid w:val="00650F86"/>
    <w:rsid w:val="00677142"/>
    <w:rsid w:val="00697BD1"/>
    <w:rsid w:val="006B2A8E"/>
    <w:rsid w:val="006B39AA"/>
    <w:rsid w:val="006C4597"/>
    <w:rsid w:val="006C5A7A"/>
    <w:rsid w:val="006D2345"/>
    <w:rsid w:val="006D5FD7"/>
    <w:rsid w:val="006F64B2"/>
    <w:rsid w:val="00703039"/>
    <w:rsid w:val="00720DB2"/>
    <w:rsid w:val="007357C5"/>
    <w:rsid w:val="007403C2"/>
    <w:rsid w:val="007661B8"/>
    <w:rsid w:val="007911BB"/>
    <w:rsid w:val="00794422"/>
    <w:rsid w:val="007C3C5A"/>
    <w:rsid w:val="007C7237"/>
    <w:rsid w:val="007D02A0"/>
    <w:rsid w:val="007D0A4B"/>
    <w:rsid w:val="00807CC4"/>
    <w:rsid w:val="00815501"/>
    <w:rsid w:val="0085081E"/>
    <w:rsid w:val="00871A3C"/>
    <w:rsid w:val="00877C43"/>
    <w:rsid w:val="0088073F"/>
    <w:rsid w:val="00882548"/>
    <w:rsid w:val="00890981"/>
    <w:rsid w:val="008B5D75"/>
    <w:rsid w:val="008C0F32"/>
    <w:rsid w:val="008C7BB9"/>
    <w:rsid w:val="008D692E"/>
    <w:rsid w:val="00951DF6"/>
    <w:rsid w:val="00956AF8"/>
    <w:rsid w:val="009818CA"/>
    <w:rsid w:val="00986243"/>
    <w:rsid w:val="009B1699"/>
    <w:rsid w:val="009B4E91"/>
    <w:rsid w:val="009C1E65"/>
    <w:rsid w:val="009C2A01"/>
    <w:rsid w:val="009D7702"/>
    <w:rsid w:val="009E501F"/>
    <w:rsid w:val="009F434A"/>
    <w:rsid w:val="00A15DB3"/>
    <w:rsid w:val="00A44EA2"/>
    <w:rsid w:val="00A46353"/>
    <w:rsid w:val="00A5749B"/>
    <w:rsid w:val="00AA67B2"/>
    <w:rsid w:val="00AB5723"/>
    <w:rsid w:val="00AF05D4"/>
    <w:rsid w:val="00B06C03"/>
    <w:rsid w:val="00B35BCA"/>
    <w:rsid w:val="00B56682"/>
    <w:rsid w:val="00B7740F"/>
    <w:rsid w:val="00B81423"/>
    <w:rsid w:val="00B86A84"/>
    <w:rsid w:val="00BA6640"/>
    <w:rsid w:val="00BB2646"/>
    <w:rsid w:val="00BC674B"/>
    <w:rsid w:val="00C1719A"/>
    <w:rsid w:val="00C20CEB"/>
    <w:rsid w:val="00C2148D"/>
    <w:rsid w:val="00C22733"/>
    <w:rsid w:val="00C35154"/>
    <w:rsid w:val="00C53172"/>
    <w:rsid w:val="00C66FFE"/>
    <w:rsid w:val="00C77F10"/>
    <w:rsid w:val="00C8690A"/>
    <w:rsid w:val="00C87B4D"/>
    <w:rsid w:val="00CD0C40"/>
    <w:rsid w:val="00CD250F"/>
    <w:rsid w:val="00CF1F14"/>
    <w:rsid w:val="00D158C5"/>
    <w:rsid w:val="00D27B45"/>
    <w:rsid w:val="00D423C3"/>
    <w:rsid w:val="00D64976"/>
    <w:rsid w:val="00D73B7D"/>
    <w:rsid w:val="00D85314"/>
    <w:rsid w:val="00D91B0C"/>
    <w:rsid w:val="00D92A55"/>
    <w:rsid w:val="00DB532C"/>
    <w:rsid w:val="00DD243B"/>
    <w:rsid w:val="00DD2A55"/>
    <w:rsid w:val="00DE0CC4"/>
    <w:rsid w:val="00DF55E7"/>
    <w:rsid w:val="00E20B0B"/>
    <w:rsid w:val="00E36312"/>
    <w:rsid w:val="00E91C09"/>
    <w:rsid w:val="00EB2CF6"/>
    <w:rsid w:val="00EC3534"/>
    <w:rsid w:val="00EC439C"/>
    <w:rsid w:val="00EE14CF"/>
    <w:rsid w:val="00EE1F68"/>
    <w:rsid w:val="00EF28BB"/>
    <w:rsid w:val="00EF5CA8"/>
    <w:rsid w:val="00F01B94"/>
    <w:rsid w:val="00F2496C"/>
    <w:rsid w:val="00F3034A"/>
    <w:rsid w:val="00F614EF"/>
    <w:rsid w:val="00F87151"/>
    <w:rsid w:val="00FF528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14:docId w14:val="3FD49F94"/>
  <w15:chartTrackingRefBased/>
  <w15:docId w15:val="{C9C9BCE0-0E58-C848-B7B1-85C3A8E441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zh-CN"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5749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96308225">
      <w:bodyDiv w:val="1"/>
      <w:marLeft w:val="0"/>
      <w:marRight w:val="0"/>
      <w:marTop w:val="0"/>
      <w:marBottom w:val="0"/>
      <w:divBdr>
        <w:top w:val="none" w:sz="0" w:space="0" w:color="auto"/>
        <w:left w:val="none" w:sz="0" w:space="0" w:color="auto"/>
        <w:bottom w:val="none" w:sz="0" w:space="0" w:color="auto"/>
        <w:right w:val="none" w:sz="0" w:space="0" w:color="auto"/>
      </w:divBdr>
      <w:divsChild>
        <w:div w:id="631714397">
          <w:marLeft w:val="0"/>
          <w:marRight w:val="0"/>
          <w:marTop w:val="0"/>
          <w:marBottom w:val="0"/>
          <w:divBdr>
            <w:top w:val="none" w:sz="0" w:space="0" w:color="auto"/>
            <w:left w:val="none" w:sz="0" w:space="0" w:color="auto"/>
            <w:bottom w:val="none" w:sz="0" w:space="0" w:color="auto"/>
            <w:right w:val="none" w:sz="0" w:space="0" w:color="auto"/>
          </w:divBdr>
          <w:divsChild>
            <w:div w:id="630401945">
              <w:marLeft w:val="0"/>
              <w:marRight w:val="0"/>
              <w:marTop w:val="0"/>
              <w:marBottom w:val="0"/>
              <w:divBdr>
                <w:top w:val="none" w:sz="0" w:space="0" w:color="auto"/>
                <w:left w:val="none" w:sz="0" w:space="0" w:color="auto"/>
                <w:bottom w:val="none" w:sz="0" w:space="0" w:color="auto"/>
                <w:right w:val="none" w:sz="0" w:space="0" w:color="auto"/>
              </w:divBdr>
              <w:divsChild>
                <w:div w:id="1399741401">
                  <w:marLeft w:val="0"/>
                  <w:marRight w:val="0"/>
                  <w:marTop w:val="0"/>
                  <w:marBottom w:val="0"/>
                  <w:divBdr>
                    <w:top w:val="none" w:sz="0" w:space="0" w:color="auto"/>
                    <w:left w:val="none" w:sz="0" w:space="0" w:color="auto"/>
                    <w:bottom w:val="none" w:sz="0" w:space="0" w:color="auto"/>
                    <w:right w:val="none" w:sz="0" w:space="0" w:color="auto"/>
                  </w:divBdr>
                  <w:divsChild>
                    <w:div w:id="12093381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84552094">
      <w:bodyDiv w:val="1"/>
      <w:marLeft w:val="0"/>
      <w:marRight w:val="0"/>
      <w:marTop w:val="0"/>
      <w:marBottom w:val="0"/>
      <w:divBdr>
        <w:top w:val="none" w:sz="0" w:space="0" w:color="auto"/>
        <w:left w:val="none" w:sz="0" w:space="0" w:color="auto"/>
        <w:bottom w:val="none" w:sz="0" w:space="0" w:color="auto"/>
        <w:right w:val="none" w:sz="0" w:space="0" w:color="auto"/>
      </w:divBdr>
    </w:div>
    <w:div w:id="1740248325">
      <w:bodyDiv w:val="1"/>
      <w:marLeft w:val="0"/>
      <w:marRight w:val="0"/>
      <w:marTop w:val="0"/>
      <w:marBottom w:val="0"/>
      <w:divBdr>
        <w:top w:val="none" w:sz="0" w:space="0" w:color="auto"/>
        <w:left w:val="none" w:sz="0" w:space="0" w:color="auto"/>
        <w:bottom w:val="none" w:sz="0" w:space="0" w:color="auto"/>
        <w:right w:val="none" w:sz="0" w:space="0" w:color="auto"/>
      </w:divBdr>
      <w:divsChild>
        <w:div w:id="251160970">
          <w:marLeft w:val="0"/>
          <w:marRight w:val="0"/>
          <w:marTop w:val="0"/>
          <w:marBottom w:val="0"/>
          <w:divBdr>
            <w:top w:val="none" w:sz="0" w:space="0" w:color="auto"/>
            <w:left w:val="none" w:sz="0" w:space="0" w:color="auto"/>
            <w:bottom w:val="none" w:sz="0" w:space="0" w:color="auto"/>
            <w:right w:val="none" w:sz="0" w:space="0" w:color="auto"/>
          </w:divBdr>
          <w:divsChild>
            <w:div w:id="1894005988">
              <w:marLeft w:val="0"/>
              <w:marRight w:val="0"/>
              <w:marTop w:val="0"/>
              <w:marBottom w:val="0"/>
              <w:divBdr>
                <w:top w:val="none" w:sz="0" w:space="0" w:color="auto"/>
                <w:left w:val="none" w:sz="0" w:space="0" w:color="auto"/>
                <w:bottom w:val="none" w:sz="0" w:space="0" w:color="auto"/>
                <w:right w:val="none" w:sz="0" w:space="0" w:color="auto"/>
              </w:divBdr>
              <w:divsChild>
                <w:div w:id="1779334009">
                  <w:marLeft w:val="0"/>
                  <w:marRight w:val="0"/>
                  <w:marTop w:val="0"/>
                  <w:marBottom w:val="0"/>
                  <w:divBdr>
                    <w:top w:val="none" w:sz="0" w:space="0" w:color="auto"/>
                    <w:left w:val="none" w:sz="0" w:space="0" w:color="auto"/>
                    <w:bottom w:val="none" w:sz="0" w:space="0" w:color="auto"/>
                    <w:right w:val="none" w:sz="0" w:space="0" w:color="auto"/>
                  </w:divBdr>
                  <w:divsChild>
                    <w:div w:id="1133713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494</TotalTime>
  <Pages>7</Pages>
  <Words>2289</Words>
  <Characters>13048</Characters>
  <Application>Microsoft Office Word</Application>
  <DocSecurity>0</DocSecurity>
  <Lines>108</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15307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Miao, Benpeng</dc:creator>
  <cp:keywords/>
  <dc:description/>
  <cp:lastModifiedBy>Zhang, Bo</cp:lastModifiedBy>
  <cp:revision>78</cp:revision>
  <dcterms:created xsi:type="dcterms:W3CDTF">2025-04-29T14:35:00Z</dcterms:created>
  <dcterms:modified xsi:type="dcterms:W3CDTF">2025-08-03T21:25:00Z</dcterms:modified>
</cp:coreProperties>
</file>