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71A63" w14:textId="77777777" w:rsidR="00846DC2" w:rsidRPr="00CB5C44" w:rsidRDefault="00846DC2" w:rsidP="00846DC2">
      <w:pPr>
        <w:pStyle w:val="Heading4"/>
        <w:spacing w:after="240" w:line="276" w:lineRule="auto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 w:rsidRPr="00CB5C44">
        <w:rPr>
          <w:rFonts w:ascii="Times New Roman" w:hAnsi="Times New Roman" w:cs="Times New Roman"/>
          <w:b/>
          <w:bCs/>
          <w:i w:val="0"/>
          <w:iCs w:val="0"/>
          <w:color w:val="auto"/>
        </w:rPr>
        <w:t>Table 1:</w:t>
      </w:r>
      <w:r w:rsidRPr="00CB5C44">
        <w:rPr>
          <w:rFonts w:ascii="Times New Roman" w:hAnsi="Times New Roman" w:cs="Times New Roman"/>
          <w:i w:val="0"/>
          <w:iCs w:val="0"/>
          <w:color w:val="auto"/>
        </w:rPr>
        <w:t xml:space="preserve"> Environmental Softness Ladder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236"/>
        <w:gridCol w:w="4057"/>
        <w:gridCol w:w="1584"/>
        <w:gridCol w:w="1483"/>
      </w:tblGrid>
      <w:tr w:rsidR="00846DC2" w:rsidRPr="00CB5C44" w14:paraId="520BD2C5" w14:textId="77777777" w:rsidTr="000243A5">
        <w:trPr>
          <w:trHeight w:val="432"/>
        </w:trPr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2C44DF" w14:textId="77777777" w:rsidR="00846DC2" w:rsidRPr="00CB5C44" w:rsidRDefault="00846DC2" w:rsidP="000243A5">
            <w:pPr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  <w:t>Solution</w:t>
            </w:r>
          </w:p>
        </w:tc>
        <w:tc>
          <w:tcPr>
            <w:tcW w:w="2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5AF10F" w14:textId="77777777" w:rsidR="00846DC2" w:rsidRPr="00CB5C44" w:rsidRDefault="00846DC2" w:rsidP="000243A5">
            <w:pPr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  <w:t>Methodology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DEA251" w14:textId="77777777" w:rsidR="00846DC2" w:rsidRPr="00CB5C44" w:rsidRDefault="00846DC2" w:rsidP="000243A5">
            <w:pPr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  <w:t>Environmental Impact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05DD69" w14:textId="77777777" w:rsidR="00846DC2" w:rsidRPr="00CB5C44" w:rsidRDefault="00846DC2" w:rsidP="000243A5">
            <w:pPr>
              <w:spacing w:after="0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b/>
                <w:bCs/>
                <w:i/>
                <w:iCs/>
                <w:color w:val="000000"/>
                <w:szCs w:val="20"/>
                <w:lang w:bidi="ml-IN"/>
              </w:rPr>
              <w:t>Category</w:t>
            </w:r>
          </w:p>
        </w:tc>
      </w:tr>
      <w:tr w:rsidR="00846DC2" w:rsidRPr="00CB5C44" w14:paraId="7C45DA8C" w14:textId="77777777" w:rsidTr="000243A5">
        <w:trPr>
          <w:trHeight w:val="432"/>
        </w:trPr>
        <w:tc>
          <w:tcPr>
            <w:tcW w:w="119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1B04D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Steep Seawalls</w:t>
            </w:r>
          </w:p>
        </w:tc>
        <w:tc>
          <w:tcPr>
            <w:tcW w:w="21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5408F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Seawall/revetment to protect the land with front slope gradient &gt;1:15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6BA6579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12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39D4A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62B1E899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E35AE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Low Gradient Seawalls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E21C3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Seawall/revetment to protect the land with front slope gradient &lt;1:15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A8170"/>
            <w:noWrap/>
            <w:vAlign w:val="center"/>
            <w:hideMark/>
          </w:tcPr>
          <w:p w14:paraId="12220F9B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11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D7803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43827BC2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529CB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Headland Groynes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14662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Groynes / headlands longer than 300 m with high crest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B9975"/>
            <w:noWrap/>
            <w:vAlign w:val="center"/>
            <w:hideMark/>
          </w:tcPr>
          <w:p w14:paraId="3845FE2F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10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53015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2739CEE8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28B21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Long, High-crested Groynes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06008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Groynes longer than 100-300 m with</w:t>
            </w: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br/>
              <w:t>crest above high tide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CB079"/>
            <w:noWrap/>
            <w:vAlign w:val="center"/>
            <w:hideMark/>
          </w:tcPr>
          <w:p w14:paraId="19E0F43E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6A020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19588047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3679B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Short, High-crested Groynes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A9088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Groynes with crest above high tide, but less than 100 m long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center"/>
            <w:hideMark/>
          </w:tcPr>
          <w:p w14:paraId="3137888D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E4637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1E09233C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DE487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Low-crested Groynes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50CD9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Series of groynes with crests lower than high tide, and less than 100 m long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FE082"/>
            <w:noWrap/>
            <w:vAlign w:val="center"/>
            <w:hideMark/>
          </w:tcPr>
          <w:p w14:paraId="2D7AB9C6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5ABB5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Hard</w:t>
            </w:r>
          </w:p>
        </w:tc>
      </w:tr>
      <w:tr w:rsidR="00846DC2" w:rsidRPr="00CB5C44" w14:paraId="51E07670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97E86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Nearshore Reef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7D0B2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A reef built close to shore or on the</w:t>
            </w: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br/>
              <w:t>inter-tidal beach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F0E683"/>
            <w:noWrap/>
            <w:vAlign w:val="center"/>
            <w:hideMark/>
          </w:tcPr>
          <w:p w14:paraId="412DF35D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E0131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Moderate</w:t>
            </w:r>
          </w:p>
        </w:tc>
      </w:tr>
      <w:tr w:rsidR="00846DC2" w:rsidRPr="00CB5C44" w14:paraId="5172080D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C8506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Offshore Islands/Breakwaters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804F4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Emerged offshore structure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D4DE81"/>
            <w:noWrap/>
            <w:vAlign w:val="center"/>
            <w:hideMark/>
          </w:tcPr>
          <w:p w14:paraId="76E2F34F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D0266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Moderate</w:t>
            </w:r>
          </w:p>
        </w:tc>
      </w:tr>
      <w:tr w:rsidR="00846DC2" w:rsidRPr="00CB5C44" w14:paraId="175B027D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BC473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Offshore Reefs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C2E91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Reef built offshore, normally in 3-8 m depth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B8D67F"/>
            <w:noWrap/>
            <w:vAlign w:val="center"/>
            <w:hideMark/>
          </w:tcPr>
          <w:p w14:paraId="08B352C3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AAD66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Moderate</w:t>
            </w:r>
          </w:p>
        </w:tc>
      </w:tr>
      <w:tr w:rsidR="00846DC2" w:rsidRPr="00CB5C44" w14:paraId="0B6053C7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B467C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Nourishment</w:t>
            </w:r>
          </w:p>
        </w:tc>
        <w:tc>
          <w:tcPr>
            <w:tcW w:w="21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BCB0E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Major sand nourishment: sand source is offshore or external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000000" w:fill="9BCE7E"/>
            <w:noWrap/>
            <w:vAlign w:val="center"/>
            <w:hideMark/>
          </w:tcPr>
          <w:p w14:paraId="5BB9A0EA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F2020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Soft</w:t>
            </w:r>
          </w:p>
        </w:tc>
      </w:tr>
      <w:tr w:rsidR="00846DC2" w:rsidRPr="00CB5C44" w14:paraId="17EF420B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97ABF5B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Dune Restoration</w:t>
            </w:r>
          </w:p>
        </w:tc>
        <w:tc>
          <w:tcPr>
            <w:tcW w:w="2167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50BB32A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Sand nourishment: sand source is from</w:t>
            </w: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br/>
              <w:t>the beach or surf zone</w:t>
            </w:r>
          </w:p>
        </w:tc>
        <w:tc>
          <w:tcPr>
            <w:tcW w:w="846" w:type="pct"/>
            <w:tcBorders>
              <w:top w:val="nil"/>
              <w:left w:val="nil"/>
              <w:right w:val="nil"/>
            </w:tcBorders>
            <w:shd w:val="clear" w:color="000000" w:fill="7FC67C"/>
            <w:noWrap/>
            <w:vAlign w:val="center"/>
            <w:hideMark/>
          </w:tcPr>
          <w:p w14:paraId="6CE5396F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2</w:t>
            </w:r>
          </w:p>
        </w:tc>
        <w:tc>
          <w:tcPr>
            <w:tcW w:w="792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30D935BC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Soft</w:t>
            </w:r>
          </w:p>
        </w:tc>
      </w:tr>
      <w:tr w:rsidR="00846DC2" w:rsidRPr="00CB5C44" w14:paraId="3FBEBEC5" w14:textId="77777777" w:rsidTr="000243A5">
        <w:trPr>
          <w:trHeight w:val="432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5642E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Dune Care</w:t>
            </w:r>
          </w:p>
        </w:tc>
        <w:tc>
          <w:tcPr>
            <w:tcW w:w="21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A11DCA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221E1E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221E1E"/>
                <w:szCs w:val="20"/>
                <w:lang w:bidi="ml-IN"/>
              </w:rPr>
              <w:t>Replanting, fencing, walkways on dunes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3BE7B"/>
            <w:noWrap/>
            <w:vAlign w:val="center"/>
            <w:hideMark/>
          </w:tcPr>
          <w:p w14:paraId="2300A97F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1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73422E" w14:textId="77777777" w:rsidR="00846DC2" w:rsidRPr="00CB5C44" w:rsidRDefault="00846DC2" w:rsidP="000243A5">
            <w:pPr>
              <w:spacing w:after="0"/>
              <w:jc w:val="left"/>
              <w:rPr>
                <w:rFonts w:eastAsia="Times New Roman" w:cs="Times New Roman"/>
                <w:color w:val="000000"/>
                <w:szCs w:val="20"/>
                <w:lang w:bidi="ml-IN"/>
              </w:rPr>
            </w:pPr>
            <w:r w:rsidRPr="00CB5C44">
              <w:rPr>
                <w:rFonts w:eastAsia="Times New Roman" w:cs="Times New Roman"/>
                <w:color w:val="000000"/>
                <w:szCs w:val="20"/>
                <w:lang w:bidi="ml-IN"/>
              </w:rPr>
              <w:t>Soft</w:t>
            </w:r>
          </w:p>
        </w:tc>
      </w:tr>
    </w:tbl>
    <w:p w14:paraId="13A96050" w14:textId="77777777" w:rsidR="00846DC2" w:rsidRPr="00CB5C44" w:rsidRDefault="00846DC2" w:rsidP="00846DC2">
      <w:pPr>
        <w:spacing w:before="240" w:line="276" w:lineRule="auto"/>
        <w:jc w:val="center"/>
        <w:rPr>
          <w:rFonts w:cs="Times New Roman"/>
        </w:rPr>
      </w:pPr>
      <w:r w:rsidRPr="00CB5C44">
        <w:rPr>
          <w:rFonts w:cs="Times New Roman"/>
        </w:rPr>
        <w:t>Source: Black et al (2019)</w:t>
      </w:r>
    </w:p>
    <w:p w14:paraId="6C5ACF8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DC2"/>
    <w:rsid w:val="002E281E"/>
    <w:rsid w:val="003201BB"/>
    <w:rsid w:val="00846DC2"/>
    <w:rsid w:val="00865217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C8852"/>
  <w15:chartTrackingRefBased/>
  <w15:docId w15:val="{C6092001-764A-4F29-8616-C3C6EF5A3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DC2"/>
    <w:pPr>
      <w:spacing w:line="240" w:lineRule="auto"/>
      <w:jc w:val="both"/>
    </w:pPr>
    <w:rPr>
      <w:rFonts w:ascii="Times New Roman" w:hAnsi="Times New Roman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DC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DC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DC2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DC2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DC2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DC2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DC2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DC2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DC2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D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D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D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D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D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D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D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D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D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DC2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6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DC2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6D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DC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6D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DC2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6D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D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D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D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965</Characters>
  <Application>Microsoft Office Word</Application>
  <DocSecurity>0</DocSecurity>
  <Lines>8</Lines>
  <Paragraphs>2</Paragraphs>
  <ScaleCrop>false</ScaleCrop>
  <Company>Springer Nature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2025-08-11T11:09:00Z</dcterms:created>
  <dcterms:modified xsi:type="dcterms:W3CDTF">2025-08-11T11:14:00Z</dcterms:modified>
</cp:coreProperties>
</file>