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1C25" w14:textId="79FE5C71" w:rsidR="00062813" w:rsidRDefault="00062813" w:rsidP="00DC4A0F">
      <w:pPr>
        <w:pStyle w:val="Heading2"/>
        <w:snapToGrid w:val="0"/>
        <w:spacing w:before="240" w:after="240" w:line="480" w:lineRule="auto"/>
        <w:jc w:val="center"/>
        <w:rPr>
          <w:rFonts w:ascii="Arial" w:hAnsi="Arial" w:cs="Arial"/>
          <w:b/>
          <w:bCs/>
          <w:color w:val="auto"/>
          <w:sz w:val="32"/>
          <w:szCs w:val="32"/>
        </w:rPr>
      </w:pPr>
      <w:bookmarkStart w:id="0" w:name="_Toc166628333"/>
      <w:r>
        <w:rPr>
          <w:rFonts w:ascii="Arial" w:hAnsi="Arial" w:cs="Arial"/>
          <w:b/>
          <w:bCs/>
          <w:color w:val="auto"/>
          <w:sz w:val="32"/>
          <w:szCs w:val="32"/>
        </w:rPr>
        <w:t>SUPPLEMENTARY INFORMATION</w:t>
      </w:r>
    </w:p>
    <w:p w14:paraId="1081CBA6" w14:textId="357D1728" w:rsidR="0039453C" w:rsidRPr="0039453C" w:rsidRDefault="00DB6EE6" w:rsidP="00DC4A0F">
      <w:pPr>
        <w:pStyle w:val="Heading2"/>
        <w:snapToGrid w:val="0"/>
        <w:spacing w:before="240" w:after="240" w:line="480" w:lineRule="auto"/>
        <w:jc w:val="center"/>
      </w:pPr>
      <w:r w:rsidRPr="00BB5225">
        <w:rPr>
          <w:rFonts w:ascii="Arial" w:hAnsi="Arial" w:cs="Arial"/>
          <w:b/>
          <w:bCs/>
          <w:color w:val="auto"/>
          <w:sz w:val="32"/>
          <w:szCs w:val="32"/>
        </w:rPr>
        <w:t>CD34 orchestrates the formation and actions of microvill</w:t>
      </w:r>
      <w:r w:rsidR="00DB5C1A" w:rsidRPr="00BB5225">
        <w:rPr>
          <w:rFonts w:ascii="Arial" w:hAnsi="Arial" w:cs="Arial"/>
          <w:b/>
          <w:bCs/>
          <w:color w:val="auto"/>
          <w:sz w:val="32"/>
          <w:szCs w:val="32"/>
        </w:rPr>
        <w:t>i</w:t>
      </w:r>
      <w:r w:rsidRPr="00BB5225">
        <w:rPr>
          <w:rFonts w:ascii="Arial" w:hAnsi="Arial" w:cs="Arial"/>
          <w:b/>
          <w:bCs/>
          <w:color w:val="auto"/>
          <w:sz w:val="32"/>
          <w:szCs w:val="32"/>
        </w:rPr>
        <w:t xml:space="preserve"> for efficient E-selectin</w:t>
      </w:r>
      <w:r w:rsidR="002C1339">
        <w:rPr>
          <w:rFonts w:ascii="Arial" w:hAnsi="Arial" w:cs="Arial"/>
          <w:b/>
          <w:bCs/>
          <w:color w:val="auto"/>
          <w:sz w:val="32"/>
          <w:szCs w:val="32"/>
        </w:rPr>
        <w:t>-</w:t>
      </w:r>
      <w:r w:rsidRPr="00BB5225">
        <w:rPr>
          <w:rFonts w:ascii="Arial" w:hAnsi="Arial" w:cs="Arial"/>
          <w:b/>
          <w:bCs/>
          <w:color w:val="auto"/>
          <w:sz w:val="32"/>
          <w:szCs w:val="32"/>
        </w:rPr>
        <w:t>mediated cell migration</w:t>
      </w:r>
    </w:p>
    <w:p w14:paraId="0A84CF41" w14:textId="2AFF1308" w:rsidR="006A75F4" w:rsidRPr="00DC4A0F" w:rsidRDefault="0039453C" w:rsidP="00DC4A0F">
      <w:pPr>
        <w:jc w:val="center"/>
        <w:rPr>
          <w:rFonts w:ascii="Arial" w:hAnsi="Arial" w:cs="Arial"/>
          <w:sz w:val="24"/>
          <w:szCs w:val="24"/>
        </w:rPr>
      </w:pPr>
      <w:r w:rsidRPr="00DC4A0F">
        <w:rPr>
          <w:rFonts w:ascii="Arial" w:hAnsi="Arial" w:cs="Arial"/>
          <w:sz w:val="24"/>
          <w:szCs w:val="24"/>
        </w:rPr>
        <w:t>Mansour M. Aldehaiman</w:t>
      </w:r>
      <w:proofErr w:type="gramStart"/>
      <w:r w:rsidR="00447B25" w:rsidRPr="00DC4A0F">
        <w:rPr>
          <w:rFonts w:ascii="Arial" w:hAnsi="Arial" w:cs="Arial"/>
          <w:sz w:val="24"/>
          <w:szCs w:val="24"/>
          <w:vertAlign w:val="superscript"/>
        </w:rPr>
        <w:t>1</w:t>
      </w:r>
      <w:r w:rsidR="006A75F4" w:rsidRPr="00DC4A0F">
        <w:rPr>
          <w:rFonts w:ascii="Arial" w:hAnsi="Arial" w:cs="Arial"/>
          <w:sz w:val="24"/>
          <w:szCs w:val="24"/>
          <w:vertAlign w:val="superscript"/>
        </w:rPr>
        <w:t>,</w:t>
      </w:r>
      <w:r w:rsidR="00447B25" w:rsidRPr="00DC4A0F">
        <w:rPr>
          <w:rFonts w:ascii="Arial" w:hAnsi="Arial" w:cs="Arial"/>
          <w:sz w:val="24"/>
          <w:szCs w:val="24"/>
          <w:vertAlign w:val="superscript"/>
        </w:rPr>
        <w:t>†</w:t>
      </w:r>
      <w:proofErr w:type="gramEnd"/>
      <w:r w:rsidR="006A75F4" w:rsidRPr="00DC4A0F">
        <w:rPr>
          <w:rFonts w:ascii="Arial" w:hAnsi="Arial" w:cs="Arial"/>
          <w:sz w:val="24"/>
          <w:szCs w:val="24"/>
        </w:rPr>
        <w:t>, Abdullah Alghamdi</w:t>
      </w:r>
      <w:proofErr w:type="gramStart"/>
      <w:r w:rsidR="006A75F4" w:rsidRPr="00DC4A0F">
        <w:rPr>
          <w:rFonts w:ascii="Arial" w:hAnsi="Arial" w:cs="Arial"/>
          <w:sz w:val="24"/>
          <w:szCs w:val="24"/>
          <w:vertAlign w:val="superscript"/>
        </w:rPr>
        <w:t>1,†</w:t>
      </w:r>
      <w:proofErr w:type="gramEnd"/>
      <w:r w:rsidR="006A75F4" w:rsidRPr="00DC4A0F">
        <w:rPr>
          <w:rFonts w:ascii="Arial" w:hAnsi="Arial" w:cs="Arial"/>
          <w:sz w:val="24"/>
          <w:szCs w:val="24"/>
        </w:rPr>
        <w:t>, Shuho Nozue</w:t>
      </w:r>
      <w:r w:rsidR="006A75F4" w:rsidRPr="00DC4A0F">
        <w:rPr>
          <w:rFonts w:ascii="Arial" w:hAnsi="Arial" w:cs="Arial"/>
          <w:sz w:val="24"/>
          <w:szCs w:val="24"/>
          <w:vertAlign w:val="superscript"/>
        </w:rPr>
        <w:t>1</w:t>
      </w:r>
      <w:r w:rsidR="006A75F4" w:rsidRPr="00DC4A0F">
        <w:rPr>
          <w:rFonts w:ascii="Arial" w:hAnsi="Arial" w:cs="Arial"/>
          <w:sz w:val="24"/>
          <w:szCs w:val="24"/>
        </w:rPr>
        <w:t>, Abdulrahman I. Alharthi</w:t>
      </w:r>
      <w:r w:rsidR="006A75F4" w:rsidRPr="00DC4A0F">
        <w:rPr>
          <w:rFonts w:ascii="Arial" w:hAnsi="Arial" w:cs="Arial"/>
          <w:sz w:val="24"/>
          <w:szCs w:val="24"/>
          <w:vertAlign w:val="superscript"/>
        </w:rPr>
        <w:t>1</w:t>
      </w:r>
      <w:r w:rsidR="006A75F4" w:rsidRPr="00DC4A0F">
        <w:rPr>
          <w:rFonts w:ascii="Arial" w:hAnsi="Arial" w:cs="Arial"/>
          <w:sz w:val="24"/>
          <w:szCs w:val="24"/>
        </w:rPr>
        <w:t>, YanYan Li</w:t>
      </w:r>
      <w:r w:rsidR="006A75F4" w:rsidRPr="00DC4A0F">
        <w:rPr>
          <w:rFonts w:ascii="Arial" w:hAnsi="Arial" w:cs="Arial"/>
          <w:sz w:val="24"/>
          <w:szCs w:val="24"/>
          <w:vertAlign w:val="superscript"/>
        </w:rPr>
        <w:t>1</w:t>
      </w:r>
      <w:r w:rsidR="006A75F4" w:rsidRPr="00DC4A0F">
        <w:rPr>
          <w:rFonts w:ascii="Arial" w:hAnsi="Arial" w:cs="Arial"/>
          <w:sz w:val="24"/>
          <w:szCs w:val="24"/>
        </w:rPr>
        <w:t>, Kenana Abualsaud</w:t>
      </w:r>
      <w:r w:rsidR="006A75F4" w:rsidRPr="00DC4A0F">
        <w:rPr>
          <w:rFonts w:ascii="Arial" w:hAnsi="Arial" w:cs="Arial"/>
          <w:sz w:val="24"/>
          <w:szCs w:val="24"/>
          <w:vertAlign w:val="superscript"/>
        </w:rPr>
        <w:t>1</w:t>
      </w:r>
      <w:r w:rsidR="006A75F4" w:rsidRPr="00DC4A0F">
        <w:rPr>
          <w:rFonts w:ascii="Arial" w:hAnsi="Arial" w:cs="Arial"/>
          <w:sz w:val="24"/>
          <w:szCs w:val="24"/>
        </w:rPr>
        <w:t>, Amar Tamra</w:t>
      </w:r>
      <w:r w:rsidR="006A75F4" w:rsidRPr="00DC4A0F">
        <w:rPr>
          <w:rFonts w:ascii="Arial" w:hAnsi="Arial" w:cs="Arial"/>
          <w:sz w:val="24"/>
          <w:szCs w:val="24"/>
          <w:vertAlign w:val="superscript"/>
        </w:rPr>
        <w:t>1</w:t>
      </w:r>
      <w:r w:rsidR="006A75F4" w:rsidRPr="00DC4A0F">
        <w:rPr>
          <w:rFonts w:ascii="Arial" w:hAnsi="Arial" w:cs="Arial"/>
          <w:sz w:val="24"/>
          <w:szCs w:val="24"/>
        </w:rPr>
        <w:t>, Ioannis Isaioglou</w:t>
      </w:r>
      <w:r w:rsidR="006A75F4" w:rsidRPr="00DC4A0F">
        <w:rPr>
          <w:rFonts w:ascii="Arial" w:hAnsi="Arial" w:cs="Arial"/>
          <w:sz w:val="24"/>
          <w:szCs w:val="24"/>
          <w:vertAlign w:val="superscript"/>
        </w:rPr>
        <w:t>1</w:t>
      </w:r>
      <w:r w:rsidR="006A75F4" w:rsidRPr="00DC4A0F">
        <w:rPr>
          <w:rFonts w:ascii="Arial" w:hAnsi="Arial" w:cs="Arial"/>
          <w:sz w:val="24"/>
          <w:szCs w:val="24"/>
        </w:rPr>
        <w:t xml:space="preserve">, </w:t>
      </w:r>
      <w:r w:rsidR="00CA2F92" w:rsidRPr="00DC4A0F">
        <w:rPr>
          <w:rFonts w:ascii="Arial" w:hAnsi="Arial" w:cs="Arial"/>
          <w:sz w:val="24"/>
          <w:szCs w:val="24"/>
        </w:rPr>
        <w:t>Asma S. Al-Amoodi</w:t>
      </w:r>
      <w:r w:rsidR="00CA2F92" w:rsidRPr="00DC4A0F">
        <w:rPr>
          <w:rFonts w:ascii="Arial" w:hAnsi="Arial" w:cs="Arial"/>
          <w:sz w:val="24"/>
          <w:szCs w:val="24"/>
          <w:vertAlign w:val="superscript"/>
        </w:rPr>
        <w:t>1</w:t>
      </w:r>
      <w:r w:rsidR="00CA2F92" w:rsidRPr="00DC4A0F">
        <w:rPr>
          <w:rFonts w:ascii="Arial" w:hAnsi="Arial" w:cs="Arial"/>
          <w:sz w:val="24"/>
          <w:szCs w:val="24"/>
        </w:rPr>
        <w:t xml:space="preserve">, </w:t>
      </w:r>
      <w:r w:rsidR="006A75F4" w:rsidRPr="00DC4A0F">
        <w:rPr>
          <w:rFonts w:ascii="Arial" w:hAnsi="Arial" w:cs="Arial"/>
          <w:sz w:val="24"/>
          <w:szCs w:val="24"/>
        </w:rPr>
        <w:t>Satoshi Habuchi</w:t>
      </w:r>
      <w:r w:rsidR="006A75F4" w:rsidRPr="00DC4A0F">
        <w:rPr>
          <w:rFonts w:ascii="Arial" w:hAnsi="Arial" w:cs="Arial"/>
          <w:sz w:val="24"/>
          <w:szCs w:val="24"/>
          <w:vertAlign w:val="superscript"/>
        </w:rPr>
        <w:t>1,</w:t>
      </w:r>
      <w:r w:rsidR="006A75F4" w:rsidRPr="00DC4A0F">
        <w:rPr>
          <w:rFonts w:ascii="Arial" w:hAnsi="Arial" w:cs="Arial"/>
          <w:sz w:val="24"/>
          <w:szCs w:val="24"/>
        </w:rPr>
        <w:t>*, and Jasmeen S. Merzaban</w:t>
      </w:r>
      <w:proofErr w:type="gramStart"/>
      <w:r w:rsidR="006A75F4" w:rsidRPr="00DC4A0F">
        <w:rPr>
          <w:rFonts w:ascii="Arial" w:hAnsi="Arial" w:cs="Arial"/>
          <w:sz w:val="24"/>
          <w:szCs w:val="24"/>
          <w:vertAlign w:val="superscript"/>
        </w:rPr>
        <w:t>1,</w:t>
      </w:r>
      <w:r w:rsidR="006A75F4" w:rsidRPr="00DC4A0F">
        <w:rPr>
          <w:rFonts w:ascii="Arial" w:hAnsi="Arial" w:cs="Arial"/>
          <w:sz w:val="24"/>
          <w:szCs w:val="24"/>
        </w:rPr>
        <w:t>*</w:t>
      </w:r>
      <w:proofErr w:type="gramEnd"/>
    </w:p>
    <w:p w14:paraId="6E45194E" w14:textId="77777777" w:rsidR="00062813" w:rsidRDefault="00062813" w:rsidP="00DC4A0F">
      <w:pPr>
        <w:jc w:val="center"/>
        <w:rPr>
          <w:rFonts w:ascii="Arial" w:hAnsi="Arial" w:cs="Arial"/>
          <w:sz w:val="24"/>
          <w:szCs w:val="24"/>
          <w:vertAlign w:val="superscript"/>
        </w:rPr>
      </w:pPr>
    </w:p>
    <w:p w14:paraId="5342B865" w14:textId="77777777" w:rsidR="00062813" w:rsidRPr="00F93F2C" w:rsidRDefault="00062813" w:rsidP="00062813">
      <w:pPr>
        <w:spacing w:line="480" w:lineRule="auto"/>
        <w:rPr>
          <w:rFonts w:ascii="Arial" w:hAnsi="Arial" w:cs="Arial"/>
          <w:sz w:val="24"/>
          <w:szCs w:val="24"/>
        </w:rPr>
      </w:pPr>
      <w:r w:rsidRPr="00F646FF">
        <w:rPr>
          <w:rFonts w:ascii="Arial" w:hAnsi="Arial" w:cs="Arial"/>
          <w:sz w:val="24"/>
          <w:szCs w:val="24"/>
          <w:vertAlign w:val="superscript"/>
        </w:rPr>
        <w:t>1</w:t>
      </w:r>
      <w:r>
        <w:rPr>
          <w:rFonts w:ascii="Arial" w:hAnsi="Arial" w:cs="Arial"/>
          <w:sz w:val="24"/>
          <w:szCs w:val="24"/>
        </w:rPr>
        <w:t xml:space="preserve">Bioscience Program, </w:t>
      </w:r>
      <w:r w:rsidRPr="00F646FF">
        <w:rPr>
          <w:rFonts w:ascii="Arial" w:hAnsi="Arial" w:cs="Arial"/>
          <w:sz w:val="24"/>
          <w:szCs w:val="24"/>
        </w:rPr>
        <w:t>Biological</w:t>
      </w:r>
      <w:r w:rsidRPr="00F93F2C">
        <w:rPr>
          <w:rFonts w:ascii="Arial" w:hAnsi="Arial" w:cs="Arial"/>
          <w:sz w:val="24"/>
          <w:szCs w:val="24"/>
        </w:rPr>
        <w:t xml:space="preserve"> and Environmental Science and Engineering Division, King Abdullah University of Science and Technology, </w:t>
      </w:r>
      <w:proofErr w:type="spellStart"/>
      <w:r w:rsidRPr="00F93F2C">
        <w:rPr>
          <w:rFonts w:ascii="Arial" w:hAnsi="Arial" w:cs="Arial"/>
          <w:sz w:val="24"/>
          <w:szCs w:val="24"/>
        </w:rPr>
        <w:t>Thuwal</w:t>
      </w:r>
      <w:proofErr w:type="spellEnd"/>
      <w:r w:rsidRPr="00F93F2C">
        <w:rPr>
          <w:rFonts w:ascii="Arial" w:hAnsi="Arial" w:cs="Arial"/>
          <w:sz w:val="24"/>
          <w:szCs w:val="24"/>
        </w:rPr>
        <w:t xml:space="preserve"> 23955-6900, Saudi Arabia</w:t>
      </w:r>
    </w:p>
    <w:p w14:paraId="41A8D80D" w14:textId="77777777" w:rsidR="00062813" w:rsidRPr="00F93F2C" w:rsidRDefault="00062813" w:rsidP="00062813">
      <w:pPr>
        <w:spacing w:line="480" w:lineRule="auto"/>
        <w:rPr>
          <w:rFonts w:ascii="Arial" w:hAnsi="Arial" w:cs="Arial"/>
          <w:sz w:val="24"/>
          <w:szCs w:val="24"/>
        </w:rPr>
      </w:pPr>
    </w:p>
    <w:p w14:paraId="05755101" w14:textId="77777777" w:rsidR="00062813" w:rsidRPr="00F93F2C" w:rsidRDefault="00062813" w:rsidP="00062813">
      <w:pPr>
        <w:spacing w:line="240" w:lineRule="auto"/>
        <w:rPr>
          <w:rFonts w:ascii="Arial" w:hAnsi="Arial" w:cs="Arial"/>
          <w:sz w:val="24"/>
          <w:szCs w:val="24"/>
        </w:rPr>
      </w:pPr>
      <w:r w:rsidRPr="00F93F2C">
        <w:rPr>
          <w:rFonts w:ascii="Arial" w:hAnsi="Arial" w:cs="Arial"/>
          <w:sz w:val="24"/>
          <w:szCs w:val="24"/>
        </w:rPr>
        <w:t>† These authors contributed equally to this work.</w:t>
      </w:r>
    </w:p>
    <w:p w14:paraId="00B14485" w14:textId="77777777" w:rsidR="00062813" w:rsidRDefault="00062813" w:rsidP="00062813">
      <w:pPr>
        <w:spacing w:line="240" w:lineRule="auto"/>
        <w:rPr>
          <w:rFonts w:ascii="Arial" w:hAnsi="Arial" w:cs="Arial"/>
          <w:sz w:val="24"/>
          <w:szCs w:val="24"/>
        </w:rPr>
      </w:pPr>
    </w:p>
    <w:p w14:paraId="2B9E5BCA" w14:textId="77777777" w:rsidR="00062813" w:rsidRDefault="00062813" w:rsidP="00062813">
      <w:pPr>
        <w:spacing w:line="240" w:lineRule="auto"/>
        <w:rPr>
          <w:rFonts w:ascii="Arial" w:hAnsi="Arial" w:cs="Arial"/>
          <w:sz w:val="24"/>
          <w:szCs w:val="24"/>
        </w:rPr>
      </w:pPr>
      <w:r w:rsidRPr="00F93F2C">
        <w:rPr>
          <w:rFonts w:ascii="Arial" w:hAnsi="Arial" w:cs="Arial"/>
          <w:sz w:val="24"/>
          <w:szCs w:val="24"/>
        </w:rPr>
        <w:t>*Correspondence should be addressed to</w:t>
      </w:r>
      <w:r>
        <w:rPr>
          <w:rFonts w:ascii="Arial" w:hAnsi="Arial" w:cs="Arial"/>
          <w:sz w:val="24"/>
          <w:szCs w:val="24"/>
        </w:rPr>
        <w:t>:</w:t>
      </w:r>
    </w:p>
    <w:p w14:paraId="7628137F" w14:textId="2A172E51" w:rsidR="00DC4A0F" w:rsidRDefault="00062813">
      <w:pPr>
        <w:rPr>
          <w:rFonts w:ascii="Arial" w:eastAsiaTheme="majorEastAsia" w:hAnsi="Arial" w:cs="Arial"/>
          <w:b/>
          <w:bCs/>
          <w:sz w:val="28"/>
          <w:szCs w:val="28"/>
        </w:rPr>
      </w:pPr>
      <w:r w:rsidRPr="00F93F2C">
        <w:rPr>
          <w:rFonts w:ascii="Arial" w:hAnsi="Arial" w:cs="Arial"/>
          <w:sz w:val="24"/>
          <w:szCs w:val="24"/>
        </w:rPr>
        <w:t xml:space="preserve"> </w:t>
      </w:r>
      <w:hyperlink r:id="rId5" w:history="1">
        <w:r w:rsidRPr="00F93F2C">
          <w:rPr>
            <w:rStyle w:val="Hyperlink"/>
            <w:rFonts w:ascii="Arial" w:hAnsi="Arial" w:cs="Arial"/>
            <w:color w:val="000000" w:themeColor="text1"/>
            <w:sz w:val="24"/>
            <w:szCs w:val="24"/>
            <w:u w:val="none"/>
          </w:rPr>
          <w:t>satoshi.habuchi@KAUST.edu.sa</w:t>
        </w:r>
      </w:hyperlink>
      <w:r w:rsidRPr="00F93F2C">
        <w:rPr>
          <w:rFonts w:ascii="Arial" w:hAnsi="Arial" w:cs="Arial"/>
          <w:color w:val="000000" w:themeColor="text1"/>
          <w:sz w:val="24"/>
          <w:szCs w:val="24"/>
        </w:rPr>
        <w:t xml:space="preserve"> </w:t>
      </w:r>
      <w:r w:rsidRPr="00F93F2C">
        <w:rPr>
          <w:rFonts w:ascii="Arial" w:hAnsi="Arial" w:cs="Arial"/>
          <w:sz w:val="24"/>
          <w:szCs w:val="24"/>
        </w:rPr>
        <w:t>or jasmeen.merzaban@KAUST.edu.sa</w:t>
      </w:r>
      <w:r w:rsidRPr="00DC4A0F" w:rsidDel="00062813">
        <w:rPr>
          <w:rFonts w:ascii="Arial" w:hAnsi="Arial" w:cs="Arial"/>
          <w:sz w:val="24"/>
          <w:szCs w:val="24"/>
          <w:vertAlign w:val="superscript"/>
        </w:rPr>
        <w:t xml:space="preserve"> </w:t>
      </w:r>
      <w:bookmarkEnd w:id="0"/>
      <w:r w:rsidR="00DC4A0F">
        <w:rPr>
          <w:rFonts w:ascii="Arial" w:hAnsi="Arial" w:cs="Arial"/>
          <w:b/>
          <w:bCs/>
          <w:sz w:val="28"/>
          <w:szCs w:val="28"/>
        </w:rPr>
        <w:br w:type="page"/>
      </w:r>
    </w:p>
    <w:p w14:paraId="655E4674" w14:textId="3E6F84D5" w:rsidR="00F46C26" w:rsidRPr="00F46C26" w:rsidRDefault="00F46C26" w:rsidP="00F03EEB">
      <w:pPr>
        <w:snapToGrid w:val="0"/>
        <w:spacing w:before="240" w:after="240" w:line="480" w:lineRule="auto"/>
        <w:jc w:val="both"/>
        <w:rPr>
          <w:rFonts w:ascii="Arial" w:hAnsi="Arial" w:cs="Arial"/>
          <w:b/>
          <w:bCs/>
          <w:caps/>
          <w:sz w:val="28"/>
          <w:szCs w:val="24"/>
        </w:rPr>
      </w:pPr>
      <w:r>
        <w:rPr>
          <w:rFonts w:ascii="Arial" w:hAnsi="Arial" w:cs="Arial"/>
          <w:b/>
          <w:bCs/>
          <w:caps/>
          <w:sz w:val="28"/>
          <w:szCs w:val="24"/>
        </w:rPr>
        <w:lastRenderedPageBreak/>
        <w:t xml:space="preserve">Supplementary </w:t>
      </w:r>
      <w:r w:rsidRPr="00DF5CC3">
        <w:rPr>
          <w:rFonts w:ascii="Arial" w:hAnsi="Arial" w:cs="Arial"/>
          <w:b/>
          <w:bCs/>
          <w:caps/>
          <w:sz w:val="28"/>
          <w:szCs w:val="24"/>
        </w:rPr>
        <w:t>Figures</w:t>
      </w:r>
    </w:p>
    <w:p w14:paraId="7DB20EDA" w14:textId="77777777" w:rsidR="00F46C26" w:rsidRDefault="00F46C26" w:rsidP="006A75F4">
      <w:pPr>
        <w:spacing w:after="0" w:line="240" w:lineRule="auto"/>
        <w:jc w:val="both"/>
        <w:rPr>
          <w:rFonts w:ascii="Arial" w:eastAsia="Calibri" w:hAnsi="Arial" w:cs="Arial"/>
          <w:b/>
          <w:bCs/>
          <w:color w:val="000000" w:themeColor="text1"/>
          <w:kern w:val="24"/>
          <w:sz w:val="24"/>
          <w:szCs w:val="24"/>
        </w:rPr>
      </w:pPr>
      <w:r>
        <w:rPr>
          <w:rFonts w:ascii="Arial" w:eastAsia="Calibri" w:hAnsi="Arial" w:cs="Arial"/>
          <w:b/>
          <w:bCs/>
          <w:noProof/>
          <w:color w:val="000000" w:themeColor="text1"/>
          <w:kern w:val="24"/>
          <w:sz w:val="24"/>
          <w:szCs w:val="24"/>
        </w:rPr>
        <w:drawing>
          <wp:inline distT="0" distB="0" distL="0" distR="0" wp14:anchorId="5B9A0575" wp14:editId="727A4EF7">
            <wp:extent cx="4778790" cy="5614994"/>
            <wp:effectExtent l="0" t="0" r="0" b="0"/>
            <wp:docPr id="18399841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84183" name="Picture 1839984183"/>
                    <pic:cNvPicPr/>
                  </pic:nvPicPr>
                  <pic:blipFill rotWithShape="1">
                    <a:blip r:embed="rId6"/>
                    <a:srcRect t="7600" b="4380"/>
                    <a:stretch/>
                  </pic:blipFill>
                  <pic:spPr bwMode="auto">
                    <a:xfrm>
                      <a:off x="0" y="0"/>
                      <a:ext cx="4789989" cy="5628153"/>
                    </a:xfrm>
                    <a:prstGeom prst="rect">
                      <a:avLst/>
                    </a:prstGeom>
                    <a:ln>
                      <a:noFill/>
                    </a:ln>
                    <a:extLst>
                      <a:ext uri="{53640926-AAD7-44D8-BBD7-CCE9431645EC}">
                        <a14:shadowObscured xmlns:a14="http://schemas.microsoft.com/office/drawing/2010/main"/>
                      </a:ext>
                    </a:extLst>
                  </pic:spPr>
                </pic:pic>
              </a:graphicData>
            </a:graphic>
          </wp:inline>
        </w:drawing>
      </w:r>
    </w:p>
    <w:p w14:paraId="32F0B99B" w14:textId="391CEB52" w:rsidR="00F46C26" w:rsidRPr="00BB5225" w:rsidRDefault="00F46C26" w:rsidP="00F03EEB">
      <w:pPr>
        <w:spacing w:after="0" w:line="240" w:lineRule="auto"/>
        <w:jc w:val="both"/>
        <w:rPr>
          <w:rFonts w:ascii="Arial" w:eastAsia="Times New Roman" w:hAnsi="Arial" w:cs="Arial"/>
          <w:color w:val="000000" w:themeColor="text1"/>
          <w:kern w:val="24"/>
          <w:sz w:val="24"/>
          <w:szCs w:val="24"/>
        </w:rPr>
      </w:pPr>
      <w:r w:rsidRPr="00BB5225">
        <w:rPr>
          <w:rFonts w:ascii="Arial" w:eastAsia="Calibri" w:hAnsi="Arial" w:cs="Arial"/>
          <w:b/>
          <w:bCs/>
          <w:color w:val="000000" w:themeColor="text1"/>
          <w:kern w:val="24"/>
          <w:sz w:val="24"/>
          <w:szCs w:val="24"/>
        </w:rPr>
        <w:t xml:space="preserve">Supplementary </w:t>
      </w:r>
      <w:r>
        <w:rPr>
          <w:rFonts w:ascii="Arial" w:eastAsia="Calibri" w:hAnsi="Arial" w:cs="Arial"/>
          <w:b/>
          <w:bCs/>
          <w:color w:val="000000" w:themeColor="text1"/>
          <w:kern w:val="24"/>
          <w:sz w:val="24"/>
          <w:szCs w:val="24"/>
        </w:rPr>
        <w:t>F</w:t>
      </w:r>
      <w:r w:rsidRPr="00BB5225">
        <w:rPr>
          <w:rFonts w:ascii="Arial" w:eastAsia="Calibri" w:hAnsi="Arial" w:cs="Arial"/>
          <w:b/>
          <w:bCs/>
          <w:color w:val="000000" w:themeColor="text1"/>
          <w:kern w:val="24"/>
          <w:sz w:val="24"/>
          <w:szCs w:val="24"/>
        </w:rPr>
        <w:t>igure 1. Knockdown of CD34, CD43, PSGL1, and Ezrin.</w:t>
      </w:r>
      <w:r w:rsidRPr="00BB5225">
        <w:rPr>
          <w:rFonts w:ascii="Arial" w:eastAsia="Times New Roman" w:hAnsi="Arial" w:cs="Arial"/>
          <w:color w:val="000000" w:themeColor="text1"/>
          <w:kern w:val="24"/>
          <w:sz w:val="24"/>
          <w:szCs w:val="24"/>
        </w:rPr>
        <w:t xml:space="preserve"> After treatment with </w:t>
      </w:r>
      <w:proofErr w:type="gramStart"/>
      <w:r w:rsidRPr="00BB5225">
        <w:rPr>
          <w:rFonts w:ascii="Arial" w:eastAsia="Times New Roman" w:hAnsi="Arial" w:cs="Arial"/>
          <w:color w:val="000000" w:themeColor="text1"/>
          <w:kern w:val="24"/>
          <w:sz w:val="24"/>
          <w:szCs w:val="24"/>
        </w:rPr>
        <w:t>bromelain ”B</w:t>
      </w:r>
      <w:proofErr w:type="gramEnd"/>
      <w:r w:rsidRPr="00BB5225">
        <w:rPr>
          <w:rFonts w:ascii="Arial" w:eastAsia="Times New Roman" w:hAnsi="Arial" w:cs="Arial"/>
          <w:color w:val="000000" w:themeColor="text1"/>
          <w:kern w:val="24"/>
          <w:sz w:val="24"/>
          <w:szCs w:val="24"/>
        </w:rPr>
        <w:t xml:space="preserve">” for 30 min (not the case for Ezrin), WT KG1a cells were transfected with 250–500 </w:t>
      </w:r>
      <w:proofErr w:type="spellStart"/>
      <w:r w:rsidRPr="00BB5225">
        <w:rPr>
          <w:rFonts w:ascii="Arial" w:eastAsia="Times New Roman" w:hAnsi="Arial" w:cs="Arial"/>
          <w:color w:val="000000" w:themeColor="text1"/>
          <w:kern w:val="24"/>
          <w:sz w:val="24"/>
          <w:szCs w:val="24"/>
        </w:rPr>
        <w:t>p</w:t>
      </w:r>
      <w:r w:rsidR="00C21A28">
        <w:rPr>
          <w:rFonts w:ascii="Arial" w:eastAsia="Times New Roman" w:hAnsi="Arial" w:cs="Arial"/>
          <w:color w:val="000000" w:themeColor="text1"/>
          <w:kern w:val="24"/>
          <w:sz w:val="24"/>
          <w:szCs w:val="24"/>
        </w:rPr>
        <w:t>m</w:t>
      </w:r>
      <w:r w:rsidRPr="00BB5225">
        <w:rPr>
          <w:rFonts w:ascii="Arial" w:eastAsia="Times New Roman" w:hAnsi="Arial" w:cs="Arial"/>
          <w:color w:val="000000" w:themeColor="text1"/>
          <w:kern w:val="24"/>
          <w:sz w:val="24"/>
          <w:szCs w:val="24"/>
        </w:rPr>
        <w:t>ol</w:t>
      </w:r>
      <w:proofErr w:type="spellEnd"/>
      <w:r w:rsidRPr="00BB5225">
        <w:rPr>
          <w:rFonts w:ascii="Arial" w:eastAsia="Times New Roman" w:hAnsi="Arial" w:cs="Arial"/>
          <w:color w:val="000000" w:themeColor="text1"/>
          <w:kern w:val="24"/>
          <w:sz w:val="24"/>
          <w:szCs w:val="24"/>
        </w:rPr>
        <w:t xml:space="preserve"> of either CD34, Ezrin, PSGL1, CD43, or Scramble siRNA and subject</w:t>
      </w:r>
      <w:r w:rsidR="00C21A28">
        <w:rPr>
          <w:rFonts w:ascii="Arial" w:eastAsia="Times New Roman" w:hAnsi="Arial" w:cs="Arial"/>
          <w:color w:val="000000" w:themeColor="text1"/>
          <w:kern w:val="24"/>
          <w:sz w:val="24"/>
          <w:szCs w:val="24"/>
        </w:rPr>
        <w:t>ed</w:t>
      </w:r>
      <w:r w:rsidRPr="00BB5225">
        <w:rPr>
          <w:rFonts w:ascii="Arial" w:eastAsia="Times New Roman" w:hAnsi="Arial" w:cs="Arial"/>
          <w:color w:val="000000" w:themeColor="text1"/>
          <w:kern w:val="24"/>
          <w:sz w:val="24"/>
          <w:szCs w:val="24"/>
        </w:rPr>
        <w:t xml:space="preserve"> to </w:t>
      </w:r>
      <w:r w:rsidR="00C21A28">
        <w:rPr>
          <w:rFonts w:ascii="Arial" w:eastAsia="Times New Roman" w:hAnsi="Arial" w:cs="Arial"/>
          <w:color w:val="000000" w:themeColor="text1"/>
          <w:kern w:val="24"/>
          <w:sz w:val="24"/>
          <w:szCs w:val="24"/>
        </w:rPr>
        <w:t>w</w:t>
      </w:r>
      <w:r w:rsidRPr="00BB5225">
        <w:rPr>
          <w:rFonts w:ascii="Arial" w:eastAsia="Times New Roman" w:hAnsi="Arial" w:cs="Arial"/>
          <w:color w:val="000000" w:themeColor="text1"/>
          <w:kern w:val="24"/>
          <w:sz w:val="24"/>
          <w:szCs w:val="24"/>
        </w:rPr>
        <w:t>estern blot</w:t>
      </w:r>
      <w:r w:rsidR="00C21A28">
        <w:rPr>
          <w:rFonts w:ascii="Arial" w:eastAsia="Times New Roman" w:hAnsi="Arial" w:cs="Arial"/>
          <w:color w:val="000000" w:themeColor="text1"/>
          <w:kern w:val="24"/>
          <w:sz w:val="24"/>
          <w:szCs w:val="24"/>
        </w:rPr>
        <w:t xml:space="preserve"> analysis</w:t>
      </w:r>
      <w:r w:rsidRPr="00BB5225">
        <w:rPr>
          <w:rFonts w:ascii="Arial" w:eastAsia="Times New Roman" w:hAnsi="Arial" w:cs="Arial"/>
          <w:color w:val="000000" w:themeColor="text1"/>
          <w:kern w:val="24"/>
          <w:sz w:val="24"/>
          <w:szCs w:val="24"/>
        </w:rPr>
        <w:t>.</w:t>
      </w:r>
    </w:p>
    <w:p w14:paraId="580D4540" w14:textId="77777777" w:rsidR="00F46C26" w:rsidRDefault="00F46C26" w:rsidP="00F03EEB">
      <w:pPr>
        <w:spacing w:after="0" w:line="240" w:lineRule="auto"/>
        <w:jc w:val="both"/>
        <w:rPr>
          <w:rFonts w:ascii="Arial" w:eastAsia="Times New Roman" w:hAnsi="Arial" w:cs="Arial"/>
          <w:sz w:val="24"/>
          <w:szCs w:val="24"/>
        </w:rPr>
      </w:pPr>
    </w:p>
    <w:p w14:paraId="10268F34" w14:textId="77777777" w:rsidR="00F46C26" w:rsidRPr="00BB5225" w:rsidRDefault="00F46C26" w:rsidP="006A75F4">
      <w:pPr>
        <w:spacing w:after="0" w:line="240" w:lineRule="auto"/>
        <w:jc w:val="both"/>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14:anchorId="57B2A195" wp14:editId="42114FC0">
            <wp:extent cx="4289221" cy="5908675"/>
            <wp:effectExtent l="0" t="0" r="0" b="0"/>
            <wp:docPr id="12743708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70812" name="Picture 1274370812"/>
                    <pic:cNvPicPr/>
                  </pic:nvPicPr>
                  <pic:blipFill rotWithShape="1">
                    <a:blip r:embed="rId7"/>
                    <a:srcRect l="18280" t="3599" r="9542" b="9762"/>
                    <a:stretch/>
                  </pic:blipFill>
                  <pic:spPr bwMode="auto">
                    <a:xfrm>
                      <a:off x="0" y="0"/>
                      <a:ext cx="4290063" cy="5909835"/>
                    </a:xfrm>
                    <a:prstGeom prst="rect">
                      <a:avLst/>
                    </a:prstGeom>
                    <a:ln>
                      <a:noFill/>
                    </a:ln>
                    <a:extLst>
                      <a:ext uri="{53640926-AAD7-44D8-BBD7-CCE9431645EC}">
                        <a14:shadowObscured xmlns:a14="http://schemas.microsoft.com/office/drawing/2010/main"/>
                      </a:ext>
                    </a:extLst>
                  </pic:spPr>
                </pic:pic>
              </a:graphicData>
            </a:graphic>
          </wp:inline>
        </w:drawing>
      </w:r>
    </w:p>
    <w:p w14:paraId="32508765" w14:textId="257C7F1C" w:rsidR="00F46C26" w:rsidRPr="00BB5225" w:rsidRDefault="00F46C26" w:rsidP="00F03EEB">
      <w:pPr>
        <w:spacing w:after="0" w:line="240" w:lineRule="auto"/>
        <w:jc w:val="both"/>
        <w:rPr>
          <w:rFonts w:ascii="Arial" w:eastAsiaTheme="minorEastAsia" w:hAnsi="Arial" w:cs="Arial"/>
          <w:color w:val="000000" w:themeColor="text1"/>
          <w:kern w:val="24"/>
          <w:sz w:val="24"/>
          <w:szCs w:val="24"/>
        </w:rPr>
      </w:pPr>
      <w:r w:rsidRPr="00BB5225">
        <w:rPr>
          <w:rFonts w:ascii="Arial" w:eastAsiaTheme="minorEastAsia" w:hAnsi="Arial" w:cs="Arial"/>
          <w:b/>
          <w:bCs/>
          <w:color w:val="000000" w:themeColor="text1"/>
          <w:kern w:val="24"/>
          <w:sz w:val="24"/>
          <w:szCs w:val="24"/>
        </w:rPr>
        <w:t xml:space="preserve">Supplementary </w:t>
      </w:r>
      <w:r>
        <w:rPr>
          <w:rFonts w:ascii="Arial" w:eastAsiaTheme="minorEastAsia" w:hAnsi="Arial" w:cs="Arial"/>
          <w:b/>
          <w:bCs/>
          <w:color w:val="000000" w:themeColor="text1"/>
          <w:kern w:val="24"/>
          <w:sz w:val="24"/>
          <w:szCs w:val="24"/>
        </w:rPr>
        <w:t>F</w:t>
      </w:r>
      <w:r w:rsidRPr="00BB5225">
        <w:rPr>
          <w:rFonts w:ascii="Arial" w:eastAsiaTheme="minorEastAsia" w:hAnsi="Arial" w:cs="Arial"/>
          <w:b/>
          <w:bCs/>
          <w:color w:val="000000" w:themeColor="text1"/>
          <w:kern w:val="24"/>
          <w:sz w:val="24"/>
          <w:szCs w:val="24"/>
        </w:rPr>
        <w:t xml:space="preserve">igure </w:t>
      </w:r>
      <w:r w:rsidRPr="00BB5225">
        <w:rPr>
          <w:rFonts w:ascii="Arial" w:eastAsiaTheme="minorEastAsia" w:hAnsi="Arial" w:cs="Arial"/>
          <w:b/>
          <w:bCs/>
          <w:color w:val="000000" w:themeColor="text1"/>
          <w:kern w:val="24"/>
          <w:sz w:val="24"/>
          <w:szCs w:val="24"/>
          <w:cs/>
        </w:rPr>
        <w:t>‎</w:t>
      </w:r>
      <w:r w:rsidRPr="00BB5225">
        <w:rPr>
          <w:rFonts w:ascii="Arial" w:eastAsiaTheme="minorEastAsia" w:hAnsi="Arial" w:cs="Arial"/>
          <w:b/>
          <w:bCs/>
          <w:color w:val="000000" w:themeColor="text1"/>
          <w:kern w:val="24"/>
          <w:sz w:val="24"/>
          <w:szCs w:val="24"/>
        </w:rPr>
        <w:t xml:space="preserve">2. Clustering of CD44 and Ezrin were disrupted due to CD34 knockdown. (A) </w:t>
      </w:r>
      <w:r w:rsidRPr="00BB5225">
        <w:rPr>
          <w:rFonts w:ascii="Arial" w:eastAsiaTheme="minorEastAsia" w:hAnsi="Arial" w:cs="Arial"/>
          <w:color w:val="000000" w:themeColor="text1"/>
          <w:kern w:val="24"/>
          <w:sz w:val="24"/>
          <w:szCs w:val="24"/>
        </w:rPr>
        <w:t>On fixed sCT-KG1a cells and CD34-KD KG1a cells, CD34 and CD44 molecules</w:t>
      </w:r>
      <w:r w:rsidR="00374389">
        <w:rPr>
          <w:rFonts w:ascii="Arial" w:eastAsiaTheme="minorEastAsia" w:hAnsi="Arial" w:cs="Arial"/>
          <w:color w:val="000000" w:themeColor="text1"/>
          <w:kern w:val="24"/>
          <w:sz w:val="24"/>
          <w:szCs w:val="24"/>
        </w:rPr>
        <w:t xml:space="preserve"> </w:t>
      </w:r>
      <w:r w:rsidRPr="00BB5225">
        <w:rPr>
          <w:rFonts w:ascii="Arial" w:eastAsiaTheme="minorEastAsia" w:hAnsi="Arial" w:cs="Arial"/>
          <w:color w:val="000000" w:themeColor="text1"/>
          <w:kern w:val="24"/>
          <w:sz w:val="24"/>
          <w:szCs w:val="24"/>
        </w:rPr>
        <w:t>(left panels) as well as CD34 and P-Ezrin molecules</w:t>
      </w:r>
      <w:r w:rsidR="00374389">
        <w:rPr>
          <w:rFonts w:ascii="Arial" w:eastAsiaTheme="minorEastAsia" w:hAnsi="Arial" w:cs="Arial"/>
          <w:color w:val="000000" w:themeColor="text1"/>
          <w:kern w:val="24"/>
          <w:sz w:val="24"/>
          <w:szCs w:val="24"/>
        </w:rPr>
        <w:t xml:space="preserve"> </w:t>
      </w:r>
      <w:r w:rsidRPr="00BB5225">
        <w:rPr>
          <w:rFonts w:ascii="Arial" w:eastAsiaTheme="minorEastAsia" w:hAnsi="Arial" w:cs="Arial"/>
          <w:color w:val="000000" w:themeColor="text1"/>
          <w:kern w:val="24"/>
          <w:sz w:val="24"/>
          <w:szCs w:val="24"/>
        </w:rPr>
        <w:t>(</w:t>
      </w:r>
      <w:r w:rsidR="00374389">
        <w:rPr>
          <w:rFonts w:ascii="Arial" w:eastAsiaTheme="minorEastAsia" w:hAnsi="Arial" w:cs="Arial"/>
          <w:color w:val="000000" w:themeColor="text1"/>
          <w:kern w:val="24"/>
          <w:sz w:val="24"/>
          <w:szCs w:val="24"/>
        </w:rPr>
        <w:t>r</w:t>
      </w:r>
      <w:r w:rsidRPr="00BB5225">
        <w:rPr>
          <w:rFonts w:ascii="Arial" w:eastAsiaTheme="minorEastAsia" w:hAnsi="Arial" w:cs="Arial"/>
          <w:color w:val="000000" w:themeColor="text1"/>
          <w:kern w:val="24"/>
          <w:sz w:val="24"/>
          <w:szCs w:val="24"/>
        </w:rPr>
        <w:t xml:space="preserve">ight panels) were immunolabeled with Alexa Fluor 488 or Alexa Fluor 647 secondary antibodies, respectively. The cells were then imaged using a super-resolution imaging platform. Super-resolution images of both molecules are shown. </w:t>
      </w:r>
      <w:r w:rsidRPr="00BB5225">
        <w:rPr>
          <w:rFonts w:ascii="Arial" w:eastAsiaTheme="minorEastAsia" w:hAnsi="Arial" w:cs="Arial"/>
          <w:b/>
          <w:bCs/>
          <w:color w:val="000000" w:themeColor="text1"/>
          <w:kern w:val="24"/>
          <w:sz w:val="24"/>
          <w:szCs w:val="24"/>
        </w:rPr>
        <w:t xml:space="preserve">(B) </w:t>
      </w:r>
      <w:r w:rsidRPr="00BB5225">
        <w:rPr>
          <w:rFonts w:ascii="Arial" w:eastAsiaTheme="minorEastAsia" w:hAnsi="Arial" w:cs="Arial"/>
          <w:color w:val="000000" w:themeColor="text1"/>
          <w:kern w:val="24"/>
          <w:sz w:val="24"/>
          <w:szCs w:val="24"/>
        </w:rPr>
        <w:t>On fixed sCT KG1a cells and CD43, Ezrin, or PSGL1 knockdown KG1a cells, CD34 and CD44 molecules were immunolabeled with Alexa Fluor 488 or Alexa Fluor 647 secondary antibodies, respectively. The cells were then imaged using a super-resolution imaging platform. Super-resolution images of both molecules are shown.</w:t>
      </w:r>
    </w:p>
    <w:p w14:paraId="56670ECC" w14:textId="77777777" w:rsidR="00F46C26" w:rsidRPr="00BB5225" w:rsidRDefault="00F46C26" w:rsidP="00F03EEB">
      <w:pPr>
        <w:spacing w:after="0" w:line="240" w:lineRule="auto"/>
        <w:jc w:val="both"/>
        <w:rPr>
          <w:rFonts w:ascii="Arial" w:eastAsia="Times New Roman" w:hAnsi="Arial" w:cs="Arial"/>
          <w:sz w:val="24"/>
          <w:szCs w:val="24"/>
        </w:rPr>
      </w:pPr>
      <w:r w:rsidRPr="00BB5225">
        <w:rPr>
          <w:rFonts w:ascii="Arial" w:eastAsiaTheme="minorEastAsia" w:hAnsi="Arial" w:cs="Arial"/>
          <w:color w:val="000000" w:themeColor="text1"/>
          <w:kern w:val="24"/>
          <w:sz w:val="24"/>
          <w:szCs w:val="24"/>
        </w:rPr>
        <w:t xml:space="preserve"> </w:t>
      </w:r>
    </w:p>
    <w:p w14:paraId="4AAF9188" w14:textId="77777777" w:rsidR="00F46C26" w:rsidRDefault="00F46C26" w:rsidP="006A75F4">
      <w:pPr>
        <w:spacing w:after="0" w:line="240" w:lineRule="auto"/>
        <w:jc w:val="both"/>
        <w:rPr>
          <w:rFonts w:ascii="Arial" w:eastAsia="Calibri" w:hAnsi="Arial" w:cs="Arial"/>
          <w:b/>
          <w:bCs/>
          <w:color w:val="000000" w:themeColor="text1"/>
          <w:kern w:val="24"/>
          <w:sz w:val="24"/>
          <w:szCs w:val="24"/>
        </w:rPr>
      </w:pPr>
      <w:r>
        <w:rPr>
          <w:rFonts w:ascii="Arial" w:eastAsia="Calibri" w:hAnsi="Arial" w:cs="Arial"/>
          <w:b/>
          <w:bCs/>
          <w:noProof/>
          <w:color w:val="000000" w:themeColor="text1"/>
          <w:kern w:val="24"/>
          <w:sz w:val="24"/>
          <w:szCs w:val="24"/>
        </w:rPr>
        <w:lastRenderedPageBreak/>
        <w:drawing>
          <wp:inline distT="0" distB="0" distL="0" distR="0" wp14:anchorId="0DE9998F" wp14:editId="4CB5580B">
            <wp:extent cx="2306962" cy="3282315"/>
            <wp:effectExtent l="0" t="0" r="0" b="0"/>
            <wp:docPr id="2713140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14028" name="Picture 271314028"/>
                    <pic:cNvPicPr/>
                  </pic:nvPicPr>
                  <pic:blipFill rotWithShape="1">
                    <a:blip r:embed="rId8"/>
                    <a:srcRect l="12875" t="11799" r="12664" b="16898"/>
                    <a:stretch/>
                  </pic:blipFill>
                  <pic:spPr bwMode="auto">
                    <a:xfrm>
                      <a:off x="0" y="0"/>
                      <a:ext cx="2330032" cy="3315138"/>
                    </a:xfrm>
                    <a:prstGeom prst="rect">
                      <a:avLst/>
                    </a:prstGeom>
                    <a:ln>
                      <a:noFill/>
                    </a:ln>
                    <a:extLst>
                      <a:ext uri="{53640926-AAD7-44D8-BBD7-CCE9431645EC}">
                        <a14:shadowObscured xmlns:a14="http://schemas.microsoft.com/office/drawing/2010/main"/>
                      </a:ext>
                    </a:extLst>
                  </pic:spPr>
                </pic:pic>
              </a:graphicData>
            </a:graphic>
          </wp:inline>
        </w:drawing>
      </w:r>
    </w:p>
    <w:p w14:paraId="4C6EFE0D" w14:textId="7359D736" w:rsidR="00F46C26" w:rsidRPr="00BB5225" w:rsidRDefault="00F46C26" w:rsidP="00F03EEB">
      <w:pPr>
        <w:spacing w:after="0" w:line="240" w:lineRule="auto"/>
        <w:jc w:val="both"/>
        <w:rPr>
          <w:rFonts w:ascii="Arial" w:eastAsiaTheme="minorEastAsia" w:hAnsi="Arial" w:cs="Arial"/>
          <w:color w:val="000000" w:themeColor="text1"/>
          <w:kern w:val="24"/>
          <w:sz w:val="24"/>
          <w:szCs w:val="24"/>
        </w:rPr>
      </w:pPr>
      <w:r w:rsidRPr="00BB5225">
        <w:rPr>
          <w:rFonts w:ascii="Arial" w:eastAsia="Calibri" w:hAnsi="Arial" w:cs="Arial"/>
          <w:b/>
          <w:bCs/>
          <w:color w:val="000000" w:themeColor="text1"/>
          <w:kern w:val="24"/>
          <w:sz w:val="24"/>
          <w:szCs w:val="24"/>
        </w:rPr>
        <w:t>Supplementary</w:t>
      </w:r>
      <w:r w:rsidRPr="00BB5225">
        <w:rPr>
          <w:rFonts w:ascii="Arial" w:eastAsiaTheme="minorEastAsia" w:hAnsi="Arial" w:cs="Arial"/>
          <w:b/>
          <w:bCs/>
          <w:color w:val="000000" w:themeColor="text1"/>
          <w:kern w:val="24"/>
          <w:sz w:val="24"/>
          <w:szCs w:val="24"/>
        </w:rPr>
        <w:t xml:space="preserve"> </w:t>
      </w:r>
      <w:r>
        <w:rPr>
          <w:rFonts w:ascii="Arial" w:eastAsiaTheme="minorEastAsia" w:hAnsi="Arial" w:cs="Arial"/>
          <w:b/>
          <w:bCs/>
          <w:color w:val="000000" w:themeColor="text1"/>
          <w:kern w:val="24"/>
          <w:sz w:val="24"/>
          <w:szCs w:val="24"/>
        </w:rPr>
        <w:t>F</w:t>
      </w:r>
      <w:r w:rsidRPr="00BB5225">
        <w:rPr>
          <w:rFonts w:ascii="Arial" w:eastAsiaTheme="minorEastAsia" w:hAnsi="Arial" w:cs="Arial"/>
          <w:b/>
          <w:bCs/>
          <w:color w:val="000000" w:themeColor="text1"/>
          <w:kern w:val="24"/>
          <w:sz w:val="24"/>
          <w:szCs w:val="24"/>
        </w:rPr>
        <w:t>igure 3. CD34 constr</w:t>
      </w:r>
      <w:r w:rsidR="00374389">
        <w:rPr>
          <w:rFonts w:ascii="Arial" w:eastAsiaTheme="minorEastAsia" w:hAnsi="Arial" w:cs="Arial"/>
          <w:b/>
          <w:bCs/>
          <w:color w:val="000000" w:themeColor="text1"/>
          <w:kern w:val="24"/>
          <w:sz w:val="24"/>
          <w:szCs w:val="24"/>
        </w:rPr>
        <w:t>u</w:t>
      </w:r>
      <w:r w:rsidRPr="00BB5225">
        <w:rPr>
          <w:rFonts w:ascii="Arial" w:eastAsiaTheme="minorEastAsia" w:hAnsi="Arial" w:cs="Arial"/>
          <w:b/>
          <w:bCs/>
          <w:color w:val="000000" w:themeColor="text1"/>
          <w:kern w:val="24"/>
          <w:sz w:val="24"/>
          <w:szCs w:val="24"/>
        </w:rPr>
        <w:t>cts in HEK293ft cells</w:t>
      </w:r>
      <w:r w:rsidRPr="00BB5225">
        <w:rPr>
          <w:rFonts w:ascii="Arial" w:eastAsiaTheme="minorEastAsia" w:hAnsi="Arial" w:cs="Arial"/>
          <w:color w:val="000000" w:themeColor="text1"/>
          <w:kern w:val="24"/>
          <w:sz w:val="24"/>
          <w:szCs w:val="24"/>
        </w:rPr>
        <w:t xml:space="preserve">. Western blot </w:t>
      </w:r>
      <w:r w:rsidR="00374389">
        <w:rPr>
          <w:rFonts w:ascii="Arial" w:eastAsiaTheme="minorEastAsia" w:hAnsi="Arial" w:cs="Arial"/>
          <w:color w:val="000000" w:themeColor="text1"/>
          <w:kern w:val="24"/>
          <w:sz w:val="24"/>
          <w:szCs w:val="24"/>
        </w:rPr>
        <w:t>a</w:t>
      </w:r>
      <w:r w:rsidRPr="00BB5225">
        <w:rPr>
          <w:rFonts w:ascii="Arial" w:eastAsiaTheme="minorEastAsia" w:hAnsi="Arial" w:cs="Arial"/>
          <w:color w:val="000000" w:themeColor="text1"/>
          <w:kern w:val="24"/>
          <w:sz w:val="24"/>
          <w:szCs w:val="24"/>
        </w:rPr>
        <w:t>nalysis of “HEK</w:t>
      </w:r>
      <w:r w:rsidR="00374389">
        <w:rPr>
          <w:rFonts w:ascii="Arial" w:eastAsiaTheme="minorEastAsia" w:hAnsi="Arial" w:cs="Arial"/>
          <w:color w:val="000000" w:themeColor="text1"/>
          <w:kern w:val="24"/>
          <w:sz w:val="24"/>
          <w:szCs w:val="24"/>
        </w:rPr>
        <w:t xml:space="preserve"> </w:t>
      </w:r>
      <w:r w:rsidRPr="00BB5225">
        <w:rPr>
          <w:rFonts w:ascii="Arial" w:eastAsiaTheme="minorEastAsia" w:hAnsi="Arial" w:cs="Arial"/>
          <w:color w:val="000000" w:themeColor="text1"/>
          <w:kern w:val="24"/>
          <w:sz w:val="24"/>
          <w:szCs w:val="24"/>
        </w:rPr>
        <w:t xml:space="preserve">(Vector Control)”, “HEK-CD34,” and “HEK-∆EC” cells </w:t>
      </w:r>
      <w:proofErr w:type="gramStart"/>
      <w:r w:rsidRPr="00BB5225">
        <w:rPr>
          <w:rFonts w:ascii="Arial" w:eastAsiaTheme="minorEastAsia" w:hAnsi="Arial" w:cs="Arial"/>
          <w:color w:val="000000" w:themeColor="text1"/>
          <w:kern w:val="24"/>
          <w:sz w:val="24"/>
          <w:szCs w:val="24"/>
        </w:rPr>
        <w:t>shows</w:t>
      </w:r>
      <w:proofErr w:type="gramEnd"/>
      <w:r w:rsidRPr="00BB5225">
        <w:rPr>
          <w:rFonts w:ascii="Arial" w:eastAsiaTheme="minorEastAsia" w:hAnsi="Arial" w:cs="Arial"/>
          <w:color w:val="000000" w:themeColor="text1"/>
          <w:kern w:val="24"/>
          <w:sz w:val="24"/>
          <w:szCs w:val="24"/>
        </w:rPr>
        <w:t xml:space="preserve"> the confirmation of CD34 expression. The blot was derived after incubation with a CD34 antibody targeting the intercellular tail of CD34. </w:t>
      </w:r>
    </w:p>
    <w:p w14:paraId="591504EC" w14:textId="77777777" w:rsidR="00F46C26" w:rsidRPr="00BB5225" w:rsidRDefault="00F46C26" w:rsidP="006A75F4">
      <w:pPr>
        <w:spacing w:after="0" w:line="240" w:lineRule="auto"/>
        <w:jc w:val="both"/>
        <w:rPr>
          <w:rFonts w:ascii="Arial" w:eastAsiaTheme="minorEastAsia" w:hAnsi="Arial" w:cs="Arial"/>
          <w:color w:val="000000" w:themeColor="text1"/>
          <w:kern w:val="24"/>
          <w:sz w:val="24"/>
          <w:szCs w:val="24"/>
        </w:rPr>
      </w:pPr>
      <w:r>
        <w:rPr>
          <w:rFonts w:ascii="Arial" w:eastAsiaTheme="minorEastAsia" w:hAnsi="Arial" w:cs="Arial"/>
          <w:noProof/>
          <w:color w:val="000000" w:themeColor="text1"/>
          <w:kern w:val="24"/>
          <w:sz w:val="24"/>
          <w:szCs w:val="24"/>
        </w:rPr>
        <w:lastRenderedPageBreak/>
        <w:drawing>
          <wp:inline distT="0" distB="0" distL="0" distR="0" wp14:anchorId="10430B39" wp14:editId="77123A7B">
            <wp:extent cx="4102100" cy="5778500"/>
            <wp:effectExtent l="0" t="0" r="0" b="0"/>
            <wp:docPr id="13259484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48458" name="Picture 1325948458"/>
                    <pic:cNvPicPr/>
                  </pic:nvPicPr>
                  <pic:blipFill>
                    <a:blip r:embed="rId9"/>
                    <a:stretch>
                      <a:fillRect/>
                    </a:stretch>
                  </pic:blipFill>
                  <pic:spPr>
                    <a:xfrm>
                      <a:off x="0" y="0"/>
                      <a:ext cx="4102100" cy="5778500"/>
                    </a:xfrm>
                    <a:prstGeom prst="rect">
                      <a:avLst/>
                    </a:prstGeom>
                  </pic:spPr>
                </pic:pic>
              </a:graphicData>
            </a:graphic>
          </wp:inline>
        </w:drawing>
      </w:r>
    </w:p>
    <w:p w14:paraId="166AC786" w14:textId="4F37BE55" w:rsidR="00F46C26" w:rsidRDefault="00F46C26" w:rsidP="00F03EEB">
      <w:pPr>
        <w:spacing w:after="0" w:line="240" w:lineRule="auto"/>
        <w:jc w:val="both"/>
        <w:rPr>
          <w:rFonts w:ascii="Arial" w:eastAsia="Times New Roman" w:hAnsi="Arial" w:cs="Arial"/>
          <w:sz w:val="24"/>
          <w:szCs w:val="24"/>
        </w:rPr>
      </w:pPr>
      <w:r w:rsidRPr="00BB5225">
        <w:rPr>
          <w:rFonts w:ascii="Arial" w:eastAsia="Calibri" w:hAnsi="Arial" w:cs="Arial"/>
          <w:b/>
          <w:bCs/>
          <w:color w:val="000000" w:themeColor="text1"/>
          <w:kern w:val="24"/>
          <w:sz w:val="24"/>
          <w:szCs w:val="24"/>
        </w:rPr>
        <w:t>Supplementary</w:t>
      </w:r>
      <w:r w:rsidRPr="00BB5225">
        <w:rPr>
          <w:rFonts w:ascii="Arial" w:eastAsiaTheme="minorEastAsia" w:hAnsi="Arial" w:cs="Arial"/>
          <w:b/>
          <w:bCs/>
          <w:color w:val="000000" w:themeColor="text1"/>
          <w:kern w:val="24"/>
          <w:sz w:val="24"/>
          <w:szCs w:val="24"/>
        </w:rPr>
        <w:t xml:space="preserve"> </w:t>
      </w:r>
      <w:r>
        <w:rPr>
          <w:rFonts w:ascii="Arial" w:eastAsiaTheme="minorEastAsia" w:hAnsi="Arial" w:cs="Arial"/>
          <w:b/>
          <w:bCs/>
          <w:color w:val="000000" w:themeColor="text1"/>
          <w:kern w:val="24"/>
          <w:sz w:val="24"/>
          <w:szCs w:val="24"/>
        </w:rPr>
        <w:t>F</w:t>
      </w:r>
      <w:r w:rsidRPr="00BB5225">
        <w:rPr>
          <w:rFonts w:ascii="Arial" w:eastAsiaTheme="minorEastAsia" w:hAnsi="Arial" w:cs="Arial"/>
          <w:b/>
          <w:bCs/>
          <w:color w:val="000000" w:themeColor="text1"/>
          <w:kern w:val="24"/>
          <w:sz w:val="24"/>
          <w:szCs w:val="24"/>
        </w:rPr>
        <w:t>igure 4. CD34 on HEK-CD34 cells cannot bind to E-selectin without decoration with a</w:t>
      </w:r>
      <w:r w:rsidR="00374389">
        <w:rPr>
          <w:rFonts w:ascii="Arial" w:eastAsiaTheme="minorEastAsia" w:hAnsi="Arial" w:cs="Arial"/>
          <w:b/>
          <w:bCs/>
          <w:color w:val="000000" w:themeColor="text1"/>
          <w:kern w:val="24"/>
          <w:sz w:val="24"/>
          <w:szCs w:val="24"/>
        </w:rPr>
        <w:t>n</w:t>
      </w:r>
      <w:r w:rsidRPr="00BB5225">
        <w:rPr>
          <w:rFonts w:ascii="Arial" w:eastAsiaTheme="minorEastAsia" w:hAnsi="Arial" w:cs="Arial"/>
          <w:b/>
          <w:bCs/>
          <w:color w:val="000000" w:themeColor="text1"/>
          <w:kern w:val="24"/>
          <w:sz w:val="24"/>
          <w:szCs w:val="24"/>
        </w:rPr>
        <w:t xml:space="preserve"> sLe</w:t>
      </w:r>
      <w:r w:rsidRPr="00BB5225">
        <w:rPr>
          <w:rFonts w:ascii="Arial" w:eastAsiaTheme="minorEastAsia" w:hAnsi="Arial" w:cs="Arial"/>
          <w:b/>
          <w:bCs/>
          <w:color w:val="000000" w:themeColor="text1"/>
          <w:kern w:val="24"/>
          <w:position w:val="7"/>
          <w:sz w:val="24"/>
          <w:szCs w:val="24"/>
          <w:vertAlign w:val="superscript"/>
        </w:rPr>
        <w:t>x</w:t>
      </w:r>
      <w:r w:rsidRPr="00BB5225">
        <w:rPr>
          <w:rFonts w:ascii="Arial" w:eastAsiaTheme="minorEastAsia" w:hAnsi="Arial" w:cs="Arial"/>
          <w:b/>
          <w:bCs/>
          <w:color w:val="000000" w:themeColor="text1"/>
          <w:kern w:val="24"/>
          <w:sz w:val="24"/>
          <w:szCs w:val="24"/>
        </w:rPr>
        <w:t xml:space="preserve"> epitope. </w:t>
      </w:r>
      <w:r w:rsidRPr="00BB5225">
        <w:rPr>
          <w:rFonts w:ascii="Arial" w:eastAsiaTheme="minorEastAsia" w:hAnsi="Arial" w:cs="Arial"/>
          <w:color w:val="000000" w:themeColor="text1"/>
          <w:kern w:val="24"/>
          <w:sz w:val="24"/>
          <w:szCs w:val="24"/>
        </w:rPr>
        <w:t>HEK and HEK-CD34 cells were left unstained or incubated with either HECA452 primary antibody (Sialyl Lewis X epitope detection) or E-selectin for 30 min</w:t>
      </w:r>
      <w:r w:rsidR="00374389">
        <w:rPr>
          <w:rFonts w:ascii="Arial" w:eastAsiaTheme="minorEastAsia" w:hAnsi="Arial" w:cs="Arial"/>
          <w:color w:val="000000" w:themeColor="text1"/>
          <w:kern w:val="24"/>
          <w:sz w:val="24"/>
          <w:szCs w:val="24"/>
        </w:rPr>
        <w:t>,</w:t>
      </w:r>
      <w:r w:rsidRPr="00BB5225">
        <w:rPr>
          <w:rFonts w:ascii="Arial" w:eastAsiaTheme="minorEastAsia" w:hAnsi="Arial" w:cs="Arial"/>
          <w:color w:val="000000" w:themeColor="text1"/>
          <w:kern w:val="24"/>
          <w:sz w:val="24"/>
          <w:szCs w:val="24"/>
        </w:rPr>
        <w:t xml:space="preserve"> with or without FUT6 treatment, followed by incubation with a PE-conjugated secondary</w:t>
      </w:r>
      <w:r w:rsidR="00374389">
        <w:rPr>
          <w:rFonts w:ascii="Arial" w:eastAsiaTheme="minorEastAsia" w:hAnsi="Arial" w:cs="Arial"/>
          <w:color w:val="000000" w:themeColor="text1"/>
          <w:kern w:val="24"/>
          <w:sz w:val="24"/>
          <w:szCs w:val="24"/>
        </w:rPr>
        <w:t xml:space="preserve"> antibody</w:t>
      </w:r>
      <w:r w:rsidRPr="00BB5225">
        <w:rPr>
          <w:rFonts w:ascii="Arial" w:eastAsiaTheme="minorEastAsia" w:hAnsi="Arial" w:cs="Arial"/>
          <w:color w:val="000000" w:themeColor="text1"/>
          <w:kern w:val="24"/>
          <w:sz w:val="24"/>
          <w:szCs w:val="24"/>
        </w:rPr>
        <w:t xml:space="preserve">. “E-Selectin” indicates cells incubated with E-selectin. “HECA452” indicates cells incubated </w:t>
      </w:r>
      <w:r w:rsidR="00AD0E54">
        <w:rPr>
          <w:rFonts w:ascii="Arial" w:eastAsiaTheme="minorEastAsia" w:hAnsi="Arial" w:cs="Arial"/>
          <w:color w:val="000000" w:themeColor="text1"/>
          <w:kern w:val="24"/>
          <w:sz w:val="24"/>
          <w:szCs w:val="24"/>
        </w:rPr>
        <w:t xml:space="preserve">with </w:t>
      </w:r>
      <w:r w:rsidRPr="00BB5225">
        <w:rPr>
          <w:rFonts w:ascii="Arial" w:eastAsiaTheme="minorEastAsia" w:hAnsi="Arial" w:cs="Arial"/>
          <w:color w:val="000000" w:themeColor="text1"/>
          <w:kern w:val="24"/>
          <w:sz w:val="24"/>
          <w:szCs w:val="24"/>
        </w:rPr>
        <w:t xml:space="preserve">HECA452 </w:t>
      </w:r>
      <w:r w:rsidR="00AD0E54" w:rsidRPr="00BB5225">
        <w:rPr>
          <w:rFonts w:ascii="Arial" w:eastAsiaTheme="minorEastAsia" w:hAnsi="Arial" w:cs="Arial"/>
          <w:color w:val="000000" w:themeColor="text1"/>
          <w:kern w:val="24"/>
          <w:sz w:val="24"/>
          <w:szCs w:val="24"/>
        </w:rPr>
        <w:t>antibod</w:t>
      </w:r>
      <w:r w:rsidR="00AD0E54">
        <w:rPr>
          <w:rFonts w:ascii="Arial" w:eastAsiaTheme="minorEastAsia" w:hAnsi="Arial" w:cs="Arial"/>
          <w:color w:val="000000" w:themeColor="text1"/>
          <w:kern w:val="24"/>
          <w:sz w:val="24"/>
          <w:szCs w:val="24"/>
        </w:rPr>
        <w:t>ies</w:t>
      </w:r>
      <w:r w:rsidRPr="00BB5225">
        <w:rPr>
          <w:rFonts w:ascii="Arial" w:eastAsiaTheme="minorEastAsia" w:hAnsi="Arial" w:cs="Arial"/>
          <w:color w:val="000000" w:themeColor="text1"/>
          <w:kern w:val="24"/>
          <w:sz w:val="24"/>
          <w:szCs w:val="24"/>
        </w:rPr>
        <w:t xml:space="preserve">. “FUT6” indicates cells treated with FUT6 for Sialyl Lewis X decoration. </w:t>
      </w:r>
      <w:r w:rsidRPr="00BB5225">
        <w:rPr>
          <w:rFonts w:ascii="Arial" w:eastAsiaTheme="minorEastAsia" w:hAnsi="Arial" w:cs="Arial"/>
          <w:b/>
          <w:bCs/>
          <w:color w:val="000000" w:themeColor="text1"/>
          <w:kern w:val="24"/>
          <w:sz w:val="24"/>
          <w:szCs w:val="24"/>
        </w:rPr>
        <w:t>(A)</w:t>
      </w:r>
      <w:r w:rsidRPr="00BB5225">
        <w:rPr>
          <w:rFonts w:ascii="Arial" w:eastAsiaTheme="minorEastAsia" w:hAnsi="Arial" w:cs="Arial"/>
          <w:color w:val="000000" w:themeColor="text1"/>
          <w:kern w:val="24"/>
          <w:sz w:val="24"/>
          <w:szCs w:val="24"/>
        </w:rPr>
        <w:t xml:space="preserve"> Flow cytometry rev</w:t>
      </w:r>
      <w:r w:rsidR="00771A4F">
        <w:rPr>
          <w:rFonts w:ascii="Arial" w:eastAsiaTheme="minorEastAsia" w:hAnsi="Arial" w:cs="Arial"/>
          <w:color w:val="000000" w:themeColor="text1"/>
          <w:kern w:val="24"/>
          <w:sz w:val="24"/>
          <w:szCs w:val="24"/>
        </w:rPr>
        <w:t>ea</w:t>
      </w:r>
      <w:r w:rsidRPr="00BB5225">
        <w:rPr>
          <w:rFonts w:ascii="Arial" w:eastAsiaTheme="minorEastAsia" w:hAnsi="Arial" w:cs="Arial"/>
          <w:color w:val="000000" w:themeColor="text1"/>
          <w:kern w:val="24"/>
          <w:sz w:val="24"/>
          <w:szCs w:val="24"/>
        </w:rPr>
        <w:t>led that HEK cells did not show Sialyl Lewis X expression (left panel) and did not bind to E-selectin</w:t>
      </w:r>
      <w:r w:rsidR="006F3F36">
        <w:rPr>
          <w:rFonts w:ascii="Arial" w:eastAsiaTheme="minorEastAsia" w:hAnsi="Arial" w:cs="Arial"/>
          <w:color w:val="000000" w:themeColor="text1"/>
          <w:kern w:val="24"/>
          <w:sz w:val="24"/>
          <w:szCs w:val="24"/>
        </w:rPr>
        <w:t xml:space="preserve"> </w:t>
      </w:r>
      <w:r w:rsidRPr="00BB5225">
        <w:rPr>
          <w:rFonts w:ascii="Arial" w:eastAsiaTheme="minorEastAsia" w:hAnsi="Arial" w:cs="Arial"/>
          <w:color w:val="000000" w:themeColor="text1"/>
          <w:kern w:val="24"/>
          <w:sz w:val="24"/>
          <w:szCs w:val="24"/>
        </w:rPr>
        <w:t xml:space="preserve">(right panel). The same results were observed in HEK-CD34 cells. </w:t>
      </w:r>
      <w:r w:rsidRPr="00BB5225">
        <w:rPr>
          <w:rFonts w:ascii="Arial" w:eastAsiaTheme="minorEastAsia" w:hAnsi="Arial" w:cs="Arial"/>
          <w:b/>
          <w:bCs/>
          <w:color w:val="000000" w:themeColor="text1"/>
          <w:kern w:val="24"/>
          <w:sz w:val="24"/>
          <w:szCs w:val="24"/>
        </w:rPr>
        <w:t>(B)</w:t>
      </w:r>
      <w:r w:rsidRPr="00BB5225">
        <w:rPr>
          <w:rFonts w:ascii="Arial" w:eastAsiaTheme="minorEastAsia" w:hAnsi="Arial" w:cs="Arial"/>
          <w:color w:val="000000" w:themeColor="text1"/>
          <w:kern w:val="24"/>
          <w:sz w:val="24"/>
          <w:szCs w:val="24"/>
        </w:rPr>
        <w:t xml:space="preserve"> Following FUT6 treatment, a significant increase in the signal of HEC452</w:t>
      </w:r>
      <w:r w:rsidR="006F3F36">
        <w:rPr>
          <w:rFonts w:ascii="Arial" w:eastAsiaTheme="minorEastAsia" w:hAnsi="Arial" w:cs="Arial"/>
          <w:color w:val="000000" w:themeColor="text1"/>
          <w:kern w:val="24"/>
          <w:sz w:val="24"/>
          <w:szCs w:val="24"/>
        </w:rPr>
        <w:t xml:space="preserve"> </w:t>
      </w:r>
      <w:r w:rsidRPr="00BB5225">
        <w:rPr>
          <w:rFonts w:ascii="Arial" w:eastAsiaTheme="minorEastAsia" w:hAnsi="Arial" w:cs="Arial"/>
          <w:color w:val="000000" w:themeColor="text1"/>
          <w:kern w:val="24"/>
          <w:sz w:val="24"/>
          <w:szCs w:val="24"/>
        </w:rPr>
        <w:t>(left panel) and E-selectin binding (</w:t>
      </w:r>
      <w:r w:rsidR="006F3F36">
        <w:rPr>
          <w:rFonts w:ascii="Arial" w:eastAsiaTheme="minorEastAsia" w:hAnsi="Arial" w:cs="Arial"/>
          <w:color w:val="000000" w:themeColor="text1"/>
          <w:kern w:val="24"/>
          <w:sz w:val="24"/>
          <w:szCs w:val="24"/>
        </w:rPr>
        <w:t>r</w:t>
      </w:r>
      <w:r w:rsidRPr="00BB5225">
        <w:rPr>
          <w:rFonts w:ascii="Arial" w:eastAsiaTheme="minorEastAsia" w:hAnsi="Arial" w:cs="Arial"/>
          <w:color w:val="000000" w:themeColor="text1"/>
          <w:kern w:val="24"/>
          <w:sz w:val="24"/>
          <w:szCs w:val="24"/>
        </w:rPr>
        <w:t xml:space="preserve">ight panel) in both HEK and HEK-CD34 cells </w:t>
      </w:r>
      <w:r w:rsidR="006F3F36">
        <w:rPr>
          <w:rFonts w:ascii="Arial" w:eastAsiaTheme="minorEastAsia" w:hAnsi="Arial" w:cs="Arial"/>
          <w:color w:val="000000" w:themeColor="text1"/>
          <w:kern w:val="24"/>
          <w:sz w:val="24"/>
          <w:szCs w:val="24"/>
        </w:rPr>
        <w:t xml:space="preserve">are </w:t>
      </w:r>
      <w:r w:rsidRPr="00BB5225">
        <w:rPr>
          <w:rFonts w:ascii="Arial" w:eastAsiaTheme="minorEastAsia" w:hAnsi="Arial" w:cs="Arial"/>
          <w:color w:val="000000" w:themeColor="text1"/>
          <w:kern w:val="24"/>
          <w:sz w:val="24"/>
          <w:szCs w:val="24"/>
        </w:rPr>
        <w:t xml:space="preserve">observed. </w:t>
      </w:r>
      <w:r w:rsidRPr="00BB5225">
        <w:rPr>
          <w:rFonts w:ascii="Arial" w:eastAsiaTheme="minorEastAsia" w:hAnsi="Arial" w:cs="Arial"/>
          <w:b/>
          <w:bCs/>
          <w:color w:val="000000" w:themeColor="text1"/>
          <w:kern w:val="24"/>
          <w:sz w:val="24"/>
          <w:szCs w:val="24"/>
        </w:rPr>
        <w:t>(C)</w:t>
      </w:r>
      <w:r w:rsidRPr="00BB5225">
        <w:rPr>
          <w:rFonts w:ascii="Arial" w:eastAsiaTheme="minorEastAsia" w:hAnsi="Arial" w:cs="Arial"/>
          <w:color w:val="000000" w:themeColor="text1"/>
          <w:kern w:val="24"/>
          <w:sz w:val="24"/>
          <w:szCs w:val="24"/>
        </w:rPr>
        <w:t xml:space="preserve"> Mean fluorescence intensity (MFI) images were collected after flow cytometry analysis of each of the indicated samples and depicted in a bar chart. </w:t>
      </w:r>
      <w:r w:rsidR="00C93714">
        <w:rPr>
          <w:rFonts w:ascii="Arial" w:eastAsiaTheme="minorEastAsia" w:hAnsi="Arial" w:cs="Arial"/>
          <w:color w:val="000000" w:themeColor="text1"/>
          <w:kern w:val="24"/>
          <w:sz w:val="24"/>
          <w:szCs w:val="24"/>
        </w:rPr>
        <w:t>R</w:t>
      </w:r>
      <w:r w:rsidRPr="00BB5225">
        <w:rPr>
          <w:rFonts w:ascii="Arial" w:eastAsiaTheme="minorEastAsia" w:hAnsi="Arial" w:cs="Arial"/>
          <w:color w:val="000000" w:themeColor="text1"/>
          <w:kern w:val="24"/>
          <w:sz w:val="24"/>
          <w:szCs w:val="24"/>
        </w:rPr>
        <w:t xml:space="preserve">esults </w:t>
      </w:r>
      <w:r w:rsidR="00C93714">
        <w:rPr>
          <w:rFonts w:ascii="Arial" w:eastAsiaTheme="minorEastAsia" w:hAnsi="Arial" w:cs="Arial"/>
          <w:color w:val="000000" w:themeColor="text1"/>
          <w:kern w:val="24"/>
          <w:sz w:val="24"/>
          <w:szCs w:val="24"/>
        </w:rPr>
        <w:t xml:space="preserve">from </w:t>
      </w:r>
      <w:r w:rsidRPr="00BB5225">
        <w:rPr>
          <w:rFonts w:ascii="Arial" w:eastAsiaTheme="minorEastAsia" w:hAnsi="Arial" w:cs="Arial"/>
          <w:color w:val="000000" w:themeColor="text1"/>
          <w:kern w:val="24"/>
          <w:sz w:val="24"/>
          <w:szCs w:val="24"/>
        </w:rPr>
        <w:t xml:space="preserve">n=3 experiments are </w:t>
      </w:r>
      <w:r w:rsidRPr="00BB5225">
        <w:rPr>
          <w:rFonts w:ascii="Arial" w:eastAsiaTheme="minorEastAsia" w:hAnsi="Arial" w:cs="Arial"/>
          <w:color w:val="000000" w:themeColor="text1"/>
          <w:kern w:val="24"/>
          <w:sz w:val="24"/>
          <w:szCs w:val="24"/>
        </w:rPr>
        <w:lastRenderedPageBreak/>
        <w:t xml:space="preserve">shown. Statistical analysis in this figure was performed using two-way ANOVA </w:t>
      </w:r>
      <w:r w:rsidR="00A132C7">
        <w:rPr>
          <w:rFonts w:ascii="Arial" w:eastAsiaTheme="minorEastAsia" w:hAnsi="Arial" w:cs="Arial"/>
          <w:color w:val="000000" w:themeColor="text1"/>
          <w:kern w:val="24"/>
          <w:sz w:val="24"/>
          <w:szCs w:val="24"/>
        </w:rPr>
        <w:t>using G</w:t>
      </w:r>
      <w:r w:rsidRPr="00BB5225">
        <w:rPr>
          <w:rFonts w:ascii="Arial" w:eastAsiaTheme="minorEastAsia" w:hAnsi="Arial" w:cs="Arial"/>
          <w:color w:val="000000" w:themeColor="text1"/>
          <w:kern w:val="24"/>
          <w:sz w:val="24"/>
          <w:szCs w:val="24"/>
        </w:rPr>
        <w:t>raph</w:t>
      </w:r>
      <w:r w:rsidR="00A132C7">
        <w:rPr>
          <w:rFonts w:ascii="Arial" w:eastAsiaTheme="minorEastAsia" w:hAnsi="Arial" w:cs="Arial"/>
          <w:color w:val="000000" w:themeColor="text1"/>
          <w:kern w:val="24"/>
          <w:sz w:val="24"/>
          <w:szCs w:val="24"/>
        </w:rPr>
        <w:t>P</w:t>
      </w:r>
      <w:r w:rsidRPr="00BB5225">
        <w:rPr>
          <w:rFonts w:ascii="Arial" w:eastAsiaTheme="minorEastAsia" w:hAnsi="Arial" w:cs="Arial"/>
          <w:color w:val="000000" w:themeColor="text1"/>
          <w:kern w:val="24"/>
          <w:sz w:val="24"/>
          <w:szCs w:val="24"/>
        </w:rPr>
        <w:t xml:space="preserve">ad </w:t>
      </w:r>
      <w:r w:rsidR="00A132C7">
        <w:rPr>
          <w:rFonts w:ascii="Arial" w:eastAsiaTheme="minorEastAsia" w:hAnsi="Arial" w:cs="Arial"/>
          <w:color w:val="000000" w:themeColor="text1"/>
          <w:kern w:val="24"/>
          <w:sz w:val="24"/>
          <w:szCs w:val="24"/>
        </w:rPr>
        <w:t>P</w:t>
      </w:r>
      <w:r w:rsidRPr="00BB5225">
        <w:rPr>
          <w:rFonts w:ascii="Arial" w:eastAsiaTheme="minorEastAsia" w:hAnsi="Arial" w:cs="Arial"/>
          <w:color w:val="000000" w:themeColor="text1"/>
          <w:kern w:val="24"/>
          <w:sz w:val="24"/>
          <w:szCs w:val="24"/>
        </w:rPr>
        <w:t>rism software (****P &lt; 0.0001).</w:t>
      </w:r>
    </w:p>
    <w:p w14:paraId="197527D7" w14:textId="77777777" w:rsidR="00F46C26" w:rsidRPr="00744002" w:rsidRDefault="00F46C26" w:rsidP="00F03EEB">
      <w:pPr>
        <w:spacing w:after="0" w:line="240" w:lineRule="auto"/>
        <w:jc w:val="both"/>
        <w:rPr>
          <w:rFonts w:ascii="Arial" w:eastAsia="Times New Roman" w:hAnsi="Arial" w:cs="Arial"/>
          <w:sz w:val="24"/>
          <w:szCs w:val="24"/>
        </w:rPr>
      </w:pPr>
    </w:p>
    <w:p w14:paraId="6D50C46A" w14:textId="2D7086F0" w:rsidR="00365F49" w:rsidRPr="00BB5225" w:rsidRDefault="00365F49" w:rsidP="00F03EEB">
      <w:pPr>
        <w:snapToGrid w:val="0"/>
        <w:spacing w:before="240" w:after="240" w:line="480" w:lineRule="auto"/>
        <w:jc w:val="both"/>
        <w:rPr>
          <w:rFonts w:ascii="Arial" w:hAnsi="Arial" w:cs="Arial"/>
          <w:sz w:val="24"/>
          <w:szCs w:val="24"/>
        </w:rPr>
      </w:pPr>
    </w:p>
    <w:sectPr w:rsidR="00365F49" w:rsidRPr="00BB5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removeDateAndTime/>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Ref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wp5rrfqw0vspedzs7v99a8d5rvrtsx520t&quot;&gt;My EndNote Library(PROPOSAL)&lt;record-ids&gt;&lt;item&gt;13&lt;/item&gt;&lt;item&gt;14&lt;/item&gt;&lt;item&gt;15&lt;/item&gt;&lt;item&gt;17&lt;/item&gt;&lt;item&gt;18&lt;/item&gt;&lt;item&gt;19&lt;/item&gt;&lt;item&gt;20&lt;/item&gt;&lt;item&gt;25&lt;/item&gt;&lt;item&gt;26&lt;/item&gt;&lt;item&gt;28&lt;/item&gt;&lt;item&gt;29&lt;/item&gt;&lt;item&gt;35&lt;/item&gt;&lt;item&gt;48&lt;/item&gt;&lt;item&gt;50&lt;/item&gt;&lt;item&gt;54&lt;/item&gt;&lt;item&gt;55&lt;/item&gt;&lt;item&gt;56&lt;/item&gt;&lt;item&gt;72&lt;/item&gt;&lt;item&gt;73&lt;/item&gt;&lt;item&gt;79&lt;/item&gt;&lt;item&gt;88&lt;/item&gt;&lt;item&gt;89&lt;/item&gt;&lt;item&gt;94&lt;/item&gt;&lt;item&gt;96&lt;/item&gt;&lt;item&gt;100&lt;/item&gt;&lt;item&gt;101&lt;/item&gt;&lt;item&gt;103&lt;/item&gt;&lt;item&gt;105&lt;/item&gt;&lt;item&gt;106&lt;/item&gt;&lt;item&gt;107&lt;/item&gt;&lt;item&gt;163&lt;/item&gt;&lt;item&gt;164&lt;/item&gt;&lt;item&gt;165&lt;/item&gt;&lt;item&gt;167&lt;/item&gt;&lt;item&gt;168&lt;/item&gt;&lt;item&gt;170&lt;/item&gt;&lt;item&gt;173&lt;/item&gt;&lt;item&gt;183&lt;/item&gt;&lt;item&gt;186&lt;/item&gt;&lt;item&gt;187&lt;/item&gt;&lt;item&gt;189&lt;/item&gt;&lt;item&gt;190&lt;/item&gt;&lt;item&gt;191&lt;/item&gt;&lt;item&gt;198&lt;/item&gt;&lt;item&gt;199&lt;/item&gt;&lt;item&gt;200&lt;/item&gt;&lt;item&gt;204&lt;/item&gt;&lt;item&gt;205&lt;/item&gt;&lt;item&gt;206&lt;/item&gt;&lt;item&gt;209&lt;/item&gt;&lt;item&gt;211&lt;/item&gt;&lt;item&gt;212&lt;/item&gt;&lt;item&gt;213&lt;/item&gt;&lt;item&gt;214&lt;/item&gt;&lt;item&gt;215&lt;/item&gt;&lt;item&gt;227&lt;/item&gt;&lt;item&gt;283&lt;/item&gt;&lt;item&gt;285&lt;/item&gt;&lt;item&gt;286&lt;/item&gt;&lt;item&gt;287&lt;/item&gt;&lt;item&gt;288&lt;/item&gt;&lt;item&gt;304&lt;/item&gt;&lt;item&gt;305&lt;/item&gt;&lt;item&gt;306&lt;/item&gt;&lt;/record-ids&gt;&lt;/item&gt;&lt;/Libraries&gt;"/>
  </w:docVars>
  <w:rsids>
    <w:rsidRoot w:val="00445ABE"/>
    <w:rsid w:val="00001918"/>
    <w:rsid w:val="00011580"/>
    <w:rsid w:val="00011800"/>
    <w:rsid w:val="00025BE9"/>
    <w:rsid w:val="00025D96"/>
    <w:rsid w:val="00026254"/>
    <w:rsid w:val="000265E6"/>
    <w:rsid w:val="00030F7D"/>
    <w:rsid w:val="00034A34"/>
    <w:rsid w:val="000412AD"/>
    <w:rsid w:val="000428F0"/>
    <w:rsid w:val="000462BF"/>
    <w:rsid w:val="000539D9"/>
    <w:rsid w:val="00056A60"/>
    <w:rsid w:val="000571FF"/>
    <w:rsid w:val="00057B1F"/>
    <w:rsid w:val="00062813"/>
    <w:rsid w:val="00063E3C"/>
    <w:rsid w:val="000644CD"/>
    <w:rsid w:val="000659A1"/>
    <w:rsid w:val="00065BDC"/>
    <w:rsid w:val="00065C5F"/>
    <w:rsid w:val="00076472"/>
    <w:rsid w:val="00077A34"/>
    <w:rsid w:val="00083123"/>
    <w:rsid w:val="00083F32"/>
    <w:rsid w:val="00090153"/>
    <w:rsid w:val="000A0998"/>
    <w:rsid w:val="000A364C"/>
    <w:rsid w:val="000A587C"/>
    <w:rsid w:val="000B0898"/>
    <w:rsid w:val="000B236E"/>
    <w:rsid w:val="000B2AAD"/>
    <w:rsid w:val="000B3948"/>
    <w:rsid w:val="000B6A0A"/>
    <w:rsid w:val="000C1C04"/>
    <w:rsid w:val="000C1C1A"/>
    <w:rsid w:val="000C40B1"/>
    <w:rsid w:val="000D25F1"/>
    <w:rsid w:val="000D4D46"/>
    <w:rsid w:val="000D7A37"/>
    <w:rsid w:val="000D7BA3"/>
    <w:rsid w:val="000E0B3B"/>
    <w:rsid w:val="000E1B35"/>
    <w:rsid w:val="000E39A0"/>
    <w:rsid w:val="000E39AB"/>
    <w:rsid w:val="000E5FAD"/>
    <w:rsid w:val="000E7365"/>
    <w:rsid w:val="000E789B"/>
    <w:rsid w:val="000F11D6"/>
    <w:rsid w:val="000F2F8C"/>
    <w:rsid w:val="000F7D6C"/>
    <w:rsid w:val="001007AF"/>
    <w:rsid w:val="00102B5C"/>
    <w:rsid w:val="0010692D"/>
    <w:rsid w:val="00114F18"/>
    <w:rsid w:val="00120B7F"/>
    <w:rsid w:val="00121BAC"/>
    <w:rsid w:val="0012281F"/>
    <w:rsid w:val="001239AC"/>
    <w:rsid w:val="00137099"/>
    <w:rsid w:val="0014079B"/>
    <w:rsid w:val="0014457A"/>
    <w:rsid w:val="0015045C"/>
    <w:rsid w:val="00152BA9"/>
    <w:rsid w:val="0015384F"/>
    <w:rsid w:val="001543C5"/>
    <w:rsid w:val="00154DBA"/>
    <w:rsid w:val="0015538B"/>
    <w:rsid w:val="001558B1"/>
    <w:rsid w:val="00155A96"/>
    <w:rsid w:val="00155E84"/>
    <w:rsid w:val="00157D6C"/>
    <w:rsid w:val="00160E43"/>
    <w:rsid w:val="001623EE"/>
    <w:rsid w:val="00164431"/>
    <w:rsid w:val="001647C9"/>
    <w:rsid w:val="00165F88"/>
    <w:rsid w:val="001673F4"/>
    <w:rsid w:val="001677A8"/>
    <w:rsid w:val="00173698"/>
    <w:rsid w:val="00173A96"/>
    <w:rsid w:val="001746BD"/>
    <w:rsid w:val="0017697B"/>
    <w:rsid w:val="00176E9D"/>
    <w:rsid w:val="00181412"/>
    <w:rsid w:val="00186D24"/>
    <w:rsid w:val="00186F53"/>
    <w:rsid w:val="00187E1D"/>
    <w:rsid w:val="00187FA9"/>
    <w:rsid w:val="001916ED"/>
    <w:rsid w:val="00194115"/>
    <w:rsid w:val="001950D6"/>
    <w:rsid w:val="001A0859"/>
    <w:rsid w:val="001A602E"/>
    <w:rsid w:val="001A6963"/>
    <w:rsid w:val="001B1EA3"/>
    <w:rsid w:val="001B71D0"/>
    <w:rsid w:val="001D1423"/>
    <w:rsid w:val="001D23A5"/>
    <w:rsid w:val="001D387C"/>
    <w:rsid w:val="001D5F8C"/>
    <w:rsid w:val="001E0A1E"/>
    <w:rsid w:val="001E35FE"/>
    <w:rsid w:val="001E62CC"/>
    <w:rsid w:val="001F4416"/>
    <w:rsid w:val="001F5BEE"/>
    <w:rsid w:val="001F5CBF"/>
    <w:rsid w:val="001F6C1C"/>
    <w:rsid w:val="00200514"/>
    <w:rsid w:val="0020296E"/>
    <w:rsid w:val="002031D2"/>
    <w:rsid w:val="0020555C"/>
    <w:rsid w:val="002078C2"/>
    <w:rsid w:val="0022260C"/>
    <w:rsid w:val="0023086B"/>
    <w:rsid w:val="002375A2"/>
    <w:rsid w:val="00243896"/>
    <w:rsid w:val="00245222"/>
    <w:rsid w:val="00245DF0"/>
    <w:rsid w:val="00246E34"/>
    <w:rsid w:val="002500A9"/>
    <w:rsid w:val="00250249"/>
    <w:rsid w:val="00260980"/>
    <w:rsid w:val="00261A18"/>
    <w:rsid w:val="002624FF"/>
    <w:rsid w:val="00262EC5"/>
    <w:rsid w:val="00276015"/>
    <w:rsid w:val="00281245"/>
    <w:rsid w:val="00283E06"/>
    <w:rsid w:val="0028537B"/>
    <w:rsid w:val="002856AF"/>
    <w:rsid w:val="0028638E"/>
    <w:rsid w:val="0028662F"/>
    <w:rsid w:val="00286A87"/>
    <w:rsid w:val="00291C5A"/>
    <w:rsid w:val="0029455E"/>
    <w:rsid w:val="0029477F"/>
    <w:rsid w:val="00294DD2"/>
    <w:rsid w:val="002A1AB5"/>
    <w:rsid w:val="002A3B4A"/>
    <w:rsid w:val="002A43A8"/>
    <w:rsid w:val="002A61C7"/>
    <w:rsid w:val="002A76AD"/>
    <w:rsid w:val="002B2558"/>
    <w:rsid w:val="002C1339"/>
    <w:rsid w:val="002C26E8"/>
    <w:rsid w:val="002C585E"/>
    <w:rsid w:val="002E5C02"/>
    <w:rsid w:val="002F30F4"/>
    <w:rsid w:val="00303D8F"/>
    <w:rsid w:val="00303F50"/>
    <w:rsid w:val="00311D60"/>
    <w:rsid w:val="00314B88"/>
    <w:rsid w:val="00314CE2"/>
    <w:rsid w:val="00314EAE"/>
    <w:rsid w:val="00320DAE"/>
    <w:rsid w:val="00321BBE"/>
    <w:rsid w:val="0032604D"/>
    <w:rsid w:val="00327780"/>
    <w:rsid w:val="003327B2"/>
    <w:rsid w:val="00333459"/>
    <w:rsid w:val="00335AF1"/>
    <w:rsid w:val="003361DC"/>
    <w:rsid w:val="00342850"/>
    <w:rsid w:val="00342F73"/>
    <w:rsid w:val="00351DC9"/>
    <w:rsid w:val="00352907"/>
    <w:rsid w:val="00353952"/>
    <w:rsid w:val="0035422F"/>
    <w:rsid w:val="00356327"/>
    <w:rsid w:val="00365F49"/>
    <w:rsid w:val="00366308"/>
    <w:rsid w:val="00374389"/>
    <w:rsid w:val="00375E9A"/>
    <w:rsid w:val="00380A08"/>
    <w:rsid w:val="0038306B"/>
    <w:rsid w:val="00384B9D"/>
    <w:rsid w:val="0038659C"/>
    <w:rsid w:val="00387913"/>
    <w:rsid w:val="00390C7F"/>
    <w:rsid w:val="0039453C"/>
    <w:rsid w:val="0039497D"/>
    <w:rsid w:val="00394984"/>
    <w:rsid w:val="003A0321"/>
    <w:rsid w:val="003A0B92"/>
    <w:rsid w:val="003B0F99"/>
    <w:rsid w:val="003B236A"/>
    <w:rsid w:val="003B65A7"/>
    <w:rsid w:val="003C0C3E"/>
    <w:rsid w:val="003C3EDC"/>
    <w:rsid w:val="003C43FD"/>
    <w:rsid w:val="003C54A4"/>
    <w:rsid w:val="003C6CED"/>
    <w:rsid w:val="003C7D3F"/>
    <w:rsid w:val="003E74BC"/>
    <w:rsid w:val="003F3D12"/>
    <w:rsid w:val="003F651A"/>
    <w:rsid w:val="0040364C"/>
    <w:rsid w:val="004074E8"/>
    <w:rsid w:val="00413A05"/>
    <w:rsid w:val="004141B6"/>
    <w:rsid w:val="0041513C"/>
    <w:rsid w:val="00415875"/>
    <w:rsid w:val="0042416A"/>
    <w:rsid w:val="0043063B"/>
    <w:rsid w:val="00430CD9"/>
    <w:rsid w:val="00433652"/>
    <w:rsid w:val="00435947"/>
    <w:rsid w:val="00437C64"/>
    <w:rsid w:val="00437CB9"/>
    <w:rsid w:val="0044525E"/>
    <w:rsid w:val="00445ABE"/>
    <w:rsid w:val="00446263"/>
    <w:rsid w:val="004465AA"/>
    <w:rsid w:val="004479D3"/>
    <w:rsid w:val="00447B25"/>
    <w:rsid w:val="0045061E"/>
    <w:rsid w:val="004511B1"/>
    <w:rsid w:val="00456CA2"/>
    <w:rsid w:val="00464080"/>
    <w:rsid w:val="004737A6"/>
    <w:rsid w:val="00482A96"/>
    <w:rsid w:val="00483420"/>
    <w:rsid w:val="00484B6F"/>
    <w:rsid w:val="00484D23"/>
    <w:rsid w:val="0048585D"/>
    <w:rsid w:val="00493AD9"/>
    <w:rsid w:val="0049726C"/>
    <w:rsid w:val="004A0FF5"/>
    <w:rsid w:val="004A41E4"/>
    <w:rsid w:val="004C06C0"/>
    <w:rsid w:val="004C24EB"/>
    <w:rsid w:val="004C3564"/>
    <w:rsid w:val="004C4633"/>
    <w:rsid w:val="004C7C58"/>
    <w:rsid w:val="004D0C43"/>
    <w:rsid w:val="004D13DC"/>
    <w:rsid w:val="004D7729"/>
    <w:rsid w:val="004E103E"/>
    <w:rsid w:val="004E1E09"/>
    <w:rsid w:val="004E2A6A"/>
    <w:rsid w:val="004E5411"/>
    <w:rsid w:val="004F44F3"/>
    <w:rsid w:val="004F49A3"/>
    <w:rsid w:val="004F53B8"/>
    <w:rsid w:val="00502393"/>
    <w:rsid w:val="00503317"/>
    <w:rsid w:val="00507FF4"/>
    <w:rsid w:val="00510319"/>
    <w:rsid w:val="005105B7"/>
    <w:rsid w:val="005167DD"/>
    <w:rsid w:val="00523F12"/>
    <w:rsid w:val="00525D02"/>
    <w:rsid w:val="005315C2"/>
    <w:rsid w:val="005319EE"/>
    <w:rsid w:val="0053302E"/>
    <w:rsid w:val="0053346C"/>
    <w:rsid w:val="00535C1F"/>
    <w:rsid w:val="005433B7"/>
    <w:rsid w:val="005440BE"/>
    <w:rsid w:val="00545AED"/>
    <w:rsid w:val="00551425"/>
    <w:rsid w:val="00552739"/>
    <w:rsid w:val="00553D8E"/>
    <w:rsid w:val="00554021"/>
    <w:rsid w:val="00555809"/>
    <w:rsid w:val="0055587B"/>
    <w:rsid w:val="00555AC9"/>
    <w:rsid w:val="00555DA6"/>
    <w:rsid w:val="00556955"/>
    <w:rsid w:val="00563D7E"/>
    <w:rsid w:val="0056426D"/>
    <w:rsid w:val="0056482E"/>
    <w:rsid w:val="0057602C"/>
    <w:rsid w:val="0058082A"/>
    <w:rsid w:val="00581495"/>
    <w:rsid w:val="00591C4B"/>
    <w:rsid w:val="00593703"/>
    <w:rsid w:val="00594074"/>
    <w:rsid w:val="005979FB"/>
    <w:rsid w:val="005A570E"/>
    <w:rsid w:val="005B2D46"/>
    <w:rsid w:val="005C3F25"/>
    <w:rsid w:val="005C4F90"/>
    <w:rsid w:val="005C58A6"/>
    <w:rsid w:val="005C5C18"/>
    <w:rsid w:val="005E0FA2"/>
    <w:rsid w:val="005E170D"/>
    <w:rsid w:val="005E495F"/>
    <w:rsid w:val="005E7807"/>
    <w:rsid w:val="005F6142"/>
    <w:rsid w:val="005F6A03"/>
    <w:rsid w:val="005F77EA"/>
    <w:rsid w:val="006005A5"/>
    <w:rsid w:val="00605FE2"/>
    <w:rsid w:val="00610711"/>
    <w:rsid w:val="00611546"/>
    <w:rsid w:val="00612B4D"/>
    <w:rsid w:val="006150B9"/>
    <w:rsid w:val="00622647"/>
    <w:rsid w:val="00622D97"/>
    <w:rsid w:val="0062304E"/>
    <w:rsid w:val="0063015B"/>
    <w:rsid w:val="00630EB9"/>
    <w:rsid w:val="006403E2"/>
    <w:rsid w:val="006503E5"/>
    <w:rsid w:val="006517BB"/>
    <w:rsid w:val="0065691C"/>
    <w:rsid w:val="00656A4B"/>
    <w:rsid w:val="00657EE6"/>
    <w:rsid w:val="00662106"/>
    <w:rsid w:val="00662F53"/>
    <w:rsid w:val="00664EB5"/>
    <w:rsid w:val="00672FB9"/>
    <w:rsid w:val="00673135"/>
    <w:rsid w:val="00685E5D"/>
    <w:rsid w:val="0069072B"/>
    <w:rsid w:val="006954F8"/>
    <w:rsid w:val="00695E9C"/>
    <w:rsid w:val="006A158C"/>
    <w:rsid w:val="006A2FEE"/>
    <w:rsid w:val="006A41BC"/>
    <w:rsid w:val="006A75F4"/>
    <w:rsid w:val="006B0F79"/>
    <w:rsid w:val="006C6133"/>
    <w:rsid w:val="006D3CD4"/>
    <w:rsid w:val="006D622E"/>
    <w:rsid w:val="006D6D93"/>
    <w:rsid w:val="006E6861"/>
    <w:rsid w:val="006F0650"/>
    <w:rsid w:val="006F2F68"/>
    <w:rsid w:val="006F3F36"/>
    <w:rsid w:val="00704F8F"/>
    <w:rsid w:val="00705CE7"/>
    <w:rsid w:val="0071232F"/>
    <w:rsid w:val="007138C7"/>
    <w:rsid w:val="007148C3"/>
    <w:rsid w:val="00716F61"/>
    <w:rsid w:val="00720884"/>
    <w:rsid w:val="00720E2E"/>
    <w:rsid w:val="00725773"/>
    <w:rsid w:val="00732CB5"/>
    <w:rsid w:val="0073567F"/>
    <w:rsid w:val="0073742C"/>
    <w:rsid w:val="0073743F"/>
    <w:rsid w:val="00744002"/>
    <w:rsid w:val="00756827"/>
    <w:rsid w:val="0076054F"/>
    <w:rsid w:val="00760729"/>
    <w:rsid w:val="00760C1D"/>
    <w:rsid w:val="00764A26"/>
    <w:rsid w:val="00764E8B"/>
    <w:rsid w:val="0076662F"/>
    <w:rsid w:val="007668A6"/>
    <w:rsid w:val="00771A4F"/>
    <w:rsid w:val="00775E41"/>
    <w:rsid w:val="007775D8"/>
    <w:rsid w:val="007813A6"/>
    <w:rsid w:val="00785F83"/>
    <w:rsid w:val="0078630D"/>
    <w:rsid w:val="007938D8"/>
    <w:rsid w:val="00795282"/>
    <w:rsid w:val="00796C41"/>
    <w:rsid w:val="007A11BE"/>
    <w:rsid w:val="007A66B7"/>
    <w:rsid w:val="007B48A5"/>
    <w:rsid w:val="007B695B"/>
    <w:rsid w:val="007B6AE5"/>
    <w:rsid w:val="007C034E"/>
    <w:rsid w:val="007C6F07"/>
    <w:rsid w:val="007D10D2"/>
    <w:rsid w:val="007D3735"/>
    <w:rsid w:val="007D4AB5"/>
    <w:rsid w:val="007E013F"/>
    <w:rsid w:val="007E3F72"/>
    <w:rsid w:val="007E752F"/>
    <w:rsid w:val="007F7954"/>
    <w:rsid w:val="007F7BEE"/>
    <w:rsid w:val="00802F92"/>
    <w:rsid w:val="00804016"/>
    <w:rsid w:val="0080790E"/>
    <w:rsid w:val="00810163"/>
    <w:rsid w:val="00822611"/>
    <w:rsid w:val="00826651"/>
    <w:rsid w:val="00827169"/>
    <w:rsid w:val="008279D8"/>
    <w:rsid w:val="00827A9F"/>
    <w:rsid w:val="00831420"/>
    <w:rsid w:val="00840FE0"/>
    <w:rsid w:val="00841184"/>
    <w:rsid w:val="00842D60"/>
    <w:rsid w:val="00842E22"/>
    <w:rsid w:val="00846008"/>
    <w:rsid w:val="00846C92"/>
    <w:rsid w:val="00847DA2"/>
    <w:rsid w:val="008511C7"/>
    <w:rsid w:val="00851440"/>
    <w:rsid w:val="008537E0"/>
    <w:rsid w:val="00853E92"/>
    <w:rsid w:val="0085707A"/>
    <w:rsid w:val="00866590"/>
    <w:rsid w:val="0086778E"/>
    <w:rsid w:val="00877EDE"/>
    <w:rsid w:val="00880C3D"/>
    <w:rsid w:val="00891DDF"/>
    <w:rsid w:val="00892CA2"/>
    <w:rsid w:val="00895035"/>
    <w:rsid w:val="0089639A"/>
    <w:rsid w:val="0089652E"/>
    <w:rsid w:val="00896ED3"/>
    <w:rsid w:val="008974AB"/>
    <w:rsid w:val="008A0083"/>
    <w:rsid w:val="008A3F7E"/>
    <w:rsid w:val="008B2164"/>
    <w:rsid w:val="008B3B21"/>
    <w:rsid w:val="008B5D86"/>
    <w:rsid w:val="008C10F3"/>
    <w:rsid w:val="008C139D"/>
    <w:rsid w:val="008C3E4F"/>
    <w:rsid w:val="008D4D02"/>
    <w:rsid w:val="008D5FF7"/>
    <w:rsid w:val="008E2079"/>
    <w:rsid w:val="008E2AE7"/>
    <w:rsid w:val="008E2BB1"/>
    <w:rsid w:val="008E4C43"/>
    <w:rsid w:val="008E7A1A"/>
    <w:rsid w:val="008F1AFA"/>
    <w:rsid w:val="008F5FA5"/>
    <w:rsid w:val="00902387"/>
    <w:rsid w:val="00904146"/>
    <w:rsid w:val="0090553D"/>
    <w:rsid w:val="00912912"/>
    <w:rsid w:val="009132A7"/>
    <w:rsid w:val="00913571"/>
    <w:rsid w:val="00914220"/>
    <w:rsid w:val="00916C99"/>
    <w:rsid w:val="00922C44"/>
    <w:rsid w:val="00923BDC"/>
    <w:rsid w:val="00923FB9"/>
    <w:rsid w:val="009416B3"/>
    <w:rsid w:val="009441C4"/>
    <w:rsid w:val="00945673"/>
    <w:rsid w:val="009518BD"/>
    <w:rsid w:val="0096038D"/>
    <w:rsid w:val="00964AAC"/>
    <w:rsid w:val="0097113E"/>
    <w:rsid w:val="0097657F"/>
    <w:rsid w:val="00980083"/>
    <w:rsid w:val="00980A1D"/>
    <w:rsid w:val="00982545"/>
    <w:rsid w:val="00985DDB"/>
    <w:rsid w:val="0099045E"/>
    <w:rsid w:val="009909EC"/>
    <w:rsid w:val="00990AE0"/>
    <w:rsid w:val="0099127A"/>
    <w:rsid w:val="00991AD4"/>
    <w:rsid w:val="009A22DF"/>
    <w:rsid w:val="009A3202"/>
    <w:rsid w:val="009A3AB7"/>
    <w:rsid w:val="009A6DE4"/>
    <w:rsid w:val="009B38AE"/>
    <w:rsid w:val="009B3A6A"/>
    <w:rsid w:val="009C036A"/>
    <w:rsid w:val="009C39C1"/>
    <w:rsid w:val="009C4CB5"/>
    <w:rsid w:val="009C61E0"/>
    <w:rsid w:val="009D3CE3"/>
    <w:rsid w:val="009D45D5"/>
    <w:rsid w:val="009D61ED"/>
    <w:rsid w:val="009D75B3"/>
    <w:rsid w:val="009D766C"/>
    <w:rsid w:val="00A00934"/>
    <w:rsid w:val="00A00ADA"/>
    <w:rsid w:val="00A02499"/>
    <w:rsid w:val="00A0331B"/>
    <w:rsid w:val="00A120FE"/>
    <w:rsid w:val="00A132C7"/>
    <w:rsid w:val="00A15B67"/>
    <w:rsid w:val="00A179CA"/>
    <w:rsid w:val="00A201F9"/>
    <w:rsid w:val="00A2357F"/>
    <w:rsid w:val="00A23858"/>
    <w:rsid w:val="00A243CE"/>
    <w:rsid w:val="00A26E6F"/>
    <w:rsid w:val="00A31E6F"/>
    <w:rsid w:val="00A33FDF"/>
    <w:rsid w:val="00A345DE"/>
    <w:rsid w:val="00A37212"/>
    <w:rsid w:val="00A43862"/>
    <w:rsid w:val="00A43E59"/>
    <w:rsid w:val="00A467A2"/>
    <w:rsid w:val="00A473D4"/>
    <w:rsid w:val="00A50BB6"/>
    <w:rsid w:val="00A53C05"/>
    <w:rsid w:val="00A559CA"/>
    <w:rsid w:val="00A630A7"/>
    <w:rsid w:val="00A6359C"/>
    <w:rsid w:val="00A63CE5"/>
    <w:rsid w:val="00A65E25"/>
    <w:rsid w:val="00A71515"/>
    <w:rsid w:val="00A73936"/>
    <w:rsid w:val="00A75A9F"/>
    <w:rsid w:val="00A77B76"/>
    <w:rsid w:val="00A808CE"/>
    <w:rsid w:val="00A813E2"/>
    <w:rsid w:val="00A81575"/>
    <w:rsid w:val="00A8317D"/>
    <w:rsid w:val="00A856CF"/>
    <w:rsid w:val="00A91F17"/>
    <w:rsid w:val="00AA1882"/>
    <w:rsid w:val="00AA4108"/>
    <w:rsid w:val="00AB1295"/>
    <w:rsid w:val="00AB5227"/>
    <w:rsid w:val="00AB69FD"/>
    <w:rsid w:val="00AC5569"/>
    <w:rsid w:val="00AC6697"/>
    <w:rsid w:val="00AC6CE7"/>
    <w:rsid w:val="00AC7E4D"/>
    <w:rsid w:val="00AD0E54"/>
    <w:rsid w:val="00AD1914"/>
    <w:rsid w:val="00AD52F5"/>
    <w:rsid w:val="00AD6688"/>
    <w:rsid w:val="00AE59D7"/>
    <w:rsid w:val="00AF07BA"/>
    <w:rsid w:val="00AF0C54"/>
    <w:rsid w:val="00AF1ECB"/>
    <w:rsid w:val="00AF4906"/>
    <w:rsid w:val="00AF4FF3"/>
    <w:rsid w:val="00B00A72"/>
    <w:rsid w:val="00B0259D"/>
    <w:rsid w:val="00B039A3"/>
    <w:rsid w:val="00B1278A"/>
    <w:rsid w:val="00B1281A"/>
    <w:rsid w:val="00B152BD"/>
    <w:rsid w:val="00B15A71"/>
    <w:rsid w:val="00B16EB3"/>
    <w:rsid w:val="00B21080"/>
    <w:rsid w:val="00B21F4B"/>
    <w:rsid w:val="00B26233"/>
    <w:rsid w:val="00B319E0"/>
    <w:rsid w:val="00B31A65"/>
    <w:rsid w:val="00B359BF"/>
    <w:rsid w:val="00B36A40"/>
    <w:rsid w:val="00B455DA"/>
    <w:rsid w:val="00B47789"/>
    <w:rsid w:val="00B74946"/>
    <w:rsid w:val="00B751CD"/>
    <w:rsid w:val="00B77F2A"/>
    <w:rsid w:val="00B83DC6"/>
    <w:rsid w:val="00B85116"/>
    <w:rsid w:val="00B87150"/>
    <w:rsid w:val="00B935C2"/>
    <w:rsid w:val="00B94971"/>
    <w:rsid w:val="00B9550A"/>
    <w:rsid w:val="00B95660"/>
    <w:rsid w:val="00BA1EC8"/>
    <w:rsid w:val="00BA2088"/>
    <w:rsid w:val="00BA2593"/>
    <w:rsid w:val="00BA679A"/>
    <w:rsid w:val="00BA67EC"/>
    <w:rsid w:val="00BA7988"/>
    <w:rsid w:val="00BB5225"/>
    <w:rsid w:val="00BB5C8E"/>
    <w:rsid w:val="00BB6153"/>
    <w:rsid w:val="00BC067C"/>
    <w:rsid w:val="00BC2CFB"/>
    <w:rsid w:val="00BC3D24"/>
    <w:rsid w:val="00BD010B"/>
    <w:rsid w:val="00BD09B7"/>
    <w:rsid w:val="00BD31FB"/>
    <w:rsid w:val="00BD360C"/>
    <w:rsid w:val="00BD43D4"/>
    <w:rsid w:val="00BD57BA"/>
    <w:rsid w:val="00BE007E"/>
    <w:rsid w:val="00BE0C95"/>
    <w:rsid w:val="00BF615D"/>
    <w:rsid w:val="00C025B0"/>
    <w:rsid w:val="00C04114"/>
    <w:rsid w:val="00C05315"/>
    <w:rsid w:val="00C11DDC"/>
    <w:rsid w:val="00C130EA"/>
    <w:rsid w:val="00C13B87"/>
    <w:rsid w:val="00C21A28"/>
    <w:rsid w:val="00C22D3B"/>
    <w:rsid w:val="00C30BC3"/>
    <w:rsid w:val="00C314D6"/>
    <w:rsid w:val="00C37F07"/>
    <w:rsid w:val="00C40B17"/>
    <w:rsid w:val="00C43D4E"/>
    <w:rsid w:val="00C441CD"/>
    <w:rsid w:val="00C4724D"/>
    <w:rsid w:val="00C479E6"/>
    <w:rsid w:val="00C51167"/>
    <w:rsid w:val="00C524D3"/>
    <w:rsid w:val="00C54E55"/>
    <w:rsid w:val="00C560CF"/>
    <w:rsid w:val="00C568FF"/>
    <w:rsid w:val="00C63AAF"/>
    <w:rsid w:val="00C67418"/>
    <w:rsid w:val="00C67F8F"/>
    <w:rsid w:val="00C71289"/>
    <w:rsid w:val="00C76E13"/>
    <w:rsid w:val="00C82264"/>
    <w:rsid w:val="00C85242"/>
    <w:rsid w:val="00C858FE"/>
    <w:rsid w:val="00C90D67"/>
    <w:rsid w:val="00C935FD"/>
    <w:rsid w:val="00C93714"/>
    <w:rsid w:val="00C9440E"/>
    <w:rsid w:val="00CA0492"/>
    <w:rsid w:val="00CA2F92"/>
    <w:rsid w:val="00CA57A7"/>
    <w:rsid w:val="00CB2C3F"/>
    <w:rsid w:val="00CB3346"/>
    <w:rsid w:val="00CB5D4C"/>
    <w:rsid w:val="00CC5AA1"/>
    <w:rsid w:val="00CD1916"/>
    <w:rsid w:val="00CD4BAE"/>
    <w:rsid w:val="00CE2E78"/>
    <w:rsid w:val="00CF0C19"/>
    <w:rsid w:val="00CF6C07"/>
    <w:rsid w:val="00D04CB6"/>
    <w:rsid w:val="00D07FA9"/>
    <w:rsid w:val="00D16ECF"/>
    <w:rsid w:val="00D25A38"/>
    <w:rsid w:val="00D279AE"/>
    <w:rsid w:val="00D30ACB"/>
    <w:rsid w:val="00D44DB9"/>
    <w:rsid w:val="00D50E12"/>
    <w:rsid w:val="00D533BC"/>
    <w:rsid w:val="00D53EE6"/>
    <w:rsid w:val="00D63EB0"/>
    <w:rsid w:val="00D64470"/>
    <w:rsid w:val="00D64541"/>
    <w:rsid w:val="00D67246"/>
    <w:rsid w:val="00D70F4B"/>
    <w:rsid w:val="00D84BEE"/>
    <w:rsid w:val="00D931D4"/>
    <w:rsid w:val="00D949A6"/>
    <w:rsid w:val="00D95380"/>
    <w:rsid w:val="00D96246"/>
    <w:rsid w:val="00D97EF4"/>
    <w:rsid w:val="00DA5A23"/>
    <w:rsid w:val="00DA5C34"/>
    <w:rsid w:val="00DB01DB"/>
    <w:rsid w:val="00DB4D8C"/>
    <w:rsid w:val="00DB5C1A"/>
    <w:rsid w:val="00DB65E3"/>
    <w:rsid w:val="00DB6EE6"/>
    <w:rsid w:val="00DC11B4"/>
    <w:rsid w:val="00DC12B9"/>
    <w:rsid w:val="00DC246A"/>
    <w:rsid w:val="00DC4A0F"/>
    <w:rsid w:val="00DE1530"/>
    <w:rsid w:val="00DE65FE"/>
    <w:rsid w:val="00DF0164"/>
    <w:rsid w:val="00DF5CC3"/>
    <w:rsid w:val="00DF755C"/>
    <w:rsid w:val="00DF7A9B"/>
    <w:rsid w:val="00E01E8E"/>
    <w:rsid w:val="00E020DE"/>
    <w:rsid w:val="00E02CDB"/>
    <w:rsid w:val="00E02F28"/>
    <w:rsid w:val="00E041B5"/>
    <w:rsid w:val="00E20ACC"/>
    <w:rsid w:val="00E2349A"/>
    <w:rsid w:val="00E242EF"/>
    <w:rsid w:val="00E24984"/>
    <w:rsid w:val="00E25559"/>
    <w:rsid w:val="00E259E8"/>
    <w:rsid w:val="00E27EDB"/>
    <w:rsid w:val="00E323D7"/>
    <w:rsid w:val="00E4426F"/>
    <w:rsid w:val="00E4427A"/>
    <w:rsid w:val="00E4698F"/>
    <w:rsid w:val="00E50AE3"/>
    <w:rsid w:val="00E64760"/>
    <w:rsid w:val="00E71444"/>
    <w:rsid w:val="00E72015"/>
    <w:rsid w:val="00E75268"/>
    <w:rsid w:val="00E81667"/>
    <w:rsid w:val="00E84998"/>
    <w:rsid w:val="00E85DC2"/>
    <w:rsid w:val="00E926FF"/>
    <w:rsid w:val="00E940DF"/>
    <w:rsid w:val="00E96B57"/>
    <w:rsid w:val="00EA2E7D"/>
    <w:rsid w:val="00EA419E"/>
    <w:rsid w:val="00EB0610"/>
    <w:rsid w:val="00EB36C3"/>
    <w:rsid w:val="00EB6D52"/>
    <w:rsid w:val="00EC448A"/>
    <w:rsid w:val="00EC4532"/>
    <w:rsid w:val="00EC4F92"/>
    <w:rsid w:val="00EC6695"/>
    <w:rsid w:val="00EC7A5E"/>
    <w:rsid w:val="00ED0C83"/>
    <w:rsid w:val="00EE2F2E"/>
    <w:rsid w:val="00EE6EBB"/>
    <w:rsid w:val="00EF4D9B"/>
    <w:rsid w:val="00EF515B"/>
    <w:rsid w:val="00EF6D62"/>
    <w:rsid w:val="00F01CDA"/>
    <w:rsid w:val="00F02AD8"/>
    <w:rsid w:val="00F03EEB"/>
    <w:rsid w:val="00F113A2"/>
    <w:rsid w:val="00F1561E"/>
    <w:rsid w:val="00F16211"/>
    <w:rsid w:val="00F22F72"/>
    <w:rsid w:val="00F27E7D"/>
    <w:rsid w:val="00F344FC"/>
    <w:rsid w:val="00F34DEC"/>
    <w:rsid w:val="00F41427"/>
    <w:rsid w:val="00F46C26"/>
    <w:rsid w:val="00F51C6F"/>
    <w:rsid w:val="00F5424D"/>
    <w:rsid w:val="00F572D2"/>
    <w:rsid w:val="00F61BBD"/>
    <w:rsid w:val="00F62E57"/>
    <w:rsid w:val="00F650C7"/>
    <w:rsid w:val="00F66840"/>
    <w:rsid w:val="00F67F00"/>
    <w:rsid w:val="00F725A7"/>
    <w:rsid w:val="00F72E30"/>
    <w:rsid w:val="00F7564E"/>
    <w:rsid w:val="00F758F5"/>
    <w:rsid w:val="00F7592A"/>
    <w:rsid w:val="00F82643"/>
    <w:rsid w:val="00F91CE4"/>
    <w:rsid w:val="00F923DB"/>
    <w:rsid w:val="00F92773"/>
    <w:rsid w:val="00FA2299"/>
    <w:rsid w:val="00FA2A2D"/>
    <w:rsid w:val="00FA51FA"/>
    <w:rsid w:val="00FA6DA5"/>
    <w:rsid w:val="00FB320A"/>
    <w:rsid w:val="00FB7225"/>
    <w:rsid w:val="00FC053C"/>
    <w:rsid w:val="00FC409B"/>
    <w:rsid w:val="00FD1829"/>
    <w:rsid w:val="00FD27B4"/>
    <w:rsid w:val="00FD4226"/>
    <w:rsid w:val="00FD64C5"/>
    <w:rsid w:val="00FD700B"/>
    <w:rsid w:val="00FE55DD"/>
    <w:rsid w:val="00FF0816"/>
    <w:rsid w:val="00FF0A5E"/>
    <w:rsid w:val="00FF260E"/>
    <w:rsid w:val="00FF53F2"/>
    <w:rsid w:val="00FF5B0A"/>
    <w:rsid w:val="00FF6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C7776"/>
  <w15:chartTrackingRefBased/>
  <w15:docId w15:val="{74CA0F25-9E6F-4B91-9AA9-2159F390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3C"/>
  </w:style>
  <w:style w:type="paragraph" w:styleId="Heading2">
    <w:name w:val="heading 2"/>
    <w:basedOn w:val="Normal"/>
    <w:next w:val="Normal"/>
    <w:link w:val="Heading2Char"/>
    <w:uiPriority w:val="9"/>
    <w:unhideWhenUsed/>
    <w:qFormat/>
    <w:rsid w:val="004336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60E4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60E43"/>
    <w:rPr>
      <w:rFonts w:ascii="Calibri" w:hAnsi="Calibri" w:cs="Calibri"/>
      <w:noProof/>
    </w:rPr>
  </w:style>
  <w:style w:type="paragraph" w:customStyle="1" w:styleId="EndNoteBibliography">
    <w:name w:val="EndNote Bibliography"/>
    <w:basedOn w:val="Normal"/>
    <w:link w:val="EndNoteBibliographyChar"/>
    <w:rsid w:val="00160E4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0E43"/>
    <w:rPr>
      <w:rFonts w:ascii="Calibri" w:hAnsi="Calibri" w:cs="Calibri"/>
      <w:noProof/>
    </w:rPr>
  </w:style>
  <w:style w:type="character" w:customStyle="1" w:styleId="Heading2Char">
    <w:name w:val="Heading 2 Char"/>
    <w:basedOn w:val="DefaultParagraphFont"/>
    <w:link w:val="Heading2"/>
    <w:uiPriority w:val="9"/>
    <w:rsid w:val="00433652"/>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B5C8E"/>
    <w:pPr>
      <w:spacing w:after="0" w:line="240" w:lineRule="auto"/>
    </w:pPr>
  </w:style>
  <w:style w:type="character" w:styleId="CommentReference">
    <w:name w:val="annotation reference"/>
    <w:basedOn w:val="DefaultParagraphFont"/>
    <w:uiPriority w:val="99"/>
    <w:semiHidden/>
    <w:unhideWhenUsed/>
    <w:rsid w:val="00A33FDF"/>
    <w:rPr>
      <w:sz w:val="16"/>
      <w:szCs w:val="16"/>
    </w:rPr>
  </w:style>
  <w:style w:type="paragraph" w:styleId="CommentText">
    <w:name w:val="annotation text"/>
    <w:basedOn w:val="Normal"/>
    <w:link w:val="CommentTextChar"/>
    <w:uiPriority w:val="99"/>
    <w:semiHidden/>
    <w:unhideWhenUsed/>
    <w:rsid w:val="00A33FDF"/>
    <w:pPr>
      <w:spacing w:line="240" w:lineRule="auto"/>
    </w:pPr>
    <w:rPr>
      <w:sz w:val="20"/>
      <w:szCs w:val="20"/>
    </w:rPr>
  </w:style>
  <w:style w:type="character" w:customStyle="1" w:styleId="CommentTextChar">
    <w:name w:val="Comment Text Char"/>
    <w:basedOn w:val="DefaultParagraphFont"/>
    <w:link w:val="CommentText"/>
    <w:uiPriority w:val="99"/>
    <w:semiHidden/>
    <w:rsid w:val="00A33FDF"/>
    <w:rPr>
      <w:sz w:val="20"/>
      <w:szCs w:val="20"/>
    </w:rPr>
  </w:style>
  <w:style w:type="paragraph" w:styleId="CommentSubject">
    <w:name w:val="annotation subject"/>
    <w:basedOn w:val="CommentText"/>
    <w:next w:val="CommentText"/>
    <w:link w:val="CommentSubjectChar"/>
    <w:uiPriority w:val="99"/>
    <w:semiHidden/>
    <w:unhideWhenUsed/>
    <w:rsid w:val="00A33FDF"/>
    <w:rPr>
      <w:b/>
      <w:bCs/>
    </w:rPr>
  </w:style>
  <w:style w:type="character" w:customStyle="1" w:styleId="CommentSubjectChar">
    <w:name w:val="Comment Subject Char"/>
    <w:basedOn w:val="CommentTextChar"/>
    <w:link w:val="CommentSubject"/>
    <w:uiPriority w:val="99"/>
    <w:semiHidden/>
    <w:rsid w:val="00A33FDF"/>
    <w:rPr>
      <w:b/>
      <w:bCs/>
      <w:sz w:val="20"/>
      <w:szCs w:val="20"/>
    </w:rPr>
  </w:style>
  <w:style w:type="paragraph" w:styleId="BalloonText">
    <w:name w:val="Balloon Text"/>
    <w:basedOn w:val="Normal"/>
    <w:link w:val="BalloonTextChar"/>
    <w:uiPriority w:val="99"/>
    <w:semiHidden/>
    <w:unhideWhenUsed/>
    <w:rsid w:val="00A50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B6"/>
    <w:rPr>
      <w:rFonts w:ascii="Segoe UI" w:hAnsi="Segoe UI" w:cs="Segoe UI"/>
      <w:sz w:val="18"/>
      <w:szCs w:val="18"/>
    </w:rPr>
  </w:style>
  <w:style w:type="table" w:styleId="TableGrid">
    <w:name w:val="Table Grid"/>
    <w:basedOn w:val="TableNormal"/>
    <w:uiPriority w:val="39"/>
    <w:rsid w:val="0014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1FA"/>
    <w:rPr>
      <w:color w:val="0563C1" w:themeColor="hyperlink"/>
      <w:u w:val="single"/>
    </w:rPr>
  </w:style>
  <w:style w:type="character" w:customStyle="1" w:styleId="UnresolvedMention1">
    <w:name w:val="Unresolved Mention1"/>
    <w:basedOn w:val="DefaultParagraphFont"/>
    <w:uiPriority w:val="99"/>
    <w:semiHidden/>
    <w:unhideWhenUsed/>
    <w:rsid w:val="00FA51FA"/>
    <w:rPr>
      <w:color w:val="605E5C"/>
      <w:shd w:val="clear" w:color="auto" w:fill="E1DFDD"/>
    </w:rPr>
  </w:style>
  <w:style w:type="paragraph" w:styleId="NormalWeb">
    <w:name w:val="Normal (Web)"/>
    <w:basedOn w:val="Normal"/>
    <w:uiPriority w:val="99"/>
    <w:unhideWhenUsed/>
    <w:rsid w:val="00C82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il">
    <w:name w:val="gmail-il"/>
    <w:basedOn w:val="DefaultParagraphFont"/>
    <w:rsid w:val="00437CB9"/>
  </w:style>
  <w:style w:type="character" w:styleId="UnresolvedMention">
    <w:name w:val="Unresolved Mention"/>
    <w:basedOn w:val="DefaultParagraphFont"/>
    <w:uiPriority w:val="99"/>
    <w:semiHidden/>
    <w:unhideWhenUsed/>
    <w:rsid w:val="00DC4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31915">
      <w:bodyDiv w:val="1"/>
      <w:marLeft w:val="0"/>
      <w:marRight w:val="0"/>
      <w:marTop w:val="0"/>
      <w:marBottom w:val="0"/>
      <w:divBdr>
        <w:top w:val="none" w:sz="0" w:space="0" w:color="auto"/>
        <w:left w:val="none" w:sz="0" w:space="0" w:color="auto"/>
        <w:bottom w:val="none" w:sz="0" w:space="0" w:color="auto"/>
        <w:right w:val="none" w:sz="0" w:space="0" w:color="auto"/>
      </w:divBdr>
    </w:div>
    <w:div w:id="872621362">
      <w:bodyDiv w:val="1"/>
      <w:marLeft w:val="0"/>
      <w:marRight w:val="0"/>
      <w:marTop w:val="0"/>
      <w:marBottom w:val="0"/>
      <w:divBdr>
        <w:top w:val="none" w:sz="0" w:space="0" w:color="auto"/>
        <w:left w:val="none" w:sz="0" w:space="0" w:color="auto"/>
        <w:bottom w:val="none" w:sz="0" w:space="0" w:color="auto"/>
        <w:right w:val="none" w:sz="0" w:space="0" w:color="auto"/>
      </w:divBdr>
    </w:div>
    <w:div w:id="1123185412">
      <w:bodyDiv w:val="1"/>
      <w:marLeft w:val="0"/>
      <w:marRight w:val="0"/>
      <w:marTop w:val="0"/>
      <w:marBottom w:val="0"/>
      <w:divBdr>
        <w:top w:val="none" w:sz="0" w:space="0" w:color="auto"/>
        <w:left w:val="none" w:sz="0" w:space="0" w:color="auto"/>
        <w:bottom w:val="none" w:sz="0" w:space="0" w:color="auto"/>
        <w:right w:val="none" w:sz="0" w:space="0" w:color="auto"/>
      </w:divBdr>
    </w:div>
    <w:div w:id="1838110730">
      <w:bodyDiv w:val="1"/>
      <w:marLeft w:val="0"/>
      <w:marRight w:val="0"/>
      <w:marTop w:val="0"/>
      <w:marBottom w:val="0"/>
      <w:divBdr>
        <w:top w:val="none" w:sz="0" w:space="0" w:color="auto"/>
        <w:left w:val="none" w:sz="0" w:space="0" w:color="auto"/>
        <w:bottom w:val="none" w:sz="0" w:space="0" w:color="auto"/>
        <w:right w:val="none" w:sz="0" w:space="0" w:color="auto"/>
      </w:divBdr>
    </w:div>
    <w:div w:id="205234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satoshi.habuchi@KAUST.edu.s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59C99FE-52A4-48CC-A512-414AFEC87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Jasmeen Merzaban</cp:lastModifiedBy>
  <cp:revision>2</cp:revision>
  <dcterms:created xsi:type="dcterms:W3CDTF">2025-08-27T09:49:00Z</dcterms:created>
  <dcterms:modified xsi:type="dcterms:W3CDTF">2025-08-27T09:49:00Z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a2453b54-5d8b-45fd-a169-34d66a824b11</vt:lpwstr>
  </property>
</Properties>
</file>