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02AA3" w14:textId="4285D6DA" w:rsidR="001F4C7F" w:rsidRPr="009A5EBE" w:rsidRDefault="00883E9D" w:rsidP="008B69DF">
      <w:pPr>
        <w:spacing w:after="120" w:line="240" w:lineRule="auto"/>
        <w:jc w:val="both"/>
        <w:rPr>
          <w:rFonts w:ascii="Arial" w:eastAsia="MS Mincho" w:hAnsi="Arial" w:cs="Arial"/>
          <w:b/>
          <w:sz w:val="28"/>
          <w:szCs w:val="24"/>
        </w:rPr>
      </w:pPr>
      <w:bookmarkStart w:id="0" w:name="_Hlk203987731"/>
      <w:bookmarkEnd w:id="0"/>
      <w:r w:rsidRPr="009A5EBE">
        <w:rPr>
          <w:rFonts w:ascii="Arial" w:eastAsia="MS Mincho" w:hAnsi="Arial" w:cs="Arial"/>
          <w:b/>
          <w:sz w:val="28"/>
          <w:szCs w:val="24"/>
        </w:rPr>
        <w:t>Supplemental information</w:t>
      </w:r>
    </w:p>
    <w:p w14:paraId="6729C1AD" w14:textId="77777777" w:rsidR="001F4C7F" w:rsidRPr="009A5EBE" w:rsidRDefault="001F4C7F" w:rsidP="008B69DF">
      <w:pPr>
        <w:jc w:val="both"/>
        <w:rPr>
          <w:rFonts w:ascii="Arial" w:eastAsia="MS Mincho" w:hAnsi="Arial" w:cs="Arial"/>
          <w:b/>
          <w:sz w:val="32"/>
          <w:szCs w:val="24"/>
        </w:rPr>
      </w:pPr>
    </w:p>
    <w:p w14:paraId="193FF745" w14:textId="77777777" w:rsidR="000827F9" w:rsidRPr="009A5EBE" w:rsidRDefault="000827F9" w:rsidP="008B69DF">
      <w:pPr>
        <w:spacing w:line="360" w:lineRule="auto"/>
        <w:jc w:val="both"/>
        <w:rPr>
          <w:rFonts w:ascii="Arial" w:eastAsia="MS Mincho" w:hAnsi="Arial" w:cs="Arial"/>
          <w:b/>
          <w:bCs/>
          <w:sz w:val="32"/>
          <w:szCs w:val="24"/>
          <w:lang w:eastAsia="ko-KR"/>
        </w:rPr>
      </w:pPr>
      <w:r w:rsidRPr="009A5EBE">
        <w:rPr>
          <w:rFonts w:ascii="Arial" w:eastAsia="굴림" w:hAnsi="Arial" w:cs="Arial"/>
          <w:b/>
          <w:bCs/>
          <w:sz w:val="32"/>
          <w:szCs w:val="24"/>
        </w:rPr>
        <w:t>ER Chaperone HYOU1 Couples MAM Remodeling to Autophagic Lipid Clearance in Atherosclerosis</w:t>
      </w:r>
    </w:p>
    <w:p w14:paraId="0DACD42E" w14:textId="77777777" w:rsidR="001F4C7F" w:rsidRPr="009A5EBE" w:rsidRDefault="001F4C7F" w:rsidP="008B69DF">
      <w:pPr>
        <w:jc w:val="both"/>
        <w:rPr>
          <w:rFonts w:ascii="Arial" w:eastAsia="MS Mincho" w:hAnsi="Arial" w:cs="Arial"/>
          <w:b/>
          <w:szCs w:val="24"/>
        </w:rPr>
      </w:pPr>
    </w:p>
    <w:p w14:paraId="2D8FCBBD" w14:textId="77777777" w:rsidR="000827F9" w:rsidRPr="009A5EBE" w:rsidRDefault="000827F9" w:rsidP="008B69DF">
      <w:pPr>
        <w:spacing w:line="240" w:lineRule="auto"/>
        <w:jc w:val="both"/>
        <w:rPr>
          <w:rFonts w:ascii="Arial" w:hAnsi="Arial" w:cs="Arial"/>
          <w:szCs w:val="24"/>
        </w:rPr>
      </w:pPr>
      <w:r w:rsidRPr="009A5EBE">
        <w:rPr>
          <w:rFonts w:ascii="Arial" w:hAnsi="Arial" w:cs="Arial"/>
          <w:szCs w:val="24"/>
        </w:rPr>
        <w:t>Minjeong Ko</w:t>
      </w:r>
      <w:r w:rsidRPr="009A5EBE">
        <w:rPr>
          <w:rFonts w:ascii="Arial" w:hAnsi="Arial" w:cs="Arial"/>
          <w:szCs w:val="24"/>
          <w:vertAlign w:val="superscript"/>
        </w:rPr>
        <w:t>1</w:t>
      </w:r>
      <w:r w:rsidRPr="009A5EBE">
        <w:rPr>
          <w:rFonts w:ascii="Arial" w:hAnsi="Arial" w:cs="Arial"/>
          <w:szCs w:val="24"/>
        </w:rPr>
        <w:t xml:space="preserve">, </w:t>
      </w:r>
      <w:proofErr w:type="spellStart"/>
      <w:r w:rsidRPr="009A5EBE">
        <w:rPr>
          <w:rFonts w:ascii="Arial" w:hAnsi="Arial" w:cs="Arial"/>
          <w:szCs w:val="24"/>
        </w:rPr>
        <w:t>Jungmin</w:t>
      </w:r>
      <w:proofErr w:type="spellEnd"/>
      <w:r w:rsidRPr="009A5EBE">
        <w:rPr>
          <w:rFonts w:ascii="Arial" w:hAnsi="Arial" w:cs="Arial"/>
          <w:szCs w:val="24"/>
        </w:rPr>
        <w:t xml:space="preserve"> Ha</w:t>
      </w:r>
      <w:r w:rsidRPr="009A5EBE">
        <w:rPr>
          <w:rFonts w:ascii="Arial" w:hAnsi="Arial" w:cs="Arial"/>
          <w:szCs w:val="24"/>
          <w:vertAlign w:val="superscript"/>
        </w:rPr>
        <w:t>1</w:t>
      </w:r>
      <w:r w:rsidRPr="009A5EBE">
        <w:rPr>
          <w:rFonts w:ascii="Arial" w:hAnsi="Arial" w:cs="Arial"/>
          <w:szCs w:val="24"/>
        </w:rPr>
        <w:t xml:space="preserve">, </w:t>
      </w:r>
      <w:proofErr w:type="spellStart"/>
      <w:r w:rsidRPr="009A5EBE">
        <w:rPr>
          <w:rFonts w:ascii="Arial" w:hAnsi="Arial" w:cs="Arial"/>
          <w:szCs w:val="24"/>
        </w:rPr>
        <w:t>Sunyoung</w:t>
      </w:r>
      <w:proofErr w:type="spellEnd"/>
      <w:r w:rsidRPr="009A5EBE">
        <w:rPr>
          <w:rFonts w:ascii="Arial" w:hAnsi="Arial" w:cs="Arial"/>
          <w:szCs w:val="24"/>
        </w:rPr>
        <w:t xml:space="preserve"> Kwon</w:t>
      </w:r>
      <w:r w:rsidRPr="009A5EBE">
        <w:rPr>
          <w:rFonts w:ascii="Arial" w:hAnsi="Arial" w:cs="Arial"/>
          <w:szCs w:val="24"/>
          <w:vertAlign w:val="superscript"/>
        </w:rPr>
        <w:t>2</w:t>
      </w:r>
      <w:r w:rsidRPr="009A5EBE">
        <w:rPr>
          <w:rFonts w:ascii="Arial" w:hAnsi="Arial" w:cs="Arial"/>
          <w:szCs w:val="24"/>
        </w:rPr>
        <w:t xml:space="preserve">, </w:t>
      </w:r>
      <w:proofErr w:type="spellStart"/>
      <w:r w:rsidRPr="009A5EBE">
        <w:rPr>
          <w:rFonts w:ascii="Arial" w:hAnsi="Arial" w:cs="Arial"/>
          <w:szCs w:val="24"/>
        </w:rPr>
        <w:t>Hye</w:t>
      </w:r>
      <w:proofErr w:type="spellEnd"/>
      <w:r w:rsidRPr="009A5EBE">
        <w:rPr>
          <w:rFonts w:ascii="Arial" w:hAnsi="Arial" w:cs="Arial"/>
          <w:szCs w:val="24"/>
        </w:rPr>
        <w:t xml:space="preserve"> </w:t>
      </w:r>
      <w:proofErr w:type="spellStart"/>
      <w:r w:rsidRPr="009A5EBE">
        <w:rPr>
          <w:rFonts w:ascii="Arial" w:hAnsi="Arial" w:cs="Arial"/>
          <w:szCs w:val="24"/>
        </w:rPr>
        <w:t>Eun</w:t>
      </w:r>
      <w:proofErr w:type="spellEnd"/>
      <w:r w:rsidRPr="009A5EBE">
        <w:rPr>
          <w:rFonts w:ascii="Arial" w:hAnsi="Arial" w:cs="Arial"/>
          <w:szCs w:val="24"/>
        </w:rPr>
        <w:t xml:space="preserve"> Lee</w:t>
      </w:r>
      <w:r w:rsidRPr="009A5EBE">
        <w:rPr>
          <w:rFonts w:ascii="Arial" w:hAnsi="Arial" w:cs="Arial"/>
          <w:szCs w:val="24"/>
          <w:vertAlign w:val="superscript"/>
        </w:rPr>
        <w:t>2</w:t>
      </w:r>
      <w:r w:rsidRPr="009A5EBE">
        <w:rPr>
          <w:rFonts w:ascii="Arial" w:hAnsi="Arial" w:cs="Arial"/>
          <w:szCs w:val="24"/>
        </w:rPr>
        <w:t>, Ji Young Mun</w:t>
      </w:r>
      <w:r w:rsidRPr="009A5EBE">
        <w:rPr>
          <w:rFonts w:ascii="Arial" w:hAnsi="Arial" w:cs="Arial"/>
          <w:szCs w:val="24"/>
          <w:vertAlign w:val="superscript"/>
        </w:rPr>
        <w:t>2</w:t>
      </w:r>
      <w:r w:rsidRPr="009A5EBE">
        <w:rPr>
          <w:rFonts w:ascii="Arial" w:hAnsi="Arial" w:cs="Arial"/>
          <w:szCs w:val="24"/>
        </w:rPr>
        <w:t xml:space="preserve">, </w:t>
      </w:r>
      <w:proofErr w:type="spellStart"/>
      <w:r w:rsidRPr="009A5EBE">
        <w:rPr>
          <w:rFonts w:ascii="Arial" w:hAnsi="Arial" w:cs="Arial"/>
          <w:szCs w:val="24"/>
        </w:rPr>
        <w:t>Danbi</w:t>
      </w:r>
      <w:proofErr w:type="spellEnd"/>
      <w:r w:rsidRPr="009A5EBE">
        <w:rPr>
          <w:rFonts w:ascii="Arial" w:hAnsi="Arial" w:cs="Arial"/>
          <w:szCs w:val="24"/>
        </w:rPr>
        <w:t xml:space="preserve"> Yoon</w:t>
      </w:r>
      <w:r w:rsidRPr="009A5EBE">
        <w:rPr>
          <w:rFonts w:ascii="Arial" w:hAnsi="Arial" w:cs="Arial"/>
          <w:szCs w:val="24"/>
          <w:vertAlign w:val="superscript"/>
        </w:rPr>
        <w:t>3</w:t>
      </w:r>
      <w:r w:rsidRPr="009A5EBE">
        <w:rPr>
          <w:rFonts w:ascii="Arial" w:hAnsi="Arial" w:cs="Arial"/>
          <w:szCs w:val="24"/>
        </w:rPr>
        <w:t>, Jiho Yoo</w:t>
      </w:r>
      <w:r w:rsidRPr="009A5EBE">
        <w:rPr>
          <w:rFonts w:ascii="Arial" w:hAnsi="Arial" w:cs="Arial"/>
          <w:szCs w:val="24"/>
          <w:vertAlign w:val="superscript"/>
        </w:rPr>
        <w:t>3</w:t>
      </w:r>
      <w:r w:rsidRPr="009A5EBE">
        <w:rPr>
          <w:rFonts w:ascii="Arial" w:hAnsi="Arial" w:cs="Arial"/>
          <w:szCs w:val="24"/>
        </w:rPr>
        <w:t xml:space="preserve">, </w:t>
      </w:r>
      <w:proofErr w:type="spellStart"/>
      <w:r w:rsidRPr="009A5EBE">
        <w:rPr>
          <w:rFonts w:ascii="Arial" w:hAnsi="Arial" w:cs="Arial"/>
          <w:szCs w:val="24"/>
        </w:rPr>
        <w:t>Hyunhwa</w:t>
      </w:r>
      <w:proofErr w:type="spellEnd"/>
      <w:r w:rsidRPr="009A5EBE">
        <w:rPr>
          <w:rFonts w:ascii="Arial" w:hAnsi="Arial" w:cs="Arial"/>
          <w:szCs w:val="24"/>
        </w:rPr>
        <w:t xml:space="preserve"> Cho</w:t>
      </w:r>
      <w:r w:rsidRPr="009A5EBE">
        <w:rPr>
          <w:rFonts w:ascii="Arial" w:hAnsi="Arial" w:cs="Arial"/>
          <w:szCs w:val="24"/>
          <w:vertAlign w:val="superscript"/>
        </w:rPr>
        <w:t>4</w:t>
      </w:r>
      <w:r w:rsidRPr="009A5EBE">
        <w:rPr>
          <w:rFonts w:ascii="Arial" w:hAnsi="Arial" w:cs="Arial"/>
          <w:szCs w:val="24"/>
        </w:rPr>
        <w:t>, Minho Lee</w:t>
      </w:r>
      <w:r w:rsidRPr="009A5EBE">
        <w:rPr>
          <w:rFonts w:ascii="Arial" w:hAnsi="Arial" w:cs="Arial"/>
          <w:szCs w:val="24"/>
          <w:vertAlign w:val="superscript"/>
        </w:rPr>
        <w:t>4</w:t>
      </w:r>
      <w:r w:rsidRPr="009A5EBE">
        <w:rPr>
          <w:rFonts w:ascii="Arial" w:hAnsi="Arial" w:cs="Arial"/>
          <w:szCs w:val="24"/>
        </w:rPr>
        <w:t xml:space="preserve">, Shin </w:t>
      </w:r>
      <w:proofErr w:type="spellStart"/>
      <w:r w:rsidRPr="009A5EBE">
        <w:rPr>
          <w:rFonts w:ascii="Arial" w:hAnsi="Arial" w:cs="Arial"/>
          <w:szCs w:val="24"/>
        </w:rPr>
        <w:t>Hee</w:t>
      </w:r>
      <w:proofErr w:type="spellEnd"/>
      <w:r w:rsidRPr="009A5EBE">
        <w:rPr>
          <w:rFonts w:ascii="Arial" w:hAnsi="Arial" w:cs="Arial"/>
          <w:szCs w:val="24"/>
        </w:rPr>
        <w:t xml:space="preserve"> Park</w:t>
      </w:r>
      <w:r w:rsidRPr="009A5EBE">
        <w:rPr>
          <w:rFonts w:ascii="Arial" w:hAnsi="Arial" w:cs="Arial"/>
          <w:szCs w:val="24"/>
          <w:vertAlign w:val="superscript"/>
        </w:rPr>
        <w:t>5</w:t>
      </w:r>
      <w:r w:rsidRPr="009A5EBE">
        <w:rPr>
          <w:rFonts w:ascii="Arial" w:hAnsi="Arial" w:cs="Arial"/>
          <w:szCs w:val="24"/>
        </w:rPr>
        <w:t>, Jae-</w:t>
      </w:r>
      <w:proofErr w:type="spellStart"/>
      <w:r w:rsidRPr="009A5EBE">
        <w:rPr>
          <w:rFonts w:ascii="Arial" w:hAnsi="Arial" w:cs="Arial"/>
          <w:szCs w:val="24"/>
        </w:rPr>
        <w:t>Hoon</w:t>
      </w:r>
      <w:proofErr w:type="spellEnd"/>
      <w:r w:rsidRPr="009A5EBE">
        <w:rPr>
          <w:rFonts w:ascii="Arial" w:hAnsi="Arial" w:cs="Arial"/>
          <w:szCs w:val="24"/>
        </w:rPr>
        <w:t xml:space="preserve"> Choi</w:t>
      </w:r>
      <w:r w:rsidRPr="009A5EBE">
        <w:rPr>
          <w:rFonts w:ascii="Arial" w:hAnsi="Arial" w:cs="Arial"/>
          <w:szCs w:val="24"/>
          <w:vertAlign w:val="superscript"/>
        </w:rPr>
        <w:t>5</w:t>
      </w:r>
      <w:r w:rsidRPr="009A5EBE">
        <w:rPr>
          <w:rFonts w:ascii="Arial" w:hAnsi="Arial" w:cs="Arial"/>
          <w:szCs w:val="24"/>
        </w:rPr>
        <w:t xml:space="preserve">, </w:t>
      </w:r>
      <w:proofErr w:type="spellStart"/>
      <w:r w:rsidRPr="009A5EBE">
        <w:rPr>
          <w:rFonts w:ascii="Arial" w:hAnsi="Arial" w:cs="Arial"/>
          <w:szCs w:val="24"/>
        </w:rPr>
        <w:t>Yeji</w:t>
      </w:r>
      <w:proofErr w:type="spellEnd"/>
      <w:r w:rsidRPr="009A5EBE">
        <w:rPr>
          <w:rFonts w:ascii="Arial" w:hAnsi="Arial" w:cs="Arial"/>
          <w:szCs w:val="24"/>
        </w:rPr>
        <w:t xml:space="preserve"> Lee</w:t>
      </w:r>
      <w:r w:rsidRPr="009A5EBE">
        <w:rPr>
          <w:rFonts w:ascii="Arial" w:hAnsi="Arial" w:cs="Arial"/>
          <w:szCs w:val="24"/>
          <w:vertAlign w:val="superscript"/>
        </w:rPr>
        <w:t>6</w:t>
      </w:r>
      <w:r w:rsidRPr="009A5EBE">
        <w:rPr>
          <w:rFonts w:ascii="Arial" w:hAnsi="Arial" w:cs="Arial"/>
          <w:szCs w:val="24"/>
        </w:rPr>
        <w:t xml:space="preserve">, </w:t>
      </w:r>
      <w:proofErr w:type="spellStart"/>
      <w:r w:rsidRPr="009A5EBE">
        <w:rPr>
          <w:rFonts w:ascii="Arial" w:hAnsi="Arial" w:cs="Arial"/>
          <w:szCs w:val="24"/>
        </w:rPr>
        <w:t>Sangsu</w:t>
      </w:r>
      <w:proofErr w:type="spellEnd"/>
      <w:r w:rsidRPr="009A5EBE">
        <w:rPr>
          <w:rFonts w:ascii="Arial" w:hAnsi="Arial" w:cs="Arial"/>
          <w:szCs w:val="24"/>
        </w:rPr>
        <w:t xml:space="preserve"> Bae</w:t>
      </w:r>
      <w:r w:rsidRPr="009A5EBE">
        <w:rPr>
          <w:rFonts w:ascii="Arial" w:hAnsi="Arial" w:cs="Arial"/>
          <w:szCs w:val="24"/>
          <w:vertAlign w:val="superscript"/>
        </w:rPr>
        <w:t>6,7</w:t>
      </w:r>
      <w:r w:rsidRPr="009A5EBE">
        <w:rPr>
          <w:rFonts w:ascii="Arial" w:hAnsi="Arial" w:cs="Arial"/>
          <w:szCs w:val="24"/>
        </w:rPr>
        <w:t>, Ju Yeon Lee</w:t>
      </w:r>
      <w:r w:rsidRPr="009A5EBE">
        <w:rPr>
          <w:rFonts w:ascii="Arial" w:hAnsi="Arial" w:cs="Arial"/>
          <w:szCs w:val="24"/>
          <w:vertAlign w:val="superscript"/>
        </w:rPr>
        <w:t>8,9</w:t>
      </w:r>
      <w:r w:rsidRPr="009A5EBE">
        <w:rPr>
          <w:rFonts w:ascii="Arial" w:hAnsi="Arial" w:cs="Arial"/>
          <w:szCs w:val="24"/>
        </w:rPr>
        <w:t xml:space="preserve">, </w:t>
      </w:r>
      <w:proofErr w:type="spellStart"/>
      <w:r w:rsidRPr="009A5EBE">
        <w:rPr>
          <w:rFonts w:ascii="Arial" w:hAnsi="Arial" w:cs="Arial"/>
          <w:szCs w:val="24"/>
        </w:rPr>
        <w:t>Jin</w:t>
      </w:r>
      <w:proofErr w:type="spellEnd"/>
      <w:r w:rsidRPr="009A5EBE">
        <w:rPr>
          <w:rFonts w:ascii="Arial" w:hAnsi="Arial" w:cs="Arial"/>
          <w:szCs w:val="24"/>
        </w:rPr>
        <w:t xml:space="preserve"> Young Kim</w:t>
      </w:r>
      <w:r w:rsidRPr="009A5EBE">
        <w:rPr>
          <w:rFonts w:ascii="Arial" w:hAnsi="Arial" w:cs="Arial"/>
          <w:szCs w:val="24"/>
          <w:vertAlign w:val="superscript"/>
        </w:rPr>
        <w:t>8,9</w:t>
      </w:r>
      <w:r w:rsidRPr="009A5EBE">
        <w:rPr>
          <w:rFonts w:ascii="Arial" w:hAnsi="Arial" w:cs="Arial"/>
          <w:szCs w:val="24"/>
        </w:rPr>
        <w:t xml:space="preserve">, Seung </w:t>
      </w:r>
      <w:proofErr w:type="spellStart"/>
      <w:r w:rsidRPr="009A5EBE">
        <w:rPr>
          <w:rFonts w:ascii="Arial" w:hAnsi="Arial" w:cs="Arial"/>
          <w:szCs w:val="24"/>
        </w:rPr>
        <w:t>Hee</w:t>
      </w:r>
      <w:proofErr w:type="spellEnd"/>
      <w:r w:rsidRPr="009A5EBE">
        <w:rPr>
          <w:rFonts w:ascii="Arial" w:hAnsi="Arial" w:cs="Arial"/>
          <w:szCs w:val="24"/>
        </w:rPr>
        <w:t xml:space="preserve"> Shin</w:t>
      </w:r>
      <w:r w:rsidRPr="009A5EBE">
        <w:rPr>
          <w:rFonts w:ascii="Arial" w:hAnsi="Arial" w:cs="Arial"/>
          <w:szCs w:val="24"/>
          <w:vertAlign w:val="superscript"/>
        </w:rPr>
        <w:t>10</w:t>
      </w:r>
      <w:r w:rsidRPr="009A5EBE">
        <w:rPr>
          <w:rFonts w:ascii="Arial" w:hAnsi="Arial" w:cs="Arial"/>
          <w:szCs w:val="24"/>
        </w:rPr>
        <w:t xml:space="preserve">, </w:t>
      </w:r>
      <w:proofErr w:type="spellStart"/>
      <w:r w:rsidRPr="009A5EBE">
        <w:rPr>
          <w:rFonts w:ascii="Arial" w:hAnsi="Arial" w:cs="Arial"/>
          <w:szCs w:val="24"/>
        </w:rPr>
        <w:t>Myeong</w:t>
      </w:r>
      <w:proofErr w:type="spellEnd"/>
      <w:r w:rsidRPr="009A5EBE">
        <w:rPr>
          <w:rFonts w:ascii="Arial" w:hAnsi="Arial" w:cs="Arial"/>
          <w:szCs w:val="24"/>
        </w:rPr>
        <w:t xml:space="preserve"> </w:t>
      </w:r>
      <w:proofErr w:type="spellStart"/>
      <w:r w:rsidRPr="009A5EBE">
        <w:rPr>
          <w:rFonts w:ascii="Arial" w:hAnsi="Arial" w:cs="Arial"/>
          <w:szCs w:val="24"/>
        </w:rPr>
        <w:t>Hee</w:t>
      </w:r>
      <w:proofErr w:type="spellEnd"/>
      <w:r w:rsidRPr="009A5EBE">
        <w:rPr>
          <w:rFonts w:ascii="Arial" w:hAnsi="Arial" w:cs="Arial"/>
          <w:szCs w:val="24"/>
        </w:rPr>
        <w:t xml:space="preserve"> Moon</w:t>
      </w:r>
      <w:r w:rsidRPr="009A5EBE">
        <w:rPr>
          <w:rFonts w:ascii="Arial" w:hAnsi="Arial" w:cs="Arial"/>
          <w:szCs w:val="24"/>
          <w:vertAlign w:val="superscript"/>
        </w:rPr>
        <w:t>10</w:t>
      </w:r>
      <w:r w:rsidRPr="009A5EBE">
        <w:rPr>
          <w:rFonts w:ascii="Arial" w:hAnsi="Arial" w:cs="Arial"/>
          <w:szCs w:val="24"/>
        </w:rPr>
        <w:t xml:space="preserve">, and Ho </w:t>
      </w:r>
      <w:proofErr w:type="spellStart"/>
      <w:r w:rsidRPr="009A5EBE">
        <w:rPr>
          <w:rFonts w:ascii="Arial" w:hAnsi="Arial" w:cs="Arial"/>
          <w:szCs w:val="24"/>
        </w:rPr>
        <w:t>Jeong</w:t>
      </w:r>
      <w:proofErr w:type="spellEnd"/>
      <w:r w:rsidRPr="009A5EBE">
        <w:rPr>
          <w:rFonts w:ascii="Arial" w:hAnsi="Arial" w:cs="Arial"/>
          <w:szCs w:val="24"/>
        </w:rPr>
        <w:t xml:space="preserve"> Kwon</w:t>
      </w:r>
      <w:r w:rsidRPr="009A5EBE">
        <w:rPr>
          <w:rFonts w:ascii="Arial" w:hAnsi="Arial" w:cs="Arial"/>
          <w:szCs w:val="24"/>
          <w:vertAlign w:val="superscript"/>
        </w:rPr>
        <w:t>1,*</w:t>
      </w:r>
    </w:p>
    <w:p w14:paraId="0087D972" w14:textId="77777777" w:rsidR="000827F9" w:rsidRPr="009A5EBE" w:rsidRDefault="000827F9" w:rsidP="008B69DF">
      <w:pPr>
        <w:spacing w:line="240" w:lineRule="auto"/>
        <w:jc w:val="both"/>
        <w:rPr>
          <w:rFonts w:ascii="Arial" w:hAnsi="Arial" w:cs="Arial"/>
          <w:szCs w:val="24"/>
        </w:rPr>
      </w:pPr>
    </w:p>
    <w:p w14:paraId="76AD9E56" w14:textId="77777777" w:rsidR="000827F9" w:rsidRPr="009A5EBE" w:rsidRDefault="000827F9" w:rsidP="008B69DF">
      <w:pPr>
        <w:spacing w:line="240" w:lineRule="auto"/>
        <w:jc w:val="both"/>
        <w:rPr>
          <w:rFonts w:ascii="Arial" w:hAnsi="Arial" w:cs="Arial"/>
          <w:sz w:val="20"/>
          <w:szCs w:val="24"/>
        </w:rPr>
      </w:pPr>
      <w:r w:rsidRPr="009A5EBE">
        <w:rPr>
          <w:rFonts w:ascii="Arial" w:hAnsi="Arial" w:cs="Arial"/>
          <w:sz w:val="20"/>
          <w:szCs w:val="24"/>
          <w:vertAlign w:val="superscript"/>
        </w:rPr>
        <w:t>1</w:t>
      </w:r>
      <w:r w:rsidRPr="009A5EBE">
        <w:rPr>
          <w:rFonts w:ascii="Arial" w:hAnsi="Arial" w:cs="Arial"/>
          <w:sz w:val="20"/>
          <w:szCs w:val="24"/>
        </w:rPr>
        <w:t>Chemical Genomics Leader Research Laboratory, Department of Biotechnology, College of Life Science and Biotechnology, Yonsei University, Seoul, Republic of Korea</w:t>
      </w:r>
    </w:p>
    <w:p w14:paraId="7DA044B9" w14:textId="77777777" w:rsidR="000827F9" w:rsidRPr="009A5EBE" w:rsidRDefault="000827F9" w:rsidP="008B69DF">
      <w:pPr>
        <w:spacing w:line="240" w:lineRule="auto"/>
        <w:jc w:val="both"/>
        <w:rPr>
          <w:rFonts w:ascii="Arial" w:hAnsi="Arial" w:cs="Arial"/>
          <w:sz w:val="20"/>
          <w:szCs w:val="24"/>
        </w:rPr>
      </w:pPr>
      <w:r w:rsidRPr="009A5EBE">
        <w:rPr>
          <w:rFonts w:ascii="Arial" w:hAnsi="Arial" w:cs="Arial"/>
          <w:sz w:val="20"/>
          <w:szCs w:val="24"/>
          <w:vertAlign w:val="superscript"/>
        </w:rPr>
        <w:t>2</w:t>
      </w:r>
      <w:r w:rsidRPr="009A5EBE">
        <w:rPr>
          <w:rFonts w:ascii="Arial" w:hAnsi="Arial" w:cs="Arial"/>
          <w:sz w:val="20"/>
          <w:szCs w:val="24"/>
        </w:rPr>
        <w:t>Neural Circuit Research Group, Korea Brain Research Institute, Daegu, Republic of Korea</w:t>
      </w:r>
    </w:p>
    <w:p w14:paraId="08795FC7" w14:textId="77777777" w:rsidR="000827F9" w:rsidRPr="009A5EBE" w:rsidRDefault="000827F9" w:rsidP="008B69DF">
      <w:pPr>
        <w:spacing w:line="240" w:lineRule="auto"/>
        <w:jc w:val="both"/>
        <w:rPr>
          <w:rFonts w:ascii="Arial" w:hAnsi="Arial" w:cs="Arial"/>
          <w:sz w:val="20"/>
          <w:szCs w:val="24"/>
        </w:rPr>
      </w:pPr>
      <w:r w:rsidRPr="009A5EBE">
        <w:rPr>
          <w:rFonts w:ascii="Arial" w:hAnsi="Arial" w:cs="Arial"/>
          <w:sz w:val="20"/>
          <w:szCs w:val="24"/>
          <w:vertAlign w:val="superscript"/>
        </w:rPr>
        <w:t>3</w:t>
      </w:r>
      <w:r w:rsidRPr="009A5EBE">
        <w:rPr>
          <w:rFonts w:ascii="Arial" w:hAnsi="Arial" w:cs="Arial"/>
          <w:sz w:val="20"/>
          <w:szCs w:val="24"/>
        </w:rPr>
        <w:t>College of Pharmacy, Chung-Ang University, Seoul, Republic of Korea</w:t>
      </w:r>
    </w:p>
    <w:p w14:paraId="335BFE6E" w14:textId="77777777" w:rsidR="000827F9" w:rsidRPr="009A5EBE" w:rsidRDefault="000827F9" w:rsidP="008B69DF">
      <w:pPr>
        <w:spacing w:line="240" w:lineRule="auto"/>
        <w:jc w:val="both"/>
        <w:rPr>
          <w:rFonts w:ascii="Arial" w:hAnsi="Arial" w:cs="Arial"/>
          <w:sz w:val="20"/>
          <w:szCs w:val="24"/>
        </w:rPr>
      </w:pPr>
      <w:r w:rsidRPr="009A5EBE">
        <w:rPr>
          <w:rFonts w:ascii="Arial" w:hAnsi="Arial" w:cs="Arial"/>
          <w:sz w:val="20"/>
          <w:szCs w:val="24"/>
          <w:vertAlign w:val="superscript"/>
        </w:rPr>
        <w:t>4</w:t>
      </w:r>
      <w:r w:rsidRPr="009A5EBE">
        <w:rPr>
          <w:rFonts w:ascii="Arial" w:hAnsi="Arial" w:cs="Arial"/>
          <w:sz w:val="20"/>
          <w:szCs w:val="24"/>
        </w:rPr>
        <w:t xml:space="preserve">Department of Life Science, Dongguk University-Seoul, </w:t>
      </w:r>
      <w:proofErr w:type="spellStart"/>
      <w:r w:rsidRPr="009A5EBE">
        <w:rPr>
          <w:rFonts w:ascii="Arial" w:hAnsi="Arial" w:cs="Arial"/>
          <w:sz w:val="20"/>
          <w:szCs w:val="24"/>
        </w:rPr>
        <w:t>Goyang-si</w:t>
      </w:r>
      <w:proofErr w:type="spellEnd"/>
      <w:r w:rsidRPr="009A5EBE">
        <w:rPr>
          <w:rFonts w:ascii="Arial" w:hAnsi="Arial" w:cs="Arial"/>
          <w:sz w:val="20"/>
          <w:szCs w:val="24"/>
        </w:rPr>
        <w:t>, Republic of Korea</w:t>
      </w:r>
    </w:p>
    <w:p w14:paraId="6B3C9115" w14:textId="77777777" w:rsidR="000827F9" w:rsidRPr="009A5EBE" w:rsidRDefault="000827F9" w:rsidP="008B69DF">
      <w:pPr>
        <w:spacing w:line="240" w:lineRule="auto"/>
        <w:jc w:val="both"/>
        <w:rPr>
          <w:rFonts w:ascii="Arial" w:hAnsi="Arial" w:cs="Arial"/>
          <w:sz w:val="20"/>
          <w:szCs w:val="24"/>
        </w:rPr>
      </w:pPr>
      <w:r w:rsidRPr="009A5EBE">
        <w:rPr>
          <w:rFonts w:ascii="Arial" w:hAnsi="Arial" w:cs="Arial"/>
          <w:sz w:val="20"/>
          <w:szCs w:val="24"/>
          <w:vertAlign w:val="superscript"/>
        </w:rPr>
        <w:t>5</w:t>
      </w:r>
      <w:r w:rsidRPr="009A5EBE">
        <w:rPr>
          <w:rFonts w:ascii="Arial" w:hAnsi="Arial" w:cs="Arial"/>
          <w:sz w:val="20"/>
          <w:szCs w:val="24"/>
        </w:rPr>
        <w:t xml:space="preserve">Department of Life Science, College of Natural Sciences, </w:t>
      </w:r>
      <w:proofErr w:type="spellStart"/>
      <w:r w:rsidRPr="009A5EBE">
        <w:rPr>
          <w:rFonts w:ascii="Arial" w:hAnsi="Arial" w:cs="Arial"/>
          <w:sz w:val="20"/>
          <w:szCs w:val="24"/>
        </w:rPr>
        <w:t>Hanyang</w:t>
      </w:r>
      <w:proofErr w:type="spellEnd"/>
      <w:r w:rsidRPr="009A5EBE">
        <w:rPr>
          <w:rFonts w:ascii="Arial" w:hAnsi="Arial" w:cs="Arial"/>
          <w:sz w:val="20"/>
          <w:szCs w:val="24"/>
        </w:rPr>
        <w:t xml:space="preserve"> University, Seoul, Republic of Korea</w:t>
      </w:r>
    </w:p>
    <w:p w14:paraId="0D96CBA4" w14:textId="77777777" w:rsidR="000827F9" w:rsidRPr="009A5EBE" w:rsidRDefault="000827F9" w:rsidP="008B69DF">
      <w:pPr>
        <w:spacing w:line="240" w:lineRule="auto"/>
        <w:jc w:val="both"/>
        <w:rPr>
          <w:rFonts w:ascii="Arial" w:hAnsi="Arial" w:cs="Arial"/>
          <w:sz w:val="20"/>
          <w:szCs w:val="24"/>
        </w:rPr>
      </w:pPr>
      <w:r w:rsidRPr="009A5EBE">
        <w:rPr>
          <w:rFonts w:ascii="Arial" w:hAnsi="Arial" w:cs="Arial"/>
          <w:sz w:val="20"/>
          <w:szCs w:val="24"/>
          <w:vertAlign w:val="superscript"/>
        </w:rPr>
        <w:t>6</w:t>
      </w:r>
      <w:r w:rsidRPr="009A5EBE">
        <w:rPr>
          <w:rFonts w:ascii="Arial" w:hAnsi="Arial" w:cs="Arial"/>
          <w:sz w:val="20"/>
          <w:szCs w:val="24"/>
        </w:rPr>
        <w:t>Institute of Molecular Biology and Genetics, Seoul National University, Seoul, Republic of Korea</w:t>
      </w:r>
    </w:p>
    <w:p w14:paraId="6D0F138A" w14:textId="77777777" w:rsidR="000827F9" w:rsidRPr="009A5EBE" w:rsidRDefault="000827F9" w:rsidP="008B69DF">
      <w:pPr>
        <w:spacing w:line="240" w:lineRule="auto"/>
        <w:jc w:val="both"/>
        <w:rPr>
          <w:rFonts w:ascii="Arial" w:hAnsi="Arial" w:cs="Arial"/>
          <w:sz w:val="20"/>
          <w:szCs w:val="24"/>
        </w:rPr>
      </w:pPr>
      <w:r w:rsidRPr="009A5EBE">
        <w:rPr>
          <w:rFonts w:ascii="Arial" w:hAnsi="Arial" w:cs="Arial"/>
          <w:sz w:val="20"/>
          <w:szCs w:val="24"/>
          <w:vertAlign w:val="superscript"/>
        </w:rPr>
        <w:t>7</w:t>
      </w:r>
      <w:r w:rsidRPr="009A5EBE">
        <w:rPr>
          <w:rFonts w:ascii="Arial" w:hAnsi="Arial" w:cs="Arial"/>
          <w:sz w:val="20"/>
          <w:szCs w:val="24"/>
        </w:rPr>
        <w:t>Genomic Medicine Institute, Cancer Research Institute, and Department of Biomedical Sciences, Seoul National University College of Medicine, Seoul, Republic of Korea</w:t>
      </w:r>
    </w:p>
    <w:p w14:paraId="766D817A" w14:textId="77777777" w:rsidR="000827F9" w:rsidRPr="009A5EBE" w:rsidRDefault="000827F9" w:rsidP="008B69DF">
      <w:pPr>
        <w:spacing w:line="240" w:lineRule="auto"/>
        <w:jc w:val="both"/>
        <w:rPr>
          <w:rFonts w:ascii="Arial" w:hAnsi="Arial" w:cs="Arial"/>
          <w:sz w:val="20"/>
          <w:szCs w:val="24"/>
        </w:rPr>
      </w:pPr>
      <w:r w:rsidRPr="009A5EBE">
        <w:rPr>
          <w:rFonts w:ascii="Arial" w:hAnsi="Arial" w:cs="Arial"/>
          <w:sz w:val="20"/>
          <w:szCs w:val="24"/>
          <w:vertAlign w:val="superscript"/>
        </w:rPr>
        <w:t>8</w:t>
      </w:r>
      <w:r w:rsidRPr="009A5EBE">
        <w:rPr>
          <w:rFonts w:ascii="Arial" w:hAnsi="Arial" w:cs="Arial"/>
          <w:sz w:val="20"/>
          <w:szCs w:val="24"/>
        </w:rPr>
        <w:t xml:space="preserve">Digital Omics Research Center, Korea Basic Science Institute, </w:t>
      </w:r>
      <w:proofErr w:type="spellStart"/>
      <w:r w:rsidRPr="009A5EBE">
        <w:rPr>
          <w:rFonts w:ascii="Arial" w:hAnsi="Arial" w:cs="Arial"/>
          <w:sz w:val="20"/>
          <w:szCs w:val="24"/>
        </w:rPr>
        <w:t>Ochang</w:t>
      </w:r>
      <w:proofErr w:type="spellEnd"/>
      <w:r w:rsidRPr="009A5EBE">
        <w:rPr>
          <w:rFonts w:ascii="Arial" w:hAnsi="Arial" w:cs="Arial"/>
          <w:sz w:val="20"/>
          <w:szCs w:val="24"/>
        </w:rPr>
        <w:t>, Republic of Korea</w:t>
      </w:r>
    </w:p>
    <w:p w14:paraId="620D1855" w14:textId="77777777" w:rsidR="000827F9" w:rsidRPr="009A5EBE" w:rsidRDefault="000827F9" w:rsidP="008B69DF">
      <w:pPr>
        <w:spacing w:line="240" w:lineRule="auto"/>
        <w:jc w:val="both"/>
        <w:rPr>
          <w:rFonts w:ascii="Arial" w:hAnsi="Arial" w:cs="Arial"/>
          <w:sz w:val="20"/>
          <w:szCs w:val="24"/>
        </w:rPr>
      </w:pPr>
      <w:r w:rsidRPr="009A5EBE">
        <w:rPr>
          <w:rFonts w:ascii="Arial" w:hAnsi="Arial" w:cs="Arial"/>
          <w:sz w:val="20"/>
          <w:szCs w:val="24"/>
          <w:vertAlign w:val="superscript"/>
        </w:rPr>
        <w:t>9</w:t>
      </w:r>
      <w:r w:rsidRPr="009A5EBE">
        <w:rPr>
          <w:rFonts w:ascii="Arial" w:hAnsi="Arial" w:cs="Arial"/>
          <w:sz w:val="20"/>
          <w:szCs w:val="24"/>
        </w:rPr>
        <w:t>Critical Diseases Diagnostics Convergence Research Center, Korea Research Institute of Bioscience and Biotechnology, Daejeon, Republic of Korea</w:t>
      </w:r>
    </w:p>
    <w:p w14:paraId="2B6B6E30" w14:textId="77777777" w:rsidR="000827F9" w:rsidRPr="009A5EBE" w:rsidRDefault="000827F9" w:rsidP="008B69DF">
      <w:pPr>
        <w:spacing w:line="240" w:lineRule="auto"/>
        <w:jc w:val="both"/>
        <w:rPr>
          <w:rFonts w:ascii="Arial" w:hAnsi="Arial" w:cs="Arial"/>
          <w:sz w:val="20"/>
          <w:szCs w:val="24"/>
        </w:rPr>
      </w:pPr>
      <w:r w:rsidRPr="009A5EBE">
        <w:rPr>
          <w:rFonts w:ascii="Arial" w:hAnsi="Arial" w:cs="Arial"/>
          <w:sz w:val="20"/>
          <w:szCs w:val="24"/>
          <w:vertAlign w:val="superscript"/>
        </w:rPr>
        <w:t>10</w:t>
      </w:r>
      <w:r w:rsidRPr="009A5EBE">
        <w:rPr>
          <w:rFonts w:ascii="Arial" w:hAnsi="Arial" w:cs="Arial"/>
          <w:sz w:val="20"/>
          <w:szCs w:val="24"/>
        </w:rPr>
        <w:t>Department of Chemistry, Yonsei University, Seoul, Republic of Korea</w:t>
      </w:r>
    </w:p>
    <w:p w14:paraId="536F0433" w14:textId="77777777" w:rsidR="000827F9" w:rsidRPr="009A5EBE" w:rsidRDefault="000827F9" w:rsidP="008B69DF">
      <w:pPr>
        <w:spacing w:line="240" w:lineRule="auto"/>
        <w:jc w:val="both"/>
        <w:rPr>
          <w:rFonts w:ascii="Arial" w:hAnsi="Arial" w:cs="Arial"/>
          <w:szCs w:val="24"/>
        </w:rPr>
      </w:pPr>
    </w:p>
    <w:p w14:paraId="6500ED6B" w14:textId="77777777" w:rsidR="000827F9" w:rsidRPr="009A5EBE" w:rsidRDefault="000827F9" w:rsidP="008B69DF">
      <w:pPr>
        <w:spacing w:line="240" w:lineRule="auto"/>
        <w:jc w:val="both"/>
        <w:rPr>
          <w:rFonts w:ascii="Arial" w:hAnsi="Arial" w:cs="Arial"/>
          <w:szCs w:val="24"/>
        </w:rPr>
      </w:pPr>
      <w:r w:rsidRPr="009A5EBE">
        <w:rPr>
          <w:rFonts w:ascii="Arial" w:hAnsi="Arial" w:cs="Arial"/>
          <w:szCs w:val="24"/>
        </w:rPr>
        <w:t xml:space="preserve">*Corresponding author: Ho </w:t>
      </w:r>
      <w:proofErr w:type="spellStart"/>
      <w:r w:rsidRPr="009A5EBE">
        <w:rPr>
          <w:rFonts w:ascii="Arial" w:hAnsi="Arial" w:cs="Arial"/>
          <w:szCs w:val="24"/>
        </w:rPr>
        <w:t>Jeong</w:t>
      </w:r>
      <w:proofErr w:type="spellEnd"/>
      <w:r w:rsidRPr="009A5EBE">
        <w:rPr>
          <w:rFonts w:ascii="Arial" w:hAnsi="Arial" w:cs="Arial"/>
          <w:szCs w:val="24"/>
        </w:rPr>
        <w:t xml:space="preserve"> Kwon, kwonhj@yonsei.ac.kr</w:t>
      </w:r>
    </w:p>
    <w:p w14:paraId="6FA11A5A" w14:textId="77777777" w:rsidR="000827F9" w:rsidRPr="009A5EBE" w:rsidRDefault="000827F9" w:rsidP="008B69DF">
      <w:pPr>
        <w:spacing w:line="240" w:lineRule="auto"/>
        <w:jc w:val="both"/>
        <w:rPr>
          <w:rFonts w:ascii="Arial" w:hAnsi="Arial" w:cs="Arial"/>
          <w:szCs w:val="24"/>
        </w:rPr>
      </w:pPr>
      <w:r w:rsidRPr="009A5EBE">
        <w:rPr>
          <w:rFonts w:ascii="Arial" w:hAnsi="Arial" w:cs="Arial"/>
          <w:szCs w:val="24"/>
        </w:rPr>
        <w:t>Tel: +82-2-2123-5883, Fax: +82-2-362-7265</w:t>
      </w:r>
    </w:p>
    <w:p w14:paraId="628066EB" w14:textId="77777777" w:rsidR="00A65826" w:rsidRPr="009A5EBE" w:rsidRDefault="00A65826" w:rsidP="008B69DF">
      <w:pPr>
        <w:jc w:val="both"/>
        <w:rPr>
          <w:rFonts w:ascii="Arial" w:eastAsia="MS Mincho" w:hAnsi="Arial" w:cs="Arial"/>
          <w:b/>
          <w:szCs w:val="24"/>
        </w:rPr>
      </w:pPr>
    </w:p>
    <w:p w14:paraId="6D2E8EDD" w14:textId="359D39F8" w:rsidR="00A65826" w:rsidRPr="009A5EBE" w:rsidRDefault="00A65826" w:rsidP="008B69DF">
      <w:pPr>
        <w:jc w:val="both"/>
        <w:rPr>
          <w:rFonts w:ascii="Arial" w:eastAsia="MS Mincho" w:hAnsi="Arial" w:cs="Arial"/>
          <w:szCs w:val="24"/>
        </w:rPr>
      </w:pPr>
      <w:r w:rsidRPr="009A5EBE">
        <w:rPr>
          <w:rFonts w:ascii="Arial" w:eastAsia="MS Mincho" w:hAnsi="Arial" w:cs="Arial"/>
          <w:szCs w:val="24"/>
        </w:rPr>
        <w:t>This file includes:</w:t>
      </w:r>
    </w:p>
    <w:p w14:paraId="697CF6C0" w14:textId="42839CBE" w:rsidR="00A65826" w:rsidRPr="009A5EBE" w:rsidRDefault="00A65826" w:rsidP="008B69DF">
      <w:pPr>
        <w:jc w:val="both"/>
        <w:rPr>
          <w:rFonts w:ascii="Arial" w:eastAsia="MS Mincho" w:hAnsi="Arial" w:cs="Arial"/>
          <w:szCs w:val="24"/>
        </w:rPr>
      </w:pPr>
      <w:r w:rsidRPr="009A5EBE">
        <w:rPr>
          <w:rFonts w:ascii="Arial" w:eastAsia="MS Mincho" w:hAnsi="Arial" w:cs="Arial"/>
          <w:szCs w:val="24"/>
        </w:rPr>
        <w:t>Supplementary Materials &amp; Methods</w:t>
      </w:r>
    </w:p>
    <w:p w14:paraId="2E2BA02F" w14:textId="33DCB875" w:rsidR="00A65826" w:rsidRPr="009A5EBE" w:rsidRDefault="00A65826" w:rsidP="008B69DF">
      <w:pPr>
        <w:jc w:val="both"/>
        <w:rPr>
          <w:rFonts w:ascii="Arial" w:eastAsia="MS Mincho" w:hAnsi="Arial" w:cs="Arial"/>
          <w:szCs w:val="24"/>
        </w:rPr>
      </w:pPr>
      <w:r w:rsidRPr="009A5EBE">
        <w:rPr>
          <w:rFonts w:ascii="Arial" w:eastAsia="MS Mincho" w:hAnsi="Arial" w:cs="Arial"/>
          <w:szCs w:val="24"/>
        </w:rPr>
        <w:t>Supplementary Figure 1 to 1</w:t>
      </w:r>
      <w:r w:rsidR="008B69DF" w:rsidRPr="009A5EBE">
        <w:rPr>
          <w:rFonts w:ascii="Arial" w:eastAsia="MS Mincho" w:hAnsi="Arial" w:cs="Arial"/>
          <w:szCs w:val="24"/>
        </w:rPr>
        <w:t>1</w:t>
      </w:r>
    </w:p>
    <w:p w14:paraId="3D8F60EA" w14:textId="381E73A6" w:rsidR="005A6FD0" w:rsidRPr="009A5EBE" w:rsidRDefault="005A6FD0" w:rsidP="008B69DF">
      <w:pPr>
        <w:jc w:val="both"/>
        <w:rPr>
          <w:rFonts w:ascii="Arial" w:eastAsia="MS Mincho" w:hAnsi="Arial" w:cs="Arial"/>
          <w:b/>
          <w:szCs w:val="24"/>
        </w:rPr>
      </w:pPr>
      <w:r w:rsidRPr="009A5EBE">
        <w:rPr>
          <w:rFonts w:ascii="Arial" w:eastAsia="MS Mincho" w:hAnsi="Arial" w:cs="Arial"/>
          <w:b/>
          <w:szCs w:val="24"/>
        </w:rPr>
        <w:br w:type="page"/>
      </w:r>
    </w:p>
    <w:p w14:paraId="555317A0" w14:textId="1B9F0B36" w:rsidR="005A6FD0" w:rsidRPr="009A5EBE" w:rsidRDefault="005A6FD0" w:rsidP="008B69DF">
      <w:pPr>
        <w:pStyle w:val="1"/>
        <w:spacing w:line="480" w:lineRule="auto"/>
        <w:jc w:val="both"/>
        <w:rPr>
          <w:rFonts w:cs="Arial"/>
          <w:caps w:val="0"/>
          <w:color w:val="auto"/>
          <w:sz w:val="24"/>
          <w:szCs w:val="24"/>
        </w:rPr>
      </w:pPr>
      <w:r w:rsidRPr="009A5EBE">
        <w:rPr>
          <w:rFonts w:cs="Arial"/>
          <w:caps w:val="0"/>
          <w:color w:val="auto"/>
          <w:sz w:val="24"/>
          <w:szCs w:val="24"/>
        </w:rPr>
        <w:lastRenderedPageBreak/>
        <w:t xml:space="preserve">Supplementary </w:t>
      </w:r>
      <w:r w:rsidR="00A65826" w:rsidRPr="009A5EBE">
        <w:rPr>
          <w:rFonts w:cs="Arial"/>
          <w:caps w:val="0"/>
          <w:color w:val="auto"/>
          <w:sz w:val="24"/>
          <w:szCs w:val="24"/>
        </w:rPr>
        <w:t xml:space="preserve">Materials &amp; </w:t>
      </w:r>
      <w:r w:rsidRPr="009A5EBE">
        <w:rPr>
          <w:rFonts w:cs="Arial"/>
          <w:caps w:val="0"/>
          <w:color w:val="auto"/>
          <w:sz w:val="24"/>
          <w:szCs w:val="24"/>
        </w:rPr>
        <w:t>Methods</w:t>
      </w:r>
    </w:p>
    <w:tbl>
      <w:tblPr>
        <w:tblStyle w:val="ab"/>
        <w:tblW w:w="9067" w:type="dxa"/>
        <w:tblInd w:w="0" w:type="dxa"/>
        <w:tblLayout w:type="fixed"/>
        <w:tblLook w:val="04A0" w:firstRow="1" w:lastRow="0" w:firstColumn="1" w:lastColumn="0" w:noHBand="0" w:noVBand="1"/>
      </w:tblPr>
      <w:tblGrid>
        <w:gridCol w:w="516"/>
        <w:gridCol w:w="3448"/>
        <w:gridCol w:w="3544"/>
        <w:gridCol w:w="1559"/>
      </w:tblGrid>
      <w:tr w:rsidR="00462248" w:rsidRPr="009A5EBE" w14:paraId="224E7594" w14:textId="77777777" w:rsidTr="00462248">
        <w:trPr>
          <w:trHeight w:val="423"/>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1AA8A62A" w14:textId="77777777" w:rsidR="00462248" w:rsidRPr="009A5EBE" w:rsidRDefault="00462248" w:rsidP="009A5EBE">
            <w:pPr>
              <w:jc w:val="center"/>
              <w:rPr>
                <w:rFonts w:ascii="Arial" w:hAnsi="Arial" w:cs="Arial"/>
                <w:b/>
                <w:sz w:val="18"/>
                <w:szCs w:val="24"/>
                <w:lang w:eastAsia="ko-KR"/>
              </w:rPr>
            </w:pPr>
            <w:r w:rsidRPr="009A5EBE">
              <w:rPr>
                <w:rFonts w:ascii="Arial" w:hAnsi="Arial" w:cs="Arial"/>
                <w:b/>
                <w:sz w:val="18"/>
                <w:szCs w:val="24"/>
                <w:lang w:eastAsia="ko-KR"/>
              </w:rPr>
              <w:t>Reagent and resources</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2FB4BFC" w14:textId="77777777" w:rsidR="00462248" w:rsidRPr="009A5EBE" w:rsidRDefault="00462248" w:rsidP="009A5EBE">
            <w:pPr>
              <w:jc w:val="center"/>
              <w:rPr>
                <w:rFonts w:ascii="Arial" w:hAnsi="Arial" w:cs="Arial"/>
                <w:b/>
                <w:sz w:val="18"/>
                <w:szCs w:val="24"/>
                <w:lang w:eastAsia="ko-KR"/>
              </w:rPr>
            </w:pPr>
            <w:r w:rsidRPr="009A5EBE">
              <w:rPr>
                <w:rFonts w:ascii="Arial" w:hAnsi="Arial" w:cs="Arial"/>
                <w:b/>
                <w:sz w:val="18"/>
                <w:szCs w:val="24"/>
                <w:lang w:eastAsia="ko-KR"/>
              </w:rPr>
              <w:t>Source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D9EDB44" w14:textId="77777777" w:rsidR="00462248" w:rsidRPr="009A5EBE" w:rsidRDefault="00462248" w:rsidP="009A5EBE">
            <w:pPr>
              <w:jc w:val="center"/>
              <w:rPr>
                <w:rFonts w:ascii="Arial" w:hAnsi="Arial" w:cs="Arial"/>
                <w:b/>
                <w:sz w:val="18"/>
                <w:szCs w:val="24"/>
                <w:lang w:eastAsia="ko-KR"/>
              </w:rPr>
            </w:pPr>
            <w:r w:rsidRPr="009A5EBE">
              <w:rPr>
                <w:rFonts w:ascii="Arial" w:hAnsi="Arial" w:cs="Arial"/>
                <w:b/>
                <w:sz w:val="18"/>
                <w:szCs w:val="24"/>
                <w:lang w:eastAsia="ko-KR"/>
              </w:rPr>
              <w:t>Cat. No</w:t>
            </w:r>
          </w:p>
        </w:tc>
      </w:tr>
      <w:tr w:rsidR="00462248" w:rsidRPr="009A5EBE" w14:paraId="4E952E7E" w14:textId="77777777" w:rsidTr="00462248">
        <w:trPr>
          <w:trHeight w:val="218"/>
        </w:trPr>
        <w:tc>
          <w:tcPr>
            <w:tcW w:w="9067"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701793F"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Chemicals and reagents</w:t>
            </w:r>
          </w:p>
        </w:tc>
      </w:tr>
      <w:tr w:rsidR="00462248" w:rsidRPr="009A5EBE" w14:paraId="36E06FB8"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4C2571FD"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Cryptotanshinone</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5392C50F"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Sigma-Aldrich</w:t>
            </w:r>
          </w:p>
          <w:p w14:paraId="409EBB99"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(St. Louis, MO)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8FACAF"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C5624</w:t>
            </w:r>
          </w:p>
        </w:tc>
      </w:tr>
      <w:tr w:rsidR="00462248" w:rsidRPr="009A5EBE" w14:paraId="65D92D26" w14:textId="77777777" w:rsidTr="00462248">
        <w:trPr>
          <w:trHeight w:val="234"/>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5B2ABDE2"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Histamine dihydrochloride</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11C3715A"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1E052E7"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H7250</w:t>
            </w:r>
          </w:p>
        </w:tc>
      </w:tr>
      <w:tr w:rsidR="00462248" w:rsidRPr="009A5EBE" w14:paraId="5AA0B19B"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57A604B6"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Chloroquine</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170FA844"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EB6ECA1"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C6628</w:t>
            </w:r>
          </w:p>
        </w:tc>
      </w:tr>
      <w:tr w:rsidR="00462248" w:rsidRPr="009A5EBE" w14:paraId="79CFF507"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61CA6E55"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Oil Red O</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DF7A9B7"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136AE78"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O0625</w:t>
            </w:r>
          </w:p>
        </w:tc>
      </w:tr>
      <w:tr w:rsidR="00462248" w:rsidRPr="009A5EBE" w14:paraId="05922C09" w14:textId="77777777" w:rsidTr="00462248">
        <w:trPr>
          <w:trHeight w:val="234"/>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39F7F9AA"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PEG 300</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7931CCCA"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68A6004"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91462</w:t>
            </w:r>
          </w:p>
        </w:tc>
      </w:tr>
      <w:tr w:rsidR="00462248" w:rsidRPr="009A5EBE" w14:paraId="11F4A694"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53AFF9AF"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Tween 80</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10A930E"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DB849D1"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P1754</w:t>
            </w:r>
          </w:p>
        </w:tc>
      </w:tr>
      <w:tr w:rsidR="00462248" w:rsidRPr="009A5EBE" w14:paraId="0FDE6913"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71A73276"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Cryptotanshinone</w:t>
            </w:r>
          </w:p>
        </w:tc>
        <w:tc>
          <w:tcPr>
            <w:tcW w:w="3544" w:type="dxa"/>
            <w:tcBorders>
              <w:top w:val="single" w:sz="4" w:space="0" w:color="auto"/>
              <w:left w:val="single" w:sz="4" w:space="0" w:color="auto"/>
              <w:right w:val="single" w:sz="4" w:space="0" w:color="auto"/>
            </w:tcBorders>
            <w:vAlign w:val="center"/>
            <w:hideMark/>
          </w:tcPr>
          <w:p w14:paraId="3647C9A3"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MedChemExpress</w:t>
            </w:r>
            <w:proofErr w:type="spellEnd"/>
          </w:p>
          <w:p w14:paraId="7B0F33EC"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(Princeton, NJ)</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147F067"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HY-N0174</w:t>
            </w:r>
          </w:p>
        </w:tc>
      </w:tr>
      <w:tr w:rsidR="00462248" w:rsidRPr="009A5EBE" w14:paraId="7DFFC121" w14:textId="77777777" w:rsidTr="00462248">
        <w:trPr>
          <w:trHeight w:val="453"/>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2438D39F"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Rapamycin</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31B4252"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TCI Chemicals</w:t>
            </w:r>
          </w:p>
          <w:p w14:paraId="37CC092C"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(Tokyo, Japan)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88BE78"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R0097</w:t>
            </w:r>
          </w:p>
        </w:tc>
      </w:tr>
      <w:tr w:rsidR="00462248" w:rsidRPr="009A5EBE" w14:paraId="7BE832CE" w14:textId="77777777" w:rsidTr="00462248">
        <w:trPr>
          <w:trHeight w:val="437"/>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57A11063"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Bafilomycin A1</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8FE9A7A"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Glentham</w:t>
            </w:r>
            <w:proofErr w:type="spellEnd"/>
            <w:r w:rsidRPr="009A5EBE">
              <w:rPr>
                <w:rFonts w:ascii="Arial" w:hAnsi="Arial" w:cs="Arial"/>
                <w:sz w:val="18"/>
                <w:szCs w:val="24"/>
                <w:lang w:eastAsia="ko-KR"/>
              </w:rPr>
              <w:t xml:space="preserve"> Life Sciences</w:t>
            </w:r>
          </w:p>
          <w:p w14:paraId="3A792578"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(Wiltshire, UK)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49F3CB1"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GA6363</w:t>
            </w:r>
          </w:p>
        </w:tc>
      </w:tr>
      <w:tr w:rsidR="00462248" w:rsidRPr="009A5EBE" w14:paraId="6708E0AC" w14:textId="77777777" w:rsidTr="00462248">
        <w:trPr>
          <w:trHeight w:val="234"/>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15F2073E"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OxLDL</w:t>
            </w:r>
            <w:proofErr w:type="spellEnd"/>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010C997D"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Invitrogen (Thermo Fisher Scientific)</w:t>
            </w:r>
          </w:p>
          <w:p w14:paraId="5B68FA38"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(Waltham, MA)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5541DD2"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L34357</w:t>
            </w:r>
          </w:p>
        </w:tc>
      </w:tr>
      <w:tr w:rsidR="00462248" w:rsidRPr="009A5EBE" w14:paraId="45D7BCF2"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5AA00917"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DiI-OxLDL</w:t>
            </w:r>
            <w:proofErr w:type="spellEnd"/>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488992B1"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0CD7A3F"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L34358</w:t>
            </w:r>
          </w:p>
        </w:tc>
      </w:tr>
      <w:tr w:rsidR="00462248" w:rsidRPr="009A5EBE" w14:paraId="6BD3E4B7"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007865A3"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Rhod-2, AM</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5DFC9E6"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551526D"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R1244</w:t>
            </w:r>
          </w:p>
        </w:tc>
      </w:tr>
      <w:tr w:rsidR="00462248" w:rsidRPr="009A5EBE" w14:paraId="66299A8D" w14:textId="77777777" w:rsidTr="00462248">
        <w:trPr>
          <w:trHeight w:val="234"/>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3AFA431E"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Fluo-4, AM</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DEDB715"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3956AA9"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F14217</w:t>
            </w:r>
          </w:p>
        </w:tc>
      </w:tr>
      <w:tr w:rsidR="00462248" w:rsidRPr="009A5EBE" w14:paraId="4DF550D7"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651B0629"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LysoTracker</w:t>
            </w:r>
            <w:proofErr w:type="spellEnd"/>
            <w:r w:rsidRPr="009A5EBE">
              <w:rPr>
                <w:rFonts w:ascii="Arial" w:hAnsi="Arial" w:cs="Arial"/>
                <w:sz w:val="18"/>
                <w:szCs w:val="24"/>
                <w:lang w:eastAsia="ko-KR"/>
              </w:rPr>
              <w:t xml:space="preserve"> Red</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58C84529"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120FD0"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L7528</w:t>
            </w:r>
          </w:p>
        </w:tc>
      </w:tr>
      <w:tr w:rsidR="00462248" w:rsidRPr="009A5EBE" w14:paraId="45D0D8F5"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572B1D5F"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MitoTracker</w:t>
            </w:r>
            <w:proofErr w:type="spellEnd"/>
            <w:r w:rsidRPr="009A5EBE">
              <w:rPr>
                <w:rFonts w:ascii="Arial" w:hAnsi="Arial" w:cs="Arial"/>
                <w:sz w:val="18"/>
                <w:szCs w:val="24"/>
                <w:lang w:eastAsia="ko-KR"/>
              </w:rPr>
              <w:t xml:space="preserve"> Green</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C12BA7A"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588A28D"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M7514</w:t>
            </w:r>
          </w:p>
        </w:tc>
      </w:tr>
      <w:tr w:rsidR="00462248" w:rsidRPr="009A5EBE" w14:paraId="283A4FD2" w14:textId="77777777" w:rsidTr="00462248">
        <w:trPr>
          <w:trHeight w:val="234"/>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782011C2"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MitoSOX</w:t>
            </w:r>
            <w:proofErr w:type="spellEnd"/>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015628C1"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1662F88"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M36008</w:t>
            </w:r>
          </w:p>
        </w:tc>
      </w:tr>
      <w:tr w:rsidR="00462248" w:rsidRPr="009A5EBE" w14:paraId="409722E7"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6015014E"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BODIPY</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0DFFB42"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B6D85C"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D3922</w:t>
            </w:r>
          </w:p>
        </w:tc>
      </w:tr>
      <w:tr w:rsidR="00462248" w:rsidRPr="009A5EBE" w14:paraId="1D9F608A"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0122DDD3"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Hoechst 33342</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1A49C54"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30E1098"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H3570</w:t>
            </w:r>
          </w:p>
        </w:tc>
      </w:tr>
      <w:tr w:rsidR="00462248" w:rsidRPr="009A5EBE" w14:paraId="51D3241E" w14:textId="77777777" w:rsidTr="00462248">
        <w:trPr>
          <w:trHeight w:val="234"/>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06474AA4"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Dynabeads</w:t>
            </w:r>
            <w:proofErr w:type="spellEnd"/>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78072FC2"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6C0142F"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10003D</w:t>
            </w:r>
          </w:p>
        </w:tc>
      </w:tr>
      <w:tr w:rsidR="00462248" w:rsidRPr="009A5EBE" w14:paraId="3D39041F"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2C1D72F5"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 xml:space="preserve">Lipofectamine™ </w:t>
            </w:r>
            <w:proofErr w:type="spellStart"/>
            <w:r w:rsidRPr="009A5EBE">
              <w:rPr>
                <w:rFonts w:ascii="Arial" w:hAnsi="Arial" w:cs="Arial"/>
                <w:sz w:val="18"/>
                <w:szCs w:val="24"/>
                <w:lang w:eastAsia="ko-KR"/>
              </w:rPr>
              <w:t>RNAiMAX</w:t>
            </w:r>
            <w:proofErr w:type="spellEnd"/>
            <w:r w:rsidRPr="009A5EBE">
              <w:rPr>
                <w:rFonts w:ascii="Arial" w:hAnsi="Arial" w:cs="Arial"/>
                <w:sz w:val="18"/>
                <w:szCs w:val="24"/>
                <w:lang w:eastAsia="ko-KR"/>
              </w:rPr>
              <w:t xml:space="preserve"> Transfection Reagent</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00CFF59A"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50DCB32"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13778150</w:t>
            </w:r>
          </w:p>
        </w:tc>
      </w:tr>
      <w:tr w:rsidR="00462248" w:rsidRPr="009A5EBE" w14:paraId="7F196B8C"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4F5FFF17"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Lipofectamine™ LTX Reagent with PLUS™ Reagent</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0C9E96D"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D0CCCCB"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15338100</w:t>
            </w:r>
          </w:p>
        </w:tc>
      </w:tr>
      <w:tr w:rsidR="00462248" w:rsidRPr="009A5EBE" w14:paraId="07E6A221" w14:textId="77777777" w:rsidTr="00462248">
        <w:trPr>
          <w:trHeight w:val="234"/>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0D3FD7F8"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Lipofectamine™ 3000 Transfection Reagent</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654CED2E"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333DE5E"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L3000015</w:t>
            </w:r>
          </w:p>
        </w:tc>
      </w:tr>
      <w:tr w:rsidR="00462248" w:rsidRPr="009A5EBE" w14:paraId="03A6F313" w14:textId="77777777" w:rsidTr="00462248">
        <w:trPr>
          <w:trHeight w:val="453"/>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35E687A2"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Protease Inhibitor Cocktail</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7EE1BCE" w14:textId="77777777" w:rsidR="00462248" w:rsidRPr="009A5EBE" w:rsidRDefault="00462248" w:rsidP="009A5EBE">
            <w:pPr>
              <w:ind w:firstLineChars="100" w:firstLine="180"/>
              <w:jc w:val="center"/>
              <w:rPr>
                <w:rFonts w:ascii="Arial" w:hAnsi="Arial" w:cs="Arial"/>
                <w:sz w:val="18"/>
                <w:szCs w:val="24"/>
                <w:lang w:eastAsia="ko-KR"/>
              </w:rPr>
            </w:pPr>
            <w:r w:rsidRPr="009A5EBE">
              <w:rPr>
                <w:rFonts w:ascii="Arial" w:hAnsi="Arial" w:cs="Arial"/>
                <w:sz w:val="18"/>
                <w:szCs w:val="24"/>
                <w:lang w:eastAsia="ko-KR"/>
              </w:rPr>
              <w:t>Thermo Fisher Scientific</w:t>
            </w:r>
          </w:p>
          <w:p w14:paraId="34AD9264" w14:textId="77777777" w:rsidR="00462248" w:rsidRPr="009A5EBE" w:rsidRDefault="00462248" w:rsidP="009A5EBE">
            <w:pPr>
              <w:ind w:firstLineChars="100" w:firstLine="180"/>
              <w:jc w:val="center"/>
              <w:rPr>
                <w:rFonts w:ascii="Arial" w:hAnsi="Arial" w:cs="Arial"/>
                <w:sz w:val="18"/>
                <w:szCs w:val="24"/>
                <w:lang w:eastAsia="ko-KR"/>
              </w:rPr>
            </w:pPr>
            <w:r w:rsidRPr="009A5EBE">
              <w:rPr>
                <w:rFonts w:ascii="Arial" w:hAnsi="Arial" w:cs="Arial"/>
                <w:sz w:val="18"/>
                <w:szCs w:val="24"/>
                <w:lang w:eastAsia="ko-KR"/>
              </w:rPr>
              <w:t>(Waltham, MA)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D5D708"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78438</w:t>
            </w:r>
          </w:p>
        </w:tc>
      </w:tr>
      <w:tr w:rsidR="00462248" w:rsidRPr="009A5EBE" w14:paraId="2D0C861E"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36C7D6FA"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pronase</w:t>
            </w:r>
            <w:proofErr w:type="spellEnd"/>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2B8F12B3" w14:textId="77777777" w:rsidR="00462248" w:rsidRPr="009A5EBE" w:rsidRDefault="00462248" w:rsidP="009A5EBE">
            <w:pPr>
              <w:ind w:firstLineChars="100" w:firstLine="180"/>
              <w:jc w:val="center"/>
              <w:rPr>
                <w:rFonts w:ascii="Arial" w:hAnsi="Arial" w:cs="Arial"/>
                <w:sz w:val="18"/>
                <w:szCs w:val="24"/>
                <w:lang w:eastAsia="ko-KR"/>
              </w:rPr>
            </w:pPr>
            <w:r w:rsidRPr="009A5EBE">
              <w:rPr>
                <w:rFonts w:ascii="Arial" w:hAnsi="Arial" w:cs="Arial"/>
                <w:sz w:val="18"/>
                <w:szCs w:val="24"/>
                <w:lang w:eastAsia="ko-KR"/>
              </w:rPr>
              <w:t>Roche</w:t>
            </w:r>
          </w:p>
          <w:p w14:paraId="2ACD1813" w14:textId="77777777" w:rsidR="00462248" w:rsidRPr="009A5EBE" w:rsidRDefault="00462248" w:rsidP="009A5EBE">
            <w:pPr>
              <w:ind w:firstLineChars="100" w:firstLine="180"/>
              <w:jc w:val="center"/>
              <w:rPr>
                <w:rFonts w:ascii="Arial" w:hAnsi="Arial" w:cs="Arial"/>
                <w:sz w:val="18"/>
                <w:szCs w:val="24"/>
                <w:lang w:eastAsia="ko-KR"/>
              </w:rPr>
            </w:pPr>
            <w:r w:rsidRPr="009A5EBE">
              <w:rPr>
                <w:rFonts w:ascii="Arial" w:hAnsi="Arial" w:cs="Arial"/>
                <w:sz w:val="18"/>
                <w:szCs w:val="24"/>
                <w:lang w:eastAsia="ko-KR"/>
              </w:rPr>
              <w:t>(Basel, Switzerland)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21497A"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10165913103</w:t>
            </w:r>
          </w:p>
        </w:tc>
      </w:tr>
      <w:tr w:rsidR="00462248" w:rsidRPr="009A5EBE" w14:paraId="65774471"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5481FA99"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RBC lysis buffer</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1977A749"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E595DFC"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11814389001</w:t>
            </w:r>
          </w:p>
        </w:tc>
      </w:tr>
      <w:tr w:rsidR="00462248" w:rsidRPr="009A5EBE" w14:paraId="196C0E0B" w14:textId="77777777" w:rsidTr="00462248">
        <w:trPr>
          <w:trHeight w:val="453"/>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2B899039"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3-(4,5-dimethylthiazol-2-yl)-2,5-diphenyltetrazolium bromide (MTT)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76EA722" w14:textId="77777777" w:rsidR="00462248" w:rsidRPr="009A5EBE" w:rsidRDefault="00462248" w:rsidP="009A5EBE">
            <w:pPr>
              <w:ind w:firstLineChars="100" w:firstLine="180"/>
              <w:jc w:val="center"/>
              <w:rPr>
                <w:rFonts w:ascii="Arial" w:hAnsi="Arial" w:cs="Arial"/>
                <w:sz w:val="18"/>
                <w:szCs w:val="24"/>
                <w:lang w:eastAsia="ko-KR"/>
              </w:rPr>
            </w:pPr>
            <w:r w:rsidRPr="009A5EBE">
              <w:rPr>
                <w:rFonts w:ascii="Arial" w:hAnsi="Arial" w:cs="Arial"/>
                <w:sz w:val="18"/>
                <w:szCs w:val="24"/>
                <w:lang w:eastAsia="ko-KR"/>
              </w:rPr>
              <w:t>VWR Life Science (</w:t>
            </w:r>
            <w:proofErr w:type="spellStart"/>
            <w:r w:rsidRPr="009A5EBE">
              <w:rPr>
                <w:rFonts w:ascii="Arial" w:hAnsi="Arial" w:cs="Arial"/>
                <w:sz w:val="18"/>
                <w:szCs w:val="24"/>
                <w:lang w:eastAsia="ko-KR"/>
              </w:rPr>
              <w:t>Avantor</w:t>
            </w:r>
            <w:proofErr w:type="spellEnd"/>
            <w:r w:rsidRPr="009A5EBE">
              <w:rPr>
                <w:rFonts w:ascii="Arial" w:hAnsi="Arial" w:cs="Arial"/>
                <w:sz w:val="18"/>
                <w:szCs w:val="24"/>
                <w:lang w:eastAsia="ko-KR"/>
              </w:rPr>
              <w:t>)</w:t>
            </w:r>
          </w:p>
          <w:p w14:paraId="4B0EA7AE" w14:textId="77777777" w:rsidR="00462248" w:rsidRPr="009A5EBE" w:rsidRDefault="00462248" w:rsidP="009A5EBE">
            <w:pPr>
              <w:ind w:firstLineChars="100" w:firstLine="180"/>
              <w:jc w:val="center"/>
              <w:rPr>
                <w:rFonts w:ascii="Arial" w:hAnsi="Arial" w:cs="Arial"/>
                <w:sz w:val="18"/>
                <w:szCs w:val="24"/>
                <w:lang w:eastAsia="ko-KR"/>
              </w:rPr>
            </w:pPr>
            <w:r w:rsidRPr="009A5EBE">
              <w:rPr>
                <w:rFonts w:ascii="Arial" w:hAnsi="Arial" w:cs="Arial"/>
                <w:sz w:val="18"/>
                <w:szCs w:val="24"/>
                <w:lang w:eastAsia="ko-KR"/>
              </w:rPr>
              <w:t>(Radnor, PA)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43A05F"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0793</w:t>
            </w:r>
          </w:p>
        </w:tc>
      </w:tr>
      <w:tr w:rsidR="00462248" w:rsidRPr="009A5EBE" w14:paraId="02B7C2BD" w14:textId="77777777" w:rsidTr="00462248">
        <w:trPr>
          <w:trHeight w:val="453"/>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616371F1"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jetOPTIMUS</w:t>
            </w:r>
            <w:proofErr w:type="spellEnd"/>
            <w:r w:rsidRPr="009A5EBE">
              <w:rPr>
                <w:rFonts w:ascii="Arial" w:hAnsi="Arial" w:cs="Arial"/>
                <w:sz w:val="18"/>
                <w:szCs w:val="24"/>
                <w:lang w:eastAsia="ko-KR"/>
              </w:rPr>
              <w:t xml:space="preserve"> transfection reagent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F17225D" w14:textId="77777777" w:rsidR="00462248" w:rsidRPr="009A5EBE" w:rsidRDefault="00462248" w:rsidP="009A5EBE">
            <w:pPr>
              <w:ind w:firstLineChars="100" w:firstLine="180"/>
              <w:jc w:val="center"/>
              <w:rPr>
                <w:rFonts w:ascii="Arial" w:hAnsi="Arial" w:cs="Arial"/>
                <w:sz w:val="18"/>
                <w:szCs w:val="24"/>
                <w:lang w:eastAsia="ko-KR"/>
              </w:rPr>
            </w:pPr>
            <w:proofErr w:type="spellStart"/>
            <w:r w:rsidRPr="009A5EBE">
              <w:rPr>
                <w:rFonts w:ascii="Arial" w:hAnsi="Arial" w:cs="Arial"/>
                <w:sz w:val="18"/>
                <w:szCs w:val="24"/>
                <w:lang w:eastAsia="ko-KR"/>
              </w:rPr>
              <w:t>Polyplus</w:t>
            </w:r>
            <w:proofErr w:type="spellEnd"/>
          </w:p>
          <w:p w14:paraId="758E0E44" w14:textId="77777777" w:rsidR="00462248" w:rsidRPr="009A5EBE" w:rsidRDefault="00462248" w:rsidP="009A5EBE">
            <w:pPr>
              <w:ind w:firstLineChars="100" w:firstLine="180"/>
              <w:jc w:val="center"/>
              <w:rPr>
                <w:rFonts w:ascii="Arial" w:hAnsi="Arial" w:cs="Arial"/>
                <w:sz w:val="18"/>
                <w:szCs w:val="24"/>
                <w:lang w:eastAsia="ko-KR"/>
              </w:rPr>
            </w:pPr>
            <w:r w:rsidRPr="009A5EBE">
              <w:rPr>
                <w:rFonts w:ascii="Arial" w:hAnsi="Arial" w:cs="Arial"/>
                <w:sz w:val="18"/>
                <w:szCs w:val="24"/>
                <w:lang w:eastAsia="ko-KR"/>
              </w:rPr>
              <w:t>(</w:t>
            </w:r>
            <w:proofErr w:type="spellStart"/>
            <w:r w:rsidRPr="009A5EBE">
              <w:rPr>
                <w:rFonts w:ascii="Arial" w:hAnsi="Arial" w:cs="Arial"/>
                <w:sz w:val="18"/>
                <w:szCs w:val="24"/>
                <w:lang w:eastAsia="ko-KR"/>
              </w:rPr>
              <w:t>Illkirch</w:t>
            </w:r>
            <w:proofErr w:type="spellEnd"/>
            <w:r w:rsidRPr="009A5EBE">
              <w:rPr>
                <w:rFonts w:ascii="Arial" w:hAnsi="Arial" w:cs="Arial"/>
                <w:sz w:val="18"/>
                <w:szCs w:val="24"/>
                <w:lang w:eastAsia="ko-KR"/>
              </w:rPr>
              <w:t>, France)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5C647A7"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101000051</w:t>
            </w:r>
          </w:p>
        </w:tc>
      </w:tr>
      <w:tr w:rsidR="00462248" w:rsidRPr="009A5EBE" w14:paraId="1AEB6A0E" w14:textId="77777777" w:rsidTr="00462248">
        <w:trPr>
          <w:trHeight w:val="193"/>
        </w:trPr>
        <w:tc>
          <w:tcPr>
            <w:tcW w:w="9067"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EB683CE"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Antibodies for western blot</w:t>
            </w:r>
          </w:p>
        </w:tc>
      </w:tr>
      <w:tr w:rsidR="00462248" w:rsidRPr="009A5EBE" w14:paraId="2BCC0984" w14:textId="77777777" w:rsidTr="00462248">
        <w:trPr>
          <w:trHeight w:val="234"/>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54505B00"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SQSTM1/p62 antibody</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29BFE685"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Cell Signaling Technology</w:t>
            </w:r>
          </w:p>
          <w:p w14:paraId="41FB35C9"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(Danvers, MA)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D4B4612"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5114</w:t>
            </w:r>
          </w:p>
        </w:tc>
      </w:tr>
      <w:tr w:rsidR="00462248" w:rsidRPr="009A5EBE" w14:paraId="4322AF6D"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4D95D2C9"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LC3B antibody</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07C44DF4"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0EF3075"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2775</w:t>
            </w:r>
          </w:p>
        </w:tc>
      </w:tr>
      <w:tr w:rsidR="00462248" w:rsidRPr="009A5EBE" w14:paraId="189B6698"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24B0C7E9"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TFEB antibody</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CF1EAEC"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7CE18D4"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4240</w:t>
            </w:r>
          </w:p>
        </w:tc>
      </w:tr>
      <w:tr w:rsidR="00462248" w:rsidRPr="009A5EBE" w14:paraId="77E8FFFA" w14:textId="77777777" w:rsidTr="00462248">
        <w:trPr>
          <w:trHeight w:val="234"/>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1CBB8613"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HYOU1 antibody</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61134ADC"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C2BD076"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13452</w:t>
            </w:r>
          </w:p>
        </w:tc>
      </w:tr>
      <w:tr w:rsidR="00462248" w:rsidRPr="009A5EBE" w14:paraId="2C5CADB3"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40B1141B"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GRP75 antibody</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645D1411"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1D7BC38"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3953</w:t>
            </w:r>
          </w:p>
        </w:tc>
      </w:tr>
      <w:tr w:rsidR="00462248" w:rsidRPr="009A5EBE" w14:paraId="1EABACD9"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7A808171"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GAPDH antibody</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EF2CEF4"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3FA26B5"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5174</w:t>
            </w:r>
          </w:p>
        </w:tc>
      </w:tr>
      <w:tr w:rsidR="00462248" w:rsidRPr="009A5EBE" w14:paraId="33AC0F20"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3B12B210"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 xml:space="preserve">GRP78 / </w:t>
            </w:r>
            <w:proofErr w:type="spellStart"/>
            <w:r w:rsidRPr="009A5EBE">
              <w:rPr>
                <w:rFonts w:ascii="Arial" w:hAnsi="Arial" w:cs="Arial"/>
                <w:sz w:val="18"/>
                <w:szCs w:val="24"/>
                <w:lang w:eastAsia="ko-KR"/>
              </w:rPr>
              <w:t>BiP</w:t>
            </w:r>
            <w:proofErr w:type="spellEnd"/>
            <w:r w:rsidRPr="009A5EBE">
              <w:rPr>
                <w:rFonts w:ascii="Arial" w:hAnsi="Arial" w:cs="Arial"/>
                <w:sz w:val="18"/>
                <w:szCs w:val="24"/>
                <w:lang w:eastAsia="ko-KR"/>
              </w:rPr>
              <w:t xml:space="preserve"> antibody</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5745D040"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Abcam</w:t>
            </w:r>
          </w:p>
          <w:p w14:paraId="2C53092F"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(Cambridge, UK)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941310"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21685</w:t>
            </w:r>
          </w:p>
        </w:tc>
      </w:tr>
      <w:tr w:rsidR="00462248" w:rsidRPr="009A5EBE" w14:paraId="4287C40B" w14:textId="77777777" w:rsidTr="00462248">
        <w:trPr>
          <w:trHeight w:val="234"/>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6ACD0EF2"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Myc</w:t>
            </w:r>
            <w:proofErr w:type="spellEnd"/>
            <w:r w:rsidRPr="009A5EBE">
              <w:rPr>
                <w:rFonts w:ascii="Arial" w:hAnsi="Arial" w:cs="Arial"/>
                <w:sz w:val="18"/>
                <w:szCs w:val="24"/>
                <w:lang w:eastAsia="ko-KR"/>
              </w:rPr>
              <w:t xml:space="preserve"> tag antibody</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57C34F53"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AC71544"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18185</w:t>
            </w:r>
          </w:p>
        </w:tc>
      </w:tr>
      <w:tr w:rsidR="00462248" w:rsidRPr="009A5EBE" w14:paraId="7C035663"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5ED7D19D"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beta Actin antibody</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1891518C"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9F235B6"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6276</w:t>
            </w:r>
          </w:p>
        </w:tc>
      </w:tr>
      <w:tr w:rsidR="00462248" w:rsidRPr="009A5EBE" w14:paraId="13E8D495" w14:textId="77777777" w:rsidTr="00462248">
        <w:trPr>
          <w:trHeight w:val="234"/>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27161AEA"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beta Tubulin antibody</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16133BBB"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AE73BAA"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6046</w:t>
            </w:r>
          </w:p>
        </w:tc>
      </w:tr>
      <w:tr w:rsidR="00462248" w:rsidRPr="009A5EBE" w14:paraId="3E3E0990" w14:textId="77777777" w:rsidTr="00462248">
        <w:trPr>
          <w:trHeight w:val="453"/>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66301A4A"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DDIT3/CHOP antibody</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E6D71A2"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ABclonal</w:t>
            </w:r>
            <w:proofErr w:type="spellEnd"/>
          </w:p>
          <w:p w14:paraId="27AD2B25"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(Woburn, MA)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5CF55F"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A21902</w:t>
            </w:r>
          </w:p>
        </w:tc>
      </w:tr>
      <w:tr w:rsidR="00462248" w:rsidRPr="009A5EBE" w14:paraId="33F2DE4D"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6D01C129"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IP</w:t>
            </w:r>
            <w:r w:rsidRPr="009A5EBE">
              <w:rPr>
                <w:rFonts w:ascii="Arial" w:hAnsi="Arial" w:cs="Arial"/>
                <w:sz w:val="18"/>
                <w:szCs w:val="24"/>
                <w:vertAlign w:val="subscript"/>
                <w:lang w:eastAsia="ko-KR"/>
              </w:rPr>
              <w:t>3</w:t>
            </w:r>
            <w:r w:rsidRPr="009A5EBE">
              <w:rPr>
                <w:rFonts w:ascii="Arial" w:hAnsi="Arial" w:cs="Arial"/>
                <w:sz w:val="18"/>
                <w:szCs w:val="24"/>
                <w:lang w:eastAsia="ko-KR"/>
              </w:rPr>
              <w:t>R-I/II/III antibody</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775C38A7"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Santa Cruz Biotechnology</w:t>
            </w:r>
          </w:p>
          <w:p w14:paraId="27F65B20"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(Dallas, TX)</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12A93A"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sc-377518</w:t>
            </w:r>
          </w:p>
        </w:tc>
      </w:tr>
      <w:tr w:rsidR="00462248" w:rsidRPr="009A5EBE" w14:paraId="7C2B3734"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07470DB6"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Lamin</w:t>
            </w:r>
            <w:proofErr w:type="spellEnd"/>
            <w:r w:rsidRPr="009A5EBE">
              <w:rPr>
                <w:rFonts w:ascii="Arial" w:hAnsi="Arial" w:cs="Arial"/>
                <w:sz w:val="18"/>
                <w:szCs w:val="24"/>
                <w:lang w:eastAsia="ko-KR"/>
              </w:rPr>
              <w:t xml:space="preserve"> A/C antibody</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4BE5BB82"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7575380"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sc-376248</w:t>
            </w:r>
          </w:p>
        </w:tc>
      </w:tr>
      <w:tr w:rsidR="00462248" w:rsidRPr="009A5EBE" w14:paraId="757A61C6" w14:textId="77777777" w:rsidTr="00462248">
        <w:trPr>
          <w:trHeight w:val="234"/>
        </w:trPr>
        <w:tc>
          <w:tcPr>
            <w:tcW w:w="9067"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0F1C0B3"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Antibodies for Immunofluorescence</w:t>
            </w:r>
          </w:p>
        </w:tc>
      </w:tr>
      <w:tr w:rsidR="00462248" w:rsidRPr="009A5EBE" w14:paraId="2D67B2FB"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7305E575"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LC3B antibody</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4440B583"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Abcam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802DBF"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ab48394</w:t>
            </w:r>
          </w:p>
        </w:tc>
      </w:tr>
      <w:tr w:rsidR="00462248" w:rsidRPr="009A5EBE" w14:paraId="1F276368"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7E4A22AB"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SQSTM1 / p62 antibody</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7D20FD81"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5AA3E5D"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ab56416</w:t>
            </w:r>
          </w:p>
        </w:tc>
      </w:tr>
      <w:tr w:rsidR="00462248" w:rsidRPr="009A5EBE" w14:paraId="7DA019F0" w14:textId="77777777" w:rsidTr="00462248">
        <w:trPr>
          <w:trHeight w:val="234"/>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451D5CBB"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lastRenderedPageBreak/>
              <w:t>Alexa Fluor™ 594 Secondary Antibody</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127B4482"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Invitrogen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DFFE926"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A-11012</w:t>
            </w:r>
          </w:p>
        </w:tc>
      </w:tr>
      <w:tr w:rsidR="00462248" w:rsidRPr="009A5EBE" w14:paraId="18B6007F"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021002CE"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Alexa Fluor™ 488 Secondary Antibody</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B483AA1"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CFE0942"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A-11001</w:t>
            </w:r>
          </w:p>
        </w:tc>
      </w:tr>
      <w:tr w:rsidR="00462248" w:rsidRPr="009A5EBE" w14:paraId="71393D5C" w14:textId="77777777" w:rsidTr="00462248">
        <w:trPr>
          <w:trHeight w:val="218"/>
        </w:trPr>
        <w:tc>
          <w:tcPr>
            <w:tcW w:w="9067"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93DC19C"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Antibody pairs for PLA</w:t>
            </w:r>
          </w:p>
        </w:tc>
      </w:tr>
      <w:tr w:rsidR="00462248" w:rsidRPr="009A5EBE" w14:paraId="59A34723" w14:textId="77777777" w:rsidTr="00462248">
        <w:trPr>
          <w:trHeight w:val="234"/>
        </w:trPr>
        <w:tc>
          <w:tcPr>
            <w:tcW w:w="516" w:type="dxa"/>
            <w:tcBorders>
              <w:top w:val="single" w:sz="4" w:space="0" w:color="auto"/>
              <w:left w:val="single" w:sz="4" w:space="0" w:color="auto"/>
              <w:bottom w:val="dashed" w:sz="4" w:space="0" w:color="000000"/>
              <w:right w:val="single" w:sz="4" w:space="0" w:color="auto"/>
            </w:tcBorders>
            <w:vAlign w:val="center"/>
            <w:hideMark/>
          </w:tcPr>
          <w:p w14:paraId="3BF3DB66"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Ms</w:t>
            </w:r>
            <w:proofErr w:type="spellEnd"/>
          </w:p>
        </w:tc>
        <w:tc>
          <w:tcPr>
            <w:tcW w:w="3448" w:type="dxa"/>
            <w:tcBorders>
              <w:top w:val="single" w:sz="4" w:space="0" w:color="auto"/>
              <w:left w:val="single" w:sz="4" w:space="0" w:color="auto"/>
              <w:bottom w:val="dashed" w:sz="4" w:space="0" w:color="000000"/>
              <w:right w:val="single" w:sz="4" w:space="0" w:color="auto"/>
            </w:tcBorders>
            <w:vAlign w:val="center"/>
            <w:hideMark/>
          </w:tcPr>
          <w:p w14:paraId="15349DF7"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IP</w:t>
            </w:r>
            <w:r w:rsidRPr="009A5EBE">
              <w:rPr>
                <w:rFonts w:ascii="Arial" w:hAnsi="Arial" w:cs="Arial"/>
                <w:sz w:val="18"/>
                <w:szCs w:val="24"/>
                <w:vertAlign w:val="subscript"/>
                <w:lang w:eastAsia="ko-KR"/>
              </w:rPr>
              <w:t>3</w:t>
            </w:r>
            <w:r w:rsidRPr="009A5EBE">
              <w:rPr>
                <w:rFonts w:ascii="Arial" w:hAnsi="Arial" w:cs="Arial"/>
                <w:sz w:val="18"/>
                <w:szCs w:val="24"/>
                <w:lang w:eastAsia="ko-KR"/>
              </w:rPr>
              <w:t>R-I/II/III antibody</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E9CD244"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Santa Cruz Biotechnology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3B43C3"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sc-377518</w:t>
            </w:r>
          </w:p>
        </w:tc>
      </w:tr>
      <w:tr w:rsidR="00462248" w:rsidRPr="009A5EBE" w14:paraId="75FA063E" w14:textId="77777777" w:rsidTr="00462248">
        <w:trPr>
          <w:trHeight w:val="218"/>
        </w:trPr>
        <w:tc>
          <w:tcPr>
            <w:tcW w:w="516" w:type="dxa"/>
            <w:tcBorders>
              <w:top w:val="dashed" w:sz="4" w:space="0" w:color="000000"/>
              <w:left w:val="single" w:sz="4" w:space="0" w:color="auto"/>
              <w:bottom w:val="single" w:sz="4" w:space="0" w:color="auto"/>
              <w:right w:val="single" w:sz="4" w:space="0" w:color="auto"/>
            </w:tcBorders>
            <w:vAlign w:val="center"/>
            <w:hideMark/>
          </w:tcPr>
          <w:p w14:paraId="67ECE580"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Rb</w:t>
            </w:r>
            <w:proofErr w:type="spellEnd"/>
          </w:p>
        </w:tc>
        <w:tc>
          <w:tcPr>
            <w:tcW w:w="3448" w:type="dxa"/>
            <w:tcBorders>
              <w:top w:val="dashed" w:sz="4" w:space="0" w:color="000000"/>
              <w:left w:val="single" w:sz="4" w:space="0" w:color="auto"/>
              <w:bottom w:val="single" w:sz="4" w:space="0" w:color="auto"/>
              <w:right w:val="single" w:sz="4" w:space="0" w:color="auto"/>
            </w:tcBorders>
            <w:vAlign w:val="center"/>
            <w:hideMark/>
          </w:tcPr>
          <w:p w14:paraId="062D585D"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VDAC1 antibody</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4A39ABD"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Abclonal</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63740BEA"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A19707</w:t>
            </w:r>
          </w:p>
        </w:tc>
      </w:tr>
      <w:tr w:rsidR="00462248" w:rsidRPr="009A5EBE" w14:paraId="5AA42CA4" w14:textId="77777777" w:rsidTr="00462248">
        <w:trPr>
          <w:trHeight w:val="218"/>
        </w:trPr>
        <w:tc>
          <w:tcPr>
            <w:tcW w:w="516" w:type="dxa"/>
            <w:tcBorders>
              <w:top w:val="single" w:sz="4" w:space="0" w:color="auto"/>
              <w:left w:val="single" w:sz="4" w:space="0" w:color="auto"/>
              <w:bottom w:val="dashed" w:sz="4" w:space="0" w:color="000000"/>
              <w:right w:val="single" w:sz="4" w:space="0" w:color="auto"/>
            </w:tcBorders>
            <w:vAlign w:val="center"/>
            <w:hideMark/>
          </w:tcPr>
          <w:p w14:paraId="13CE6A7E"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Ms</w:t>
            </w:r>
            <w:proofErr w:type="spellEnd"/>
          </w:p>
        </w:tc>
        <w:tc>
          <w:tcPr>
            <w:tcW w:w="3448" w:type="dxa"/>
            <w:tcBorders>
              <w:top w:val="single" w:sz="4" w:space="0" w:color="auto"/>
              <w:left w:val="single" w:sz="4" w:space="0" w:color="auto"/>
              <w:bottom w:val="dashed" w:sz="4" w:space="0" w:color="000000"/>
              <w:right w:val="single" w:sz="4" w:space="0" w:color="auto"/>
            </w:tcBorders>
            <w:vAlign w:val="center"/>
            <w:hideMark/>
          </w:tcPr>
          <w:p w14:paraId="70D821E3"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IP</w:t>
            </w:r>
            <w:r w:rsidRPr="009A5EBE">
              <w:rPr>
                <w:rFonts w:ascii="Arial" w:hAnsi="Arial" w:cs="Arial"/>
                <w:sz w:val="18"/>
                <w:szCs w:val="24"/>
                <w:vertAlign w:val="subscript"/>
                <w:lang w:eastAsia="ko-KR"/>
              </w:rPr>
              <w:t>3</w:t>
            </w:r>
            <w:r w:rsidRPr="009A5EBE">
              <w:rPr>
                <w:rFonts w:ascii="Arial" w:hAnsi="Arial" w:cs="Arial"/>
                <w:sz w:val="18"/>
                <w:szCs w:val="24"/>
                <w:lang w:eastAsia="ko-KR"/>
              </w:rPr>
              <w:t>R-I antibody</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E98F18F"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Santa Cruz Biotechnology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C77CA99"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sc-271197</w:t>
            </w:r>
          </w:p>
        </w:tc>
      </w:tr>
      <w:tr w:rsidR="00462248" w:rsidRPr="009A5EBE" w14:paraId="1256DAF8" w14:textId="77777777" w:rsidTr="00462248">
        <w:trPr>
          <w:trHeight w:val="218"/>
        </w:trPr>
        <w:tc>
          <w:tcPr>
            <w:tcW w:w="516" w:type="dxa"/>
            <w:tcBorders>
              <w:top w:val="dashed" w:sz="4" w:space="0" w:color="000000"/>
              <w:left w:val="single" w:sz="4" w:space="0" w:color="auto"/>
              <w:bottom w:val="single" w:sz="4" w:space="0" w:color="auto"/>
              <w:right w:val="single" w:sz="4" w:space="0" w:color="auto"/>
            </w:tcBorders>
            <w:vAlign w:val="center"/>
            <w:hideMark/>
          </w:tcPr>
          <w:p w14:paraId="67518058"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Rb</w:t>
            </w:r>
            <w:proofErr w:type="spellEnd"/>
          </w:p>
        </w:tc>
        <w:tc>
          <w:tcPr>
            <w:tcW w:w="3448" w:type="dxa"/>
            <w:tcBorders>
              <w:top w:val="dashed" w:sz="4" w:space="0" w:color="000000"/>
              <w:left w:val="single" w:sz="4" w:space="0" w:color="auto"/>
              <w:bottom w:val="single" w:sz="4" w:space="0" w:color="auto"/>
              <w:right w:val="single" w:sz="4" w:space="0" w:color="auto"/>
            </w:tcBorders>
            <w:vAlign w:val="center"/>
            <w:hideMark/>
          </w:tcPr>
          <w:p w14:paraId="3CB597F8"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VDAC1 antibody</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D93E36E"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Abclonal</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4D88C0BC"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A19707</w:t>
            </w:r>
          </w:p>
        </w:tc>
      </w:tr>
      <w:tr w:rsidR="00462248" w:rsidRPr="009A5EBE" w14:paraId="7C3C463A" w14:textId="77777777" w:rsidTr="00462248">
        <w:trPr>
          <w:trHeight w:val="218"/>
        </w:trPr>
        <w:tc>
          <w:tcPr>
            <w:tcW w:w="516" w:type="dxa"/>
            <w:tcBorders>
              <w:top w:val="single" w:sz="4" w:space="0" w:color="auto"/>
              <w:left w:val="single" w:sz="4" w:space="0" w:color="auto"/>
              <w:bottom w:val="dashed" w:sz="4" w:space="0" w:color="000000"/>
              <w:right w:val="single" w:sz="4" w:space="0" w:color="auto"/>
            </w:tcBorders>
            <w:vAlign w:val="center"/>
            <w:hideMark/>
          </w:tcPr>
          <w:p w14:paraId="55CBFDB9"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Ms</w:t>
            </w:r>
            <w:proofErr w:type="spellEnd"/>
          </w:p>
        </w:tc>
        <w:tc>
          <w:tcPr>
            <w:tcW w:w="3448" w:type="dxa"/>
            <w:tcBorders>
              <w:top w:val="single" w:sz="4" w:space="0" w:color="auto"/>
              <w:left w:val="single" w:sz="4" w:space="0" w:color="auto"/>
              <w:bottom w:val="dashed" w:sz="4" w:space="0" w:color="000000"/>
              <w:right w:val="single" w:sz="4" w:space="0" w:color="auto"/>
            </w:tcBorders>
            <w:vAlign w:val="center"/>
            <w:hideMark/>
          </w:tcPr>
          <w:p w14:paraId="0DD1815F"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IP</w:t>
            </w:r>
            <w:r w:rsidRPr="009A5EBE">
              <w:rPr>
                <w:rFonts w:ascii="Arial" w:hAnsi="Arial" w:cs="Arial"/>
                <w:sz w:val="18"/>
                <w:szCs w:val="24"/>
                <w:vertAlign w:val="subscript"/>
                <w:lang w:eastAsia="ko-KR"/>
              </w:rPr>
              <w:t>3</w:t>
            </w:r>
            <w:r w:rsidRPr="009A5EBE">
              <w:rPr>
                <w:rFonts w:ascii="Arial" w:hAnsi="Arial" w:cs="Arial"/>
                <w:sz w:val="18"/>
                <w:szCs w:val="24"/>
                <w:lang w:eastAsia="ko-KR"/>
              </w:rPr>
              <w:t>R-I antibody</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95CC0DA"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Santa Cruz Biotechnology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5F2C89"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sc-271197</w:t>
            </w:r>
          </w:p>
        </w:tc>
      </w:tr>
      <w:tr w:rsidR="00462248" w:rsidRPr="009A5EBE" w14:paraId="3C0203C4" w14:textId="77777777" w:rsidTr="00462248">
        <w:trPr>
          <w:trHeight w:val="218"/>
        </w:trPr>
        <w:tc>
          <w:tcPr>
            <w:tcW w:w="516" w:type="dxa"/>
            <w:tcBorders>
              <w:top w:val="dashed" w:sz="4" w:space="0" w:color="000000"/>
              <w:left w:val="single" w:sz="4" w:space="0" w:color="auto"/>
              <w:bottom w:val="single" w:sz="4" w:space="0" w:color="auto"/>
              <w:right w:val="single" w:sz="4" w:space="0" w:color="auto"/>
            </w:tcBorders>
            <w:vAlign w:val="center"/>
            <w:hideMark/>
          </w:tcPr>
          <w:p w14:paraId="2F5F23B2"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Rb</w:t>
            </w:r>
            <w:proofErr w:type="spellEnd"/>
          </w:p>
        </w:tc>
        <w:tc>
          <w:tcPr>
            <w:tcW w:w="3448" w:type="dxa"/>
            <w:tcBorders>
              <w:top w:val="dashed" w:sz="4" w:space="0" w:color="000000"/>
              <w:left w:val="single" w:sz="4" w:space="0" w:color="auto"/>
              <w:bottom w:val="single" w:sz="4" w:space="0" w:color="auto"/>
              <w:right w:val="single" w:sz="4" w:space="0" w:color="auto"/>
            </w:tcBorders>
            <w:vAlign w:val="center"/>
            <w:hideMark/>
          </w:tcPr>
          <w:p w14:paraId="6FE92A9E"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ORP150 (HYOU1) antibody</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F14F020"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Abcam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14CD7DD"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ab134944</w:t>
            </w:r>
          </w:p>
        </w:tc>
      </w:tr>
      <w:tr w:rsidR="00462248" w:rsidRPr="009A5EBE" w14:paraId="172F95D0" w14:textId="77777777" w:rsidTr="00462248">
        <w:trPr>
          <w:trHeight w:val="234"/>
        </w:trPr>
        <w:tc>
          <w:tcPr>
            <w:tcW w:w="516" w:type="dxa"/>
            <w:tcBorders>
              <w:top w:val="single" w:sz="4" w:space="0" w:color="auto"/>
              <w:left w:val="single" w:sz="4" w:space="0" w:color="auto"/>
              <w:bottom w:val="dashed" w:sz="4" w:space="0" w:color="000000"/>
              <w:right w:val="single" w:sz="4" w:space="0" w:color="auto"/>
            </w:tcBorders>
            <w:vAlign w:val="center"/>
            <w:hideMark/>
          </w:tcPr>
          <w:p w14:paraId="34573ECF"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Ms</w:t>
            </w:r>
            <w:proofErr w:type="spellEnd"/>
          </w:p>
        </w:tc>
        <w:tc>
          <w:tcPr>
            <w:tcW w:w="3448" w:type="dxa"/>
            <w:tcBorders>
              <w:top w:val="single" w:sz="4" w:space="0" w:color="auto"/>
              <w:left w:val="single" w:sz="4" w:space="0" w:color="auto"/>
              <w:bottom w:val="dashed" w:sz="4" w:space="0" w:color="000000"/>
              <w:right w:val="single" w:sz="4" w:space="0" w:color="auto"/>
            </w:tcBorders>
            <w:vAlign w:val="center"/>
            <w:hideMark/>
          </w:tcPr>
          <w:p w14:paraId="1211656A"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ORP150 (HYOU1) antibody</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06C61A9"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Santa Cruz Biotechnology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EB552E"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sc-398224</w:t>
            </w:r>
          </w:p>
        </w:tc>
      </w:tr>
      <w:tr w:rsidR="00462248" w:rsidRPr="009A5EBE" w14:paraId="488BFC85" w14:textId="77777777" w:rsidTr="00462248">
        <w:trPr>
          <w:trHeight w:val="218"/>
        </w:trPr>
        <w:tc>
          <w:tcPr>
            <w:tcW w:w="516" w:type="dxa"/>
            <w:tcBorders>
              <w:top w:val="dashed" w:sz="4" w:space="0" w:color="000000"/>
              <w:left w:val="single" w:sz="4" w:space="0" w:color="auto"/>
              <w:bottom w:val="single" w:sz="4" w:space="0" w:color="auto"/>
              <w:right w:val="single" w:sz="4" w:space="0" w:color="auto"/>
            </w:tcBorders>
            <w:vAlign w:val="center"/>
            <w:hideMark/>
          </w:tcPr>
          <w:p w14:paraId="179306B6"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Rb</w:t>
            </w:r>
            <w:proofErr w:type="spellEnd"/>
          </w:p>
        </w:tc>
        <w:tc>
          <w:tcPr>
            <w:tcW w:w="3448" w:type="dxa"/>
            <w:tcBorders>
              <w:top w:val="dashed" w:sz="4" w:space="0" w:color="000000"/>
              <w:left w:val="single" w:sz="4" w:space="0" w:color="auto"/>
              <w:bottom w:val="single" w:sz="4" w:space="0" w:color="auto"/>
              <w:right w:val="single" w:sz="4" w:space="0" w:color="auto"/>
            </w:tcBorders>
            <w:vAlign w:val="center"/>
            <w:hideMark/>
          </w:tcPr>
          <w:p w14:paraId="7E7525CB"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GRP78 antibody</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F37C6FE"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Abcam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D9EDFE"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Ab21685</w:t>
            </w:r>
          </w:p>
        </w:tc>
      </w:tr>
      <w:tr w:rsidR="00462248" w:rsidRPr="009A5EBE" w14:paraId="70D32328" w14:textId="77777777" w:rsidTr="00462248">
        <w:trPr>
          <w:trHeight w:val="218"/>
        </w:trPr>
        <w:tc>
          <w:tcPr>
            <w:tcW w:w="516" w:type="dxa"/>
            <w:tcBorders>
              <w:top w:val="single" w:sz="4" w:space="0" w:color="auto"/>
              <w:left w:val="single" w:sz="4" w:space="0" w:color="auto"/>
              <w:bottom w:val="dashed" w:sz="4" w:space="0" w:color="000000"/>
              <w:right w:val="single" w:sz="4" w:space="0" w:color="auto"/>
            </w:tcBorders>
            <w:vAlign w:val="center"/>
            <w:hideMark/>
          </w:tcPr>
          <w:p w14:paraId="3D634C97"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Ms</w:t>
            </w:r>
            <w:proofErr w:type="spellEnd"/>
          </w:p>
        </w:tc>
        <w:tc>
          <w:tcPr>
            <w:tcW w:w="3448" w:type="dxa"/>
            <w:tcBorders>
              <w:top w:val="single" w:sz="4" w:space="0" w:color="auto"/>
              <w:left w:val="single" w:sz="4" w:space="0" w:color="auto"/>
              <w:bottom w:val="dashed" w:sz="4" w:space="0" w:color="000000"/>
              <w:right w:val="single" w:sz="4" w:space="0" w:color="auto"/>
            </w:tcBorders>
            <w:vAlign w:val="center"/>
            <w:hideMark/>
          </w:tcPr>
          <w:p w14:paraId="257E0144"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IP</w:t>
            </w:r>
            <w:r w:rsidRPr="009A5EBE">
              <w:rPr>
                <w:rFonts w:ascii="Arial" w:hAnsi="Arial" w:cs="Arial"/>
                <w:sz w:val="18"/>
                <w:szCs w:val="24"/>
                <w:vertAlign w:val="subscript"/>
                <w:lang w:eastAsia="ko-KR"/>
              </w:rPr>
              <w:t>3</w:t>
            </w:r>
            <w:r w:rsidRPr="009A5EBE">
              <w:rPr>
                <w:rFonts w:ascii="Arial" w:hAnsi="Arial" w:cs="Arial"/>
                <w:sz w:val="18"/>
                <w:szCs w:val="24"/>
                <w:lang w:eastAsia="ko-KR"/>
              </w:rPr>
              <w:t>R-I antibody</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E036152"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Santa Cruz Biotechnology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B97BE8"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sc-271197</w:t>
            </w:r>
          </w:p>
        </w:tc>
      </w:tr>
      <w:tr w:rsidR="00462248" w:rsidRPr="009A5EBE" w14:paraId="5CDBCD8B" w14:textId="77777777" w:rsidTr="00462248">
        <w:trPr>
          <w:trHeight w:val="234"/>
        </w:trPr>
        <w:tc>
          <w:tcPr>
            <w:tcW w:w="516" w:type="dxa"/>
            <w:tcBorders>
              <w:top w:val="dashed" w:sz="4" w:space="0" w:color="000000"/>
              <w:left w:val="single" w:sz="4" w:space="0" w:color="auto"/>
              <w:bottom w:val="single" w:sz="4" w:space="0" w:color="auto"/>
              <w:right w:val="single" w:sz="4" w:space="0" w:color="auto"/>
            </w:tcBorders>
            <w:vAlign w:val="center"/>
            <w:hideMark/>
          </w:tcPr>
          <w:p w14:paraId="6EF8B85B"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Rb</w:t>
            </w:r>
            <w:proofErr w:type="spellEnd"/>
          </w:p>
        </w:tc>
        <w:tc>
          <w:tcPr>
            <w:tcW w:w="3448" w:type="dxa"/>
            <w:tcBorders>
              <w:top w:val="dashed" w:sz="4" w:space="0" w:color="000000"/>
              <w:left w:val="single" w:sz="4" w:space="0" w:color="auto"/>
              <w:bottom w:val="single" w:sz="4" w:space="0" w:color="auto"/>
              <w:right w:val="single" w:sz="4" w:space="0" w:color="auto"/>
            </w:tcBorders>
            <w:vAlign w:val="center"/>
            <w:hideMark/>
          </w:tcPr>
          <w:p w14:paraId="56C55A97"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GRP78 antibody</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C314378"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Proteintech</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38F65306"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Ab21685</w:t>
            </w:r>
          </w:p>
        </w:tc>
      </w:tr>
      <w:tr w:rsidR="00462248" w:rsidRPr="009A5EBE" w14:paraId="63740E55" w14:textId="77777777" w:rsidTr="00462248">
        <w:trPr>
          <w:trHeight w:val="218"/>
        </w:trPr>
        <w:tc>
          <w:tcPr>
            <w:tcW w:w="516" w:type="dxa"/>
            <w:tcBorders>
              <w:top w:val="single" w:sz="4" w:space="0" w:color="auto"/>
              <w:left w:val="single" w:sz="4" w:space="0" w:color="auto"/>
              <w:bottom w:val="dashed" w:sz="4" w:space="0" w:color="000000"/>
              <w:right w:val="single" w:sz="4" w:space="0" w:color="auto"/>
            </w:tcBorders>
            <w:vAlign w:val="center"/>
            <w:hideMark/>
          </w:tcPr>
          <w:p w14:paraId="77692875"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Ms</w:t>
            </w:r>
            <w:proofErr w:type="spellEnd"/>
          </w:p>
        </w:tc>
        <w:tc>
          <w:tcPr>
            <w:tcW w:w="3448" w:type="dxa"/>
            <w:tcBorders>
              <w:top w:val="single" w:sz="4" w:space="0" w:color="auto"/>
              <w:left w:val="single" w:sz="4" w:space="0" w:color="auto"/>
              <w:bottom w:val="dashed" w:sz="4" w:space="0" w:color="000000"/>
              <w:right w:val="single" w:sz="4" w:space="0" w:color="auto"/>
            </w:tcBorders>
            <w:vAlign w:val="center"/>
            <w:hideMark/>
          </w:tcPr>
          <w:p w14:paraId="1841FDFA"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IP</w:t>
            </w:r>
            <w:r w:rsidRPr="009A5EBE">
              <w:rPr>
                <w:rFonts w:ascii="Arial" w:hAnsi="Arial" w:cs="Arial"/>
                <w:sz w:val="18"/>
                <w:szCs w:val="24"/>
                <w:vertAlign w:val="subscript"/>
                <w:lang w:eastAsia="ko-KR"/>
              </w:rPr>
              <w:t>3</w:t>
            </w:r>
            <w:r w:rsidRPr="009A5EBE">
              <w:rPr>
                <w:rFonts w:ascii="Arial" w:hAnsi="Arial" w:cs="Arial"/>
                <w:sz w:val="18"/>
                <w:szCs w:val="24"/>
                <w:lang w:eastAsia="ko-KR"/>
              </w:rPr>
              <w:t>R-I antibody</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6B921D5"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Santa Cruz Biotechnology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753C330"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sc-271197</w:t>
            </w:r>
          </w:p>
        </w:tc>
      </w:tr>
      <w:tr w:rsidR="00462248" w:rsidRPr="009A5EBE" w14:paraId="0B24CCBF" w14:textId="77777777" w:rsidTr="00462248">
        <w:trPr>
          <w:trHeight w:val="218"/>
        </w:trPr>
        <w:tc>
          <w:tcPr>
            <w:tcW w:w="516" w:type="dxa"/>
            <w:tcBorders>
              <w:top w:val="dashed" w:sz="4" w:space="0" w:color="000000"/>
              <w:left w:val="single" w:sz="4" w:space="0" w:color="auto"/>
              <w:bottom w:val="single" w:sz="4" w:space="0" w:color="auto"/>
              <w:right w:val="single" w:sz="4" w:space="0" w:color="auto"/>
            </w:tcBorders>
            <w:vAlign w:val="center"/>
            <w:hideMark/>
          </w:tcPr>
          <w:p w14:paraId="7656C37E"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Rb</w:t>
            </w:r>
            <w:proofErr w:type="spellEnd"/>
          </w:p>
        </w:tc>
        <w:tc>
          <w:tcPr>
            <w:tcW w:w="3448" w:type="dxa"/>
            <w:tcBorders>
              <w:top w:val="dashed" w:sz="4" w:space="0" w:color="000000"/>
              <w:left w:val="single" w:sz="4" w:space="0" w:color="auto"/>
              <w:bottom w:val="single" w:sz="4" w:space="0" w:color="auto"/>
              <w:right w:val="single" w:sz="4" w:space="0" w:color="auto"/>
            </w:tcBorders>
            <w:vAlign w:val="center"/>
            <w:hideMark/>
          </w:tcPr>
          <w:p w14:paraId="7996B933"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GRP75 antibody</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64BC042"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Proteintech</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431B58A7"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14887-1-AP</w:t>
            </w:r>
          </w:p>
        </w:tc>
      </w:tr>
      <w:tr w:rsidR="00462248" w:rsidRPr="009A5EBE" w14:paraId="011CD50D" w14:textId="77777777" w:rsidTr="00462248">
        <w:trPr>
          <w:trHeight w:val="234"/>
        </w:trPr>
        <w:tc>
          <w:tcPr>
            <w:tcW w:w="516" w:type="dxa"/>
            <w:tcBorders>
              <w:top w:val="dashed" w:sz="4" w:space="0" w:color="000000"/>
              <w:left w:val="single" w:sz="4" w:space="0" w:color="auto"/>
              <w:bottom w:val="dashed" w:sz="4" w:space="0" w:color="000000"/>
              <w:right w:val="single" w:sz="4" w:space="0" w:color="auto"/>
            </w:tcBorders>
            <w:vAlign w:val="center"/>
            <w:hideMark/>
          </w:tcPr>
          <w:p w14:paraId="1DCF7934"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Ms</w:t>
            </w:r>
            <w:proofErr w:type="spellEnd"/>
          </w:p>
        </w:tc>
        <w:tc>
          <w:tcPr>
            <w:tcW w:w="3448" w:type="dxa"/>
            <w:tcBorders>
              <w:top w:val="single" w:sz="4" w:space="0" w:color="auto"/>
              <w:left w:val="single" w:sz="4" w:space="0" w:color="auto"/>
              <w:bottom w:val="dashed" w:sz="4" w:space="0" w:color="000000"/>
              <w:right w:val="single" w:sz="4" w:space="0" w:color="auto"/>
            </w:tcBorders>
            <w:vAlign w:val="center"/>
            <w:hideMark/>
          </w:tcPr>
          <w:p w14:paraId="3B69941C"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VDAC1 antibody</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63D64E"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Santa Cruz Biotechnology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2149E5"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sc-390996</w:t>
            </w:r>
          </w:p>
        </w:tc>
      </w:tr>
      <w:tr w:rsidR="00462248" w:rsidRPr="009A5EBE" w14:paraId="47AC08D5" w14:textId="77777777" w:rsidTr="00462248">
        <w:trPr>
          <w:trHeight w:val="218"/>
        </w:trPr>
        <w:tc>
          <w:tcPr>
            <w:tcW w:w="516" w:type="dxa"/>
            <w:tcBorders>
              <w:top w:val="dashed" w:sz="4" w:space="0" w:color="000000"/>
              <w:left w:val="single" w:sz="4" w:space="0" w:color="auto"/>
              <w:bottom w:val="single" w:sz="4" w:space="0" w:color="auto"/>
              <w:right w:val="single" w:sz="4" w:space="0" w:color="auto"/>
            </w:tcBorders>
            <w:vAlign w:val="center"/>
            <w:hideMark/>
          </w:tcPr>
          <w:p w14:paraId="4A25F4C4"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Rb</w:t>
            </w:r>
            <w:proofErr w:type="spellEnd"/>
          </w:p>
        </w:tc>
        <w:tc>
          <w:tcPr>
            <w:tcW w:w="3448" w:type="dxa"/>
            <w:tcBorders>
              <w:top w:val="dashed" w:sz="4" w:space="0" w:color="000000"/>
              <w:left w:val="single" w:sz="4" w:space="0" w:color="auto"/>
              <w:bottom w:val="single" w:sz="4" w:space="0" w:color="auto"/>
              <w:right w:val="single" w:sz="4" w:space="0" w:color="auto"/>
            </w:tcBorders>
            <w:vAlign w:val="center"/>
            <w:hideMark/>
          </w:tcPr>
          <w:p w14:paraId="2D2BE104"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GRP75 antibody</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7642548"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Proteintech</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27F6F1EE"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14887-1-AP</w:t>
            </w:r>
          </w:p>
        </w:tc>
      </w:tr>
      <w:tr w:rsidR="00462248" w:rsidRPr="009A5EBE" w14:paraId="61123DAF" w14:textId="77777777" w:rsidTr="00462248">
        <w:trPr>
          <w:trHeight w:val="218"/>
        </w:trPr>
        <w:tc>
          <w:tcPr>
            <w:tcW w:w="9067"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DDBB742"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Plasmids</w:t>
            </w:r>
          </w:p>
        </w:tc>
      </w:tr>
      <w:tr w:rsidR="00462248" w:rsidRPr="009A5EBE" w14:paraId="7E877762"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13D55332"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mRFP-EGFP-LC3B</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9E558DD"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addgene</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6E8EFCDC"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21074</w:t>
            </w:r>
          </w:p>
        </w:tc>
      </w:tr>
      <w:tr w:rsidR="00462248" w:rsidRPr="009A5EBE" w14:paraId="11E3C231"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2DFBE75C"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SPLICS Mt-ER (Long)</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3E77888" w14:textId="7433A530"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Gift from Dr. D.H. Cho (Kyungpook National Univ., Korea)</w:t>
            </w:r>
          </w:p>
        </w:tc>
        <w:tc>
          <w:tcPr>
            <w:tcW w:w="1559" w:type="dxa"/>
            <w:tcBorders>
              <w:top w:val="single" w:sz="4" w:space="0" w:color="auto"/>
              <w:left w:val="single" w:sz="4" w:space="0" w:color="auto"/>
              <w:bottom w:val="single" w:sz="4" w:space="0" w:color="auto"/>
              <w:right w:val="single" w:sz="4" w:space="0" w:color="auto"/>
            </w:tcBorders>
            <w:vAlign w:val="center"/>
          </w:tcPr>
          <w:p w14:paraId="5207D784" w14:textId="36DE90B0" w:rsidR="00462248" w:rsidRPr="009A5EBE" w:rsidRDefault="00DB0F66" w:rsidP="009A5EBE">
            <w:pPr>
              <w:jc w:val="center"/>
              <w:rPr>
                <w:rFonts w:ascii="Arial" w:hAnsi="Arial" w:cs="Arial"/>
                <w:sz w:val="18"/>
                <w:szCs w:val="24"/>
                <w:lang w:eastAsia="ko-KR"/>
              </w:rPr>
            </w:pPr>
            <w:r>
              <w:rPr>
                <w:rFonts w:ascii="Arial" w:eastAsia="맑은 고딕" w:hAnsi="Arial" w:cs="Arial"/>
                <w:sz w:val="18"/>
                <w:szCs w:val="24"/>
                <w:lang w:eastAsia="ko-KR"/>
              </w:rPr>
              <w:t>N/A</w:t>
            </w:r>
          </w:p>
        </w:tc>
      </w:tr>
      <w:tr w:rsidR="00462248" w:rsidRPr="009A5EBE" w14:paraId="68E76481"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tcPr>
          <w:p w14:paraId="014C51CA" w14:textId="4DC1A8D6"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G-CaMP3</w:t>
            </w:r>
          </w:p>
        </w:tc>
        <w:tc>
          <w:tcPr>
            <w:tcW w:w="3544" w:type="dxa"/>
            <w:tcBorders>
              <w:top w:val="single" w:sz="4" w:space="0" w:color="auto"/>
              <w:left w:val="single" w:sz="4" w:space="0" w:color="auto"/>
              <w:bottom w:val="single" w:sz="4" w:space="0" w:color="auto"/>
              <w:right w:val="single" w:sz="4" w:space="0" w:color="auto"/>
            </w:tcBorders>
            <w:vAlign w:val="center"/>
          </w:tcPr>
          <w:p w14:paraId="67EA5BF7" w14:textId="197701F8"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addgene</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24D70BAB" w14:textId="059353F9"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rPr>
              <w:t>22692</w:t>
            </w:r>
          </w:p>
        </w:tc>
      </w:tr>
      <w:tr w:rsidR="00462248" w:rsidRPr="009A5EBE" w14:paraId="6593A233" w14:textId="77777777" w:rsidTr="00462248">
        <w:trPr>
          <w:trHeight w:val="453"/>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699D801B"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HYOU1 (</w:t>
            </w:r>
            <w:proofErr w:type="spellStart"/>
            <w:r w:rsidRPr="009A5EBE">
              <w:rPr>
                <w:rFonts w:ascii="Arial" w:hAnsi="Arial" w:cs="Arial"/>
                <w:sz w:val="18"/>
                <w:szCs w:val="24"/>
                <w:lang w:eastAsia="ko-KR"/>
              </w:rPr>
              <w:t>Myc</w:t>
            </w:r>
            <w:proofErr w:type="spellEnd"/>
            <w:r w:rsidRPr="009A5EBE">
              <w:rPr>
                <w:rFonts w:ascii="Arial" w:hAnsi="Arial" w:cs="Arial"/>
                <w:sz w:val="18"/>
                <w:szCs w:val="24"/>
                <w:lang w:eastAsia="ko-KR"/>
              </w:rPr>
              <w:t>-DDK-tagged) human ORF Clone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A486F63"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OriGene</w:t>
            </w:r>
            <w:proofErr w:type="spellEnd"/>
            <w:r w:rsidRPr="009A5EBE">
              <w:rPr>
                <w:rFonts w:ascii="Arial" w:hAnsi="Arial" w:cs="Arial"/>
                <w:sz w:val="18"/>
                <w:szCs w:val="24"/>
                <w:lang w:eastAsia="ko-KR"/>
              </w:rPr>
              <w:t xml:space="preserve"> Technologies</w:t>
            </w:r>
          </w:p>
          <w:p w14:paraId="27E6122A"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(Rockville, MD)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53AFFF"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RC214178</w:t>
            </w:r>
          </w:p>
        </w:tc>
      </w:tr>
      <w:tr w:rsidR="00462248" w:rsidRPr="009A5EBE" w14:paraId="1DC9F186" w14:textId="77777777" w:rsidTr="00462248">
        <w:trPr>
          <w:trHeight w:val="234"/>
        </w:trPr>
        <w:tc>
          <w:tcPr>
            <w:tcW w:w="9067"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BC27330"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siRNAs</w:t>
            </w:r>
          </w:p>
        </w:tc>
      </w:tr>
      <w:tr w:rsidR="00462248" w:rsidRPr="009A5EBE" w14:paraId="0974C0B9"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67436989"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ON-</w:t>
            </w:r>
            <w:proofErr w:type="spellStart"/>
            <w:r w:rsidRPr="009A5EBE">
              <w:rPr>
                <w:rFonts w:ascii="Arial" w:hAnsi="Arial" w:cs="Arial"/>
                <w:sz w:val="18"/>
                <w:szCs w:val="24"/>
                <w:lang w:eastAsia="ko-KR"/>
              </w:rPr>
              <w:t>TARGETplus</w:t>
            </w:r>
            <w:proofErr w:type="spellEnd"/>
            <w:r w:rsidRPr="009A5EBE">
              <w:rPr>
                <w:rFonts w:ascii="Arial" w:hAnsi="Arial" w:cs="Arial"/>
                <w:sz w:val="18"/>
                <w:szCs w:val="24"/>
                <w:lang w:eastAsia="ko-KR"/>
              </w:rPr>
              <w:t xml:space="preserve"> Human HYOU1 siRNA</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20348E07"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Horizon Therapeutics</w:t>
            </w:r>
          </w:p>
          <w:p w14:paraId="1B39738B"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(Cambridge, UK)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6125C8A"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L-003678-00</w:t>
            </w:r>
          </w:p>
        </w:tc>
      </w:tr>
      <w:tr w:rsidR="00462248" w:rsidRPr="009A5EBE" w14:paraId="04D93B98"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5F124196"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ON-</w:t>
            </w:r>
            <w:proofErr w:type="spellStart"/>
            <w:r w:rsidRPr="009A5EBE">
              <w:rPr>
                <w:rFonts w:ascii="Arial" w:hAnsi="Arial" w:cs="Arial"/>
                <w:sz w:val="18"/>
                <w:szCs w:val="24"/>
                <w:lang w:eastAsia="ko-KR"/>
              </w:rPr>
              <w:t>TARGETplus</w:t>
            </w:r>
            <w:proofErr w:type="spellEnd"/>
            <w:r w:rsidRPr="009A5EBE">
              <w:rPr>
                <w:rFonts w:ascii="Arial" w:hAnsi="Arial" w:cs="Arial"/>
                <w:sz w:val="18"/>
                <w:szCs w:val="24"/>
                <w:lang w:eastAsia="ko-KR"/>
              </w:rPr>
              <w:t xml:space="preserve"> Mouse Hyou1 siRNA</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5A6B032A"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6653CC5"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L-057245-01</w:t>
            </w:r>
          </w:p>
        </w:tc>
      </w:tr>
      <w:tr w:rsidR="00462248" w:rsidRPr="009A5EBE" w14:paraId="6F64C1E9" w14:textId="77777777" w:rsidTr="00462248">
        <w:trPr>
          <w:trHeight w:val="234"/>
        </w:trPr>
        <w:tc>
          <w:tcPr>
            <w:tcW w:w="9067"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CCFEA85"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Cell culture</w:t>
            </w:r>
          </w:p>
        </w:tc>
      </w:tr>
      <w:tr w:rsidR="00462248" w:rsidRPr="009A5EBE" w14:paraId="75657C11" w14:textId="77777777" w:rsidTr="00462248">
        <w:trPr>
          <w:trHeight w:val="453"/>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0770006F"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Human umbilical vein endothelial cell (HUVEC)</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ECD4E4E"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Lifeline Cell Technology</w:t>
            </w:r>
          </w:p>
          <w:p w14:paraId="5541F813"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(Frederick, MD)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D6E6EA"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FC-0003</w:t>
            </w:r>
          </w:p>
        </w:tc>
      </w:tr>
      <w:tr w:rsidR="00462248" w:rsidRPr="009A5EBE" w14:paraId="2697742D" w14:textId="77777777" w:rsidTr="00462248">
        <w:trPr>
          <w:trHeight w:val="453"/>
        </w:trPr>
        <w:tc>
          <w:tcPr>
            <w:tcW w:w="3964" w:type="dxa"/>
            <w:gridSpan w:val="2"/>
            <w:tcBorders>
              <w:top w:val="single" w:sz="4" w:space="0" w:color="auto"/>
              <w:left w:val="single" w:sz="4" w:space="0" w:color="auto"/>
              <w:bottom w:val="single" w:sz="4" w:space="0" w:color="auto"/>
              <w:right w:val="single" w:sz="4" w:space="0" w:color="auto"/>
            </w:tcBorders>
            <w:vAlign w:val="center"/>
          </w:tcPr>
          <w:p w14:paraId="4FC6A0B7" w14:textId="42619660"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HEK293</w:t>
            </w:r>
          </w:p>
        </w:tc>
        <w:tc>
          <w:tcPr>
            <w:tcW w:w="3544" w:type="dxa"/>
            <w:tcBorders>
              <w:top w:val="single" w:sz="4" w:space="0" w:color="auto"/>
              <w:left w:val="single" w:sz="4" w:space="0" w:color="auto"/>
              <w:bottom w:val="single" w:sz="4" w:space="0" w:color="auto"/>
              <w:right w:val="single" w:sz="4" w:space="0" w:color="auto"/>
            </w:tcBorders>
            <w:vAlign w:val="center"/>
          </w:tcPr>
          <w:p w14:paraId="12107A41" w14:textId="34D2B8C4"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Korean Cell Line Bank</w:t>
            </w:r>
          </w:p>
        </w:tc>
        <w:tc>
          <w:tcPr>
            <w:tcW w:w="1559" w:type="dxa"/>
            <w:tcBorders>
              <w:top w:val="single" w:sz="4" w:space="0" w:color="auto"/>
              <w:left w:val="single" w:sz="4" w:space="0" w:color="auto"/>
              <w:bottom w:val="single" w:sz="4" w:space="0" w:color="auto"/>
              <w:right w:val="single" w:sz="4" w:space="0" w:color="auto"/>
            </w:tcBorders>
            <w:vAlign w:val="center"/>
          </w:tcPr>
          <w:p w14:paraId="1D2EC710" w14:textId="13071385"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rPr>
              <w:t>21573</w:t>
            </w:r>
          </w:p>
        </w:tc>
      </w:tr>
      <w:tr w:rsidR="00462248" w:rsidRPr="009A5EBE" w14:paraId="7645AA4F" w14:textId="77777777" w:rsidTr="00462248">
        <w:trPr>
          <w:trHeight w:val="453"/>
        </w:trPr>
        <w:tc>
          <w:tcPr>
            <w:tcW w:w="3964" w:type="dxa"/>
            <w:gridSpan w:val="2"/>
            <w:tcBorders>
              <w:top w:val="single" w:sz="4" w:space="0" w:color="auto"/>
              <w:left w:val="single" w:sz="4" w:space="0" w:color="auto"/>
              <w:bottom w:val="single" w:sz="4" w:space="0" w:color="auto"/>
              <w:right w:val="single" w:sz="4" w:space="0" w:color="auto"/>
            </w:tcBorders>
            <w:vAlign w:val="center"/>
          </w:tcPr>
          <w:p w14:paraId="128D6A44" w14:textId="1184806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HepG2</w:t>
            </w:r>
          </w:p>
        </w:tc>
        <w:tc>
          <w:tcPr>
            <w:tcW w:w="3544" w:type="dxa"/>
            <w:tcBorders>
              <w:top w:val="single" w:sz="4" w:space="0" w:color="auto"/>
              <w:left w:val="single" w:sz="4" w:space="0" w:color="auto"/>
              <w:bottom w:val="single" w:sz="4" w:space="0" w:color="auto"/>
              <w:right w:val="single" w:sz="4" w:space="0" w:color="auto"/>
            </w:tcBorders>
            <w:vAlign w:val="center"/>
          </w:tcPr>
          <w:p w14:paraId="56327876" w14:textId="233EB3E8"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Korean Cell Line Bank</w:t>
            </w:r>
          </w:p>
        </w:tc>
        <w:tc>
          <w:tcPr>
            <w:tcW w:w="1559" w:type="dxa"/>
            <w:tcBorders>
              <w:top w:val="single" w:sz="4" w:space="0" w:color="auto"/>
              <w:left w:val="single" w:sz="4" w:space="0" w:color="auto"/>
              <w:bottom w:val="single" w:sz="4" w:space="0" w:color="auto"/>
              <w:right w:val="single" w:sz="4" w:space="0" w:color="auto"/>
            </w:tcBorders>
            <w:vAlign w:val="center"/>
          </w:tcPr>
          <w:p w14:paraId="694424D3" w14:textId="37887F82"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rPr>
              <w:t>88065</w:t>
            </w:r>
          </w:p>
        </w:tc>
      </w:tr>
      <w:tr w:rsidR="00462248" w:rsidRPr="009A5EBE" w14:paraId="235E6D37" w14:textId="77777777" w:rsidTr="00462248">
        <w:trPr>
          <w:trHeight w:val="453"/>
        </w:trPr>
        <w:tc>
          <w:tcPr>
            <w:tcW w:w="3964" w:type="dxa"/>
            <w:gridSpan w:val="2"/>
            <w:tcBorders>
              <w:top w:val="single" w:sz="4" w:space="0" w:color="auto"/>
              <w:left w:val="single" w:sz="4" w:space="0" w:color="auto"/>
              <w:bottom w:val="single" w:sz="4" w:space="0" w:color="auto"/>
              <w:right w:val="single" w:sz="4" w:space="0" w:color="auto"/>
            </w:tcBorders>
            <w:vAlign w:val="center"/>
          </w:tcPr>
          <w:p w14:paraId="1771886E" w14:textId="0A9068DC"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Raw 264.7</w:t>
            </w:r>
          </w:p>
        </w:tc>
        <w:tc>
          <w:tcPr>
            <w:tcW w:w="3544" w:type="dxa"/>
            <w:tcBorders>
              <w:top w:val="single" w:sz="4" w:space="0" w:color="auto"/>
              <w:left w:val="single" w:sz="4" w:space="0" w:color="auto"/>
              <w:bottom w:val="single" w:sz="4" w:space="0" w:color="auto"/>
              <w:right w:val="single" w:sz="4" w:space="0" w:color="auto"/>
            </w:tcBorders>
            <w:vAlign w:val="center"/>
          </w:tcPr>
          <w:p w14:paraId="798B926A" w14:textId="61137019"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Korean Cell Line Bank</w:t>
            </w:r>
          </w:p>
        </w:tc>
        <w:tc>
          <w:tcPr>
            <w:tcW w:w="1559" w:type="dxa"/>
            <w:tcBorders>
              <w:top w:val="single" w:sz="4" w:space="0" w:color="auto"/>
              <w:left w:val="single" w:sz="4" w:space="0" w:color="auto"/>
              <w:bottom w:val="single" w:sz="4" w:space="0" w:color="auto"/>
              <w:right w:val="single" w:sz="4" w:space="0" w:color="auto"/>
            </w:tcBorders>
            <w:vAlign w:val="center"/>
          </w:tcPr>
          <w:p w14:paraId="7A7CDE05" w14:textId="41C0676B"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40071</w:t>
            </w:r>
          </w:p>
        </w:tc>
      </w:tr>
      <w:tr w:rsidR="00462248" w:rsidRPr="009A5EBE" w14:paraId="5FE15E53" w14:textId="77777777" w:rsidTr="00462248">
        <w:trPr>
          <w:trHeight w:val="453"/>
        </w:trPr>
        <w:tc>
          <w:tcPr>
            <w:tcW w:w="3964" w:type="dxa"/>
            <w:gridSpan w:val="2"/>
            <w:tcBorders>
              <w:top w:val="single" w:sz="4" w:space="0" w:color="auto"/>
              <w:left w:val="single" w:sz="4" w:space="0" w:color="auto"/>
              <w:bottom w:val="single" w:sz="4" w:space="0" w:color="auto"/>
              <w:right w:val="single" w:sz="4" w:space="0" w:color="auto"/>
            </w:tcBorders>
            <w:vAlign w:val="center"/>
          </w:tcPr>
          <w:p w14:paraId="36346F26" w14:textId="50A35D2C"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HEK293T</w:t>
            </w:r>
          </w:p>
        </w:tc>
        <w:tc>
          <w:tcPr>
            <w:tcW w:w="3544" w:type="dxa"/>
            <w:tcBorders>
              <w:top w:val="single" w:sz="4" w:space="0" w:color="auto"/>
              <w:left w:val="single" w:sz="4" w:space="0" w:color="auto"/>
              <w:bottom w:val="single" w:sz="4" w:space="0" w:color="auto"/>
              <w:right w:val="single" w:sz="4" w:space="0" w:color="auto"/>
            </w:tcBorders>
            <w:vAlign w:val="center"/>
          </w:tcPr>
          <w:p w14:paraId="1498D5CE" w14:textId="263A4FF4"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Gift from Dr. S. Bae (Seoul National Univ., Korea)</w:t>
            </w:r>
          </w:p>
        </w:tc>
        <w:tc>
          <w:tcPr>
            <w:tcW w:w="1559" w:type="dxa"/>
            <w:tcBorders>
              <w:top w:val="single" w:sz="4" w:space="0" w:color="auto"/>
              <w:left w:val="single" w:sz="4" w:space="0" w:color="auto"/>
              <w:bottom w:val="single" w:sz="4" w:space="0" w:color="auto"/>
              <w:right w:val="single" w:sz="4" w:space="0" w:color="auto"/>
            </w:tcBorders>
            <w:vAlign w:val="center"/>
          </w:tcPr>
          <w:p w14:paraId="464F00E0" w14:textId="261A1DDB" w:rsidR="00462248" w:rsidRPr="009A5EBE" w:rsidRDefault="00462248" w:rsidP="009A5EBE">
            <w:pPr>
              <w:jc w:val="center"/>
              <w:rPr>
                <w:rFonts w:ascii="Arial" w:hAnsi="Arial" w:cs="Arial"/>
                <w:sz w:val="18"/>
                <w:szCs w:val="24"/>
                <w:lang w:eastAsia="ko-KR"/>
              </w:rPr>
            </w:pPr>
            <w:r w:rsidRPr="009A5EBE">
              <w:rPr>
                <w:rFonts w:ascii="Arial" w:eastAsia="맑은 고딕" w:hAnsi="Arial" w:cs="Arial"/>
                <w:sz w:val="18"/>
                <w:szCs w:val="24"/>
                <w:lang w:eastAsia="ko-KR"/>
              </w:rPr>
              <w:t>N/A</w:t>
            </w:r>
          </w:p>
        </w:tc>
      </w:tr>
      <w:tr w:rsidR="00462248" w:rsidRPr="009A5EBE" w14:paraId="437BC325" w14:textId="77777777" w:rsidTr="00462248">
        <w:trPr>
          <w:trHeight w:val="453"/>
        </w:trPr>
        <w:tc>
          <w:tcPr>
            <w:tcW w:w="3964" w:type="dxa"/>
            <w:gridSpan w:val="2"/>
            <w:tcBorders>
              <w:top w:val="single" w:sz="4" w:space="0" w:color="auto"/>
              <w:left w:val="single" w:sz="4" w:space="0" w:color="auto"/>
              <w:bottom w:val="single" w:sz="4" w:space="0" w:color="auto"/>
              <w:right w:val="single" w:sz="4" w:space="0" w:color="auto"/>
            </w:tcBorders>
            <w:vAlign w:val="center"/>
          </w:tcPr>
          <w:p w14:paraId="4FCF4422" w14:textId="52F828B5"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ATG3 knockout HeLa</w:t>
            </w:r>
          </w:p>
        </w:tc>
        <w:tc>
          <w:tcPr>
            <w:tcW w:w="3544" w:type="dxa"/>
            <w:tcBorders>
              <w:top w:val="single" w:sz="4" w:space="0" w:color="auto"/>
              <w:left w:val="single" w:sz="4" w:space="0" w:color="auto"/>
              <w:bottom w:val="single" w:sz="4" w:space="0" w:color="auto"/>
              <w:right w:val="single" w:sz="4" w:space="0" w:color="auto"/>
            </w:tcBorders>
            <w:vAlign w:val="center"/>
          </w:tcPr>
          <w:p w14:paraId="5D75A703" w14:textId="153E92E8"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Gift from Dr. S-W. Yu (DIGIST, Korea)</w:t>
            </w:r>
          </w:p>
        </w:tc>
        <w:tc>
          <w:tcPr>
            <w:tcW w:w="1559" w:type="dxa"/>
            <w:tcBorders>
              <w:top w:val="single" w:sz="4" w:space="0" w:color="auto"/>
              <w:left w:val="single" w:sz="4" w:space="0" w:color="auto"/>
              <w:bottom w:val="single" w:sz="4" w:space="0" w:color="auto"/>
              <w:right w:val="single" w:sz="4" w:space="0" w:color="auto"/>
            </w:tcBorders>
            <w:vAlign w:val="center"/>
          </w:tcPr>
          <w:p w14:paraId="0595160E" w14:textId="1C967805" w:rsidR="00462248" w:rsidRPr="009A5EBE" w:rsidRDefault="00462248" w:rsidP="009A5EBE">
            <w:pPr>
              <w:jc w:val="center"/>
              <w:rPr>
                <w:rFonts w:ascii="Arial" w:hAnsi="Arial" w:cs="Arial"/>
                <w:sz w:val="18"/>
                <w:szCs w:val="24"/>
                <w:lang w:eastAsia="ko-KR"/>
              </w:rPr>
            </w:pPr>
            <w:r w:rsidRPr="009A5EBE">
              <w:rPr>
                <w:rFonts w:ascii="Arial" w:eastAsia="맑은 고딕" w:hAnsi="Arial" w:cs="Arial"/>
                <w:sz w:val="18"/>
                <w:szCs w:val="24"/>
                <w:lang w:eastAsia="ko-KR"/>
              </w:rPr>
              <w:t>N/A</w:t>
            </w:r>
          </w:p>
        </w:tc>
      </w:tr>
      <w:tr w:rsidR="00462248" w:rsidRPr="009A5EBE" w14:paraId="36B5DD9E"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515588F1"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 xml:space="preserve">EGM™-2 Endothelial Cell Growth Medium-2 </w:t>
            </w:r>
            <w:proofErr w:type="spellStart"/>
            <w:r w:rsidRPr="009A5EBE">
              <w:rPr>
                <w:rFonts w:ascii="Arial" w:hAnsi="Arial" w:cs="Arial"/>
                <w:sz w:val="18"/>
                <w:szCs w:val="24"/>
                <w:lang w:eastAsia="ko-KR"/>
              </w:rPr>
              <w:t>BulletKit</w:t>
            </w:r>
            <w:proofErr w:type="spellEnd"/>
            <w:r w:rsidRPr="009A5EBE">
              <w:rPr>
                <w:rFonts w:ascii="Arial" w:hAnsi="Arial" w:cs="Arial"/>
                <w:sz w:val="18"/>
                <w:szCs w:val="24"/>
                <w:lang w:eastAsia="ko-KR"/>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9736DA0"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Lonza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C41786E"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CC-3162</w:t>
            </w:r>
          </w:p>
        </w:tc>
      </w:tr>
      <w:tr w:rsidR="00462248" w:rsidRPr="009A5EBE" w14:paraId="46205211" w14:textId="77777777" w:rsidTr="00462248">
        <w:trPr>
          <w:trHeight w:val="234"/>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22BAA639"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DMEM (Dulbecco′s Modified Eagle′s Medium)</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6D879E8A"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Gibco(Thermo Fisher Scientific)</w:t>
            </w:r>
          </w:p>
          <w:p w14:paraId="06D9F911"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(Waltham, MA)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34A810"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11995-065</w:t>
            </w:r>
          </w:p>
        </w:tc>
      </w:tr>
      <w:tr w:rsidR="00462248" w:rsidRPr="009A5EBE" w14:paraId="6DD08FBB"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60F93183"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FBS (Fetal Bovine Serum)</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52ED588A"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66A79D3"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16000-044</w:t>
            </w:r>
          </w:p>
        </w:tc>
      </w:tr>
      <w:tr w:rsidR="00462248" w:rsidRPr="009A5EBE" w14:paraId="25B52609"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7526F157"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Antibiotic-Antimycotic</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720592E9"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AE1DBAB"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15240-062</w:t>
            </w:r>
          </w:p>
        </w:tc>
      </w:tr>
      <w:tr w:rsidR="00462248" w:rsidRPr="009A5EBE" w14:paraId="38D8B19A" w14:textId="77777777" w:rsidTr="00462248">
        <w:trPr>
          <w:trHeight w:val="218"/>
        </w:trPr>
        <w:tc>
          <w:tcPr>
            <w:tcW w:w="9067"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180E4DD"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Kits</w:t>
            </w:r>
          </w:p>
        </w:tc>
      </w:tr>
      <w:tr w:rsidR="00462248" w:rsidRPr="009A5EBE" w14:paraId="2D0CE425" w14:textId="77777777" w:rsidTr="00462248">
        <w:trPr>
          <w:trHeight w:val="234"/>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6C222713"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 xml:space="preserve">PLA: </w:t>
            </w:r>
            <w:proofErr w:type="spellStart"/>
            <w:r w:rsidRPr="009A5EBE">
              <w:rPr>
                <w:rFonts w:ascii="Arial" w:hAnsi="Arial" w:cs="Arial"/>
                <w:sz w:val="18"/>
                <w:szCs w:val="24"/>
                <w:lang w:eastAsia="ko-KR"/>
              </w:rPr>
              <w:t>Duolink</w:t>
            </w:r>
            <w:proofErr w:type="spellEnd"/>
            <w:r w:rsidRPr="009A5EBE">
              <w:rPr>
                <w:rFonts w:ascii="Arial" w:hAnsi="Arial" w:cs="Arial"/>
                <w:sz w:val="18"/>
                <w:szCs w:val="24"/>
                <w:lang w:eastAsia="ko-KR"/>
              </w:rPr>
              <w:t xml:space="preserve"> In Situ Red Kit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54204B3"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Sigma-Aldrich</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BB5086"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DUO92101</w:t>
            </w:r>
          </w:p>
        </w:tc>
      </w:tr>
      <w:tr w:rsidR="00462248" w:rsidRPr="009A5EBE" w14:paraId="457C8F23" w14:textId="77777777" w:rsidTr="00462248">
        <w:trPr>
          <w:trHeight w:val="453"/>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62993383"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 xml:space="preserve">PLA: </w:t>
            </w:r>
            <w:proofErr w:type="spellStart"/>
            <w:r w:rsidRPr="009A5EBE">
              <w:rPr>
                <w:rFonts w:ascii="Arial" w:hAnsi="Arial" w:cs="Arial"/>
                <w:sz w:val="18"/>
                <w:szCs w:val="24"/>
                <w:lang w:eastAsia="ko-KR"/>
              </w:rPr>
              <w:t>NaveniFlex</w:t>
            </w:r>
            <w:proofErr w:type="spellEnd"/>
            <w:r w:rsidRPr="009A5EBE">
              <w:rPr>
                <w:rFonts w:ascii="Arial" w:hAnsi="Arial" w:cs="Arial"/>
                <w:sz w:val="18"/>
                <w:szCs w:val="24"/>
                <w:lang w:eastAsia="ko-KR"/>
              </w:rPr>
              <w:t xml:space="preserve"> Cell MR Red kit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A5A064A"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Navinci</w:t>
            </w:r>
            <w:proofErr w:type="spellEnd"/>
            <w:r w:rsidRPr="009A5EBE">
              <w:rPr>
                <w:rFonts w:ascii="Arial" w:hAnsi="Arial" w:cs="Arial"/>
                <w:sz w:val="18"/>
                <w:szCs w:val="24"/>
                <w:lang w:eastAsia="ko-KR"/>
              </w:rPr>
              <w:t xml:space="preserve"> Diagnostics</w:t>
            </w:r>
          </w:p>
          <w:p w14:paraId="5AB01102"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(Lund, Sweden)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89688C"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NC.MR.100</w:t>
            </w:r>
          </w:p>
        </w:tc>
      </w:tr>
      <w:tr w:rsidR="00462248" w:rsidRPr="009A5EBE" w14:paraId="65CC10D8" w14:textId="77777777" w:rsidTr="00462248">
        <w:trPr>
          <w:trHeight w:val="453"/>
        </w:trPr>
        <w:tc>
          <w:tcPr>
            <w:tcW w:w="3964" w:type="dxa"/>
            <w:gridSpan w:val="2"/>
            <w:tcBorders>
              <w:top w:val="single" w:sz="4" w:space="0" w:color="auto"/>
              <w:left w:val="single" w:sz="4" w:space="0" w:color="auto"/>
              <w:bottom w:val="single" w:sz="4" w:space="0" w:color="auto"/>
              <w:right w:val="single" w:sz="4" w:space="0" w:color="auto"/>
            </w:tcBorders>
            <w:vAlign w:val="center"/>
          </w:tcPr>
          <w:p w14:paraId="6AF786E9" w14:textId="6EF00196"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ATPlite</w:t>
            </w:r>
            <w:proofErr w:type="spellEnd"/>
            <w:r w:rsidRPr="009A5EBE">
              <w:rPr>
                <w:rFonts w:ascii="Arial" w:hAnsi="Arial" w:cs="Arial"/>
                <w:sz w:val="18"/>
                <w:szCs w:val="24"/>
                <w:lang w:eastAsia="ko-KR"/>
              </w:rPr>
              <w:t xml:space="preserve"> 1step Luminescence Assay</w:t>
            </w:r>
          </w:p>
        </w:tc>
        <w:tc>
          <w:tcPr>
            <w:tcW w:w="3544" w:type="dxa"/>
            <w:tcBorders>
              <w:top w:val="single" w:sz="4" w:space="0" w:color="auto"/>
              <w:left w:val="single" w:sz="4" w:space="0" w:color="auto"/>
              <w:bottom w:val="single" w:sz="4" w:space="0" w:color="auto"/>
              <w:right w:val="single" w:sz="4" w:space="0" w:color="auto"/>
            </w:tcBorders>
            <w:vAlign w:val="center"/>
          </w:tcPr>
          <w:p w14:paraId="34FF8930" w14:textId="0879BB13"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rPr>
              <w:t>Revvity</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4A3EC9AF" w14:textId="410A8AD0" w:rsidR="00462248" w:rsidRPr="009A5EBE" w:rsidRDefault="00462248" w:rsidP="009A5EBE">
            <w:pPr>
              <w:jc w:val="center"/>
              <w:rPr>
                <w:rFonts w:ascii="Arial" w:hAnsi="Arial" w:cs="Arial"/>
                <w:sz w:val="18"/>
                <w:szCs w:val="24"/>
                <w:lang w:eastAsia="ko-KR"/>
              </w:rPr>
            </w:pPr>
            <w:r w:rsidRPr="009A5EBE">
              <w:rPr>
                <w:rFonts w:ascii="Arial" w:hAnsi="Arial" w:cs="Arial"/>
                <w:color w:val="000000"/>
                <w:sz w:val="18"/>
                <w:szCs w:val="24"/>
                <w:shd w:val="clear" w:color="auto" w:fill="F2F2F2"/>
              </w:rPr>
              <w:t>6016736</w:t>
            </w:r>
          </w:p>
        </w:tc>
      </w:tr>
      <w:tr w:rsidR="00462248" w:rsidRPr="009A5EBE" w14:paraId="79292CA7"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568C081B"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Monolith Protein Labeling Kit RED-NHS 2nd Generation</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551FDE35" w14:textId="77777777" w:rsidR="00462248" w:rsidRPr="009A5EBE" w:rsidRDefault="00462248" w:rsidP="009A5EBE">
            <w:pPr>
              <w:jc w:val="center"/>
              <w:rPr>
                <w:rFonts w:ascii="Arial" w:hAnsi="Arial" w:cs="Arial"/>
                <w:sz w:val="18"/>
                <w:szCs w:val="24"/>
                <w:lang w:eastAsia="ko-KR"/>
              </w:rPr>
            </w:pPr>
            <w:proofErr w:type="spellStart"/>
            <w:r w:rsidRPr="009A5EBE">
              <w:rPr>
                <w:rFonts w:ascii="Arial" w:hAnsi="Arial" w:cs="Arial"/>
                <w:sz w:val="18"/>
                <w:szCs w:val="24"/>
                <w:lang w:eastAsia="ko-KR"/>
              </w:rPr>
              <w:t>Nanotemper</w:t>
            </w:r>
            <w:proofErr w:type="spellEnd"/>
            <w:r w:rsidRPr="009A5EBE">
              <w:rPr>
                <w:rFonts w:ascii="Arial" w:hAnsi="Arial" w:cs="Arial"/>
                <w:sz w:val="18"/>
                <w:szCs w:val="24"/>
                <w:lang w:eastAsia="ko-KR"/>
              </w:rPr>
              <w:t xml:space="preserve"> Technologies</w:t>
            </w:r>
          </w:p>
          <w:p w14:paraId="429C6E65"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(Munich, Germany)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643FC0D"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MO-L011</w:t>
            </w:r>
          </w:p>
        </w:tc>
      </w:tr>
      <w:tr w:rsidR="00462248" w:rsidRPr="009A5EBE" w14:paraId="5B8A8E2D"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3BA2E9C5"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Premium Capillaries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73EF0201"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32CDF98"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MO-K025</w:t>
            </w:r>
          </w:p>
        </w:tc>
      </w:tr>
      <w:tr w:rsidR="00462248" w:rsidRPr="009A5EBE" w14:paraId="06738026"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6D7D4AE2"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Mitochondria isolation kit</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7AAEA793"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Thermo Fisher Scientific</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5FACC3"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89874</w:t>
            </w:r>
          </w:p>
        </w:tc>
      </w:tr>
      <w:tr w:rsidR="00462248" w:rsidRPr="009A5EBE" w14:paraId="59F09751"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1807D3FA"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Mem-PER Plus Membrane Protein Extraction Kit</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7F5BCAB3"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F7C2DA9"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89842</w:t>
            </w:r>
          </w:p>
        </w:tc>
      </w:tr>
      <w:tr w:rsidR="00462248" w:rsidRPr="009A5EBE" w14:paraId="43C5E9C2" w14:textId="77777777" w:rsidTr="00462248">
        <w:trPr>
          <w:trHeight w:val="218"/>
        </w:trPr>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7DE9E00E"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BCA assay</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10456CEE" w14:textId="77777777" w:rsidR="00462248" w:rsidRPr="009A5EBE" w:rsidRDefault="00462248" w:rsidP="009A5EBE">
            <w:pPr>
              <w:jc w:val="center"/>
              <w:rPr>
                <w:rFonts w:ascii="Arial" w:eastAsiaTheme="minorEastAsia" w:hAnsi="Arial" w:cs="Arial"/>
                <w:sz w:val="18"/>
                <w:szCs w:val="24"/>
                <w:lang w:eastAsia="ko-K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70930B" w14:textId="77777777" w:rsidR="00462248" w:rsidRPr="009A5EBE" w:rsidRDefault="00462248" w:rsidP="009A5EBE">
            <w:pPr>
              <w:jc w:val="center"/>
              <w:rPr>
                <w:rFonts w:ascii="Arial" w:hAnsi="Arial" w:cs="Arial"/>
                <w:sz w:val="18"/>
                <w:szCs w:val="24"/>
                <w:lang w:eastAsia="ko-KR"/>
              </w:rPr>
            </w:pPr>
            <w:r w:rsidRPr="009A5EBE">
              <w:rPr>
                <w:rFonts w:ascii="Arial" w:hAnsi="Arial" w:cs="Arial"/>
                <w:sz w:val="18"/>
                <w:szCs w:val="24"/>
                <w:lang w:eastAsia="ko-KR"/>
              </w:rPr>
              <w:t>23227</w:t>
            </w:r>
          </w:p>
        </w:tc>
      </w:tr>
    </w:tbl>
    <w:p w14:paraId="6ED30FEE" w14:textId="77777777" w:rsidR="00462248" w:rsidRPr="009A5EBE" w:rsidRDefault="00462248" w:rsidP="008B69DF">
      <w:pPr>
        <w:spacing w:line="360" w:lineRule="auto"/>
        <w:jc w:val="both"/>
        <w:rPr>
          <w:rFonts w:ascii="Arial" w:hAnsi="Arial" w:cs="Arial"/>
          <w:b/>
          <w:bCs/>
          <w:szCs w:val="24"/>
        </w:rPr>
      </w:pPr>
      <w:r w:rsidRPr="009A5EBE">
        <w:rPr>
          <w:rFonts w:ascii="Arial" w:hAnsi="Arial" w:cs="Arial"/>
          <w:b/>
          <w:bCs/>
          <w:szCs w:val="24"/>
        </w:rPr>
        <w:br w:type="page"/>
      </w:r>
    </w:p>
    <w:p w14:paraId="7CBA24A7" w14:textId="54CD9B7E" w:rsidR="005A6FD0" w:rsidRPr="009A5EBE" w:rsidRDefault="005A6FD0" w:rsidP="009A5EBE">
      <w:pPr>
        <w:spacing w:after="120" w:line="360" w:lineRule="auto"/>
        <w:jc w:val="both"/>
        <w:rPr>
          <w:rFonts w:ascii="Arial" w:hAnsi="Arial" w:cs="Arial"/>
          <w:b/>
          <w:bCs/>
          <w:szCs w:val="24"/>
        </w:rPr>
      </w:pPr>
      <w:r w:rsidRPr="009A5EBE">
        <w:rPr>
          <w:rFonts w:ascii="Arial" w:hAnsi="Arial" w:cs="Arial"/>
          <w:b/>
          <w:bCs/>
          <w:szCs w:val="24"/>
        </w:rPr>
        <w:lastRenderedPageBreak/>
        <w:t>Criteria for Target Candidate Selection by DARTS-LC-MS/MS</w:t>
      </w:r>
    </w:p>
    <w:p w14:paraId="0C1D182D" w14:textId="77777777" w:rsidR="005A6FD0" w:rsidRPr="009A5EBE" w:rsidRDefault="005A6FD0" w:rsidP="009A5EBE">
      <w:pPr>
        <w:spacing w:after="120" w:line="360" w:lineRule="auto"/>
        <w:jc w:val="both"/>
        <w:rPr>
          <w:rFonts w:ascii="Arial" w:hAnsi="Arial" w:cs="Arial"/>
          <w:szCs w:val="24"/>
        </w:rPr>
      </w:pPr>
      <w:r w:rsidRPr="009A5EBE">
        <w:rPr>
          <w:rFonts w:ascii="Arial" w:hAnsi="Arial" w:cs="Arial"/>
          <w:szCs w:val="24"/>
        </w:rPr>
        <w:t xml:space="preserve">DARTS is a powerful method for target protein identification that does not require compound labeling and allows efficient analysis of protein-drug interactions. Upon binding to its target protein, a drug induces structural changes that stabilize the protein. Stabilized proteins exhibit increased resistance to protease digestion. By quantitatively comparing protein levels in the presence and absence of the CTS using LC-MS/MS, target binding proteins of CTS can be identified. Cell lysates were divided into three groups, then CTS and </w:t>
      </w:r>
      <w:proofErr w:type="spellStart"/>
      <w:r w:rsidRPr="009A5EBE">
        <w:rPr>
          <w:rFonts w:ascii="Arial" w:hAnsi="Arial" w:cs="Arial"/>
          <w:szCs w:val="24"/>
        </w:rPr>
        <w:t>pronase</w:t>
      </w:r>
      <w:proofErr w:type="spellEnd"/>
      <w:r w:rsidRPr="009A5EBE">
        <w:rPr>
          <w:rFonts w:ascii="Arial" w:hAnsi="Arial" w:cs="Arial"/>
          <w:szCs w:val="24"/>
        </w:rPr>
        <w:t xml:space="preserve"> were applied to each group, as follows: NT, </w:t>
      </w:r>
      <w:proofErr w:type="spellStart"/>
      <w:r w:rsidRPr="009A5EBE">
        <w:rPr>
          <w:rFonts w:ascii="Arial" w:hAnsi="Arial" w:cs="Arial"/>
          <w:szCs w:val="24"/>
        </w:rPr>
        <w:t>pronase</w:t>
      </w:r>
      <w:proofErr w:type="spellEnd"/>
      <w:r w:rsidRPr="009A5EBE">
        <w:rPr>
          <w:rFonts w:ascii="Arial" w:hAnsi="Arial" w:cs="Arial"/>
          <w:szCs w:val="24"/>
        </w:rPr>
        <w:t xml:space="preserve"> + DMSO, and </w:t>
      </w:r>
      <w:proofErr w:type="spellStart"/>
      <w:r w:rsidRPr="009A5EBE">
        <w:rPr>
          <w:rFonts w:ascii="Arial" w:hAnsi="Arial" w:cs="Arial"/>
          <w:szCs w:val="24"/>
        </w:rPr>
        <w:t>pronase</w:t>
      </w:r>
      <w:proofErr w:type="spellEnd"/>
      <w:r w:rsidRPr="009A5EBE">
        <w:rPr>
          <w:rFonts w:ascii="Arial" w:hAnsi="Arial" w:cs="Arial"/>
          <w:szCs w:val="24"/>
        </w:rPr>
        <w:t xml:space="preserve"> + CTS. For consistency, only proteins with a coefficient of variation (CV) &lt;20% were selected. Proteins showing more than 10% degradation in the </w:t>
      </w:r>
      <w:proofErr w:type="spellStart"/>
      <w:r w:rsidRPr="009A5EBE">
        <w:rPr>
          <w:rFonts w:ascii="Arial" w:hAnsi="Arial" w:cs="Arial"/>
          <w:szCs w:val="24"/>
        </w:rPr>
        <w:t>pronase</w:t>
      </w:r>
      <w:proofErr w:type="spellEnd"/>
      <w:r w:rsidRPr="009A5EBE">
        <w:rPr>
          <w:rFonts w:ascii="Arial" w:hAnsi="Arial" w:cs="Arial"/>
          <w:szCs w:val="24"/>
        </w:rPr>
        <w:t>-treated samples compared to the NT group were considered for further analysis ([(</w:t>
      </w:r>
      <w:proofErr w:type="spellStart"/>
      <w:r w:rsidRPr="009A5EBE">
        <w:rPr>
          <w:rFonts w:ascii="Arial" w:hAnsi="Arial" w:cs="Arial"/>
          <w:szCs w:val="24"/>
        </w:rPr>
        <w:t>pronase</w:t>
      </w:r>
      <w:proofErr w:type="spellEnd"/>
      <w:r w:rsidRPr="009A5EBE">
        <w:rPr>
          <w:rFonts w:ascii="Arial" w:hAnsi="Arial" w:cs="Arial"/>
          <w:szCs w:val="24"/>
        </w:rPr>
        <w:t>)/(NT)]</w:t>
      </w:r>
      <w:r w:rsidRPr="009A5EBE" w:rsidDel="00F72931">
        <w:rPr>
          <w:rFonts w:ascii="Arial" w:hAnsi="Arial" w:cs="Arial"/>
          <w:szCs w:val="24"/>
        </w:rPr>
        <w:t xml:space="preserve"> </w:t>
      </w:r>
      <w:r w:rsidRPr="009A5EBE">
        <w:rPr>
          <w:rFonts w:ascii="Arial" w:hAnsi="Arial" w:cs="Arial"/>
          <w:szCs w:val="24"/>
        </w:rPr>
        <w:t xml:space="preserve"> &lt;0.9). The quantitative value of the (</w:t>
      </w:r>
      <w:proofErr w:type="spellStart"/>
      <w:r w:rsidRPr="009A5EBE">
        <w:rPr>
          <w:rFonts w:ascii="Arial" w:hAnsi="Arial" w:cs="Arial"/>
          <w:szCs w:val="24"/>
        </w:rPr>
        <w:t>pronase</w:t>
      </w:r>
      <w:proofErr w:type="spellEnd"/>
      <w:r w:rsidRPr="009A5EBE">
        <w:rPr>
          <w:rFonts w:ascii="Arial" w:hAnsi="Arial" w:cs="Arial"/>
          <w:szCs w:val="24"/>
        </w:rPr>
        <w:t xml:space="preserve"> + CTS) group could not theoretically exceed that of NT. An excess of less than 10% was considered an acceptable experimental error ([(</w:t>
      </w:r>
      <w:proofErr w:type="spellStart"/>
      <w:r w:rsidRPr="009A5EBE">
        <w:rPr>
          <w:rFonts w:ascii="Arial" w:hAnsi="Arial" w:cs="Arial"/>
          <w:szCs w:val="24"/>
        </w:rPr>
        <w:t>pronase</w:t>
      </w:r>
      <w:proofErr w:type="spellEnd"/>
      <w:r w:rsidRPr="009A5EBE">
        <w:rPr>
          <w:rFonts w:ascii="Arial" w:hAnsi="Arial" w:cs="Arial"/>
          <w:szCs w:val="24"/>
        </w:rPr>
        <w:t xml:space="preserve"> + CTS)/(NT)] &lt;1.1). Finally, proteins from the (</w:t>
      </w:r>
      <w:proofErr w:type="spellStart"/>
      <w:r w:rsidRPr="009A5EBE">
        <w:rPr>
          <w:rFonts w:ascii="Arial" w:hAnsi="Arial" w:cs="Arial"/>
          <w:szCs w:val="24"/>
        </w:rPr>
        <w:t>pronase</w:t>
      </w:r>
      <w:proofErr w:type="spellEnd"/>
      <w:r w:rsidRPr="009A5EBE">
        <w:rPr>
          <w:rFonts w:ascii="Arial" w:hAnsi="Arial" w:cs="Arial"/>
          <w:szCs w:val="24"/>
        </w:rPr>
        <w:t xml:space="preserve"> + CTS) group with a fold change (FC) greater than 20% compared to the </w:t>
      </w:r>
      <w:proofErr w:type="spellStart"/>
      <w:r w:rsidRPr="009A5EBE">
        <w:rPr>
          <w:rFonts w:ascii="Arial" w:hAnsi="Arial" w:cs="Arial"/>
          <w:szCs w:val="24"/>
        </w:rPr>
        <w:t>pronase</w:t>
      </w:r>
      <w:proofErr w:type="spellEnd"/>
      <w:r w:rsidRPr="009A5EBE">
        <w:rPr>
          <w:rFonts w:ascii="Arial" w:hAnsi="Arial" w:cs="Arial"/>
          <w:szCs w:val="24"/>
        </w:rPr>
        <w:t xml:space="preserve"> only group were selected for further analysis ([(</w:t>
      </w:r>
      <w:proofErr w:type="spellStart"/>
      <w:r w:rsidRPr="009A5EBE">
        <w:rPr>
          <w:rFonts w:ascii="Arial" w:hAnsi="Arial" w:cs="Arial"/>
          <w:szCs w:val="24"/>
        </w:rPr>
        <w:t>pronase</w:t>
      </w:r>
      <w:proofErr w:type="spellEnd"/>
      <w:r w:rsidRPr="009A5EBE">
        <w:rPr>
          <w:rFonts w:ascii="Arial" w:hAnsi="Arial" w:cs="Arial"/>
          <w:szCs w:val="24"/>
        </w:rPr>
        <w:t xml:space="preserve"> + CTS)/(</w:t>
      </w:r>
      <w:proofErr w:type="spellStart"/>
      <w:r w:rsidRPr="009A5EBE">
        <w:rPr>
          <w:rFonts w:ascii="Arial" w:hAnsi="Arial" w:cs="Arial"/>
          <w:szCs w:val="24"/>
        </w:rPr>
        <w:t>pronase</w:t>
      </w:r>
      <w:proofErr w:type="spellEnd"/>
      <w:r w:rsidRPr="009A5EBE">
        <w:rPr>
          <w:rFonts w:ascii="Arial" w:hAnsi="Arial" w:cs="Arial"/>
          <w:szCs w:val="24"/>
        </w:rPr>
        <w:t>)] &gt;1.2).</w:t>
      </w:r>
    </w:p>
    <w:p w14:paraId="2015BB2B" w14:textId="77777777" w:rsidR="005A6FD0" w:rsidRPr="009A5EBE" w:rsidRDefault="005A6FD0" w:rsidP="009A5EBE">
      <w:pPr>
        <w:spacing w:after="120" w:line="360" w:lineRule="auto"/>
        <w:jc w:val="both"/>
        <w:rPr>
          <w:rFonts w:ascii="Arial" w:hAnsi="Arial" w:cs="Arial"/>
          <w:b/>
          <w:bCs/>
          <w:szCs w:val="24"/>
        </w:rPr>
      </w:pPr>
    </w:p>
    <w:p w14:paraId="2EBB2364" w14:textId="4307DF7E" w:rsidR="005A6FD0" w:rsidRPr="009A5EBE" w:rsidRDefault="005A6FD0" w:rsidP="009A5EBE">
      <w:pPr>
        <w:spacing w:after="120" w:line="360" w:lineRule="auto"/>
        <w:jc w:val="both"/>
        <w:rPr>
          <w:rFonts w:ascii="Arial" w:hAnsi="Arial" w:cs="Arial"/>
          <w:b/>
          <w:bCs/>
          <w:szCs w:val="24"/>
        </w:rPr>
      </w:pPr>
      <w:r w:rsidRPr="009A5EBE">
        <w:rPr>
          <w:rFonts w:ascii="Arial" w:hAnsi="Arial" w:cs="Arial"/>
          <w:b/>
          <w:bCs/>
          <w:szCs w:val="24"/>
        </w:rPr>
        <w:t>SWATH analysis of DARTS-LC-MS/MS</w:t>
      </w:r>
    </w:p>
    <w:p w14:paraId="5C498BE4" w14:textId="77777777" w:rsidR="005A6FD0" w:rsidRPr="009A5EBE" w:rsidRDefault="005A6FD0" w:rsidP="009A5EBE">
      <w:pPr>
        <w:spacing w:after="120" w:line="360" w:lineRule="auto"/>
        <w:jc w:val="both"/>
        <w:rPr>
          <w:rFonts w:ascii="Arial" w:hAnsi="Arial" w:cs="Arial"/>
          <w:szCs w:val="24"/>
        </w:rPr>
      </w:pPr>
      <w:r w:rsidRPr="009A5EBE">
        <w:rPr>
          <w:rFonts w:ascii="Arial" w:hAnsi="Arial" w:cs="Arial"/>
          <w:szCs w:val="24"/>
        </w:rPr>
        <w:t>Peptide solution were loaded into a trap column (C18, inner diameter (i.d.)180μm, length 20mm and particle size 5μm, Waters, Milford, MA) by an autosampler and then peptides were desalted and concentrated on the trap column for 5min with 5μL/min flow rate. Concentrated peptides were separated with back flushed way on a homemade microcapillary C18 analytical column (i.d. 100μm, length 200mm (</w:t>
      </w:r>
      <w:proofErr w:type="spellStart"/>
      <w:r w:rsidRPr="009A5EBE">
        <w:rPr>
          <w:rFonts w:ascii="Arial" w:hAnsi="Arial" w:cs="Arial"/>
          <w:szCs w:val="24"/>
        </w:rPr>
        <w:t>Reprosil</w:t>
      </w:r>
      <w:proofErr w:type="spellEnd"/>
      <w:r w:rsidRPr="009A5EBE">
        <w:rPr>
          <w:rFonts w:ascii="Arial" w:hAnsi="Arial" w:cs="Arial"/>
          <w:szCs w:val="24"/>
        </w:rPr>
        <w:t xml:space="preserve"> </w:t>
      </w:r>
      <w:proofErr w:type="spellStart"/>
      <w:r w:rsidRPr="009A5EBE">
        <w:rPr>
          <w:rFonts w:ascii="Arial" w:hAnsi="Arial" w:cs="Arial"/>
          <w:szCs w:val="24"/>
        </w:rPr>
        <w:t>Pur</w:t>
      </w:r>
      <w:proofErr w:type="spellEnd"/>
      <w:r w:rsidRPr="009A5EBE">
        <w:rPr>
          <w:rFonts w:ascii="Arial" w:hAnsi="Arial" w:cs="Arial"/>
          <w:szCs w:val="24"/>
        </w:rPr>
        <w:t xml:space="preserve"> 120, C18-AQ, particle size 3μm) at a 400nL/min flow rate. The mobile phases were composed of 99.9% deionized water (A) and 99.9% acetonitrile (B), and each contained 0.1% formic acid (FA). For peptides separation, 5% mobile phase B, ramped to 10% of B for 1 min, to 35% of B for 94min and then to 95% for 1 min, was held constant for 9 min and descended to 5% B for 1 min. After gradient, the column was re-equilibrated with 5% B for 14 min before the next injection. The </w:t>
      </w:r>
      <w:proofErr w:type="spellStart"/>
      <w:r w:rsidRPr="009A5EBE">
        <w:rPr>
          <w:rFonts w:ascii="Arial" w:hAnsi="Arial" w:cs="Arial"/>
          <w:szCs w:val="24"/>
        </w:rPr>
        <w:t>nanoelectrospray</w:t>
      </w:r>
      <w:proofErr w:type="spellEnd"/>
      <w:r w:rsidRPr="009A5EBE">
        <w:rPr>
          <w:rFonts w:ascii="Arial" w:hAnsi="Arial" w:cs="Arial"/>
          <w:szCs w:val="24"/>
        </w:rPr>
        <w:t xml:space="preserve"> was set 2.0kV voltage. triple time-of-flight mass spectrometry (TOF-MS) was performed using either an IDA MS or a SWATH MS. In IDA mode, a TOF-MS survey scan was acquired at m/z 250-1800 with 250ms accumulation time. For product ion scans, the 10 most intense precursor ions (2+ to 5+) within the survey scan were consecutively isolated and accumulated for 100 </w:t>
      </w:r>
      <w:proofErr w:type="spellStart"/>
      <w:r w:rsidRPr="009A5EBE">
        <w:rPr>
          <w:rFonts w:ascii="Arial" w:hAnsi="Arial" w:cs="Arial"/>
          <w:szCs w:val="24"/>
        </w:rPr>
        <w:t>ms</w:t>
      </w:r>
      <w:proofErr w:type="spellEnd"/>
      <w:r w:rsidRPr="009A5EBE">
        <w:rPr>
          <w:rFonts w:ascii="Arial" w:hAnsi="Arial" w:cs="Arial"/>
          <w:szCs w:val="24"/>
        </w:rPr>
        <w:t xml:space="preserve"> in the mass range m/z 250−1800, with rolling collision energy. Dynamic exclusion time of precursor ions was set at 45s after 2 occurrences. SWATH data were acquired three times for each sample. In SWATH mode, TOF-MS survey scans were acquired (m/z 400−2000, 50 </w:t>
      </w:r>
      <w:proofErr w:type="spellStart"/>
      <w:r w:rsidRPr="009A5EBE">
        <w:rPr>
          <w:rFonts w:ascii="Arial" w:hAnsi="Arial" w:cs="Arial"/>
          <w:szCs w:val="24"/>
        </w:rPr>
        <w:t>ms</w:t>
      </w:r>
      <w:proofErr w:type="spellEnd"/>
      <w:r w:rsidRPr="009A5EBE">
        <w:rPr>
          <w:rFonts w:ascii="Arial" w:hAnsi="Arial" w:cs="Arial"/>
          <w:szCs w:val="24"/>
        </w:rPr>
        <w:t xml:space="preserve">) with the following setting values; 34 product ion scans, with consecutive constant Q1 windows </w:t>
      </w:r>
      <w:r w:rsidRPr="009A5EBE">
        <w:rPr>
          <w:rFonts w:ascii="Arial" w:hAnsi="Arial" w:cs="Arial"/>
          <w:szCs w:val="24"/>
        </w:rPr>
        <w:lastRenderedPageBreak/>
        <w:t xml:space="preserve">(25 Da) in the mass range m/z 400−1250. Product ion spectra were accumulated for 50 </w:t>
      </w:r>
      <w:proofErr w:type="spellStart"/>
      <w:r w:rsidRPr="009A5EBE">
        <w:rPr>
          <w:rFonts w:ascii="Arial" w:hAnsi="Arial" w:cs="Arial"/>
          <w:szCs w:val="24"/>
        </w:rPr>
        <w:t>ms</w:t>
      </w:r>
      <w:proofErr w:type="spellEnd"/>
      <w:r w:rsidRPr="009A5EBE">
        <w:rPr>
          <w:rFonts w:ascii="Arial" w:hAnsi="Arial" w:cs="Arial"/>
          <w:szCs w:val="24"/>
        </w:rPr>
        <w:t xml:space="preserve"> in the mass range m/z 400−2000, with rolling collision energy.</w:t>
      </w:r>
    </w:p>
    <w:p w14:paraId="0C889E7F" w14:textId="77777777" w:rsidR="005A6FD0" w:rsidRPr="009A5EBE" w:rsidRDefault="005A6FD0" w:rsidP="009A5EBE">
      <w:pPr>
        <w:spacing w:after="120" w:line="360" w:lineRule="auto"/>
        <w:jc w:val="both"/>
        <w:rPr>
          <w:rFonts w:ascii="Arial" w:hAnsi="Arial" w:cs="Arial"/>
          <w:szCs w:val="24"/>
        </w:rPr>
      </w:pPr>
    </w:p>
    <w:p w14:paraId="70351A7E" w14:textId="77777777" w:rsidR="005A6FD0" w:rsidRPr="009A5EBE" w:rsidRDefault="005A6FD0" w:rsidP="009A5EBE">
      <w:pPr>
        <w:spacing w:after="120" w:line="360" w:lineRule="auto"/>
        <w:jc w:val="both"/>
        <w:rPr>
          <w:rFonts w:ascii="Arial" w:hAnsi="Arial" w:cs="Arial"/>
          <w:b/>
          <w:bCs/>
          <w:szCs w:val="24"/>
        </w:rPr>
      </w:pPr>
      <w:r w:rsidRPr="009A5EBE">
        <w:rPr>
          <w:rFonts w:ascii="Arial" w:hAnsi="Arial" w:cs="Arial"/>
          <w:b/>
          <w:bCs/>
          <w:szCs w:val="24"/>
        </w:rPr>
        <w:t xml:space="preserve">IDA Data-Based SWATH Library Generation </w:t>
      </w:r>
    </w:p>
    <w:p w14:paraId="404641FE" w14:textId="77777777" w:rsidR="005A6FD0" w:rsidRPr="009A5EBE" w:rsidRDefault="005A6FD0" w:rsidP="009A5EBE">
      <w:pPr>
        <w:spacing w:after="120" w:line="360" w:lineRule="auto"/>
        <w:jc w:val="both"/>
        <w:rPr>
          <w:rFonts w:ascii="Arial" w:hAnsi="Arial" w:cs="Arial"/>
          <w:szCs w:val="24"/>
        </w:rPr>
      </w:pPr>
      <w:r w:rsidRPr="009A5EBE">
        <w:rPr>
          <w:rFonts w:ascii="Arial" w:hAnsi="Arial" w:cs="Arial"/>
          <w:szCs w:val="24"/>
        </w:rPr>
        <w:t xml:space="preserve">MS/ MS data were subjected to database searches by </w:t>
      </w:r>
      <w:proofErr w:type="spellStart"/>
      <w:r w:rsidRPr="009A5EBE">
        <w:rPr>
          <w:rFonts w:ascii="Arial" w:hAnsi="Arial" w:cs="Arial"/>
          <w:szCs w:val="24"/>
        </w:rPr>
        <w:t>ProteinPilotTM</w:t>
      </w:r>
      <w:proofErr w:type="spellEnd"/>
      <w:r w:rsidRPr="009A5EBE">
        <w:rPr>
          <w:rFonts w:ascii="Arial" w:hAnsi="Arial" w:cs="Arial"/>
          <w:szCs w:val="24"/>
        </w:rPr>
        <w:t xml:space="preserve"> software (V4.5, AB </w:t>
      </w:r>
      <w:proofErr w:type="spellStart"/>
      <w:r w:rsidRPr="009A5EBE">
        <w:rPr>
          <w:rFonts w:ascii="Arial" w:hAnsi="Arial" w:cs="Arial"/>
          <w:szCs w:val="24"/>
        </w:rPr>
        <w:t>Sciex</w:t>
      </w:r>
      <w:proofErr w:type="spellEnd"/>
      <w:r w:rsidRPr="009A5EBE">
        <w:rPr>
          <w:rFonts w:ascii="Arial" w:hAnsi="Arial" w:cs="Arial"/>
          <w:szCs w:val="24"/>
        </w:rPr>
        <w:t xml:space="preserve">) using the </w:t>
      </w:r>
      <w:proofErr w:type="spellStart"/>
      <w:r w:rsidRPr="009A5EBE">
        <w:rPr>
          <w:rFonts w:ascii="Arial" w:hAnsi="Arial" w:cs="Arial"/>
          <w:szCs w:val="24"/>
        </w:rPr>
        <w:t>ParagonTM</w:t>
      </w:r>
      <w:proofErr w:type="spellEnd"/>
      <w:r w:rsidRPr="009A5EBE">
        <w:rPr>
          <w:rFonts w:ascii="Arial" w:hAnsi="Arial" w:cs="Arial"/>
          <w:szCs w:val="24"/>
        </w:rPr>
        <w:t xml:space="preserve"> algorithm with </w:t>
      </w:r>
      <w:proofErr w:type="spellStart"/>
      <w:r w:rsidRPr="009A5EBE">
        <w:rPr>
          <w:rFonts w:ascii="Arial" w:hAnsi="Arial" w:cs="Arial"/>
          <w:szCs w:val="24"/>
        </w:rPr>
        <w:t>Uniprot</w:t>
      </w:r>
      <w:proofErr w:type="spellEnd"/>
      <w:r w:rsidRPr="009A5EBE">
        <w:rPr>
          <w:rFonts w:ascii="Arial" w:hAnsi="Arial" w:cs="Arial"/>
          <w:szCs w:val="24"/>
        </w:rPr>
        <w:t xml:space="preserve"> human database (November 2015 released) for searches. Search parameters were set as follows; Sample type: identification, </w:t>
      </w:r>
      <w:proofErr w:type="spellStart"/>
      <w:r w:rsidRPr="009A5EBE">
        <w:rPr>
          <w:rFonts w:ascii="Arial" w:hAnsi="Arial" w:cs="Arial"/>
          <w:szCs w:val="24"/>
        </w:rPr>
        <w:t>Cys</w:t>
      </w:r>
      <w:proofErr w:type="spellEnd"/>
      <w:r w:rsidRPr="009A5EBE">
        <w:rPr>
          <w:rFonts w:ascii="Arial" w:hAnsi="Arial" w:cs="Arial"/>
          <w:szCs w:val="24"/>
        </w:rPr>
        <w:t xml:space="preserve"> alkylation: iodoacetamide, Digestion: trypsin, Special factors: none and ID focus: allow biological modifications. The spectral libraries were produced in CSV format after loading the group file in </w:t>
      </w:r>
      <w:proofErr w:type="spellStart"/>
      <w:r w:rsidRPr="009A5EBE">
        <w:rPr>
          <w:rFonts w:ascii="Arial" w:hAnsi="Arial" w:cs="Arial"/>
          <w:szCs w:val="24"/>
        </w:rPr>
        <w:t>PeakView</w:t>
      </w:r>
      <w:proofErr w:type="spellEnd"/>
      <w:r w:rsidRPr="009A5EBE">
        <w:rPr>
          <w:rFonts w:ascii="Arial" w:hAnsi="Arial" w:cs="Arial"/>
          <w:szCs w:val="24"/>
        </w:rPr>
        <w:t xml:space="preserve"> (V2.2 with SWATH Quantitation plug-in) and SWATH MS peak area were also extracted using this library in </w:t>
      </w:r>
      <w:proofErr w:type="spellStart"/>
      <w:r w:rsidRPr="009A5EBE">
        <w:rPr>
          <w:rFonts w:ascii="Arial" w:hAnsi="Arial" w:cs="Arial"/>
          <w:szCs w:val="24"/>
        </w:rPr>
        <w:t>PeakView</w:t>
      </w:r>
      <w:proofErr w:type="spellEnd"/>
      <w:r w:rsidRPr="009A5EBE">
        <w:rPr>
          <w:rFonts w:ascii="Arial" w:hAnsi="Arial" w:cs="Arial"/>
          <w:szCs w:val="24"/>
        </w:rPr>
        <w:t xml:space="preserve">. </w:t>
      </w:r>
      <w:proofErr w:type="spellStart"/>
      <w:r w:rsidRPr="009A5EBE">
        <w:rPr>
          <w:rFonts w:ascii="Arial" w:hAnsi="Arial" w:cs="Arial"/>
          <w:szCs w:val="24"/>
        </w:rPr>
        <w:t>PeakView</w:t>
      </w:r>
      <w:proofErr w:type="spellEnd"/>
      <w:r w:rsidRPr="009A5EBE">
        <w:rPr>
          <w:rFonts w:ascii="Arial" w:hAnsi="Arial" w:cs="Arial"/>
          <w:szCs w:val="24"/>
        </w:rPr>
        <w:t xml:space="preserve"> uses a set of processing settings to filter the ion library and determine which peptides or transitions should be used for quantification for extraction of SWATH peak area. These settings were composed with the followings: a maximum number of 25 peptides per protein to be included from the imported ion library; at least 5 transitions per peptide; a peptide 95% confidence threshold to remove the peptides with low confidence values; a false discovery rate (FDR) &lt; 1% used to filter the SWATH extraction results; and 5 retention time window (min) and 50 mass tolerance window (ppm) for the extracted ion chromatogram. After SWATH peak extraction, the transition ion, peptide, and protein peak areas were exported into Excel for further statistical analysis. The ion peak areas exported by </w:t>
      </w:r>
      <w:proofErr w:type="spellStart"/>
      <w:r w:rsidRPr="009A5EBE">
        <w:rPr>
          <w:rFonts w:ascii="Arial" w:hAnsi="Arial" w:cs="Arial"/>
          <w:szCs w:val="24"/>
        </w:rPr>
        <w:t>PeakView</w:t>
      </w:r>
      <w:proofErr w:type="spellEnd"/>
      <w:r w:rsidRPr="009A5EBE">
        <w:rPr>
          <w:rFonts w:ascii="Arial" w:hAnsi="Arial" w:cs="Arial"/>
          <w:szCs w:val="24"/>
        </w:rPr>
        <w:t xml:space="preserve"> for each sample were normalized by total area using </w:t>
      </w:r>
      <w:proofErr w:type="spellStart"/>
      <w:r w:rsidRPr="009A5EBE">
        <w:rPr>
          <w:rFonts w:ascii="Arial" w:hAnsi="Arial" w:cs="Arial"/>
          <w:szCs w:val="24"/>
        </w:rPr>
        <w:t>MarkerView</w:t>
      </w:r>
      <w:proofErr w:type="spellEnd"/>
      <w:r w:rsidRPr="009A5EBE">
        <w:rPr>
          <w:rFonts w:ascii="Arial" w:hAnsi="Arial" w:cs="Arial"/>
          <w:szCs w:val="24"/>
        </w:rPr>
        <w:t xml:space="preserve"> 1.2.1. Specifically, the sum total of all ion intensities for each sample was calculated and the ion intensities of each sample was normalized using Total Area Sums by </w:t>
      </w:r>
      <w:proofErr w:type="spellStart"/>
      <w:r w:rsidRPr="009A5EBE">
        <w:rPr>
          <w:rFonts w:ascii="Arial" w:hAnsi="Arial" w:cs="Arial"/>
          <w:szCs w:val="24"/>
        </w:rPr>
        <w:t>MarkerView</w:t>
      </w:r>
      <w:proofErr w:type="spellEnd"/>
      <w:r w:rsidRPr="009A5EBE">
        <w:rPr>
          <w:rFonts w:ascii="Arial" w:hAnsi="Arial" w:cs="Arial"/>
          <w:szCs w:val="24"/>
        </w:rPr>
        <w:t xml:space="preserve">. Normalized protein peak areas were automatically performed via the principal component analysis (PCA) and then grouped by principal component variance in </w:t>
      </w:r>
      <w:proofErr w:type="spellStart"/>
      <w:r w:rsidRPr="009A5EBE">
        <w:rPr>
          <w:rFonts w:ascii="Arial" w:hAnsi="Arial" w:cs="Arial"/>
          <w:szCs w:val="24"/>
        </w:rPr>
        <w:t>MarkerView</w:t>
      </w:r>
      <w:proofErr w:type="spellEnd"/>
      <w:r w:rsidRPr="009A5EBE">
        <w:rPr>
          <w:rFonts w:ascii="Arial" w:hAnsi="Arial" w:cs="Arial"/>
          <w:szCs w:val="24"/>
        </w:rPr>
        <w:t>. These results were then exported into Excel format according to peptide and protein, which we refer to henceforth as peptide peak area and protein peak area. Finally, the results of proteins showing significant changes in expression level were checked by manual validation, and their peak areas were recalculated based solely on reliable peptide peaks.</w:t>
      </w:r>
    </w:p>
    <w:p w14:paraId="625E8E9B" w14:textId="7FD1FB1B" w:rsidR="005A6FD0" w:rsidRPr="009A5EBE" w:rsidRDefault="005A6FD0" w:rsidP="009A5EBE">
      <w:pPr>
        <w:spacing w:after="120" w:line="360" w:lineRule="auto"/>
        <w:jc w:val="both"/>
        <w:rPr>
          <w:rFonts w:ascii="Arial" w:hAnsi="Arial" w:cs="Arial"/>
          <w:szCs w:val="24"/>
        </w:rPr>
      </w:pPr>
    </w:p>
    <w:p w14:paraId="3A3A0F89" w14:textId="38F27F6E" w:rsidR="005A6FD0" w:rsidRPr="009A5EBE" w:rsidRDefault="00CB4A88" w:rsidP="009A5EBE">
      <w:pPr>
        <w:spacing w:after="120" w:line="360" w:lineRule="auto"/>
        <w:jc w:val="both"/>
        <w:rPr>
          <w:rFonts w:ascii="Arial" w:hAnsi="Arial" w:cs="Arial"/>
          <w:b/>
          <w:szCs w:val="24"/>
          <w:lang w:eastAsia="ko-KR"/>
        </w:rPr>
      </w:pPr>
      <w:r w:rsidRPr="009A5EBE">
        <w:rPr>
          <w:rFonts w:ascii="Arial" w:hAnsi="Arial" w:cs="Arial"/>
          <w:b/>
          <w:szCs w:val="24"/>
          <w:lang w:eastAsia="ko-KR"/>
        </w:rPr>
        <w:t>L</w:t>
      </w:r>
      <w:r w:rsidR="005A6FD0" w:rsidRPr="009A5EBE">
        <w:rPr>
          <w:rFonts w:ascii="Arial" w:hAnsi="Arial" w:cs="Arial"/>
          <w:b/>
          <w:szCs w:val="24"/>
          <w:lang w:eastAsia="ko-KR"/>
        </w:rPr>
        <w:t>ipidomic analysis</w:t>
      </w:r>
    </w:p>
    <w:p w14:paraId="0493BB8B" w14:textId="66DFFEAD" w:rsidR="005A6FD0" w:rsidRPr="009A5EBE" w:rsidRDefault="005A6FD0" w:rsidP="009A5EBE">
      <w:pPr>
        <w:spacing w:after="120" w:line="360" w:lineRule="auto"/>
        <w:jc w:val="both"/>
        <w:rPr>
          <w:rFonts w:ascii="Arial" w:hAnsi="Arial" w:cs="Arial"/>
          <w:szCs w:val="24"/>
        </w:rPr>
      </w:pPr>
      <w:r w:rsidRPr="009A5EBE">
        <w:rPr>
          <w:rFonts w:ascii="Arial" w:hAnsi="Arial" w:cs="Arial"/>
          <w:szCs w:val="24"/>
        </w:rPr>
        <w:t xml:space="preserve">Lipid extraction from the mitochondrial pellet was performed using MTBE/CH3OH. Frozen pellets were thawed by </w:t>
      </w:r>
      <w:proofErr w:type="spellStart"/>
      <w:r w:rsidRPr="009A5EBE">
        <w:rPr>
          <w:rFonts w:ascii="Arial" w:hAnsi="Arial" w:cs="Arial"/>
          <w:szCs w:val="24"/>
        </w:rPr>
        <w:t>vortexing</w:t>
      </w:r>
      <w:proofErr w:type="spellEnd"/>
      <w:r w:rsidRPr="009A5EBE">
        <w:rPr>
          <w:rFonts w:ascii="Arial" w:hAnsi="Arial" w:cs="Arial"/>
          <w:szCs w:val="24"/>
        </w:rPr>
        <w:t xml:space="preserve"> for proper extraction. 300 </w:t>
      </w:r>
      <w:proofErr w:type="spellStart"/>
      <w:r w:rsidRPr="009A5EBE">
        <w:rPr>
          <w:rFonts w:ascii="Arial" w:hAnsi="Arial" w:cs="Arial"/>
          <w:szCs w:val="24"/>
        </w:rPr>
        <w:t>μL</w:t>
      </w:r>
      <w:proofErr w:type="spellEnd"/>
      <w:r w:rsidRPr="009A5EBE">
        <w:rPr>
          <w:rFonts w:ascii="Arial" w:hAnsi="Arial" w:cs="Arial"/>
          <w:szCs w:val="24"/>
        </w:rPr>
        <w:t xml:space="preserve"> of 1x PBS was added to the thawed sample and the solution was homogenized via tip sonication for 2 min. Each sample was spiked with 15 </w:t>
      </w:r>
      <w:proofErr w:type="spellStart"/>
      <w:r w:rsidRPr="009A5EBE">
        <w:rPr>
          <w:rFonts w:ascii="Arial" w:hAnsi="Arial" w:cs="Arial"/>
          <w:szCs w:val="24"/>
        </w:rPr>
        <w:t>μL</w:t>
      </w:r>
      <w:proofErr w:type="spellEnd"/>
      <w:r w:rsidRPr="009A5EBE">
        <w:rPr>
          <w:rFonts w:ascii="Arial" w:hAnsi="Arial" w:cs="Arial"/>
          <w:szCs w:val="24"/>
        </w:rPr>
        <w:t xml:space="preserve"> of an internal standard mixture, followed by adding 300 </w:t>
      </w:r>
      <w:proofErr w:type="spellStart"/>
      <w:r w:rsidRPr="009A5EBE">
        <w:rPr>
          <w:rFonts w:ascii="Arial" w:hAnsi="Arial" w:cs="Arial"/>
          <w:szCs w:val="24"/>
        </w:rPr>
        <w:t>μL</w:t>
      </w:r>
      <w:proofErr w:type="spellEnd"/>
      <w:r w:rsidRPr="009A5EBE">
        <w:rPr>
          <w:rFonts w:ascii="Arial" w:hAnsi="Arial" w:cs="Arial"/>
          <w:szCs w:val="24"/>
        </w:rPr>
        <w:t xml:space="preserve"> methanol </w:t>
      </w:r>
      <w:r w:rsidRPr="009A5EBE">
        <w:rPr>
          <w:rFonts w:ascii="Arial" w:hAnsi="Arial" w:cs="Arial"/>
          <w:szCs w:val="24"/>
        </w:rPr>
        <w:lastRenderedPageBreak/>
        <w:t xml:space="preserve">and incubating on ice for 10 min. Subsequently, 1 mL of MTBE was added to the solution. The mixture was vortexed for 1 h and centrifuged at 1000×g for 10 min to achieve phase separation. The supernatant organic layer containing the lipids was transferred to a new vial and the remaining aqueous layer was mixed with 300 </w:t>
      </w:r>
      <w:proofErr w:type="spellStart"/>
      <w:r w:rsidRPr="009A5EBE">
        <w:rPr>
          <w:rFonts w:ascii="Arial" w:hAnsi="Arial" w:cs="Arial"/>
          <w:szCs w:val="24"/>
        </w:rPr>
        <w:t>μL</w:t>
      </w:r>
      <w:proofErr w:type="spellEnd"/>
      <w:r w:rsidRPr="009A5EBE">
        <w:rPr>
          <w:rFonts w:ascii="Arial" w:hAnsi="Arial" w:cs="Arial"/>
          <w:szCs w:val="24"/>
        </w:rPr>
        <w:t xml:space="preserve"> of MTBE. After sonication and centrifugation under the same conditions, the second organic phase was combined with the first. The combined lipid extract was evaporated under N2 gas using an </w:t>
      </w:r>
      <w:proofErr w:type="spellStart"/>
      <w:r w:rsidRPr="009A5EBE">
        <w:rPr>
          <w:rFonts w:ascii="Arial" w:hAnsi="Arial" w:cs="Arial"/>
          <w:szCs w:val="24"/>
        </w:rPr>
        <w:t>Evatros</w:t>
      </w:r>
      <w:proofErr w:type="spellEnd"/>
      <w:r w:rsidRPr="009A5EBE">
        <w:rPr>
          <w:rFonts w:ascii="Arial" w:hAnsi="Arial" w:cs="Arial"/>
          <w:szCs w:val="24"/>
        </w:rPr>
        <w:t xml:space="preserve"> mini evaporator (</w:t>
      </w:r>
      <w:proofErr w:type="spellStart"/>
      <w:r w:rsidRPr="009A5EBE">
        <w:rPr>
          <w:rFonts w:ascii="Arial" w:hAnsi="Arial" w:cs="Arial"/>
          <w:szCs w:val="24"/>
        </w:rPr>
        <w:t>Goojung</w:t>
      </w:r>
      <w:proofErr w:type="spellEnd"/>
      <w:r w:rsidRPr="009A5EBE">
        <w:rPr>
          <w:rFonts w:ascii="Arial" w:hAnsi="Arial" w:cs="Arial"/>
          <w:szCs w:val="24"/>
        </w:rPr>
        <w:t xml:space="preserve"> Engineering, Seoul, Korea), and the dried powder was dissolved in 150 </w:t>
      </w:r>
      <w:proofErr w:type="spellStart"/>
      <w:r w:rsidRPr="009A5EBE">
        <w:rPr>
          <w:rFonts w:ascii="Arial" w:hAnsi="Arial" w:cs="Arial"/>
          <w:szCs w:val="24"/>
        </w:rPr>
        <w:t>μL</w:t>
      </w:r>
      <w:proofErr w:type="spellEnd"/>
      <w:r w:rsidRPr="009A5EBE">
        <w:rPr>
          <w:rFonts w:ascii="Arial" w:hAnsi="Arial" w:cs="Arial"/>
          <w:szCs w:val="24"/>
        </w:rPr>
        <w:t xml:space="preserve"> of (18:1:1, v/v/v) MeOH:CHCl3:H2O. The dissolved lipid extract was stored at -80°C until </w:t>
      </w:r>
      <w:proofErr w:type="spellStart"/>
      <w:r w:rsidRPr="009A5EBE">
        <w:rPr>
          <w:rFonts w:ascii="Arial" w:hAnsi="Arial" w:cs="Arial"/>
          <w:szCs w:val="24"/>
        </w:rPr>
        <w:t>nUHPLC</w:t>
      </w:r>
      <w:proofErr w:type="spellEnd"/>
      <w:r w:rsidRPr="009A5EBE">
        <w:rPr>
          <w:rFonts w:ascii="Arial" w:hAnsi="Arial" w:cs="Arial"/>
          <w:szCs w:val="24"/>
        </w:rPr>
        <w:t>-ESI-MS/MS analysis.</w:t>
      </w:r>
    </w:p>
    <w:p w14:paraId="328E704E" w14:textId="77777777" w:rsidR="005A6FD0" w:rsidRPr="009A5EBE" w:rsidRDefault="005A6FD0" w:rsidP="009A5EBE">
      <w:pPr>
        <w:spacing w:after="120" w:line="360" w:lineRule="auto"/>
        <w:jc w:val="both"/>
        <w:rPr>
          <w:rFonts w:ascii="Arial" w:hAnsi="Arial" w:cs="Arial"/>
          <w:szCs w:val="24"/>
        </w:rPr>
      </w:pPr>
      <w:r w:rsidRPr="009A5EBE">
        <w:rPr>
          <w:rFonts w:ascii="Arial" w:hAnsi="Arial" w:cs="Arial"/>
          <w:szCs w:val="24"/>
        </w:rPr>
        <w:t xml:space="preserve">Lipid analysis was conducted using a </w:t>
      </w:r>
      <w:proofErr w:type="spellStart"/>
      <w:r w:rsidRPr="009A5EBE">
        <w:rPr>
          <w:rFonts w:ascii="Arial" w:hAnsi="Arial" w:cs="Arial"/>
          <w:szCs w:val="24"/>
        </w:rPr>
        <w:t>nUHPLC</w:t>
      </w:r>
      <w:proofErr w:type="spellEnd"/>
      <w:r w:rsidRPr="009A5EBE">
        <w:rPr>
          <w:rFonts w:ascii="Arial" w:hAnsi="Arial" w:cs="Arial"/>
          <w:szCs w:val="24"/>
        </w:rPr>
        <w:t xml:space="preserve">-ESI-MS/MS system (Ultimate 3000 </w:t>
      </w:r>
      <w:proofErr w:type="spellStart"/>
      <w:r w:rsidRPr="009A5EBE">
        <w:rPr>
          <w:rFonts w:ascii="Arial" w:hAnsi="Arial" w:cs="Arial"/>
          <w:szCs w:val="24"/>
        </w:rPr>
        <w:t>RSLCnano</w:t>
      </w:r>
      <w:proofErr w:type="spellEnd"/>
      <w:r w:rsidRPr="009A5EBE">
        <w:rPr>
          <w:rFonts w:ascii="Arial" w:hAnsi="Arial" w:cs="Arial"/>
          <w:szCs w:val="24"/>
        </w:rPr>
        <w:t xml:space="preserve"> System coupled with a Q </w:t>
      </w:r>
      <w:proofErr w:type="spellStart"/>
      <w:r w:rsidRPr="009A5EBE">
        <w:rPr>
          <w:rFonts w:ascii="Arial" w:hAnsi="Arial" w:cs="Arial"/>
          <w:szCs w:val="24"/>
        </w:rPr>
        <w:t>Exactive</w:t>
      </w:r>
      <w:proofErr w:type="spellEnd"/>
      <w:r w:rsidRPr="009A5EBE">
        <w:rPr>
          <w:rFonts w:ascii="Arial" w:hAnsi="Arial" w:cs="Arial"/>
          <w:szCs w:val="24"/>
        </w:rPr>
        <w:t xml:space="preserve"> mass spectrometer from Thermo Scientific, San Jose, CA, USA). Mobile phase solutions consisted of H2O/CH3CN (9:1, v/v) for solvent A, and IPA/CH3OH/CH3CN/H2O (7:1.5:1:0.5, v/v/v/v) for solvent B, both containing 0.5 mM NH4HCO2 and 5 mM NH4OH as ionization modifiers. The gradient elution began with 1% B which was increased to 75% over 5 min, and further to 80% in the next 5 min, then to 99%, where it was held for 15 min before returning to 1% B, resulting in a total duration of 32 min. The ﬂow rate of the analytical column was adjusted to 800 </w:t>
      </w:r>
      <w:proofErr w:type="spellStart"/>
      <w:r w:rsidRPr="009A5EBE">
        <w:rPr>
          <w:rFonts w:ascii="Arial" w:hAnsi="Arial" w:cs="Arial"/>
          <w:szCs w:val="24"/>
        </w:rPr>
        <w:t>nL</w:t>
      </w:r>
      <w:proofErr w:type="spellEnd"/>
      <w:r w:rsidRPr="009A5EBE">
        <w:rPr>
          <w:rFonts w:ascii="Arial" w:hAnsi="Arial" w:cs="Arial"/>
          <w:szCs w:val="24"/>
        </w:rPr>
        <w:t xml:space="preserve">/min, and the injection volume was 0.3 </w:t>
      </w:r>
      <w:proofErr w:type="spellStart"/>
      <w:r w:rsidRPr="009A5EBE">
        <w:rPr>
          <w:rFonts w:ascii="Arial" w:hAnsi="Arial" w:cs="Arial"/>
          <w:szCs w:val="24"/>
        </w:rPr>
        <w:t>μL</w:t>
      </w:r>
      <w:proofErr w:type="spellEnd"/>
      <w:r w:rsidRPr="009A5EBE">
        <w:rPr>
          <w:rFonts w:ascii="Arial" w:hAnsi="Arial" w:cs="Arial"/>
          <w:szCs w:val="24"/>
        </w:rPr>
        <w:t xml:space="preserve"> for all experiments. </w:t>
      </w:r>
    </w:p>
    <w:p w14:paraId="1D772BA4" w14:textId="77777777" w:rsidR="005A6FD0" w:rsidRPr="009A5EBE" w:rsidRDefault="005A6FD0" w:rsidP="009A5EBE">
      <w:pPr>
        <w:spacing w:after="120" w:line="360" w:lineRule="auto"/>
        <w:jc w:val="both"/>
        <w:rPr>
          <w:rFonts w:ascii="Arial" w:hAnsi="Arial" w:cs="Arial"/>
          <w:szCs w:val="24"/>
        </w:rPr>
      </w:pPr>
      <w:r w:rsidRPr="009A5EBE">
        <w:rPr>
          <w:rFonts w:ascii="Arial" w:hAnsi="Arial" w:cs="Arial"/>
          <w:szCs w:val="24"/>
        </w:rPr>
        <w:t xml:space="preserve">The MS scan range was set to 40-1100 m/z for the positive ion mode and 400-1700 m/z for the negative ion mode, with ESI voltages of 3.0 (ESI+) and 1.5 kV (ESI-) . The ion transfer tube temperature was maintained at 350°C. Full MS scan mode with data-dependent MS/MS acquisition was used for lipid identification. The molecular structures of lipids were identified using </w:t>
      </w:r>
      <w:proofErr w:type="spellStart"/>
      <w:r w:rsidRPr="009A5EBE">
        <w:rPr>
          <w:rFonts w:ascii="Arial" w:hAnsi="Arial" w:cs="Arial"/>
          <w:szCs w:val="24"/>
        </w:rPr>
        <w:t>LipidMatch</w:t>
      </w:r>
      <w:proofErr w:type="spellEnd"/>
      <w:r w:rsidRPr="009A5EBE">
        <w:rPr>
          <w:rFonts w:ascii="Arial" w:hAnsi="Arial" w:cs="Arial"/>
          <w:szCs w:val="24"/>
        </w:rPr>
        <w:t xml:space="preserve"> within a tolerance of 5 ppm of precursor ion mass along with retention time. Quantification of lipids was performed by calculating the normalized peak area, which is the peak area of a lipid species relative to that of an internal standard specific to each lipid class. Peak area calculations were performed using the </w:t>
      </w:r>
      <w:proofErr w:type="spellStart"/>
      <w:r w:rsidRPr="009A5EBE">
        <w:rPr>
          <w:rFonts w:ascii="Arial" w:hAnsi="Arial" w:cs="Arial"/>
          <w:szCs w:val="24"/>
        </w:rPr>
        <w:t>Xcalibur</w:t>
      </w:r>
      <w:proofErr w:type="spellEnd"/>
      <w:r w:rsidRPr="009A5EBE">
        <w:rPr>
          <w:rFonts w:ascii="Arial" w:hAnsi="Arial" w:cs="Arial"/>
          <w:szCs w:val="24"/>
        </w:rPr>
        <w:t xml:space="preserve"> software (Thermo Fisher Scientific).</w:t>
      </w:r>
    </w:p>
    <w:p w14:paraId="4F98E65B" w14:textId="37C9FFF5" w:rsidR="005A6FD0" w:rsidRPr="009A5EBE" w:rsidRDefault="005A6FD0" w:rsidP="009A5EBE">
      <w:pPr>
        <w:spacing w:line="360" w:lineRule="auto"/>
        <w:jc w:val="both"/>
        <w:rPr>
          <w:rFonts w:ascii="Arial" w:hAnsi="Arial" w:cs="Arial"/>
          <w:szCs w:val="24"/>
        </w:rPr>
      </w:pPr>
    </w:p>
    <w:p w14:paraId="08F4856D" w14:textId="77777777" w:rsidR="005A6FD0" w:rsidRPr="009A5EBE" w:rsidRDefault="005A6FD0" w:rsidP="009A5EBE">
      <w:pPr>
        <w:spacing w:after="120" w:line="360" w:lineRule="auto"/>
        <w:jc w:val="both"/>
        <w:rPr>
          <w:rFonts w:ascii="Arial" w:hAnsi="Arial" w:cs="Arial"/>
          <w:b/>
          <w:bCs/>
          <w:szCs w:val="24"/>
        </w:rPr>
      </w:pPr>
      <w:r w:rsidRPr="009A5EBE">
        <w:rPr>
          <w:rFonts w:ascii="Arial" w:hAnsi="Arial" w:cs="Arial"/>
          <w:b/>
          <w:bCs/>
          <w:szCs w:val="24"/>
        </w:rPr>
        <w:t>HYOU1 protein expression and purification</w:t>
      </w:r>
    </w:p>
    <w:p w14:paraId="27AF647E" w14:textId="77777777" w:rsidR="005A6FD0" w:rsidRPr="009A5EBE" w:rsidRDefault="005A6FD0" w:rsidP="009A5EBE">
      <w:pPr>
        <w:spacing w:after="120" w:line="360" w:lineRule="auto"/>
        <w:jc w:val="both"/>
        <w:rPr>
          <w:rFonts w:ascii="Arial" w:hAnsi="Arial" w:cs="Arial"/>
          <w:szCs w:val="24"/>
        </w:rPr>
      </w:pPr>
      <w:r w:rsidRPr="009A5EBE">
        <w:rPr>
          <w:rFonts w:ascii="Arial" w:hAnsi="Arial" w:cs="Arial"/>
          <w:szCs w:val="24"/>
        </w:rPr>
        <w:t xml:space="preserve">Full-length HYOU1 was cloned into </w:t>
      </w:r>
      <w:proofErr w:type="spellStart"/>
      <w:r w:rsidRPr="009A5EBE">
        <w:rPr>
          <w:rFonts w:ascii="Arial" w:hAnsi="Arial" w:cs="Arial"/>
          <w:szCs w:val="24"/>
        </w:rPr>
        <w:t>pEZT</w:t>
      </w:r>
      <w:proofErr w:type="spellEnd"/>
      <w:r w:rsidRPr="009A5EBE">
        <w:rPr>
          <w:rFonts w:ascii="Arial" w:hAnsi="Arial" w:cs="Arial"/>
          <w:szCs w:val="24"/>
        </w:rPr>
        <w:t xml:space="preserve">-BM vector as a fusion construct with C-terminal EGFP and FLAG-6xHis tags, separated by a HRV3C protease cleavage site. By fluorescence-based size exclusion chromatography (SEC), HYOU1(1-912) which is truncated form at C-terminus represented a high yield. For HYOU1(1-912) expression, </w:t>
      </w:r>
      <w:proofErr w:type="spellStart"/>
      <w:r w:rsidRPr="009A5EBE">
        <w:rPr>
          <w:rFonts w:ascii="Arial" w:hAnsi="Arial" w:cs="Arial"/>
          <w:szCs w:val="24"/>
        </w:rPr>
        <w:t>baculovirus</w:t>
      </w:r>
      <w:proofErr w:type="spellEnd"/>
      <w:r w:rsidRPr="009A5EBE">
        <w:rPr>
          <w:rFonts w:ascii="Arial" w:hAnsi="Arial" w:cs="Arial"/>
          <w:szCs w:val="24"/>
        </w:rPr>
        <w:t xml:space="preserve"> was generated following the manufacturer's protocol (Bac-to-Bac expression system, Thermo Fisher Scientific). HEK293F cells (</w:t>
      </w:r>
      <w:proofErr w:type="spellStart"/>
      <w:r w:rsidRPr="009A5EBE">
        <w:rPr>
          <w:rFonts w:ascii="Arial" w:hAnsi="Arial" w:cs="Arial"/>
          <w:szCs w:val="24"/>
        </w:rPr>
        <w:t>FreeStyle</w:t>
      </w:r>
      <w:proofErr w:type="spellEnd"/>
      <w:r w:rsidRPr="009A5EBE">
        <w:rPr>
          <w:rFonts w:ascii="Arial" w:hAnsi="Arial" w:cs="Arial"/>
          <w:szCs w:val="24"/>
        </w:rPr>
        <w:t xml:space="preserve">™ 293-F, Thermo Fisher Scientific) were cultured in </w:t>
      </w:r>
      <w:r w:rsidRPr="009A5EBE">
        <w:rPr>
          <w:rFonts w:ascii="Arial" w:hAnsi="Arial" w:cs="Arial"/>
          <w:szCs w:val="24"/>
        </w:rPr>
        <w:lastRenderedPageBreak/>
        <w:t xml:space="preserve">calcium-free DMEM to a density of 2-2.5 × 10⁶ cells/mL and infected with 10% </w:t>
      </w:r>
      <w:proofErr w:type="spellStart"/>
      <w:r w:rsidRPr="009A5EBE">
        <w:rPr>
          <w:rFonts w:ascii="Arial" w:hAnsi="Arial" w:cs="Arial"/>
          <w:szCs w:val="24"/>
        </w:rPr>
        <w:t>baculovirus</w:t>
      </w:r>
      <w:proofErr w:type="spellEnd"/>
      <w:r w:rsidRPr="009A5EBE">
        <w:rPr>
          <w:rFonts w:ascii="Arial" w:hAnsi="Arial" w:cs="Arial"/>
          <w:szCs w:val="24"/>
        </w:rPr>
        <w:t>. After 16 hours of incubation at 37°C, 8% CO</w:t>
      </w:r>
      <w:r w:rsidRPr="009A5EBE">
        <w:rPr>
          <w:rFonts w:ascii="맑은 고딕" w:eastAsia="맑은 고딕" w:hAnsi="맑은 고딕" w:cs="맑은 고딕" w:hint="eastAsia"/>
          <w:szCs w:val="24"/>
        </w:rPr>
        <w:t>₂</w:t>
      </w:r>
      <w:r w:rsidRPr="009A5EBE">
        <w:rPr>
          <w:rFonts w:ascii="Arial" w:hAnsi="Arial" w:cs="Arial"/>
          <w:szCs w:val="24"/>
        </w:rPr>
        <w:t xml:space="preserve">, and 80% humidity, protein expression was enhanced by adding sodium butyrate (10 mM final concentration). The culture temperature was then reduced to 30°C for an additional 48 hours. Cells were harvested by centrifugation (2,000 rpm, 4°C, 10 min) and resuspended in buffer containing 50 mM Tris-HCl pH 8.0 and 150 mM NaCl, supplemented with protease inhibitors (2 µg/mL each of aprotinin, </w:t>
      </w:r>
      <w:proofErr w:type="spellStart"/>
      <w:r w:rsidRPr="009A5EBE">
        <w:rPr>
          <w:rFonts w:ascii="Arial" w:hAnsi="Arial" w:cs="Arial"/>
          <w:szCs w:val="24"/>
        </w:rPr>
        <w:t>pepstatin</w:t>
      </w:r>
      <w:proofErr w:type="spellEnd"/>
      <w:r w:rsidRPr="009A5EBE">
        <w:rPr>
          <w:rFonts w:ascii="Arial" w:hAnsi="Arial" w:cs="Arial"/>
          <w:szCs w:val="24"/>
        </w:rPr>
        <w:t xml:space="preserve">, and leupeptin </w:t>
      </w:r>
      <w:proofErr w:type="spellStart"/>
      <w:r w:rsidRPr="009A5EBE">
        <w:rPr>
          <w:rFonts w:ascii="Arial" w:hAnsi="Arial" w:cs="Arial"/>
          <w:szCs w:val="24"/>
        </w:rPr>
        <w:t>hemisulfate</w:t>
      </w:r>
      <w:proofErr w:type="spellEnd"/>
      <w:r w:rsidRPr="009A5EBE">
        <w:rPr>
          <w:rFonts w:ascii="Arial" w:hAnsi="Arial" w:cs="Arial"/>
          <w:szCs w:val="24"/>
        </w:rPr>
        <w:t xml:space="preserve">) and bovine DNase I. The suspension was sonicated on ice with three 30-pulse cycles, with 1-minute cooling intervals. After centrifugation (13,000 rpm, 4°C, 30 min), the clarified lysate was incubated with FLAG SM2 resin for 1 hour at 4°C with gentle agitation. The resin was transferred into a gravity-flow column and washed with 5 column volumes (CV) of 20 mM Tris-HCl pH 8.0, 500 mM NaCl, followed by 5 CV of 20 mM Tris-HCl pH 8.0, 150 mM NaCl. The protein was eluted with 5 CV of wash buffer containing FLAG peptide (0.2 mg/mL). The eluted protein was supplemented with 1 mM DTT and HRV3C and incubated overnight at 4°C with gentle rotation to remove the C-terminal GFP-FLAG-10xHis tag. The concentrated sample was subjected to size-exclusion chromatography using a </w:t>
      </w:r>
      <w:proofErr w:type="spellStart"/>
      <w:r w:rsidRPr="009A5EBE">
        <w:rPr>
          <w:rFonts w:ascii="Arial" w:hAnsi="Arial" w:cs="Arial"/>
          <w:szCs w:val="24"/>
        </w:rPr>
        <w:t>Superdex</w:t>
      </w:r>
      <w:proofErr w:type="spellEnd"/>
      <w:r w:rsidRPr="009A5EBE">
        <w:rPr>
          <w:rFonts w:ascii="Arial" w:hAnsi="Arial" w:cs="Arial"/>
          <w:szCs w:val="24"/>
        </w:rPr>
        <w:t xml:space="preserve"> 200 Increase column (</w:t>
      </w:r>
      <w:proofErr w:type="spellStart"/>
      <w:r w:rsidRPr="009A5EBE">
        <w:rPr>
          <w:rFonts w:ascii="Arial" w:hAnsi="Arial" w:cs="Arial"/>
          <w:szCs w:val="24"/>
        </w:rPr>
        <w:t>Cytiva</w:t>
      </w:r>
      <w:proofErr w:type="spellEnd"/>
      <w:r w:rsidRPr="009A5EBE">
        <w:rPr>
          <w:rFonts w:ascii="Arial" w:hAnsi="Arial" w:cs="Arial"/>
          <w:szCs w:val="24"/>
        </w:rPr>
        <w:t>, Marlborough, MA) equilibrated with 20 mM Tris-HCl pH 8.0, 150 mM NaCl. Protein purity was confirmed by SDS-PAGE, then was concentrated to 2 mg/mL and stored at -80°C in buffer containing 10% glycerol.</w:t>
      </w:r>
    </w:p>
    <w:p w14:paraId="69887079" w14:textId="77777777" w:rsidR="00E072DF" w:rsidRPr="009A5EBE" w:rsidRDefault="00E072DF" w:rsidP="009A5EBE">
      <w:pPr>
        <w:spacing w:line="360" w:lineRule="auto"/>
        <w:jc w:val="both"/>
        <w:rPr>
          <w:rFonts w:ascii="Arial" w:hAnsi="Arial" w:cs="Arial"/>
          <w:szCs w:val="24"/>
        </w:rPr>
      </w:pPr>
    </w:p>
    <w:p w14:paraId="72D11A30" w14:textId="77777777" w:rsidR="005A6FD0" w:rsidRPr="009A5EBE" w:rsidRDefault="005A6FD0" w:rsidP="009A5EBE">
      <w:pPr>
        <w:spacing w:line="360" w:lineRule="auto"/>
        <w:jc w:val="both"/>
        <w:rPr>
          <w:rFonts w:ascii="Arial" w:eastAsia="MS Mincho" w:hAnsi="Arial" w:cs="Arial"/>
          <w:b/>
          <w:szCs w:val="24"/>
        </w:rPr>
      </w:pPr>
      <w:r w:rsidRPr="009A5EBE">
        <w:rPr>
          <w:rFonts w:ascii="Arial" w:hAnsi="Arial" w:cs="Arial"/>
          <w:caps/>
          <w:szCs w:val="24"/>
        </w:rPr>
        <w:br w:type="page"/>
      </w:r>
    </w:p>
    <w:p w14:paraId="168DB485" w14:textId="3F17885A" w:rsidR="001F4C7F" w:rsidRPr="009A5EBE" w:rsidRDefault="00A65826" w:rsidP="009A5EBE">
      <w:pPr>
        <w:spacing w:after="120" w:line="360" w:lineRule="auto"/>
        <w:jc w:val="both"/>
        <w:rPr>
          <w:rFonts w:ascii="Arial" w:hAnsi="Arial" w:cs="Arial"/>
          <w:b/>
          <w:szCs w:val="24"/>
        </w:rPr>
      </w:pPr>
      <w:r w:rsidRPr="009A5EBE">
        <w:rPr>
          <w:rFonts w:ascii="Arial" w:hAnsi="Arial" w:cs="Arial"/>
          <w:b/>
          <w:szCs w:val="24"/>
        </w:rPr>
        <w:lastRenderedPageBreak/>
        <w:t>Supplementary Fig. 1. Upregulated genes in human atherosclerotic plaques</w:t>
      </w:r>
      <w:r w:rsidR="008B69DF" w:rsidRPr="009A5EBE">
        <w:rPr>
          <w:rFonts w:ascii="Arial" w:hAnsi="Arial" w:cs="Arial"/>
          <w:b/>
          <w:szCs w:val="24"/>
        </w:rPr>
        <w:t>.</w:t>
      </w:r>
    </w:p>
    <w:p w14:paraId="63E09A36" w14:textId="473A9EC4" w:rsidR="00883E9D" w:rsidRPr="009A5EBE" w:rsidRDefault="001F4C7F" w:rsidP="009A5EBE">
      <w:pPr>
        <w:spacing w:after="120" w:line="360" w:lineRule="auto"/>
        <w:jc w:val="center"/>
        <w:rPr>
          <w:rFonts w:ascii="Arial" w:hAnsi="Arial" w:cs="Arial"/>
          <w:szCs w:val="24"/>
        </w:rPr>
      </w:pPr>
      <w:r w:rsidRPr="009A5EBE">
        <w:rPr>
          <w:rFonts w:ascii="Arial" w:hAnsi="Arial" w:cs="Arial"/>
          <w:noProof/>
          <w:szCs w:val="24"/>
        </w:rPr>
        <w:drawing>
          <wp:inline distT="0" distB="0" distL="0" distR="0" wp14:anchorId="6FEA9A80" wp14:editId="4AE098BC">
            <wp:extent cx="5730240" cy="5638800"/>
            <wp:effectExtent l="0" t="0" r="381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983" b="18877"/>
                    <a:stretch/>
                  </pic:blipFill>
                  <pic:spPr bwMode="auto">
                    <a:xfrm>
                      <a:off x="0" y="0"/>
                      <a:ext cx="5730240" cy="5638800"/>
                    </a:xfrm>
                    <a:prstGeom prst="rect">
                      <a:avLst/>
                    </a:prstGeom>
                    <a:noFill/>
                    <a:ln>
                      <a:noFill/>
                    </a:ln>
                    <a:extLst>
                      <a:ext uri="{53640926-AAD7-44D8-BBD7-CCE9431645EC}">
                        <a14:shadowObscured xmlns:a14="http://schemas.microsoft.com/office/drawing/2010/main"/>
                      </a:ext>
                    </a:extLst>
                  </pic:spPr>
                </pic:pic>
              </a:graphicData>
            </a:graphic>
          </wp:inline>
        </w:drawing>
      </w:r>
    </w:p>
    <w:p w14:paraId="2EE99A40" w14:textId="77777777" w:rsidR="00996E9A" w:rsidRPr="009A5EBE" w:rsidRDefault="00996E9A" w:rsidP="009A5EBE">
      <w:pPr>
        <w:spacing w:after="120" w:line="360" w:lineRule="auto"/>
        <w:jc w:val="both"/>
        <w:rPr>
          <w:rFonts w:ascii="Arial" w:hAnsi="Arial" w:cs="Arial"/>
          <w:szCs w:val="24"/>
        </w:rPr>
      </w:pPr>
    </w:p>
    <w:p w14:paraId="32BE37D4" w14:textId="77777777" w:rsidR="00883E9D" w:rsidRPr="009A5EBE" w:rsidRDefault="005C4744" w:rsidP="009A5EBE">
      <w:pPr>
        <w:spacing w:after="120" w:line="360" w:lineRule="auto"/>
        <w:jc w:val="both"/>
        <w:rPr>
          <w:rFonts w:ascii="Arial" w:hAnsi="Arial" w:cs="Arial"/>
          <w:szCs w:val="24"/>
        </w:rPr>
      </w:pPr>
      <w:r w:rsidRPr="009A5EBE">
        <w:rPr>
          <w:rFonts w:ascii="Arial" w:hAnsi="Arial" w:cs="Arial"/>
          <w:szCs w:val="24"/>
        </w:rPr>
        <w:t>Heatmap of 90 genes significantly upregulated in advanced atherosclerotic plaques (n = 3) compared to healthy intima tissue (n = 3), identified from bulk RNA-seq analysis of human carotid samples (GSE226790). Genes were selected based on log</w:t>
      </w:r>
      <w:r w:rsidRPr="009A5EBE">
        <w:rPr>
          <w:rFonts w:ascii="맑은 고딕" w:eastAsia="맑은 고딕" w:hAnsi="맑은 고딕" w:cs="맑은 고딕" w:hint="eastAsia"/>
          <w:szCs w:val="24"/>
        </w:rPr>
        <w:t>₂</w:t>
      </w:r>
      <w:r w:rsidRPr="009A5EBE">
        <w:rPr>
          <w:rFonts w:ascii="Arial" w:hAnsi="Arial" w:cs="Arial"/>
          <w:szCs w:val="24"/>
        </w:rPr>
        <w:t xml:space="preserve"> fold change &gt; 0.5 and p &lt; 0.05.</w:t>
      </w:r>
    </w:p>
    <w:p w14:paraId="4670974F" w14:textId="29E5757B" w:rsidR="005C4744" w:rsidRPr="009A5EBE" w:rsidRDefault="005C4744" w:rsidP="009A5EBE">
      <w:pPr>
        <w:spacing w:after="120" w:line="360" w:lineRule="auto"/>
        <w:jc w:val="both"/>
        <w:rPr>
          <w:rFonts w:ascii="Arial" w:hAnsi="Arial" w:cs="Arial"/>
          <w:b/>
          <w:szCs w:val="24"/>
        </w:rPr>
      </w:pPr>
    </w:p>
    <w:p w14:paraId="7FE23419" w14:textId="23F5AAC7" w:rsidR="00A65826" w:rsidRPr="009A5EBE" w:rsidRDefault="00A65826" w:rsidP="009A5EBE">
      <w:pPr>
        <w:spacing w:after="120" w:line="360" w:lineRule="auto"/>
        <w:jc w:val="both"/>
        <w:rPr>
          <w:rFonts w:ascii="Arial" w:hAnsi="Arial" w:cs="Arial"/>
          <w:b/>
          <w:szCs w:val="24"/>
        </w:rPr>
      </w:pPr>
    </w:p>
    <w:p w14:paraId="22A56C56" w14:textId="3F39E321" w:rsidR="00A65826" w:rsidRPr="009A5EBE" w:rsidRDefault="00A65826" w:rsidP="009A5EBE">
      <w:pPr>
        <w:spacing w:after="120" w:line="360" w:lineRule="auto"/>
        <w:jc w:val="both"/>
        <w:rPr>
          <w:rFonts w:ascii="Arial" w:hAnsi="Arial" w:cs="Arial"/>
          <w:b/>
          <w:szCs w:val="24"/>
        </w:rPr>
      </w:pPr>
    </w:p>
    <w:p w14:paraId="5CA41FDE" w14:textId="1266F426" w:rsidR="00A65826" w:rsidRPr="009A5EBE" w:rsidRDefault="008B69DF" w:rsidP="009A5EBE">
      <w:pPr>
        <w:spacing w:after="120" w:line="360" w:lineRule="auto"/>
        <w:jc w:val="both"/>
        <w:rPr>
          <w:rFonts w:ascii="Arial" w:hAnsi="Arial" w:cs="Arial"/>
          <w:b/>
          <w:szCs w:val="24"/>
        </w:rPr>
      </w:pPr>
      <w:r w:rsidRPr="009A5EBE">
        <w:rPr>
          <w:rFonts w:ascii="Arial" w:hAnsi="Arial" w:cs="Arial"/>
          <w:b/>
          <w:szCs w:val="24"/>
        </w:rPr>
        <w:lastRenderedPageBreak/>
        <w:t>Supplementary Fig. 2</w:t>
      </w:r>
      <w:r w:rsidR="00A65826" w:rsidRPr="009A5EBE">
        <w:rPr>
          <w:rFonts w:ascii="Arial" w:hAnsi="Arial" w:cs="Arial"/>
          <w:b/>
          <w:szCs w:val="24"/>
        </w:rPr>
        <w:t>. KEGG pathway enrichment analysis</w:t>
      </w:r>
      <w:r w:rsidRPr="009A5EBE">
        <w:rPr>
          <w:rFonts w:ascii="Arial" w:hAnsi="Arial" w:cs="Arial"/>
          <w:b/>
          <w:szCs w:val="24"/>
        </w:rPr>
        <w:t>.</w:t>
      </w:r>
    </w:p>
    <w:p w14:paraId="6C1E2CA8" w14:textId="77777777" w:rsidR="00A65826" w:rsidRPr="009A5EBE" w:rsidRDefault="00A65826" w:rsidP="009A5EBE">
      <w:pPr>
        <w:spacing w:after="120" w:line="360" w:lineRule="auto"/>
        <w:jc w:val="both"/>
        <w:rPr>
          <w:rFonts w:ascii="Arial" w:hAnsi="Arial" w:cs="Arial"/>
          <w:b/>
          <w:szCs w:val="24"/>
        </w:rPr>
      </w:pPr>
    </w:p>
    <w:p w14:paraId="62D8C420" w14:textId="723BEC39" w:rsidR="001F4C7F" w:rsidRPr="009A5EBE" w:rsidRDefault="00462248" w:rsidP="009A5EBE">
      <w:pPr>
        <w:spacing w:after="120" w:line="360" w:lineRule="auto"/>
        <w:jc w:val="center"/>
        <w:rPr>
          <w:rFonts w:ascii="Arial" w:hAnsi="Arial" w:cs="Arial"/>
          <w:b/>
          <w:szCs w:val="24"/>
        </w:rPr>
      </w:pPr>
      <w:r w:rsidRPr="009A5EBE">
        <w:rPr>
          <w:rFonts w:ascii="Arial" w:hAnsi="Arial" w:cs="Arial"/>
          <w:b/>
          <w:noProof/>
          <w:szCs w:val="24"/>
        </w:rPr>
        <w:drawing>
          <wp:inline distT="0" distB="0" distL="0" distR="0" wp14:anchorId="786C0854" wp14:editId="49B7B021">
            <wp:extent cx="4140951" cy="5613400"/>
            <wp:effectExtent l="0" t="0" r="0" b="635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184"/>
                    <a:stretch/>
                  </pic:blipFill>
                  <pic:spPr bwMode="auto">
                    <a:xfrm>
                      <a:off x="0" y="0"/>
                      <a:ext cx="4153206" cy="5630013"/>
                    </a:xfrm>
                    <a:prstGeom prst="rect">
                      <a:avLst/>
                    </a:prstGeom>
                    <a:noFill/>
                    <a:ln>
                      <a:noFill/>
                    </a:ln>
                    <a:extLst>
                      <a:ext uri="{53640926-AAD7-44D8-BBD7-CCE9431645EC}">
                        <a14:shadowObscured xmlns:a14="http://schemas.microsoft.com/office/drawing/2010/main"/>
                      </a:ext>
                    </a:extLst>
                  </pic:spPr>
                </pic:pic>
              </a:graphicData>
            </a:graphic>
          </wp:inline>
        </w:drawing>
      </w:r>
    </w:p>
    <w:p w14:paraId="10F9C713" w14:textId="77777777" w:rsidR="001F4C7F" w:rsidRPr="009A5EBE" w:rsidRDefault="001F4C7F" w:rsidP="009A5EBE">
      <w:pPr>
        <w:spacing w:after="120" w:line="360" w:lineRule="auto"/>
        <w:jc w:val="both"/>
        <w:rPr>
          <w:rFonts w:ascii="Arial" w:hAnsi="Arial" w:cs="Arial"/>
          <w:b/>
          <w:szCs w:val="24"/>
        </w:rPr>
      </w:pPr>
    </w:p>
    <w:p w14:paraId="31DEF88B" w14:textId="0C8C3833" w:rsidR="008B69DF" w:rsidRPr="009A5EBE" w:rsidRDefault="00933491" w:rsidP="009A5EBE">
      <w:pPr>
        <w:spacing w:after="120" w:line="360" w:lineRule="auto"/>
        <w:jc w:val="both"/>
        <w:rPr>
          <w:rFonts w:ascii="Arial" w:eastAsia="MS Mincho" w:hAnsi="Arial" w:cs="Arial"/>
          <w:szCs w:val="24"/>
        </w:rPr>
      </w:pPr>
      <w:r w:rsidRPr="009A5EBE">
        <w:rPr>
          <w:rFonts w:ascii="Arial" w:eastAsia="MS Mincho" w:hAnsi="Arial" w:cs="Arial"/>
          <w:szCs w:val="24"/>
        </w:rPr>
        <w:t>(</w:t>
      </w:r>
      <w:r w:rsidR="003640CC" w:rsidRPr="009A5EBE">
        <w:rPr>
          <w:rFonts w:ascii="Arial" w:eastAsia="MS Mincho" w:hAnsi="Arial" w:cs="Arial"/>
          <w:szCs w:val="24"/>
        </w:rPr>
        <w:t>a</w:t>
      </w:r>
      <w:r w:rsidRPr="009A5EBE">
        <w:rPr>
          <w:rFonts w:ascii="Arial" w:eastAsia="MS Mincho" w:hAnsi="Arial" w:cs="Arial"/>
          <w:szCs w:val="24"/>
        </w:rPr>
        <w:t>) KEGG pathway enrichment analysis of all genes from DESeq2, comparing advanced atherosclerotic plaques to healthy intima tissue (GSE226790). Significantly enriched pathways were ranked by gene ratio and –log</w:t>
      </w:r>
      <w:r w:rsidR="001F4C7F" w:rsidRPr="009A5EBE">
        <w:rPr>
          <w:rFonts w:ascii="Arial" w:eastAsia="MS Mincho" w:hAnsi="Arial" w:cs="Arial"/>
          <w:szCs w:val="24"/>
        </w:rPr>
        <w:t>10</w:t>
      </w:r>
      <w:r w:rsidRPr="009A5EBE">
        <w:rPr>
          <w:rFonts w:ascii="Arial" w:eastAsia="MS Mincho" w:hAnsi="Arial" w:cs="Arial"/>
          <w:szCs w:val="24"/>
        </w:rPr>
        <w:t>(adjusted p-value). Dot size indicates the number of genes per pathway, and color represents statistical significance. (</w:t>
      </w:r>
      <w:r w:rsidR="003640CC" w:rsidRPr="009A5EBE">
        <w:rPr>
          <w:rFonts w:ascii="Arial" w:eastAsia="MS Mincho" w:hAnsi="Arial" w:cs="Arial"/>
          <w:szCs w:val="24"/>
        </w:rPr>
        <w:t>b</w:t>
      </w:r>
      <w:r w:rsidRPr="009A5EBE">
        <w:rPr>
          <w:rFonts w:ascii="Arial" w:eastAsia="MS Mincho" w:hAnsi="Arial" w:cs="Arial"/>
          <w:szCs w:val="24"/>
        </w:rPr>
        <w:t>) Bar plot showing log</w:t>
      </w:r>
      <w:r w:rsidRPr="009A5EBE">
        <w:rPr>
          <w:rFonts w:ascii="Arial" w:eastAsia="맑은 고딕" w:hAnsi="Arial" w:cs="Arial"/>
          <w:szCs w:val="24"/>
          <w:lang w:eastAsia="ko-KR"/>
        </w:rPr>
        <w:t>2</w:t>
      </w:r>
      <w:r w:rsidRPr="009A5EBE">
        <w:rPr>
          <w:rFonts w:ascii="Arial" w:eastAsia="MS Mincho" w:hAnsi="Arial" w:cs="Arial"/>
          <w:szCs w:val="24"/>
        </w:rPr>
        <w:t xml:space="preserve"> fold change values of genes within the “Protein processing in endoplasmic reticulum” pathway (KEGG: hsa04141). Genes upregulated in plaques are shown in red, and downregulated genes are shown in blue.</w:t>
      </w:r>
    </w:p>
    <w:p w14:paraId="63DBD521" w14:textId="193A1722" w:rsidR="00A65826" w:rsidRPr="009A5EBE" w:rsidRDefault="008B69DF" w:rsidP="009A5EBE">
      <w:pPr>
        <w:spacing w:line="360" w:lineRule="auto"/>
        <w:jc w:val="both"/>
        <w:rPr>
          <w:rFonts w:ascii="Arial" w:hAnsi="Arial" w:cs="Arial"/>
          <w:b/>
          <w:szCs w:val="24"/>
        </w:rPr>
      </w:pPr>
      <w:r w:rsidRPr="009A5EBE">
        <w:rPr>
          <w:rFonts w:ascii="Arial" w:hAnsi="Arial" w:cs="Arial"/>
          <w:b/>
          <w:szCs w:val="24"/>
        </w:rPr>
        <w:lastRenderedPageBreak/>
        <w:t xml:space="preserve">Supplementary Fig. 3. </w:t>
      </w:r>
      <w:r w:rsidR="00A65826" w:rsidRPr="009A5EBE">
        <w:rPr>
          <w:rFonts w:ascii="Arial" w:hAnsi="Arial" w:cs="Arial"/>
          <w:b/>
          <w:szCs w:val="24"/>
        </w:rPr>
        <w:t>Co-regulation of MAM and autophagy genes in plaque-associated monocytes</w:t>
      </w:r>
      <w:r w:rsidRPr="009A5EBE">
        <w:rPr>
          <w:rFonts w:ascii="Arial" w:hAnsi="Arial" w:cs="Arial"/>
          <w:b/>
          <w:szCs w:val="24"/>
        </w:rPr>
        <w:t>.</w:t>
      </w:r>
    </w:p>
    <w:p w14:paraId="64963A28" w14:textId="77777777" w:rsidR="008B69DF" w:rsidRPr="009A5EBE" w:rsidRDefault="008B69DF" w:rsidP="009A5EBE">
      <w:pPr>
        <w:spacing w:line="360" w:lineRule="auto"/>
        <w:jc w:val="both"/>
        <w:rPr>
          <w:rFonts w:ascii="Arial" w:hAnsi="Arial" w:cs="Arial"/>
          <w:b/>
          <w:szCs w:val="24"/>
        </w:rPr>
      </w:pPr>
    </w:p>
    <w:p w14:paraId="51F1ADFC" w14:textId="09395413" w:rsidR="00933491" w:rsidRPr="009A5EBE" w:rsidRDefault="00462248" w:rsidP="00DB0F66">
      <w:pPr>
        <w:spacing w:after="120" w:line="360" w:lineRule="auto"/>
        <w:jc w:val="center"/>
        <w:rPr>
          <w:rFonts w:ascii="Arial" w:eastAsia="MS Mincho" w:hAnsi="Arial" w:cs="Arial"/>
          <w:szCs w:val="24"/>
        </w:rPr>
      </w:pPr>
      <w:r w:rsidRPr="009A5EBE">
        <w:rPr>
          <w:rFonts w:ascii="Arial" w:eastAsia="MS Mincho" w:hAnsi="Arial" w:cs="Arial"/>
          <w:noProof/>
          <w:szCs w:val="24"/>
        </w:rPr>
        <w:drawing>
          <wp:inline distT="0" distB="0" distL="0" distR="0" wp14:anchorId="28BC1384" wp14:editId="693CA8DE">
            <wp:extent cx="4935220" cy="6483518"/>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238" b="1844"/>
                    <a:stretch/>
                  </pic:blipFill>
                  <pic:spPr bwMode="auto">
                    <a:xfrm>
                      <a:off x="0" y="0"/>
                      <a:ext cx="4968292" cy="6526966"/>
                    </a:xfrm>
                    <a:prstGeom prst="rect">
                      <a:avLst/>
                    </a:prstGeom>
                    <a:noFill/>
                    <a:ln>
                      <a:noFill/>
                    </a:ln>
                    <a:extLst>
                      <a:ext uri="{53640926-AAD7-44D8-BBD7-CCE9431645EC}">
                        <a14:shadowObscured xmlns:a14="http://schemas.microsoft.com/office/drawing/2010/main"/>
                      </a:ext>
                    </a:extLst>
                  </pic:spPr>
                </pic:pic>
              </a:graphicData>
            </a:graphic>
          </wp:inline>
        </w:drawing>
      </w:r>
    </w:p>
    <w:p w14:paraId="5A097332" w14:textId="73CB677F" w:rsidR="008B69DF" w:rsidRPr="009A5EBE" w:rsidRDefault="00933491" w:rsidP="009A5EBE">
      <w:pPr>
        <w:spacing w:after="120" w:line="360" w:lineRule="auto"/>
        <w:jc w:val="both"/>
        <w:rPr>
          <w:rFonts w:ascii="Arial" w:hAnsi="Arial" w:cs="Arial"/>
          <w:bCs/>
          <w:szCs w:val="24"/>
          <w:lang w:eastAsia="ko-KR"/>
        </w:rPr>
      </w:pPr>
      <w:r w:rsidRPr="009A5EBE">
        <w:rPr>
          <w:rFonts w:ascii="Arial" w:hAnsi="Arial" w:cs="Arial"/>
          <w:bCs/>
          <w:szCs w:val="24"/>
          <w:lang w:eastAsia="ko-KR"/>
        </w:rPr>
        <w:t>(</w:t>
      </w:r>
      <w:r w:rsidR="003640CC" w:rsidRPr="009A5EBE">
        <w:rPr>
          <w:rFonts w:ascii="Arial" w:hAnsi="Arial" w:cs="Arial"/>
          <w:bCs/>
          <w:szCs w:val="24"/>
          <w:lang w:eastAsia="ko-KR"/>
        </w:rPr>
        <w:t>a</w:t>
      </w:r>
      <w:r w:rsidRPr="009A5EBE">
        <w:rPr>
          <w:rFonts w:ascii="Arial" w:hAnsi="Arial" w:cs="Arial"/>
          <w:bCs/>
          <w:szCs w:val="24"/>
          <w:lang w:eastAsia="ko-KR"/>
        </w:rPr>
        <w:t xml:space="preserve">) </w:t>
      </w:r>
      <w:proofErr w:type="spellStart"/>
      <w:r w:rsidRPr="009A5EBE">
        <w:rPr>
          <w:rFonts w:ascii="Arial" w:hAnsi="Arial" w:cs="Arial"/>
          <w:bCs/>
          <w:szCs w:val="24"/>
          <w:lang w:eastAsia="ko-KR"/>
        </w:rPr>
        <w:t>FeaturePlot</w:t>
      </w:r>
      <w:proofErr w:type="spellEnd"/>
      <w:r w:rsidRPr="009A5EBE">
        <w:rPr>
          <w:rFonts w:ascii="Arial" w:hAnsi="Arial" w:cs="Arial"/>
          <w:bCs/>
          <w:szCs w:val="24"/>
          <w:lang w:eastAsia="ko-KR"/>
        </w:rPr>
        <w:t xml:space="preserve"> visualization of the gene expression patterns of selected genes (</w:t>
      </w:r>
      <w:r w:rsidR="003640CC" w:rsidRPr="009A5EBE">
        <w:rPr>
          <w:rFonts w:ascii="Arial" w:hAnsi="Arial" w:cs="Arial"/>
          <w:bCs/>
          <w:szCs w:val="24"/>
          <w:lang w:eastAsia="ko-KR"/>
        </w:rPr>
        <w:t xml:space="preserve">CD36, GRP78, GRP75, </w:t>
      </w:r>
      <w:r w:rsidRPr="009A5EBE">
        <w:rPr>
          <w:rFonts w:ascii="Arial" w:hAnsi="Arial" w:cs="Arial"/>
          <w:bCs/>
          <w:szCs w:val="24"/>
          <w:lang w:eastAsia="ko-KR"/>
        </w:rPr>
        <w:t>RUBCN, MTOR, and FKBP2) in AC-Disease and PA-Control tissues. (</w:t>
      </w:r>
      <w:r w:rsidR="003640CC" w:rsidRPr="009A5EBE">
        <w:rPr>
          <w:rFonts w:ascii="Arial" w:hAnsi="Arial" w:cs="Arial"/>
          <w:bCs/>
          <w:szCs w:val="24"/>
          <w:lang w:eastAsia="ko-KR"/>
        </w:rPr>
        <w:t>b</w:t>
      </w:r>
      <w:r w:rsidRPr="009A5EBE">
        <w:rPr>
          <w:rFonts w:ascii="Arial" w:hAnsi="Arial" w:cs="Arial"/>
          <w:bCs/>
          <w:szCs w:val="24"/>
          <w:lang w:eastAsia="ko-KR"/>
        </w:rPr>
        <w:t xml:space="preserve">) Dot plot visualization of gene expression in AC-Disease and PA-Control using </w:t>
      </w:r>
      <w:proofErr w:type="spellStart"/>
      <w:r w:rsidRPr="009A5EBE">
        <w:rPr>
          <w:rFonts w:ascii="Arial" w:hAnsi="Arial" w:cs="Arial"/>
          <w:bCs/>
          <w:szCs w:val="24"/>
          <w:lang w:eastAsia="ko-KR"/>
        </w:rPr>
        <w:t>Pseudobulk</w:t>
      </w:r>
      <w:proofErr w:type="spellEnd"/>
      <w:r w:rsidRPr="009A5EBE">
        <w:rPr>
          <w:rFonts w:ascii="Arial" w:hAnsi="Arial" w:cs="Arial"/>
          <w:bCs/>
          <w:szCs w:val="24"/>
          <w:lang w:eastAsia="ko-KR"/>
        </w:rPr>
        <w:t xml:space="preserve"> analysis.</w:t>
      </w:r>
      <w:r w:rsidR="0008493C" w:rsidRPr="009A5EBE">
        <w:rPr>
          <w:rFonts w:ascii="Arial" w:hAnsi="Arial" w:cs="Arial"/>
          <w:bCs/>
          <w:szCs w:val="24"/>
          <w:lang w:eastAsia="ko-KR"/>
        </w:rPr>
        <w:t xml:space="preserve"> </w:t>
      </w:r>
      <w:r w:rsidRPr="009A5EBE">
        <w:rPr>
          <w:rFonts w:ascii="Arial" w:hAnsi="Arial" w:cs="Arial"/>
          <w:bCs/>
          <w:szCs w:val="24"/>
          <w:lang w:eastAsia="ko-KR"/>
        </w:rPr>
        <w:t>(</w:t>
      </w:r>
      <w:r w:rsidR="003640CC" w:rsidRPr="009A5EBE">
        <w:rPr>
          <w:rFonts w:ascii="Arial" w:hAnsi="Arial" w:cs="Arial"/>
          <w:bCs/>
          <w:szCs w:val="24"/>
          <w:lang w:eastAsia="ko-KR"/>
        </w:rPr>
        <w:t>c</w:t>
      </w:r>
      <w:r w:rsidRPr="009A5EBE">
        <w:rPr>
          <w:rFonts w:ascii="Arial" w:hAnsi="Arial" w:cs="Arial"/>
          <w:bCs/>
          <w:szCs w:val="24"/>
          <w:lang w:eastAsia="ko-KR"/>
        </w:rPr>
        <w:t xml:space="preserve">) </w:t>
      </w:r>
      <w:r w:rsidR="0008493C" w:rsidRPr="009A5EBE">
        <w:rPr>
          <w:rFonts w:ascii="Arial" w:hAnsi="Arial" w:cs="Arial"/>
          <w:bCs/>
          <w:szCs w:val="24"/>
          <w:lang w:eastAsia="ko-KR"/>
        </w:rPr>
        <w:t xml:space="preserve">Pairwise correlation analysis of MAM-, autophagy-, and protein folding–related genes using </w:t>
      </w:r>
      <w:proofErr w:type="spellStart"/>
      <w:r w:rsidR="0008493C" w:rsidRPr="009A5EBE">
        <w:rPr>
          <w:rFonts w:ascii="Arial" w:hAnsi="Arial" w:cs="Arial"/>
          <w:bCs/>
          <w:szCs w:val="24"/>
          <w:lang w:eastAsia="ko-KR"/>
        </w:rPr>
        <w:t>pseudobulk</w:t>
      </w:r>
      <w:proofErr w:type="spellEnd"/>
      <w:r w:rsidR="0008493C" w:rsidRPr="009A5EBE">
        <w:rPr>
          <w:rFonts w:ascii="Arial" w:hAnsi="Arial" w:cs="Arial"/>
          <w:bCs/>
          <w:szCs w:val="24"/>
          <w:lang w:eastAsia="ko-KR"/>
        </w:rPr>
        <w:t xml:space="preserve"> RNA expression profiles from monocytes in AC-Disease and PA-Control.</w:t>
      </w:r>
      <w:r w:rsidR="008B69DF" w:rsidRPr="009A5EBE">
        <w:rPr>
          <w:rFonts w:ascii="Arial" w:hAnsi="Arial" w:cs="Arial"/>
          <w:b/>
          <w:szCs w:val="24"/>
          <w:lang w:eastAsia="ko-KR"/>
        </w:rPr>
        <w:br w:type="page"/>
      </w:r>
    </w:p>
    <w:p w14:paraId="6B68C380" w14:textId="5CD515A5" w:rsidR="008B69DF" w:rsidRPr="009A5EBE" w:rsidRDefault="008B69DF" w:rsidP="009A5EBE">
      <w:pPr>
        <w:spacing w:after="120" w:line="360" w:lineRule="auto"/>
        <w:jc w:val="both"/>
        <w:rPr>
          <w:rFonts w:ascii="Arial" w:hAnsi="Arial" w:cs="Arial"/>
          <w:b/>
          <w:szCs w:val="24"/>
          <w:lang w:eastAsia="ko-KR"/>
        </w:rPr>
      </w:pPr>
      <w:r w:rsidRPr="009A5EBE">
        <w:rPr>
          <w:rFonts w:ascii="Arial" w:hAnsi="Arial" w:cs="Arial"/>
          <w:b/>
          <w:szCs w:val="24"/>
        </w:rPr>
        <w:lastRenderedPageBreak/>
        <w:t xml:space="preserve">Supplementary Fig. 4. </w:t>
      </w:r>
      <w:r w:rsidR="0008493C" w:rsidRPr="009A5EBE">
        <w:rPr>
          <w:rFonts w:ascii="Arial" w:hAnsi="Arial" w:cs="Arial"/>
          <w:b/>
          <w:szCs w:val="24"/>
          <w:lang w:eastAsia="ko-KR"/>
        </w:rPr>
        <w:t>Inflammatory gene expression in plaque-associated monocytes</w:t>
      </w:r>
      <w:r w:rsidRPr="009A5EBE">
        <w:rPr>
          <w:rFonts w:ascii="Arial" w:hAnsi="Arial" w:cs="Arial"/>
          <w:b/>
          <w:szCs w:val="24"/>
          <w:lang w:eastAsia="ko-KR"/>
        </w:rPr>
        <w:t>.</w:t>
      </w:r>
    </w:p>
    <w:p w14:paraId="02A49965" w14:textId="253B34E4" w:rsidR="008B69DF" w:rsidRPr="009A5EBE" w:rsidRDefault="008B69DF" w:rsidP="00DB0F66">
      <w:pPr>
        <w:spacing w:after="120" w:line="360" w:lineRule="auto"/>
        <w:jc w:val="center"/>
        <w:rPr>
          <w:rFonts w:ascii="Arial" w:hAnsi="Arial" w:cs="Arial"/>
          <w:b/>
          <w:szCs w:val="24"/>
          <w:lang w:eastAsia="ko-KR"/>
        </w:rPr>
      </w:pPr>
      <w:r w:rsidRPr="009A5EBE">
        <w:rPr>
          <w:rFonts w:ascii="Arial" w:hAnsi="Arial" w:cs="Arial"/>
          <w:b/>
          <w:noProof/>
          <w:szCs w:val="24"/>
          <w:lang w:eastAsia="ko-KR"/>
        </w:rPr>
        <w:drawing>
          <wp:inline distT="0" distB="0" distL="0" distR="0" wp14:anchorId="5A35AB65" wp14:editId="57FD232C">
            <wp:extent cx="5725591" cy="7293429"/>
            <wp:effectExtent l="0" t="0" r="8890" b="3175"/>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895" b="3947"/>
                    <a:stretch/>
                  </pic:blipFill>
                  <pic:spPr bwMode="auto">
                    <a:xfrm>
                      <a:off x="0" y="0"/>
                      <a:ext cx="5725795" cy="7293689"/>
                    </a:xfrm>
                    <a:prstGeom prst="rect">
                      <a:avLst/>
                    </a:prstGeom>
                    <a:noFill/>
                    <a:ln>
                      <a:noFill/>
                    </a:ln>
                    <a:extLst>
                      <a:ext uri="{53640926-AAD7-44D8-BBD7-CCE9431645EC}">
                        <a14:shadowObscured xmlns:a14="http://schemas.microsoft.com/office/drawing/2010/main"/>
                      </a:ext>
                    </a:extLst>
                  </pic:spPr>
                </pic:pic>
              </a:graphicData>
            </a:graphic>
          </wp:inline>
        </w:drawing>
      </w:r>
    </w:p>
    <w:p w14:paraId="0278CA08" w14:textId="523FAC21" w:rsidR="0008493C" w:rsidRPr="009A5EBE" w:rsidRDefault="0008493C" w:rsidP="009A5EBE">
      <w:pPr>
        <w:spacing w:after="120" w:line="360" w:lineRule="auto"/>
        <w:jc w:val="both"/>
        <w:rPr>
          <w:rFonts w:ascii="Arial" w:hAnsi="Arial" w:cs="Arial"/>
          <w:szCs w:val="24"/>
          <w:lang w:eastAsia="ko-KR"/>
        </w:rPr>
      </w:pPr>
      <w:r w:rsidRPr="009A5EBE">
        <w:rPr>
          <w:rFonts w:ascii="Arial" w:hAnsi="Arial" w:cs="Arial"/>
          <w:szCs w:val="24"/>
          <w:lang w:eastAsia="ko-KR"/>
        </w:rPr>
        <w:t>(</w:t>
      </w:r>
      <w:r w:rsidR="003640CC" w:rsidRPr="009A5EBE">
        <w:rPr>
          <w:rFonts w:ascii="Arial" w:hAnsi="Arial" w:cs="Arial"/>
          <w:szCs w:val="24"/>
          <w:lang w:eastAsia="ko-KR"/>
        </w:rPr>
        <w:t>a</w:t>
      </w:r>
      <w:r w:rsidRPr="009A5EBE">
        <w:rPr>
          <w:rFonts w:ascii="Arial" w:hAnsi="Arial" w:cs="Arial"/>
          <w:szCs w:val="24"/>
          <w:lang w:eastAsia="ko-KR"/>
        </w:rPr>
        <w:t xml:space="preserve">) </w:t>
      </w:r>
      <w:proofErr w:type="spellStart"/>
      <w:r w:rsidRPr="009A5EBE">
        <w:rPr>
          <w:rFonts w:ascii="Arial" w:hAnsi="Arial" w:cs="Arial"/>
          <w:szCs w:val="24"/>
          <w:lang w:eastAsia="ko-KR"/>
        </w:rPr>
        <w:t>FeaturePlot</w:t>
      </w:r>
      <w:proofErr w:type="spellEnd"/>
      <w:r w:rsidRPr="009A5EBE">
        <w:rPr>
          <w:rFonts w:ascii="Arial" w:hAnsi="Arial" w:cs="Arial"/>
          <w:szCs w:val="24"/>
          <w:lang w:eastAsia="ko-KR"/>
        </w:rPr>
        <w:t xml:space="preserve"> visualization of inflammation-related genes (CCL2, CXCL8, CCL5, S100A8, NFKB1, MYD88, TLR2, and TLR4) in single-cell RNA-seq data from AC–Disease and PA–Control tissues. (</w:t>
      </w:r>
      <w:r w:rsidR="003640CC" w:rsidRPr="009A5EBE">
        <w:rPr>
          <w:rFonts w:ascii="Arial" w:hAnsi="Arial" w:cs="Arial"/>
          <w:szCs w:val="24"/>
          <w:lang w:eastAsia="ko-KR"/>
        </w:rPr>
        <w:t>b</w:t>
      </w:r>
      <w:r w:rsidRPr="009A5EBE">
        <w:rPr>
          <w:rFonts w:ascii="Arial" w:hAnsi="Arial" w:cs="Arial"/>
          <w:szCs w:val="24"/>
          <w:lang w:eastAsia="ko-KR"/>
        </w:rPr>
        <w:t xml:space="preserve">) Dot plot showing </w:t>
      </w:r>
      <w:proofErr w:type="spellStart"/>
      <w:r w:rsidRPr="009A5EBE">
        <w:rPr>
          <w:rFonts w:ascii="Arial" w:hAnsi="Arial" w:cs="Arial"/>
          <w:szCs w:val="24"/>
          <w:lang w:eastAsia="ko-KR"/>
        </w:rPr>
        <w:t>pseudobulk</w:t>
      </w:r>
      <w:proofErr w:type="spellEnd"/>
      <w:r w:rsidRPr="009A5EBE">
        <w:rPr>
          <w:rFonts w:ascii="Arial" w:hAnsi="Arial" w:cs="Arial"/>
          <w:szCs w:val="24"/>
          <w:lang w:eastAsia="ko-KR"/>
        </w:rPr>
        <w:t xml:space="preserve"> expression levels of the genes in (</w:t>
      </w:r>
      <w:r w:rsidR="003640CC" w:rsidRPr="009A5EBE">
        <w:rPr>
          <w:rFonts w:ascii="Arial" w:hAnsi="Arial" w:cs="Arial"/>
          <w:szCs w:val="24"/>
          <w:lang w:eastAsia="ko-KR"/>
        </w:rPr>
        <w:t>a</w:t>
      </w:r>
      <w:r w:rsidRPr="009A5EBE">
        <w:rPr>
          <w:rFonts w:ascii="Arial" w:hAnsi="Arial" w:cs="Arial"/>
          <w:szCs w:val="24"/>
          <w:lang w:eastAsia="ko-KR"/>
        </w:rPr>
        <w:t>).</w:t>
      </w:r>
    </w:p>
    <w:p w14:paraId="435D298C" w14:textId="1C2B70A2" w:rsidR="008B69DF" w:rsidRPr="009A5EBE" w:rsidRDefault="008B69DF" w:rsidP="009A5EBE">
      <w:pPr>
        <w:spacing w:after="120" w:line="360" w:lineRule="auto"/>
        <w:jc w:val="both"/>
        <w:rPr>
          <w:rFonts w:ascii="Arial" w:eastAsia="MS Mincho" w:hAnsi="Arial" w:cs="Arial"/>
          <w:noProof/>
          <w:szCs w:val="24"/>
        </w:rPr>
      </w:pPr>
      <w:r w:rsidRPr="009A5EBE">
        <w:rPr>
          <w:rFonts w:ascii="Arial" w:hAnsi="Arial" w:cs="Arial"/>
          <w:b/>
          <w:szCs w:val="24"/>
        </w:rPr>
        <w:lastRenderedPageBreak/>
        <w:t>Supplementary Fig. 5</w:t>
      </w:r>
      <w:r w:rsidR="00883E9D" w:rsidRPr="009A5EBE">
        <w:rPr>
          <w:rFonts w:ascii="Arial" w:hAnsi="Arial" w:cs="Arial"/>
          <w:b/>
          <w:szCs w:val="24"/>
          <w:lang w:eastAsia="ko-KR"/>
        </w:rPr>
        <w:t xml:space="preserve">. </w:t>
      </w:r>
      <w:r w:rsidR="00DB0F66" w:rsidRPr="00DB0F66">
        <w:rPr>
          <w:rFonts w:ascii="Arial" w:hAnsi="Arial" w:cs="Arial"/>
          <w:b/>
          <w:szCs w:val="24"/>
          <w:lang w:eastAsia="ko-KR"/>
        </w:rPr>
        <w:t>Generation and validation of HYOU1 knockout cells and transcriptomic analysis.</w:t>
      </w:r>
    </w:p>
    <w:p w14:paraId="65215084" w14:textId="77777777" w:rsidR="008B69DF" w:rsidRPr="009A5EBE" w:rsidRDefault="008B69DF" w:rsidP="009A5EBE">
      <w:pPr>
        <w:spacing w:after="120" w:line="360" w:lineRule="auto"/>
        <w:jc w:val="both"/>
        <w:rPr>
          <w:rFonts w:ascii="Arial" w:eastAsia="MS Mincho" w:hAnsi="Arial" w:cs="Arial"/>
          <w:noProof/>
          <w:szCs w:val="24"/>
        </w:rPr>
      </w:pPr>
    </w:p>
    <w:p w14:paraId="55137474" w14:textId="4A01D535" w:rsidR="00883E9D" w:rsidRPr="009A5EBE" w:rsidRDefault="008B69DF" w:rsidP="00DB0F66">
      <w:pPr>
        <w:spacing w:after="120" w:line="360" w:lineRule="auto"/>
        <w:rPr>
          <w:rFonts w:ascii="Arial" w:eastAsia="MS Mincho" w:hAnsi="Arial" w:cs="Arial"/>
          <w:szCs w:val="24"/>
        </w:rPr>
      </w:pPr>
      <w:r w:rsidRPr="009A5EBE">
        <w:rPr>
          <w:rFonts w:ascii="Arial" w:eastAsia="MS Mincho" w:hAnsi="Arial" w:cs="Arial"/>
          <w:noProof/>
          <w:szCs w:val="24"/>
        </w:rPr>
        <w:drawing>
          <wp:inline distT="0" distB="0" distL="0" distR="0" wp14:anchorId="7C747550" wp14:editId="1AC56910">
            <wp:extent cx="5725361" cy="6564085"/>
            <wp:effectExtent l="0" t="0" r="8890" b="825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026" b="7629"/>
                    <a:stretch/>
                  </pic:blipFill>
                  <pic:spPr bwMode="auto">
                    <a:xfrm>
                      <a:off x="0" y="0"/>
                      <a:ext cx="5725795" cy="6564582"/>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14:paraId="7B927E6D" w14:textId="1F542FF3" w:rsidR="003640CC" w:rsidRDefault="00883E9D" w:rsidP="009A5EBE">
      <w:pPr>
        <w:spacing w:after="120" w:line="360" w:lineRule="auto"/>
        <w:jc w:val="both"/>
        <w:rPr>
          <w:rFonts w:ascii="Arial" w:hAnsi="Arial" w:cs="Arial"/>
          <w:bCs/>
          <w:color w:val="000000" w:themeColor="text1"/>
          <w:szCs w:val="24"/>
        </w:rPr>
      </w:pPr>
      <w:r w:rsidRPr="009A5EBE">
        <w:rPr>
          <w:rFonts w:ascii="Arial" w:hAnsi="Arial" w:cs="Arial"/>
          <w:bCs/>
          <w:szCs w:val="24"/>
          <w:lang w:eastAsia="ko-KR"/>
        </w:rPr>
        <w:t>(</w:t>
      </w:r>
      <w:r w:rsidR="003640CC" w:rsidRPr="009A5EBE">
        <w:rPr>
          <w:rFonts w:ascii="Arial" w:hAnsi="Arial" w:cs="Arial"/>
          <w:bCs/>
          <w:szCs w:val="24"/>
          <w:lang w:eastAsia="ko-KR"/>
        </w:rPr>
        <w:t>a</w:t>
      </w:r>
      <w:r w:rsidRPr="009A5EBE">
        <w:rPr>
          <w:rFonts w:ascii="Arial" w:hAnsi="Arial" w:cs="Arial"/>
          <w:bCs/>
          <w:szCs w:val="24"/>
          <w:lang w:eastAsia="ko-KR"/>
        </w:rPr>
        <w:t xml:space="preserve">) </w:t>
      </w:r>
      <w:r w:rsidRPr="009A5EBE">
        <w:rPr>
          <w:rFonts w:ascii="Arial" w:eastAsia="맑은 고딕" w:hAnsi="Arial" w:cs="Arial"/>
          <w:bCs/>
          <w:szCs w:val="24"/>
          <w:lang w:eastAsia="ko-KR"/>
        </w:rPr>
        <w:t>Sequences of sgRNAs used for CRISPR–Cas9-mediated targeting of HYOU1.</w:t>
      </w:r>
      <w:r w:rsidR="0008493C" w:rsidRPr="009A5EBE">
        <w:rPr>
          <w:rFonts w:ascii="Arial" w:hAnsi="Arial" w:cs="Arial"/>
          <w:bCs/>
          <w:szCs w:val="24"/>
          <w:lang w:eastAsia="ko-KR"/>
        </w:rPr>
        <w:t xml:space="preserve"> </w:t>
      </w:r>
      <w:r w:rsidRPr="009A5EBE">
        <w:rPr>
          <w:rFonts w:ascii="Arial" w:hAnsi="Arial" w:cs="Arial"/>
          <w:bCs/>
          <w:szCs w:val="24"/>
          <w:lang w:eastAsia="ko-KR"/>
        </w:rPr>
        <w:t>(</w:t>
      </w:r>
      <w:r w:rsidR="003640CC" w:rsidRPr="009A5EBE">
        <w:rPr>
          <w:rFonts w:ascii="Arial" w:hAnsi="Arial" w:cs="Arial"/>
          <w:bCs/>
          <w:szCs w:val="24"/>
          <w:lang w:eastAsia="ko-KR"/>
        </w:rPr>
        <w:t>b</w:t>
      </w:r>
      <w:r w:rsidRPr="009A5EBE">
        <w:rPr>
          <w:rFonts w:ascii="Arial" w:hAnsi="Arial" w:cs="Arial"/>
          <w:bCs/>
          <w:szCs w:val="24"/>
          <w:lang w:eastAsia="ko-KR"/>
        </w:rPr>
        <w:t xml:space="preserve">) </w:t>
      </w:r>
      <w:r w:rsidRPr="009A5EBE">
        <w:rPr>
          <w:rFonts w:ascii="Arial" w:eastAsia="맑은 고딕" w:hAnsi="Arial" w:cs="Arial"/>
          <w:bCs/>
          <w:szCs w:val="24"/>
          <w:lang w:eastAsia="ko-KR"/>
        </w:rPr>
        <w:t>Next-generation sequencing (NGS) analysis confirming HYOU1 knockout. A 15 bp deletion was detected in one allele, and a 1 bp insertion in the other, indicating a heterozygous knockout.</w:t>
      </w:r>
      <w:r w:rsidR="0008493C" w:rsidRPr="009A5EBE">
        <w:rPr>
          <w:rFonts w:ascii="Arial" w:hAnsi="Arial" w:cs="Arial"/>
          <w:bCs/>
          <w:szCs w:val="24"/>
          <w:lang w:eastAsia="ko-KR"/>
        </w:rPr>
        <w:t xml:space="preserve"> </w:t>
      </w:r>
      <w:r w:rsidRPr="009A5EBE">
        <w:rPr>
          <w:rFonts w:ascii="Arial" w:hAnsi="Arial" w:cs="Arial"/>
          <w:bCs/>
          <w:szCs w:val="24"/>
          <w:lang w:eastAsia="ko-KR"/>
        </w:rPr>
        <w:t>(</w:t>
      </w:r>
      <w:r w:rsidR="003640CC" w:rsidRPr="009A5EBE">
        <w:rPr>
          <w:rFonts w:ascii="Arial" w:hAnsi="Arial" w:cs="Arial"/>
          <w:bCs/>
          <w:szCs w:val="24"/>
          <w:lang w:eastAsia="ko-KR"/>
        </w:rPr>
        <w:t>c</w:t>
      </w:r>
      <w:r w:rsidRPr="009A5EBE">
        <w:rPr>
          <w:rFonts w:ascii="Arial" w:hAnsi="Arial" w:cs="Arial"/>
          <w:bCs/>
          <w:szCs w:val="24"/>
          <w:lang w:eastAsia="ko-KR"/>
        </w:rPr>
        <w:t xml:space="preserve">) </w:t>
      </w:r>
      <w:r w:rsidRPr="009A5EBE">
        <w:rPr>
          <w:rFonts w:ascii="Arial" w:hAnsi="Arial" w:cs="Arial"/>
          <w:bCs/>
          <w:color w:val="000000" w:themeColor="text1"/>
          <w:szCs w:val="24"/>
        </w:rPr>
        <w:t xml:space="preserve">Immunoblot analysis of HYOU1 expression in CRISPR–Cas9-edited heterozygous </w:t>
      </w:r>
      <w:r w:rsidRPr="009A5EBE">
        <w:rPr>
          <w:rFonts w:ascii="Arial" w:hAnsi="Arial" w:cs="Arial"/>
          <w:bCs/>
          <w:color w:val="000000" w:themeColor="text1"/>
          <w:szCs w:val="24"/>
        </w:rPr>
        <w:lastRenderedPageBreak/>
        <w:t>knockout (KO) 293T cells.</w:t>
      </w:r>
      <w:r w:rsidR="0008493C" w:rsidRPr="009A5EBE">
        <w:rPr>
          <w:rFonts w:ascii="Arial" w:hAnsi="Arial" w:cs="Arial"/>
          <w:bCs/>
          <w:szCs w:val="24"/>
          <w:lang w:eastAsia="ko-KR"/>
        </w:rPr>
        <w:t xml:space="preserve"> </w:t>
      </w:r>
      <w:r w:rsidRPr="009A5EBE">
        <w:rPr>
          <w:rFonts w:ascii="Arial" w:hAnsi="Arial" w:cs="Arial"/>
          <w:bCs/>
          <w:szCs w:val="24"/>
          <w:lang w:eastAsia="ko-KR"/>
        </w:rPr>
        <w:t>(</w:t>
      </w:r>
      <w:r w:rsidR="003640CC" w:rsidRPr="009A5EBE">
        <w:rPr>
          <w:rFonts w:ascii="Arial" w:hAnsi="Arial" w:cs="Arial"/>
          <w:bCs/>
          <w:szCs w:val="24"/>
          <w:lang w:eastAsia="ko-KR"/>
        </w:rPr>
        <w:t>d</w:t>
      </w:r>
      <w:r w:rsidRPr="009A5EBE">
        <w:rPr>
          <w:rFonts w:ascii="Arial" w:hAnsi="Arial" w:cs="Arial"/>
          <w:bCs/>
          <w:szCs w:val="24"/>
          <w:lang w:eastAsia="ko-KR"/>
        </w:rPr>
        <w:t>) R</w:t>
      </w:r>
      <w:r w:rsidRPr="009A5EBE">
        <w:rPr>
          <w:rFonts w:ascii="Arial" w:hAnsi="Arial" w:cs="Arial"/>
          <w:bCs/>
          <w:color w:val="000000" w:themeColor="text1"/>
          <w:szCs w:val="24"/>
        </w:rPr>
        <w:t>epresentative PLA images showing IP</w:t>
      </w:r>
      <w:r w:rsidRPr="009A5EBE">
        <w:rPr>
          <w:rFonts w:ascii="Arial" w:hAnsi="Arial" w:cs="Arial"/>
          <w:bCs/>
          <w:color w:val="000000" w:themeColor="text1"/>
          <w:szCs w:val="24"/>
          <w:vertAlign w:val="subscript"/>
        </w:rPr>
        <w:t>3</w:t>
      </w:r>
      <w:r w:rsidRPr="009A5EBE">
        <w:rPr>
          <w:rFonts w:ascii="Arial" w:hAnsi="Arial" w:cs="Arial"/>
          <w:bCs/>
          <w:color w:val="000000" w:themeColor="text1"/>
          <w:szCs w:val="24"/>
        </w:rPr>
        <w:t>R–VDAC1 interactions in WT and HYOU1 KO 293T cells. Scale bar, 10 µm.</w:t>
      </w:r>
      <w:r w:rsidR="003640CC" w:rsidRPr="009A5EBE">
        <w:rPr>
          <w:rFonts w:ascii="Arial" w:hAnsi="Arial" w:cs="Arial"/>
          <w:bCs/>
          <w:color w:val="000000" w:themeColor="text1"/>
          <w:szCs w:val="24"/>
        </w:rPr>
        <w:t xml:space="preserve"> (e) Volcano plot showing differentially expressed genes (DEGs) in HYOU1 knockout (KO) 293T cells compared to wild-type (WT) 293T cells, based on bulk RNA-seq analysis (n = 2). (f-g) Gene Set Enrichment Analysis (GSEA) reveals significant enrichment of pathways related to protein processing in the ER (hsa04141) (I) and calcium signaling (hsa04020). (h) Western blot analysis of phospho-AMPK (Thr172) and total AMPK in HUVECs transfected with 20 </w:t>
      </w:r>
      <w:proofErr w:type="spellStart"/>
      <w:r w:rsidR="003640CC" w:rsidRPr="009A5EBE">
        <w:rPr>
          <w:rFonts w:ascii="Arial" w:hAnsi="Arial" w:cs="Arial"/>
          <w:bCs/>
          <w:color w:val="000000" w:themeColor="text1"/>
          <w:szCs w:val="24"/>
        </w:rPr>
        <w:t>nM</w:t>
      </w:r>
      <w:proofErr w:type="spellEnd"/>
      <w:r w:rsidR="003640CC" w:rsidRPr="009A5EBE">
        <w:rPr>
          <w:rFonts w:ascii="Arial" w:hAnsi="Arial" w:cs="Arial"/>
          <w:bCs/>
          <w:color w:val="000000" w:themeColor="text1"/>
          <w:szCs w:val="24"/>
        </w:rPr>
        <w:t xml:space="preserve"> siHYOU1 for 24 hours.</w:t>
      </w:r>
      <w:r w:rsidR="00A65826" w:rsidRPr="009A5EBE">
        <w:rPr>
          <w:rFonts w:ascii="Arial" w:hAnsi="Arial" w:cs="Arial"/>
          <w:bCs/>
          <w:color w:val="000000" w:themeColor="text1"/>
          <w:szCs w:val="24"/>
        </w:rPr>
        <w:t xml:space="preserve"> Quantitative data are presented as mean ± S.E.M. Statistical significance was determined using an unpaired two-tailed Student’s t-test. *p &lt; 0.05.</w:t>
      </w:r>
    </w:p>
    <w:p w14:paraId="7BC04F05" w14:textId="77777777" w:rsidR="00DB0F66" w:rsidRPr="009A5EBE" w:rsidRDefault="00DB0F66" w:rsidP="009A5EBE">
      <w:pPr>
        <w:spacing w:after="120" w:line="360" w:lineRule="auto"/>
        <w:jc w:val="both"/>
        <w:rPr>
          <w:rFonts w:ascii="Arial" w:hAnsi="Arial" w:cs="Arial" w:hint="eastAsia"/>
          <w:bCs/>
          <w:color w:val="000000" w:themeColor="text1"/>
          <w:szCs w:val="24"/>
        </w:rPr>
      </w:pPr>
    </w:p>
    <w:p w14:paraId="732C3A19" w14:textId="124E3172" w:rsidR="008B69DF" w:rsidRPr="009A5EBE" w:rsidRDefault="008B69DF" w:rsidP="009A5EBE">
      <w:pPr>
        <w:spacing w:after="120" w:line="360" w:lineRule="auto"/>
        <w:jc w:val="both"/>
        <w:rPr>
          <w:rFonts w:ascii="Arial" w:hAnsi="Arial" w:cs="Arial"/>
          <w:b/>
          <w:szCs w:val="24"/>
          <w:lang w:eastAsia="ko-KR"/>
        </w:rPr>
      </w:pPr>
      <w:r w:rsidRPr="009A5EBE">
        <w:rPr>
          <w:rFonts w:ascii="Arial" w:hAnsi="Arial" w:cs="Arial"/>
          <w:b/>
          <w:szCs w:val="24"/>
        </w:rPr>
        <w:t>Supplementary Fig. 6</w:t>
      </w:r>
      <w:r w:rsidR="00CB4A88" w:rsidRPr="009A5EBE">
        <w:rPr>
          <w:rFonts w:ascii="Arial" w:hAnsi="Arial" w:cs="Arial"/>
          <w:b/>
          <w:szCs w:val="24"/>
          <w:lang w:eastAsia="ko-KR"/>
        </w:rPr>
        <w:t>. Screening of small molecules regulating MAM integrity.</w:t>
      </w:r>
    </w:p>
    <w:p w14:paraId="2641DDC1" w14:textId="2246F696" w:rsidR="00CB4A88" w:rsidRPr="009A5EBE" w:rsidRDefault="008B69DF" w:rsidP="00DB0F66">
      <w:pPr>
        <w:spacing w:after="120" w:line="360" w:lineRule="auto"/>
        <w:jc w:val="center"/>
        <w:rPr>
          <w:rFonts w:ascii="Arial" w:hAnsi="Arial" w:cs="Arial"/>
          <w:bCs/>
          <w:color w:val="000000" w:themeColor="text1"/>
          <w:szCs w:val="24"/>
          <w:lang w:eastAsia="ko-KR"/>
        </w:rPr>
      </w:pPr>
      <w:r w:rsidRPr="009A5EBE">
        <w:rPr>
          <w:rFonts w:ascii="Arial" w:hAnsi="Arial" w:cs="Arial"/>
          <w:bCs/>
          <w:noProof/>
          <w:color w:val="000000" w:themeColor="text1"/>
          <w:szCs w:val="24"/>
        </w:rPr>
        <w:drawing>
          <wp:inline distT="0" distB="0" distL="0" distR="0" wp14:anchorId="350FA6A2" wp14:editId="347874B0">
            <wp:extent cx="5725390" cy="3526971"/>
            <wp:effectExtent l="0" t="0" r="889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367" b="34999"/>
                    <a:stretch/>
                  </pic:blipFill>
                  <pic:spPr bwMode="auto">
                    <a:xfrm>
                      <a:off x="0" y="0"/>
                      <a:ext cx="5725795" cy="3527220"/>
                    </a:xfrm>
                    <a:prstGeom prst="rect">
                      <a:avLst/>
                    </a:prstGeom>
                    <a:noFill/>
                    <a:ln>
                      <a:noFill/>
                    </a:ln>
                    <a:extLst>
                      <a:ext uri="{53640926-AAD7-44D8-BBD7-CCE9431645EC}">
                        <a14:shadowObscured xmlns:a14="http://schemas.microsoft.com/office/drawing/2010/main"/>
                      </a:ext>
                    </a:extLst>
                  </pic:spPr>
                </pic:pic>
              </a:graphicData>
            </a:graphic>
          </wp:inline>
        </w:drawing>
      </w:r>
    </w:p>
    <w:p w14:paraId="15667BFE" w14:textId="2CD11D3E" w:rsidR="003640CC" w:rsidRPr="009A5EBE" w:rsidRDefault="003640CC" w:rsidP="009A5EBE">
      <w:pPr>
        <w:spacing w:after="120" w:line="360" w:lineRule="auto"/>
        <w:jc w:val="both"/>
        <w:rPr>
          <w:rFonts w:ascii="Arial" w:eastAsia="맑은 고딕" w:hAnsi="Arial" w:cs="Arial"/>
          <w:bCs/>
          <w:szCs w:val="24"/>
          <w:lang w:eastAsia="ko-KR"/>
        </w:rPr>
      </w:pPr>
      <w:r w:rsidRPr="009A5EBE">
        <w:rPr>
          <w:rFonts w:ascii="Arial" w:eastAsia="맑은 고딕" w:hAnsi="Arial" w:cs="Arial"/>
          <w:bCs/>
          <w:szCs w:val="24"/>
          <w:lang w:eastAsia="ko-KR"/>
        </w:rPr>
        <w:t xml:space="preserve">(a) PLA detecting ER–mitochondria interactions between IP3R and VDAC1 in HUVECs pretreated with 50 µg/mL </w:t>
      </w:r>
      <w:proofErr w:type="spellStart"/>
      <w:r w:rsidRPr="009A5EBE">
        <w:rPr>
          <w:rFonts w:ascii="Arial" w:eastAsia="맑은 고딕" w:hAnsi="Arial" w:cs="Arial"/>
          <w:bCs/>
          <w:szCs w:val="24"/>
          <w:lang w:eastAsia="ko-KR"/>
        </w:rPr>
        <w:t>oxLDL</w:t>
      </w:r>
      <w:proofErr w:type="spellEnd"/>
      <w:r w:rsidRPr="009A5EBE">
        <w:rPr>
          <w:rFonts w:ascii="Arial" w:eastAsia="맑은 고딕" w:hAnsi="Arial" w:cs="Arial"/>
          <w:bCs/>
          <w:szCs w:val="24"/>
          <w:lang w:eastAsia="ko-KR"/>
        </w:rPr>
        <w:t xml:space="preserve"> and subsequently treated with natural compounds, including Urolithin A (Uro A), cryptotanshinone (CTS), dihydrotanshinone (DHT), </w:t>
      </w:r>
      <w:proofErr w:type="spellStart"/>
      <w:r w:rsidRPr="009A5EBE">
        <w:rPr>
          <w:rFonts w:ascii="Arial" w:eastAsia="맑은 고딕" w:hAnsi="Arial" w:cs="Arial"/>
          <w:bCs/>
          <w:szCs w:val="24"/>
          <w:lang w:eastAsia="ko-KR"/>
        </w:rPr>
        <w:t>tanshinone</w:t>
      </w:r>
      <w:proofErr w:type="spellEnd"/>
      <w:r w:rsidRPr="009A5EBE">
        <w:rPr>
          <w:rFonts w:ascii="Arial" w:eastAsia="맑은 고딕" w:hAnsi="Arial" w:cs="Arial"/>
          <w:bCs/>
          <w:szCs w:val="24"/>
          <w:lang w:eastAsia="ko-KR"/>
        </w:rPr>
        <w:t xml:space="preserve"> IIA (Tan II A), rapamycin (Rapa), </w:t>
      </w:r>
      <w:proofErr w:type="spellStart"/>
      <w:r w:rsidRPr="009A5EBE">
        <w:rPr>
          <w:rFonts w:ascii="Arial" w:eastAsia="맑은 고딕" w:hAnsi="Arial" w:cs="Arial"/>
          <w:bCs/>
          <w:szCs w:val="24"/>
          <w:lang w:eastAsia="ko-KR"/>
        </w:rPr>
        <w:t>kaemferide</w:t>
      </w:r>
      <w:proofErr w:type="spellEnd"/>
      <w:r w:rsidRPr="009A5EBE">
        <w:rPr>
          <w:rFonts w:ascii="Arial" w:eastAsia="맑은 고딕" w:hAnsi="Arial" w:cs="Arial"/>
          <w:bCs/>
          <w:szCs w:val="24"/>
          <w:lang w:eastAsia="ko-KR"/>
        </w:rPr>
        <w:t xml:space="preserve"> (</w:t>
      </w:r>
      <w:proofErr w:type="spellStart"/>
      <w:r w:rsidRPr="009A5EBE">
        <w:rPr>
          <w:rFonts w:ascii="Arial" w:eastAsia="맑은 고딕" w:hAnsi="Arial" w:cs="Arial"/>
          <w:bCs/>
          <w:szCs w:val="24"/>
          <w:lang w:eastAsia="ko-KR"/>
        </w:rPr>
        <w:t>Kaem</w:t>
      </w:r>
      <w:proofErr w:type="spellEnd"/>
      <w:r w:rsidRPr="009A5EBE">
        <w:rPr>
          <w:rFonts w:ascii="Arial" w:eastAsia="맑은 고딕" w:hAnsi="Arial" w:cs="Arial"/>
          <w:bCs/>
          <w:szCs w:val="24"/>
          <w:lang w:eastAsia="ko-KR"/>
        </w:rPr>
        <w:t>), and tiliroside (</w:t>
      </w:r>
      <w:proofErr w:type="spellStart"/>
      <w:r w:rsidRPr="009A5EBE">
        <w:rPr>
          <w:rFonts w:ascii="Arial" w:eastAsia="맑은 고딕" w:hAnsi="Arial" w:cs="Arial"/>
          <w:bCs/>
          <w:szCs w:val="24"/>
          <w:lang w:eastAsia="ko-KR"/>
        </w:rPr>
        <w:t>Tiliro</w:t>
      </w:r>
      <w:proofErr w:type="spellEnd"/>
      <w:r w:rsidRPr="009A5EBE">
        <w:rPr>
          <w:rFonts w:ascii="Arial" w:eastAsia="맑은 고딕" w:hAnsi="Arial" w:cs="Arial"/>
          <w:bCs/>
          <w:szCs w:val="24"/>
          <w:lang w:eastAsia="ko-KR"/>
        </w:rPr>
        <w:t>). All compounds were administered at 5 µM for 4 hours. (b) Representative image from (a) showing PLA signals for IP3R–VDAC1 interactions. Scale bar, 20 µm. (c) PLA detecting VAPB–PTPIP51 interactions in HUVECs treated with 5 µM CTS for 4 hours. Scale bar, 20 µm. (d) Immunoblot analysis of MAM–related proteins in HUVECs following treatment with 5 µM CTS for 4 or 24 hours.</w:t>
      </w:r>
      <w:r w:rsidR="00A65826" w:rsidRPr="009A5EBE">
        <w:rPr>
          <w:rFonts w:ascii="Arial" w:eastAsia="맑은 고딕" w:hAnsi="Arial" w:cs="Arial"/>
          <w:bCs/>
          <w:szCs w:val="24"/>
          <w:lang w:eastAsia="ko-KR"/>
        </w:rPr>
        <w:t xml:space="preserve"> </w:t>
      </w:r>
      <w:r w:rsidR="00A65826" w:rsidRPr="009A5EBE">
        <w:rPr>
          <w:rFonts w:ascii="Arial" w:eastAsia="맑은 고딕" w:hAnsi="Arial" w:cs="Arial"/>
          <w:bCs/>
          <w:szCs w:val="24"/>
          <w:lang w:eastAsia="ko-KR"/>
        </w:rPr>
        <w:lastRenderedPageBreak/>
        <w:t>Quantitative data are presented as mean ± S.E.M. Statistical significance was determined using an unpaired two-tailed Student’s t-test. *p &lt; 0.05; **p &lt; 0.01; ***p &lt; 0.001.</w:t>
      </w:r>
    </w:p>
    <w:p w14:paraId="44E5727A" w14:textId="77777777" w:rsidR="003640CC" w:rsidRPr="009A5EBE" w:rsidRDefault="003640CC" w:rsidP="009A5EBE">
      <w:pPr>
        <w:spacing w:after="120" w:line="360" w:lineRule="auto"/>
        <w:jc w:val="both"/>
        <w:rPr>
          <w:rFonts w:ascii="Arial" w:eastAsia="맑은 고딕" w:hAnsi="Arial" w:cs="Arial"/>
          <w:bCs/>
          <w:szCs w:val="24"/>
          <w:lang w:eastAsia="ko-KR"/>
        </w:rPr>
      </w:pPr>
    </w:p>
    <w:p w14:paraId="32F96894" w14:textId="1F0B567D" w:rsidR="008B69DF" w:rsidRPr="009A5EBE" w:rsidRDefault="008B69DF" w:rsidP="009A5EBE">
      <w:pPr>
        <w:spacing w:after="120" w:line="360" w:lineRule="auto"/>
        <w:jc w:val="both"/>
        <w:rPr>
          <w:rFonts w:ascii="Arial" w:hAnsi="Arial" w:cs="Arial"/>
          <w:b/>
          <w:szCs w:val="24"/>
          <w:lang w:eastAsia="ko-KR"/>
        </w:rPr>
      </w:pPr>
      <w:r w:rsidRPr="009A5EBE">
        <w:rPr>
          <w:rFonts w:ascii="Arial" w:hAnsi="Arial" w:cs="Arial"/>
          <w:b/>
          <w:szCs w:val="24"/>
        </w:rPr>
        <w:t>Supplementary Fig. 7</w:t>
      </w:r>
      <w:r w:rsidR="003640CC" w:rsidRPr="009A5EBE">
        <w:rPr>
          <w:rFonts w:ascii="Arial" w:hAnsi="Arial" w:cs="Arial"/>
          <w:b/>
          <w:szCs w:val="24"/>
          <w:lang w:eastAsia="ko-KR"/>
        </w:rPr>
        <w:t>. Identification and validation of CTS target proteins by DARTS</w:t>
      </w:r>
      <w:r w:rsidR="00DB0F66">
        <w:rPr>
          <w:rFonts w:ascii="Arial" w:hAnsi="Arial" w:cs="Arial"/>
          <w:b/>
          <w:szCs w:val="24"/>
          <w:lang w:eastAsia="ko-KR"/>
        </w:rPr>
        <w:t>-LC-MS/MS</w:t>
      </w:r>
      <w:r w:rsidRPr="009A5EBE">
        <w:rPr>
          <w:rFonts w:ascii="Arial" w:hAnsi="Arial" w:cs="Arial"/>
          <w:b/>
          <w:szCs w:val="24"/>
          <w:lang w:eastAsia="ko-KR"/>
        </w:rPr>
        <w:t>.</w:t>
      </w:r>
    </w:p>
    <w:p w14:paraId="2CA398E1" w14:textId="77777777" w:rsidR="008B69DF" w:rsidRPr="009A5EBE" w:rsidRDefault="008B69DF" w:rsidP="009A5EBE">
      <w:pPr>
        <w:spacing w:after="120" w:line="360" w:lineRule="auto"/>
        <w:jc w:val="both"/>
        <w:rPr>
          <w:rFonts w:ascii="Arial" w:hAnsi="Arial" w:cs="Arial"/>
          <w:b/>
          <w:szCs w:val="24"/>
          <w:lang w:eastAsia="ko-KR"/>
        </w:rPr>
      </w:pPr>
    </w:p>
    <w:p w14:paraId="2C1FCC1F" w14:textId="4DB1A450" w:rsidR="003640CC" w:rsidRPr="009A5EBE" w:rsidRDefault="008B69DF" w:rsidP="00DB0F66">
      <w:pPr>
        <w:spacing w:after="120" w:line="360" w:lineRule="auto"/>
        <w:jc w:val="center"/>
        <w:rPr>
          <w:rFonts w:ascii="Arial" w:hAnsi="Arial" w:cs="Arial"/>
          <w:b/>
          <w:szCs w:val="24"/>
          <w:lang w:eastAsia="ko-KR"/>
        </w:rPr>
      </w:pPr>
      <w:r w:rsidRPr="009A5EBE">
        <w:rPr>
          <w:rFonts w:ascii="Arial" w:hAnsi="Arial" w:cs="Arial"/>
          <w:bCs/>
          <w:noProof/>
          <w:color w:val="000000" w:themeColor="text1"/>
          <w:szCs w:val="24"/>
        </w:rPr>
        <w:drawing>
          <wp:inline distT="0" distB="0" distL="0" distR="0" wp14:anchorId="3AB3D935" wp14:editId="145EF06C">
            <wp:extent cx="5398528" cy="6189134"/>
            <wp:effectExtent l="0" t="0" r="0" b="254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578" b="9079"/>
                    <a:stretch/>
                  </pic:blipFill>
                  <pic:spPr bwMode="auto">
                    <a:xfrm>
                      <a:off x="0" y="0"/>
                      <a:ext cx="5420052" cy="6213810"/>
                    </a:xfrm>
                    <a:prstGeom prst="rect">
                      <a:avLst/>
                    </a:prstGeom>
                    <a:noFill/>
                    <a:ln>
                      <a:noFill/>
                    </a:ln>
                    <a:extLst>
                      <a:ext uri="{53640926-AAD7-44D8-BBD7-CCE9431645EC}">
                        <a14:shadowObscured xmlns:a14="http://schemas.microsoft.com/office/drawing/2010/main"/>
                      </a:ext>
                    </a:extLst>
                  </pic:spPr>
                </pic:pic>
              </a:graphicData>
            </a:graphic>
          </wp:inline>
        </w:drawing>
      </w:r>
    </w:p>
    <w:p w14:paraId="5AE694BB" w14:textId="2721F2F6" w:rsidR="003640CC" w:rsidRPr="009A5EBE" w:rsidRDefault="003640CC" w:rsidP="009A5EBE">
      <w:pPr>
        <w:spacing w:after="120" w:line="360" w:lineRule="auto"/>
        <w:jc w:val="both"/>
        <w:rPr>
          <w:rFonts w:ascii="Arial" w:hAnsi="Arial" w:cs="Arial"/>
          <w:color w:val="000000" w:themeColor="text1"/>
          <w:szCs w:val="24"/>
        </w:rPr>
      </w:pPr>
      <w:r w:rsidRPr="009A5EBE">
        <w:rPr>
          <w:rFonts w:ascii="Arial" w:hAnsi="Arial" w:cs="Arial"/>
          <w:color w:val="000000" w:themeColor="text1"/>
          <w:szCs w:val="24"/>
        </w:rPr>
        <w:t xml:space="preserve">(a) Schematic overview of the DARTS-LC-MS/MS workflow. Membrane protein fractions isolated from HepG2 cell lysates were incubated with DMSO or CTS for 3 hours, followed by </w:t>
      </w:r>
      <w:r w:rsidRPr="009A5EBE">
        <w:rPr>
          <w:rFonts w:ascii="Arial" w:hAnsi="Arial" w:cs="Arial"/>
          <w:color w:val="000000" w:themeColor="text1"/>
          <w:szCs w:val="24"/>
        </w:rPr>
        <w:lastRenderedPageBreak/>
        <w:t xml:space="preserve">proteolytic digestion with </w:t>
      </w:r>
      <w:proofErr w:type="spellStart"/>
      <w:r w:rsidRPr="009A5EBE">
        <w:rPr>
          <w:rFonts w:ascii="Arial" w:hAnsi="Arial" w:cs="Arial"/>
          <w:color w:val="000000" w:themeColor="text1"/>
          <w:szCs w:val="24"/>
        </w:rPr>
        <w:t>pronase</w:t>
      </w:r>
      <w:proofErr w:type="spellEnd"/>
      <w:r w:rsidRPr="009A5EBE">
        <w:rPr>
          <w:rFonts w:ascii="Arial" w:hAnsi="Arial" w:cs="Arial"/>
          <w:color w:val="000000" w:themeColor="text1"/>
          <w:szCs w:val="24"/>
        </w:rPr>
        <w:t xml:space="preserve"> under three conditions: M1 (no treatment), M2 (DMSO + </w:t>
      </w:r>
      <w:proofErr w:type="spellStart"/>
      <w:r w:rsidRPr="009A5EBE">
        <w:rPr>
          <w:rFonts w:ascii="Arial" w:hAnsi="Arial" w:cs="Arial"/>
          <w:color w:val="000000" w:themeColor="text1"/>
          <w:szCs w:val="24"/>
        </w:rPr>
        <w:t>pronase</w:t>
      </w:r>
      <w:proofErr w:type="spellEnd"/>
      <w:r w:rsidRPr="009A5EBE">
        <w:rPr>
          <w:rFonts w:ascii="Arial" w:hAnsi="Arial" w:cs="Arial"/>
          <w:color w:val="000000" w:themeColor="text1"/>
          <w:szCs w:val="24"/>
        </w:rPr>
        <w:t xml:space="preserve">), and M3 (CTS + </w:t>
      </w:r>
      <w:proofErr w:type="spellStart"/>
      <w:r w:rsidRPr="009A5EBE">
        <w:rPr>
          <w:rFonts w:ascii="Arial" w:hAnsi="Arial" w:cs="Arial"/>
          <w:color w:val="000000" w:themeColor="text1"/>
          <w:szCs w:val="24"/>
        </w:rPr>
        <w:t>pronase</w:t>
      </w:r>
      <w:proofErr w:type="spellEnd"/>
      <w:r w:rsidRPr="009A5EBE">
        <w:rPr>
          <w:rFonts w:ascii="Arial" w:hAnsi="Arial" w:cs="Arial"/>
          <w:color w:val="000000" w:themeColor="text1"/>
          <w:szCs w:val="24"/>
        </w:rPr>
        <w:t xml:space="preserve">). Samples underwent in-gel digestion and SWATH-MS analysis in triplicate. Principal component analysis (PCA) revealed clear separation among the groups, indicating compound-dependent proteome stabilization. </w:t>
      </w:r>
      <w:r w:rsidRPr="009A5EBE">
        <w:rPr>
          <w:rFonts w:ascii="Arial" w:eastAsia="맑은 고딕" w:hAnsi="Arial" w:cs="Arial"/>
          <w:szCs w:val="24"/>
          <w:lang w:eastAsia="ko-KR"/>
        </w:rPr>
        <w:t xml:space="preserve">(b) DARTS assay was performed to assess the proteolysis of HYOU1 by </w:t>
      </w:r>
      <w:proofErr w:type="spellStart"/>
      <w:r w:rsidRPr="009A5EBE">
        <w:rPr>
          <w:rFonts w:ascii="Arial" w:eastAsia="맑은 고딕" w:hAnsi="Arial" w:cs="Arial"/>
          <w:szCs w:val="24"/>
          <w:lang w:eastAsia="ko-KR"/>
        </w:rPr>
        <w:t>pronase</w:t>
      </w:r>
      <w:proofErr w:type="spellEnd"/>
      <w:r w:rsidRPr="009A5EBE">
        <w:rPr>
          <w:rFonts w:ascii="Arial" w:eastAsia="맑은 고딕" w:hAnsi="Arial" w:cs="Arial"/>
          <w:szCs w:val="24"/>
          <w:lang w:eastAsia="ko-KR"/>
        </w:rPr>
        <w:t xml:space="preserve">, which is inhibited by CTS. The optimal </w:t>
      </w:r>
      <w:proofErr w:type="spellStart"/>
      <w:r w:rsidRPr="009A5EBE">
        <w:rPr>
          <w:rFonts w:ascii="Arial" w:eastAsia="맑은 고딕" w:hAnsi="Arial" w:cs="Arial"/>
          <w:szCs w:val="24"/>
          <w:lang w:eastAsia="ko-KR"/>
        </w:rPr>
        <w:t>pronase</w:t>
      </w:r>
      <w:proofErr w:type="spellEnd"/>
      <w:r w:rsidRPr="009A5EBE">
        <w:rPr>
          <w:rFonts w:ascii="Arial" w:eastAsia="맑은 고딕" w:hAnsi="Arial" w:cs="Arial"/>
          <w:szCs w:val="24"/>
          <w:lang w:eastAsia="ko-KR"/>
        </w:rPr>
        <w:t xml:space="preserve"> concentration is 1 </w:t>
      </w:r>
      <w:proofErr w:type="spellStart"/>
      <w:r w:rsidRPr="009A5EBE">
        <w:rPr>
          <w:rFonts w:ascii="Arial" w:eastAsia="맑은 고딕" w:hAnsi="Arial" w:cs="Arial"/>
          <w:szCs w:val="24"/>
          <w:lang w:eastAsia="ko-KR"/>
        </w:rPr>
        <w:t>μg</w:t>
      </w:r>
      <w:proofErr w:type="spellEnd"/>
      <w:r w:rsidRPr="009A5EBE">
        <w:rPr>
          <w:rFonts w:ascii="Arial" w:eastAsia="맑은 고딕" w:hAnsi="Arial" w:cs="Arial"/>
          <w:szCs w:val="24"/>
          <w:lang w:eastAsia="ko-KR"/>
        </w:rPr>
        <w:t>/mL for HYOU1 degradation was determined in HUVECs. (c) Immunoblot validation of proteolytic sensitivity of candidate target proteins CANX (Calnexin) and RAB10 by DARTS analysis. (d) SDS-PAGE result of HYOU1(1-912) purification by flag tag. Each fraction from HYOU1(1-912) purification procedure was conformed.</w:t>
      </w:r>
    </w:p>
    <w:p w14:paraId="2EC7D7F0" w14:textId="0376A4AB" w:rsidR="008B69DF" w:rsidRPr="009A5EBE" w:rsidRDefault="00CB4A88" w:rsidP="009A5EBE">
      <w:pPr>
        <w:spacing w:line="360" w:lineRule="auto"/>
        <w:jc w:val="both"/>
        <w:rPr>
          <w:rFonts w:ascii="Arial" w:eastAsia="맑은 고딕" w:hAnsi="Arial" w:cs="Arial"/>
          <w:noProof/>
          <w:szCs w:val="24"/>
          <w:lang w:eastAsia="ko-KR"/>
        </w:rPr>
      </w:pPr>
      <w:r w:rsidRPr="009A5EBE">
        <w:rPr>
          <w:rFonts w:ascii="Arial" w:hAnsi="Arial" w:cs="Arial"/>
          <w:bCs/>
          <w:color w:val="000000" w:themeColor="text1"/>
          <w:szCs w:val="24"/>
          <w:lang w:eastAsia="ko-KR"/>
        </w:rPr>
        <w:br w:type="page"/>
      </w:r>
      <w:r w:rsidR="008B69DF" w:rsidRPr="009A5EBE">
        <w:rPr>
          <w:rFonts w:ascii="Arial" w:hAnsi="Arial" w:cs="Arial"/>
          <w:b/>
          <w:szCs w:val="24"/>
        </w:rPr>
        <w:lastRenderedPageBreak/>
        <w:t>Supplementary Fig. 8</w:t>
      </w:r>
      <w:r w:rsidR="00883E9D" w:rsidRPr="009A5EBE">
        <w:rPr>
          <w:rFonts w:ascii="Arial" w:hAnsi="Arial" w:cs="Arial"/>
          <w:b/>
          <w:szCs w:val="24"/>
          <w:lang w:eastAsia="ko-KR"/>
        </w:rPr>
        <w:t>. Functional validation of HYOU1 as a direct CTS target via binding site mutagenesis</w:t>
      </w:r>
      <w:r w:rsidR="00DB0F66">
        <w:rPr>
          <w:rFonts w:ascii="Arial" w:hAnsi="Arial" w:cs="Arial"/>
          <w:b/>
          <w:szCs w:val="24"/>
          <w:lang w:eastAsia="ko-KR"/>
        </w:rPr>
        <w:t>.</w:t>
      </w:r>
    </w:p>
    <w:p w14:paraId="4C021D9F" w14:textId="77777777" w:rsidR="008B69DF" w:rsidRPr="009A5EBE" w:rsidRDefault="008B69DF" w:rsidP="009A5EBE">
      <w:pPr>
        <w:spacing w:line="360" w:lineRule="auto"/>
        <w:jc w:val="both"/>
        <w:rPr>
          <w:rFonts w:ascii="Arial" w:hAnsi="Arial" w:cs="Arial"/>
          <w:bCs/>
          <w:color w:val="000000" w:themeColor="text1"/>
          <w:szCs w:val="24"/>
          <w:lang w:eastAsia="ko-KR"/>
        </w:rPr>
      </w:pPr>
    </w:p>
    <w:p w14:paraId="17BE6ED4" w14:textId="04CC5AE6" w:rsidR="00883E9D" w:rsidRPr="009A5EBE" w:rsidRDefault="008B69DF" w:rsidP="00DB0F66">
      <w:pPr>
        <w:spacing w:line="360" w:lineRule="auto"/>
        <w:jc w:val="center"/>
        <w:rPr>
          <w:rFonts w:ascii="Arial" w:eastAsia="맑은 고딕" w:hAnsi="Arial" w:cs="Arial"/>
          <w:szCs w:val="24"/>
          <w:lang w:eastAsia="ko-KR"/>
        </w:rPr>
      </w:pPr>
      <w:r w:rsidRPr="009A5EBE">
        <w:rPr>
          <w:rFonts w:ascii="Arial" w:eastAsia="맑은 고딕" w:hAnsi="Arial" w:cs="Arial"/>
          <w:noProof/>
          <w:szCs w:val="24"/>
          <w:lang w:eastAsia="ko-KR"/>
        </w:rPr>
        <w:drawing>
          <wp:inline distT="0" distB="0" distL="0" distR="0" wp14:anchorId="73E1F43F" wp14:editId="3E640F8B">
            <wp:extent cx="5725795" cy="4267200"/>
            <wp:effectExtent l="0" t="0" r="8255"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560" b="23862"/>
                    <a:stretch/>
                  </pic:blipFill>
                  <pic:spPr bwMode="auto">
                    <a:xfrm>
                      <a:off x="0" y="0"/>
                      <a:ext cx="5725795" cy="4267200"/>
                    </a:xfrm>
                    <a:prstGeom prst="rect">
                      <a:avLst/>
                    </a:prstGeom>
                    <a:noFill/>
                    <a:ln>
                      <a:noFill/>
                    </a:ln>
                    <a:extLst>
                      <a:ext uri="{53640926-AAD7-44D8-BBD7-CCE9431645EC}">
                        <a14:shadowObscured xmlns:a14="http://schemas.microsoft.com/office/drawing/2010/main"/>
                      </a:ext>
                    </a:extLst>
                  </pic:spPr>
                </pic:pic>
              </a:graphicData>
            </a:graphic>
          </wp:inline>
        </w:drawing>
      </w:r>
    </w:p>
    <w:p w14:paraId="711DD509" w14:textId="77777777" w:rsidR="008B69DF" w:rsidRPr="009A5EBE" w:rsidRDefault="008B69DF" w:rsidP="009A5EBE">
      <w:pPr>
        <w:spacing w:after="120" w:line="360" w:lineRule="auto"/>
        <w:jc w:val="both"/>
        <w:rPr>
          <w:rFonts w:ascii="Arial" w:hAnsi="Arial" w:cs="Arial"/>
          <w:color w:val="000000" w:themeColor="text1"/>
          <w:szCs w:val="24"/>
        </w:rPr>
      </w:pPr>
    </w:p>
    <w:p w14:paraId="7FAE736F" w14:textId="0A5EC7A6" w:rsidR="00883E9D" w:rsidRPr="009A5EBE" w:rsidRDefault="00883E9D" w:rsidP="009A5EBE">
      <w:pPr>
        <w:spacing w:after="120" w:line="360" w:lineRule="auto"/>
        <w:jc w:val="both"/>
        <w:rPr>
          <w:rFonts w:ascii="Arial" w:hAnsi="Arial" w:cs="Arial"/>
          <w:color w:val="000000" w:themeColor="text1"/>
          <w:szCs w:val="24"/>
        </w:rPr>
      </w:pPr>
      <w:r w:rsidRPr="009A5EBE">
        <w:rPr>
          <w:rFonts w:ascii="Arial" w:hAnsi="Arial" w:cs="Arial"/>
          <w:color w:val="000000" w:themeColor="text1"/>
          <w:szCs w:val="24"/>
        </w:rPr>
        <w:t>(</w:t>
      </w:r>
      <w:r w:rsidR="00CB4A88" w:rsidRPr="009A5EBE">
        <w:rPr>
          <w:rFonts w:ascii="Arial" w:hAnsi="Arial" w:cs="Arial"/>
          <w:color w:val="000000" w:themeColor="text1"/>
          <w:szCs w:val="24"/>
        </w:rPr>
        <w:t>a</w:t>
      </w:r>
      <w:r w:rsidRPr="009A5EBE">
        <w:rPr>
          <w:rFonts w:ascii="Arial" w:hAnsi="Arial" w:cs="Arial"/>
          <w:color w:val="000000" w:themeColor="text1"/>
          <w:szCs w:val="24"/>
        </w:rPr>
        <w:t>) DARTS assay was performed using membrane protein fractions from HEK293 cells transfected with MYC-tagged HYOU1 wild-type (WT), R217A, or N410D mutants for 48 hours. Ectopic expression of HYOU1 was confirmed by anti-MYC immunoblotting.</w:t>
      </w:r>
      <w:r w:rsidR="0008493C" w:rsidRPr="009A5EBE">
        <w:rPr>
          <w:rFonts w:ascii="Arial" w:hAnsi="Arial" w:cs="Arial"/>
          <w:color w:val="000000" w:themeColor="text1"/>
          <w:szCs w:val="24"/>
        </w:rPr>
        <w:t xml:space="preserve"> </w:t>
      </w:r>
      <w:r w:rsidRPr="009A5EBE">
        <w:rPr>
          <w:rFonts w:ascii="Arial" w:hAnsi="Arial" w:cs="Arial"/>
          <w:color w:val="000000" w:themeColor="text1"/>
          <w:szCs w:val="24"/>
        </w:rPr>
        <w:t>(</w:t>
      </w:r>
      <w:r w:rsidR="00CB4A88" w:rsidRPr="009A5EBE">
        <w:rPr>
          <w:rFonts w:ascii="Arial" w:hAnsi="Arial" w:cs="Arial"/>
          <w:color w:val="000000" w:themeColor="text1"/>
          <w:szCs w:val="24"/>
        </w:rPr>
        <w:t>b</w:t>
      </w:r>
      <w:r w:rsidRPr="009A5EBE">
        <w:rPr>
          <w:rFonts w:ascii="Arial" w:hAnsi="Arial" w:cs="Arial"/>
          <w:color w:val="000000" w:themeColor="text1"/>
          <w:szCs w:val="24"/>
        </w:rPr>
        <w:t>) LC3B immunofluorescence staining of autophagosomes in HUVECs transfected with HYOU1 wild-type (WT), R217A, or N410D mutants, and treated with 5 µM CTS. Transfection efficiency was confirmed by MYC staining.</w:t>
      </w:r>
      <w:r w:rsidR="0008493C" w:rsidRPr="009A5EBE">
        <w:rPr>
          <w:rFonts w:ascii="Arial" w:hAnsi="Arial" w:cs="Arial"/>
          <w:color w:val="000000" w:themeColor="text1"/>
          <w:szCs w:val="24"/>
          <w:lang w:eastAsia="ko-KR"/>
        </w:rPr>
        <w:t xml:space="preserve"> </w:t>
      </w:r>
      <w:r w:rsidR="00A65826" w:rsidRPr="009A5EBE">
        <w:rPr>
          <w:rFonts w:ascii="Arial" w:hAnsi="Arial" w:cs="Arial"/>
          <w:color w:val="000000" w:themeColor="text1"/>
          <w:szCs w:val="24"/>
        </w:rPr>
        <w:t>Quantitative data are presented as mean ± S.E.M. Statistical significance was determined using an unpaired two-tailed Student’s t-test. *p &lt; 0.05.</w:t>
      </w:r>
    </w:p>
    <w:p w14:paraId="628F60E8" w14:textId="4859CB96" w:rsidR="00883E9D" w:rsidRPr="009A5EBE" w:rsidRDefault="00883E9D" w:rsidP="009A5EBE">
      <w:pPr>
        <w:spacing w:after="120" w:line="360" w:lineRule="auto"/>
        <w:jc w:val="both"/>
        <w:rPr>
          <w:rFonts w:ascii="Arial" w:hAnsi="Arial" w:cs="Arial"/>
          <w:b/>
          <w:szCs w:val="24"/>
          <w:lang w:eastAsia="ko-KR"/>
        </w:rPr>
      </w:pPr>
    </w:p>
    <w:p w14:paraId="37E40C83" w14:textId="42C0E152" w:rsidR="00CB4A88" w:rsidRPr="009A5EBE" w:rsidRDefault="00CB4A88" w:rsidP="009A5EBE">
      <w:pPr>
        <w:spacing w:after="120" w:line="360" w:lineRule="auto"/>
        <w:jc w:val="both"/>
        <w:rPr>
          <w:rFonts w:ascii="Arial" w:hAnsi="Arial" w:cs="Arial"/>
          <w:b/>
          <w:szCs w:val="24"/>
          <w:lang w:eastAsia="ko-KR"/>
        </w:rPr>
      </w:pPr>
    </w:p>
    <w:p w14:paraId="7C90D78F" w14:textId="2ACCBA33" w:rsidR="00CB4A88" w:rsidRDefault="00CB4A88" w:rsidP="009A5EBE">
      <w:pPr>
        <w:spacing w:after="120" w:line="360" w:lineRule="auto"/>
        <w:jc w:val="both"/>
        <w:rPr>
          <w:rFonts w:ascii="Arial" w:hAnsi="Arial" w:cs="Arial"/>
          <w:b/>
          <w:szCs w:val="24"/>
          <w:lang w:eastAsia="ko-KR"/>
        </w:rPr>
      </w:pPr>
    </w:p>
    <w:p w14:paraId="0B0FFB51" w14:textId="77777777" w:rsidR="009A5EBE" w:rsidRPr="009A5EBE" w:rsidRDefault="009A5EBE" w:rsidP="009A5EBE">
      <w:pPr>
        <w:spacing w:after="120" w:line="360" w:lineRule="auto"/>
        <w:jc w:val="both"/>
        <w:rPr>
          <w:rFonts w:ascii="Arial" w:hAnsi="Arial" w:cs="Arial"/>
          <w:b/>
          <w:szCs w:val="24"/>
          <w:lang w:eastAsia="ko-KR"/>
        </w:rPr>
      </w:pPr>
    </w:p>
    <w:p w14:paraId="53385A1E" w14:textId="119D3C57" w:rsidR="008B69DF" w:rsidRPr="009A5EBE" w:rsidRDefault="008B69DF" w:rsidP="009A5EBE">
      <w:pPr>
        <w:spacing w:after="120" w:line="360" w:lineRule="auto"/>
        <w:jc w:val="both"/>
        <w:rPr>
          <w:rFonts w:ascii="Arial" w:hAnsi="Arial" w:cs="Arial"/>
          <w:b/>
          <w:szCs w:val="24"/>
          <w:lang w:eastAsia="ko-KR"/>
        </w:rPr>
      </w:pPr>
      <w:r w:rsidRPr="009A5EBE">
        <w:rPr>
          <w:rFonts w:ascii="Arial" w:hAnsi="Arial" w:cs="Arial"/>
          <w:b/>
          <w:szCs w:val="24"/>
        </w:rPr>
        <w:lastRenderedPageBreak/>
        <w:t>Supplementary Fig. 9</w:t>
      </w:r>
      <w:r w:rsidR="00CB4A88" w:rsidRPr="009A5EBE">
        <w:rPr>
          <w:rFonts w:ascii="Arial" w:hAnsi="Arial" w:cs="Arial"/>
          <w:b/>
          <w:szCs w:val="24"/>
          <w:lang w:eastAsia="ko-KR"/>
        </w:rPr>
        <w:t>. CTS disrupts MAM structure and alters mitochondrial lipids</w:t>
      </w:r>
      <w:r w:rsidRPr="009A5EBE">
        <w:rPr>
          <w:rFonts w:ascii="Arial" w:hAnsi="Arial" w:cs="Arial"/>
          <w:b/>
          <w:szCs w:val="24"/>
          <w:lang w:eastAsia="ko-KR"/>
        </w:rPr>
        <w:t>.</w:t>
      </w:r>
    </w:p>
    <w:p w14:paraId="7654A045" w14:textId="77777777" w:rsidR="008B69DF" w:rsidRPr="009A5EBE" w:rsidRDefault="008B69DF" w:rsidP="009A5EBE">
      <w:pPr>
        <w:spacing w:after="120" w:line="360" w:lineRule="auto"/>
        <w:jc w:val="both"/>
        <w:rPr>
          <w:rFonts w:ascii="Arial" w:hAnsi="Arial" w:cs="Arial"/>
          <w:b/>
          <w:szCs w:val="24"/>
          <w:lang w:eastAsia="ko-KR"/>
        </w:rPr>
      </w:pPr>
    </w:p>
    <w:p w14:paraId="20A5C458" w14:textId="7C51262B" w:rsidR="008B69DF" w:rsidRPr="009A5EBE" w:rsidRDefault="008B69DF" w:rsidP="00DB0F66">
      <w:pPr>
        <w:spacing w:after="120" w:line="360" w:lineRule="auto"/>
        <w:jc w:val="center"/>
        <w:rPr>
          <w:rFonts w:ascii="Arial" w:hAnsi="Arial" w:cs="Arial"/>
          <w:b/>
          <w:szCs w:val="24"/>
          <w:lang w:eastAsia="ko-KR"/>
        </w:rPr>
      </w:pPr>
      <w:r w:rsidRPr="009A5EBE">
        <w:rPr>
          <w:rFonts w:ascii="Arial" w:eastAsia="MS Mincho" w:hAnsi="Arial" w:cs="Arial"/>
          <w:noProof/>
          <w:szCs w:val="24"/>
        </w:rPr>
        <w:drawing>
          <wp:inline distT="0" distB="0" distL="0" distR="0" wp14:anchorId="03736772" wp14:editId="7422F656">
            <wp:extent cx="5870748" cy="7924800"/>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579"/>
                    <a:stretch/>
                  </pic:blipFill>
                  <pic:spPr bwMode="auto">
                    <a:xfrm>
                      <a:off x="0" y="0"/>
                      <a:ext cx="5870748" cy="7924800"/>
                    </a:xfrm>
                    <a:prstGeom prst="rect">
                      <a:avLst/>
                    </a:prstGeom>
                    <a:noFill/>
                    <a:ln>
                      <a:noFill/>
                    </a:ln>
                    <a:extLst>
                      <a:ext uri="{53640926-AAD7-44D8-BBD7-CCE9431645EC}">
                        <a14:shadowObscured xmlns:a14="http://schemas.microsoft.com/office/drawing/2010/main"/>
                      </a:ext>
                    </a:extLst>
                  </pic:spPr>
                </pic:pic>
              </a:graphicData>
            </a:graphic>
          </wp:inline>
        </w:drawing>
      </w:r>
    </w:p>
    <w:p w14:paraId="12F7D3D9" w14:textId="5A9EAE8B" w:rsidR="00CB4A88" w:rsidRPr="009A5EBE" w:rsidRDefault="00CB4A88" w:rsidP="009A5EBE">
      <w:pPr>
        <w:spacing w:after="120" w:line="360" w:lineRule="auto"/>
        <w:jc w:val="both"/>
        <w:rPr>
          <w:rFonts w:ascii="Arial" w:hAnsi="Arial" w:cs="Arial"/>
          <w:bCs/>
          <w:szCs w:val="24"/>
        </w:rPr>
      </w:pPr>
      <w:r w:rsidRPr="009A5EBE">
        <w:rPr>
          <w:rFonts w:ascii="Arial" w:hAnsi="Arial" w:cs="Arial"/>
          <w:szCs w:val="24"/>
          <w:lang w:eastAsia="ko-KR"/>
        </w:rPr>
        <w:lastRenderedPageBreak/>
        <w:t xml:space="preserve">(a) PLA showing protein–protein interactions involved in MAM formation in HUVECs treated with 5 µM CTS for 4 hours. (b) Mitochondria were isolated from HUVECs treated with DMSO, 5 µM CTS for 4 hours, or 5 µM CTS for 24 hours, followed by </w:t>
      </w:r>
      <w:proofErr w:type="spellStart"/>
      <w:r w:rsidRPr="009A5EBE">
        <w:rPr>
          <w:rFonts w:ascii="Arial" w:hAnsi="Arial" w:cs="Arial"/>
          <w:szCs w:val="24"/>
          <w:lang w:eastAsia="ko-KR"/>
        </w:rPr>
        <w:t>lipidomics</w:t>
      </w:r>
      <w:proofErr w:type="spellEnd"/>
      <w:r w:rsidRPr="009A5EBE">
        <w:rPr>
          <w:rFonts w:ascii="Arial" w:hAnsi="Arial" w:cs="Arial"/>
          <w:szCs w:val="24"/>
          <w:lang w:eastAsia="ko-KR"/>
        </w:rPr>
        <w:t xml:space="preserve"> profiling. A heatmap illustrates temporal changes in the abundance of mitochondrial lipid species, including triacylglycerol (TG), diacylglycerol (DG), cardiolipin (CL), ceramide (</w:t>
      </w:r>
      <w:proofErr w:type="spellStart"/>
      <w:r w:rsidRPr="009A5EBE">
        <w:rPr>
          <w:rFonts w:ascii="Arial" w:hAnsi="Arial" w:cs="Arial"/>
          <w:szCs w:val="24"/>
          <w:lang w:eastAsia="ko-KR"/>
        </w:rPr>
        <w:t>Cer</w:t>
      </w:r>
      <w:proofErr w:type="spellEnd"/>
      <w:r w:rsidRPr="009A5EBE">
        <w:rPr>
          <w:rFonts w:ascii="Arial" w:hAnsi="Arial" w:cs="Arial"/>
          <w:szCs w:val="24"/>
          <w:lang w:eastAsia="ko-KR"/>
        </w:rPr>
        <w:t xml:space="preserve">), phosphatidylserine (PS), phosphatidylinositol (PI), </w:t>
      </w:r>
      <w:proofErr w:type="spellStart"/>
      <w:r w:rsidRPr="009A5EBE">
        <w:rPr>
          <w:rFonts w:ascii="Arial" w:hAnsi="Arial" w:cs="Arial"/>
          <w:szCs w:val="24"/>
          <w:lang w:eastAsia="ko-KR"/>
        </w:rPr>
        <w:t>plasmenyl</w:t>
      </w:r>
      <w:proofErr w:type="spellEnd"/>
      <w:r w:rsidRPr="009A5EBE">
        <w:rPr>
          <w:rFonts w:ascii="Arial" w:hAnsi="Arial" w:cs="Arial"/>
          <w:szCs w:val="24"/>
          <w:lang w:eastAsia="ko-KR"/>
        </w:rPr>
        <w:t xml:space="preserve">-phosphatidylethanolamine (PE-P), </w:t>
      </w:r>
      <w:proofErr w:type="spellStart"/>
      <w:r w:rsidRPr="009A5EBE">
        <w:rPr>
          <w:rFonts w:ascii="Arial" w:hAnsi="Arial" w:cs="Arial"/>
          <w:szCs w:val="24"/>
          <w:lang w:eastAsia="ko-KR"/>
        </w:rPr>
        <w:t>plasmanyl</w:t>
      </w:r>
      <w:proofErr w:type="spellEnd"/>
      <w:r w:rsidRPr="009A5EBE">
        <w:rPr>
          <w:rFonts w:ascii="Arial" w:hAnsi="Arial" w:cs="Arial"/>
          <w:szCs w:val="24"/>
          <w:lang w:eastAsia="ko-KR"/>
        </w:rPr>
        <w:t xml:space="preserve">-phosphatidylethanolamine (PE-O), phosphatidylethanolamine (PE), </w:t>
      </w:r>
      <w:proofErr w:type="spellStart"/>
      <w:r w:rsidRPr="009A5EBE">
        <w:rPr>
          <w:rFonts w:ascii="Arial" w:hAnsi="Arial" w:cs="Arial"/>
          <w:szCs w:val="24"/>
          <w:lang w:eastAsia="ko-KR"/>
        </w:rPr>
        <w:t>plasmenyl</w:t>
      </w:r>
      <w:proofErr w:type="spellEnd"/>
      <w:r w:rsidRPr="009A5EBE">
        <w:rPr>
          <w:rFonts w:ascii="Arial" w:hAnsi="Arial" w:cs="Arial"/>
          <w:szCs w:val="24"/>
          <w:lang w:eastAsia="ko-KR"/>
        </w:rPr>
        <w:t xml:space="preserve">-phosphatidylcholine (PC-P), </w:t>
      </w:r>
      <w:proofErr w:type="spellStart"/>
      <w:r w:rsidRPr="009A5EBE">
        <w:rPr>
          <w:rFonts w:ascii="Arial" w:hAnsi="Arial" w:cs="Arial"/>
          <w:szCs w:val="24"/>
          <w:lang w:eastAsia="ko-KR"/>
        </w:rPr>
        <w:t>plasmanyl</w:t>
      </w:r>
      <w:proofErr w:type="spellEnd"/>
      <w:r w:rsidRPr="009A5EBE">
        <w:rPr>
          <w:rFonts w:ascii="Arial" w:hAnsi="Arial" w:cs="Arial"/>
          <w:szCs w:val="24"/>
          <w:lang w:eastAsia="ko-KR"/>
        </w:rPr>
        <w:t xml:space="preserve">-phosphatidylcholine (PC-O), phosphatidylcholine (PC), </w:t>
      </w:r>
      <w:proofErr w:type="spellStart"/>
      <w:r w:rsidRPr="009A5EBE">
        <w:rPr>
          <w:rFonts w:ascii="Arial" w:hAnsi="Arial" w:cs="Arial"/>
          <w:szCs w:val="24"/>
          <w:lang w:eastAsia="ko-KR"/>
        </w:rPr>
        <w:t>lysophosphatidylethanolamine</w:t>
      </w:r>
      <w:proofErr w:type="spellEnd"/>
      <w:r w:rsidRPr="009A5EBE">
        <w:rPr>
          <w:rFonts w:ascii="Arial" w:hAnsi="Arial" w:cs="Arial"/>
          <w:szCs w:val="24"/>
          <w:lang w:eastAsia="ko-KR"/>
        </w:rPr>
        <w:t xml:space="preserve"> (LPE), and </w:t>
      </w:r>
      <w:proofErr w:type="spellStart"/>
      <w:r w:rsidRPr="009A5EBE">
        <w:rPr>
          <w:rFonts w:ascii="Arial" w:hAnsi="Arial" w:cs="Arial"/>
          <w:szCs w:val="24"/>
          <w:lang w:eastAsia="ko-KR"/>
        </w:rPr>
        <w:t>lysophosphatidylcholine</w:t>
      </w:r>
      <w:proofErr w:type="spellEnd"/>
      <w:r w:rsidRPr="009A5EBE">
        <w:rPr>
          <w:rFonts w:ascii="Arial" w:hAnsi="Arial" w:cs="Arial"/>
          <w:szCs w:val="24"/>
          <w:lang w:eastAsia="ko-KR"/>
        </w:rPr>
        <w:t xml:space="preserve"> (LPC). (</w:t>
      </w:r>
      <w:r w:rsidRPr="009A5EBE">
        <w:rPr>
          <w:rFonts w:ascii="Arial" w:hAnsi="Arial" w:cs="Arial"/>
          <w:bCs/>
          <w:szCs w:val="24"/>
        </w:rPr>
        <w:t xml:space="preserve">c) ER calcium levels in HUVECs following treatment with CTS (4 h) or </w:t>
      </w:r>
      <w:proofErr w:type="spellStart"/>
      <w:r w:rsidRPr="009A5EBE">
        <w:rPr>
          <w:rFonts w:ascii="Arial" w:hAnsi="Arial" w:cs="Arial"/>
          <w:bCs/>
          <w:szCs w:val="24"/>
        </w:rPr>
        <w:t>Thapsigargin</w:t>
      </w:r>
      <w:proofErr w:type="spellEnd"/>
      <w:r w:rsidRPr="009A5EBE">
        <w:rPr>
          <w:rFonts w:ascii="Arial" w:hAnsi="Arial" w:cs="Arial"/>
          <w:bCs/>
          <w:szCs w:val="24"/>
        </w:rPr>
        <w:t xml:space="preserve"> (1 h). Cells were loaded with 2 </w:t>
      </w:r>
      <w:proofErr w:type="spellStart"/>
      <w:r w:rsidRPr="009A5EBE">
        <w:rPr>
          <w:rFonts w:ascii="Arial" w:hAnsi="Arial" w:cs="Arial"/>
          <w:bCs/>
          <w:szCs w:val="24"/>
        </w:rPr>
        <w:t>μM</w:t>
      </w:r>
      <w:proofErr w:type="spellEnd"/>
      <w:r w:rsidRPr="009A5EBE">
        <w:rPr>
          <w:rFonts w:ascii="Arial" w:hAnsi="Arial" w:cs="Arial"/>
          <w:bCs/>
          <w:szCs w:val="24"/>
        </w:rPr>
        <w:t xml:space="preserve"> Mag-Fluo-4 AM to monitor ER calcium content via fluorescence intensity. Scale bar, 20 µm. (d) Lysosomal calcium release in HUVECs transfected with GCaMP3-ML1, a genetically encoded calcium indicator targeted to lysosomes. Fluorescence intensity reflects lysosome-derived calcium signaling activity. Scale bar, 20 µm.</w:t>
      </w:r>
      <w:r w:rsidR="00A65826" w:rsidRPr="009A5EBE">
        <w:rPr>
          <w:rFonts w:ascii="Arial" w:hAnsi="Arial" w:cs="Arial"/>
          <w:bCs/>
          <w:szCs w:val="24"/>
        </w:rPr>
        <w:t xml:space="preserve"> Quantitative data are presented as mean ± S.E.M. Statistical significance was determined using an unpaired two-tailed Student’s t-test. *p &lt; 0.05; **p &lt; 0.01; ns, not significant.</w:t>
      </w:r>
    </w:p>
    <w:p w14:paraId="33FAA532" w14:textId="589D475A" w:rsidR="00CB4A88" w:rsidRPr="009A5EBE" w:rsidRDefault="00CB4A88" w:rsidP="009A5EBE">
      <w:pPr>
        <w:spacing w:line="360" w:lineRule="auto"/>
        <w:jc w:val="both"/>
        <w:rPr>
          <w:rFonts w:ascii="Arial" w:hAnsi="Arial" w:cs="Arial"/>
          <w:bCs/>
          <w:color w:val="FF0000"/>
          <w:szCs w:val="24"/>
        </w:rPr>
      </w:pPr>
      <w:r w:rsidRPr="009A5EBE">
        <w:rPr>
          <w:rFonts w:ascii="Arial" w:hAnsi="Arial" w:cs="Arial"/>
          <w:bCs/>
          <w:color w:val="FF0000"/>
          <w:szCs w:val="24"/>
        </w:rPr>
        <w:br w:type="page"/>
      </w:r>
    </w:p>
    <w:p w14:paraId="64F625FC" w14:textId="3A261D8E" w:rsidR="008B69DF" w:rsidRDefault="008B69DF" w:rsidP="009A5EBE">
      <w:pPr>
        <w:spacing w:after="120" w:line="360" w:lineRule="auto"/>
        <w:jc w:val="both"/>
        <w:rPr>
          <w:rFonts w:ascii="Arial" w:hAnsi="Arial" w:cs="Arial"/>
          <w:b/>
          <w:szCs w:val="24"/>
          <w:lang w:eastAsia="ko-KR"/>
        </w:rPr>
      </w:pPr>
      <w:r w:rsidRPr="009A5EBE">
        <w:rPr>
          <w:rFonts w:ascii="Arial" w:hAnsi="Arial" w:cs="Arial"/>
          <w:b/>
          <w:szCs w:val="24"/>
        </w:rPr>
        <w:lastRenderedPageBreak/>
        <w:t>Supplementary Fig. 10</w:t>
      </w:r>
      <w:r w:rsidR="00883E9D" w:rsidRPr="009A5EBE">
        <w:rPr>
          <w:rFonts w:ascii="Arial" w:hAnsi="Arial" w:cs="Arial"/>
          <w:b/>
          <w:szCs w:val="24"/>
          <w:lang w:eastAsia="ko-KR"/>
        </w:rPr>
        <w:t xml:space="preserve">. </w:t>
      </w:r>
      <w:r w:rsidR="00883E9D" w:rsidRPr="009A5EBE">
        <w:rPr>
          <w:rFonts w:ascii="Arial" w:hAnsi="Arial" w:cs="Arial"/>
          <w:b/>
          <w:szCs w:val="24"/>
        </w:rPr>
        <w:t xml:space="preserve">CTS </w:t>
      </w:r>
      <w:r w:rsidR="00DB0F66">
        <w:rPr>
          <w:rFonts w:ascii="Arial" w:hAnsi="Arial" w:cs="Arial"/>
          <w:b/>
          <w:szCs w:val="24"/>
        </w:rPr>
        <w:t>induces</w:t>
      </w:r>
      <w:r w:rsidR="00883E9D" w:rsidRPr="009A5EBE">
        <w:rPr>
          <w:rFonts w:ascii="Arial" w:hAnsi="Arial" w:cs="Arial"/>
          <w:b/>
          <w:szCs w:val="24"/>
        </w:rPr>
        <w:t xml:space="preserve"> autophagy flux</w:t>
      </w:r>
      <w:r w:rsidR="00A65826" w:rsidRPr="009A5EBE">
        <w:rPr>
          <w:rFonts w:ascii="Arial" w:hAnsi="Arial" w:cs="Arial"/>
          <w:b/>
          <w:szCs w:val="24"/>
          <w:lang w:eastAsia="ko-KR"/>
        </w:rPr>
        <w:t>.</w:t>
      </w:r>
    </w:p>
    <w:p w14:paraId="4D566C47" w14:textId="77777777" w:rsidR="00DB0F66" w:rsidRPr="009A5EBE" w:rsidRDefault="00DB0F66" w:rsidP="009A5EBE">
      <w:pPr>
        <w:spacing w:after="120" w:line="360" w:lineRule="auto"/>
        <w:jc w:val="both"/>
        <w:rPr>
          <w:rFonts w:ascii="Arial" w:hAnsi="Arial" w:cs="Arial" w:hint="eastAsia"/>
          <w:b/>
          <w:szCs w:val="24"/>
          <w:lang w:eastAsia="ko-KR"/>
        </w:rPr>
      </w:pPr>
    </w:p>
    <w:p w14:paraId="3185A097" w14:textId="176EA872" w:rsidR="00883E9D" w:rsidRPr="009A5EBE" w:rsidRDefault="008B69DF" w:rsidP="00DB0F66">
      <w:pPr>
        <w:spacing w:after="120" w:line="360" w:lineRule="auto"/>
        <w:jc w:val="center"/>
        <w:rPr>
          <w:rFonts w:ascii="Arial" w:hAnsi="Arial" w:cs="Arial"/>
          <w:b/>
          <w:szCs w:val="24"/>
          <w:lang w:eastAsia="ko-KR"/>
        </w:rPr>
      </w:pPr>
      <w:r w:rsidRPr="009A5EBE">
        <w:rPr>
          <w:rFonts w:ascii="Arial" w:hAnsi="Arial" w:cs="Arial"/>
          <w:b/>
          <w:noProof/>
          <w:szCs w:val="24"/>
          <w:lang w:eastAsia="ko-KR"/>
        </w:rPr>
        <w:drawing>
          <wp:inline distT="0" distB="0" distL="0" distR="0" wp14:anchorId="3415E260" wp14:editId="469A5703">
            <wp:extent cx="5727700" cy="4330700"/>
            <wp:effectExtent l="0" t="0" r="635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410" b="25250"/>
                    <a:stretch/>
                  </pic:blipFill>
                  <pic:spPr bwMode="auto">
                    <a:xfrm>
                      <a:off x="0" y="0"/>
                      <a:ext cx="5727700" cy="4330700"/>
                    </a:xfrm>
                    <a:prstGeom prst="rect">
                      <a:avLst/>
                    </a:prstGeom>
                    <a:noFill/>
                    <a:ln>
                      <a:noFill/>
                    </a:ln>
                    <a:extLst>
                      <a:ext uri="{53640926-AAD7-44D8-BBD7-CCE9431645EC}">
                        <a14:shadowObscured xmlns:a14="http://schemas.microsoft.com/office/drawing/2010/main"/>
                      </a:ext>
                    </a:extLst>
                  </pic:spPr>
                </pic:pic>
              </a:graphicData>
            </a:graphic>
          </wp:inline>
        </w:drawing>
      </w:r>
    </w:p>
    <w:p w14:paraId="37AF7A41" w14:textId="77777777" w:rsidR="008B69DF" w:rsidRPr="009A5EBE" w:rsidRDefault="008B69DF" w:rsidP="009A5EBE">
      <w:pPr>
        <w:spacing w:after="120" w:line="360" w:lineRule="auto"/>
        <w:jc w:val="both"/>
        <w:rPr>
          <w:rFonts w:ascii="Arial" w:hAnsi="Arial" w:cs="Arial"/>
          <w:szCs w:val="24"/>
        </w:rPr>
      </w:pPr>
    </w:p>
    <w:p w14:paraId="4F83B90B" w14:textId="77777777" w:rsidR="00DB0F66" w:rsidRDefault="00CB4A88" w:rsidP="009A5EBE">
      <w:pPr>
        <w:spacing w:after="120" w:line="360" w:lineRule="auto"/>
        <w:jc w:val="both"/>
        <w:rPr>
          <w:rFonts w:ascii="Arial" w:hAnsi="Arial" w:cs="Arial"/>
          <w:szCs w:val="24"/>
        </w:rPr>
      </w:pPr>
      <w:r w:rsidRPr="009A5EBE">
        <w:rPr>
          <w:rFonts w:ascii="Arial" w:hAnsi="Arial" w:cs="Arial"/>
          <w:szCs w:val="24"/>
        </w:rPr>
        <w:t>(a) Quantification of intracellular ATP levels in HUVECs following treatment with 5 µM CTS. (b) Immunoblot analysis of AMPK phosphorylation in HUVECs treated with 5 µM CTS for 6 hours. (c) Immunocytochemistry of TFEB in HUVECs treated with CTS. The percentage of TFEB co-localizing with the nucleus was quantified.</w:t>
      </w:r>
      <w:r w:rsidR="00883E9D" w:rsidRPr="009A5EBE">
        <w:rPr>
          <w:rFonts w:ascii="Arial" w:hAnsi="Arial" w:cs="Arial"/>
          <w:szCs w:val="24"/>
        </w:rPr>
        <w:t xml:space="preserve"> (</w:t>
      </w:r>
      <w:r w:rsidRPr="009A5EBE">
        <w:rPr>
          <w:rFonts w:ascii="Arial" w:hAnsi="Arial" w:cs="Arial"/>
          <w:szCs w:val="24"/>
        </w:rPr>
        <w:t>d</w:t>
      </w:r>
      <w:r w:rsidR="00883E9D" w:rsidRPr="009A5EBE">
        <w:rPr>
          <w:rFonts w:ascii="Arial" w:hAnsi="Arial" w:cs="Arial"/>
          <w:szCs w:val="24"/>
        </w:rPr>
        <w:t xml:space="preserve">) HUVECs were treated with 5 </w:t>
      </w:r>
      <w:proofErr w:type="spellStart"/>
      <w:r w:rsidR="00883E9D" w:rsidRPr="009A5EBE">
        <w:rPr>
          <w:rFonts w:ascii="Arial" w:hAnsi="Arial" w:cs="Arial"/>
          <w:szCs w:val="24"/>
        </w:rPr>
        <w:t>μM</w:t>
      </w:r>
      <w:proofErr w:type="spellEnd"/>
      <w:r w:rsidR="00883E9D" w:rsidRPr="009A5EBE">
        <w:rPr>
          <w:rFonts w:ascii="Arial" w:hAnsi="Arial" w:cs="Arial"/>
          <w:szCs w:val="24"/>
        </w:rPr>
        <w:t xml:space="preserve"> CTS for 48 hours, and stained with 200 </w:t>
      </w:r>
      <w:proofErr w:type="spellStart"/>
      <w:r w:rsidR="00883E9D" w:rsidRPr="009A5EBE">
        <w:rPr>
          <w:rFonts w:ascii="Arial" w:hAnsi="Arial" w:cs="Arial"/>
          <w:szCs w:val="24"/>
        </w:rPr>
        <w:t>nM</w:t>
      </w:r>
      <w:proofErr w:type="spellEnd"/>
      <w:r w:rsidR="00883E9D" w:rsidRPr="009A5EBE">
        <w:rPr>
          <w:rFonts w:ascii="Arial" w:hAnsi="Arial" w:cs="Arial"/>
          <w:szCs w:val="24"/>
        </w:rPr>
        <w:t xml:space="preserve"> </w:t>
      </w:r>
      <w:proofErr w:type="spellStart"/>
      <w:r w:rsidR="00883E9D" w:rsidRPr="009A5EBE">
        <w:rPr>
          <w:rFonts w:ascii="Arial" w:hAnsi="Arial" w:cs="Arial"/>
          <w:szCs w:val="24"/>
        </w:rPr>
        <w:t>LysoTracker</w:t>
      </w:r>
      <w:proofErr w:type="spellEnd"/>
      <w:r w:rsidR="00883E9D" w:rsidRPr="009A5EBE">
        <w:rPr>
          <w:rFonts w:ascii="Arial" w:hAnsi="Arial" w:cs="Arial"/>
          <w:szCs w:val="24"/>
        </w:rPr>
        <w:t xml:space="preserve"> Red to visualize lysosomes. Scale bar: 20 </w:t>
      </w:r>
      <w:proofErr w:type="spellStart"/>
      <w:r w:rsidR="00883E9D" w:rsidRPr="009A5EBE">
        <w:rPr>
          <w:rFonts w:ascii="Arial" w:hAnsi="Arial" w:cs="Arial"/>
          <w:szCs w:val="24"/>
        </w:rPr>
        <w:t>μm</w:t>
      </w:r>
      <w:proofErr w:type="spellEnd"/>
      <w:r w:rsidR="00883E9D" w:rsidRPr="009A5EBE">
        <w:rPr>
          <w:rFonts w:ascii="Arial" w:hAnsi="Arial" w:cs="Arial"/>
          <w:szCs w:val="24"/>
        </w:rPr>
        <w:t xml:space="preserve">. </w:t>
      </w:r>
      <w:r w:rsidR="00A65826" w:rsidRPr="009A5EBE">
        <w:rPr>
          <w:rFonts w:ascii="Arial" w:hAnsi="Arial" w:cs="Arial"/>
          <w:szCs w:val="24"/>
        </w:rPr>
        <w:t>(e) Immunoblot analysis of autophagy markers SQSTM1/p62 and LC3 in HUVECs treated with 5 µM CTS for 24, 48, and 72 hours. Data are normalized to the control (set as 1) and presented as mean ± S.E.M. . Statistical analysis was performed using a one-sample t-test.</w:t>
      </w:r>
      <w:r w:rsidR="00A65826" w:rsidRPr="009A5EBE">
        <w:rPr>
          <w:rFonts w:ascii="Arial" w:hAnsi="Arial" w:cs="Arial"/>
          <w:szCs w:val="24"/>
          <w:lang w:eastAsia="ko-KR"/>
        </w:rPr>
        <w:t xml:space="preserve"> </w:t>
      </w:r>
      <w:r w:rsidR="00883E9D" w:rsidRPr="009A5EBE">
        <w:rPr>
          <w:rFonts w:ascii="Arial" w:hAnsi="Arial" w:cs="Arial"/>
          <w:szCs w:val="24"/>
        </w:rPr>
        <w:t>(</w:t>
      </w:r>
      <w:r w:rsidR="00A65826" w:rsidRPr="009A5EBE">
        <w:rPr>
          <w:rFonts w:ascii="Arial" w:hAnsi="Arial" w:cs="Arial"/>
          <w:szCs w:val="24"/>
        </w:rPr>
        <w:t>f</w:t>
      </w:r>
      <w:r w:rsidR="00883E9D" w:rsidRPr="009A5EBE">
        <w:rPr>
          <w:rFonts w:ascii="Arial" w:hAnsi="Arial" w:cs="Arial"/>
          <w:szCs w:val="24"/>
        </w:rPr>
        <w:t xml:space="preserve">) Western blot analysis of LC3-II levels in HUVECs treated with 5 µM CTS, with or without 20 </w:t>
      </w:r>
      <w:proofErr w:type="spellStart"/>
      <w:r w:rsidR="00883E9D" w:rsidRPr="009A5EBE">
        <w:rPr>
          <w:rFonts w:ascii="Arial" w:hAnsi="Arial" w:cs="Arial"/>
          <w:szCs w:val="24"/>
        </w:rPr>
        <w:t>μM</w:t>
      </w:r>
      <w:proofErr w:type="spellEnd"/>
      <w:r w:rsidR="00883E9D" w:rsidRPr="009A5EBE">
        <w:rPr>
          <w:rFonts w:ascii="Arial" w:hAnsi="Arial" w:cs="Arial"/>
          <w:szCs w:val="24"/>
        </w:rPr>
        <w:t xml:space="preserve"> chloroquine (CQ). Co-treatment with CTS and CQ for 24 hours increased LC3-II accumulation.</w:t>
      </w:r>
      <w:r w:rsidR="0059178A" w:rsidRPr="009A5EBE">
        <w:rPr>
          <w:rFonts w:ascii="Arial" w:hAnsi="Arial" w:cs="Arial"/>
          <w:szCs w:val="24"/>
        </w:rPr>
        <w:t xml:space="preserve"> </w:t>
      </w:r>
      <w:r w:rsidRPr="009A5EBE">
        <w:rPr>
          <w:rFonts w:ascii="Arial" w:hAnsi="Arial" w:cs="Arial"/>
          <w:szCs w:val="24"/>
        </w:rPr>
        <w:t>All quantitative data (excluding (</w:t>
      </w:r>
      <w:r w:rsidR="00A65826" w:rsidRPr="009A5EBE">
        <w:rPr>
          <w:rFonts w:ascii="Arial" w:hAnsi="Arial" w:cs="Arial"/>
          <w:szCs w:val="24"/>
        </w:rPr>
        <w:t>e</w:t>
      </w:r>
      <w:r w:rsidRPr="009A5EBE">
        <w:rPr>
          <w:rFonts w:ascii="Arial" w:hAnsi="Arial" w:cs="Arial"/>
          <w:szCs w:val="24"/>
        </w:rPr>
        <w:t xml:space="preserve">) are presented as mean ± S.E.M. Statistical </w:t>
      </w:r>
    </w:p>
    <w:p w14:paraId="0AEA0F25" w14:textId="3105E088" w:rsidR="00CB4A88" w:rsidRDefault="00CB4A88" w:rsidP="009A5EBE">
      <w:pPr>
        <w:spacing w:after="120" w:line="360" w:lineRule="auto"/>
        <w:jc w:val="both"/>
        <w:rPr>
          <w:rFonts w:ascii="Arial" w:hAnsi="Arial" w:cs="Arial"/>
          <w:szCs w:val="24"/>
        </w:rPr>
      </w:pPr>
      <w:r w:rsidRPr="009A5EBE">
        <w:rPr>
          <w:rFonts w:ascii="Arial" w:hAnsi="Arial" w:cs="Arial"/>
          <w:szCs w:val="24"/>
        </w:rPr>
        <w:t>significance was determined using unpaired two-tailed Student’s t test. *p &lt; 0.05, **p &lt; 0.01.</w:t>
      </w:r>
    </w:p>
    <w:p w14:paraId="4983813F" w14:textId="77777777" w:rsidR="00DB0F66" w:rsidRPr="009A5EBE" w:rsidRDefault="00DB0F66" w:rsidP="009A5EBE">
      <w:pPr>
        <w:spacing w:after="120" w:line="360" w:lineRule="auto"/>
        <w:jc w:val="both"/>
        <w:rPr>
          <w:rFonts w:ascii="Arial" w:hAnsi="Arial" w:cs="Arial"/>
          <w:szCs w:val="24"/>
        </w:rPr>
      </w:pPr>
    </w:p>
    <w:p w14:paraId="498AFABE" w14:textId="4E6AEBCD" w:rsidR="008B69DF" w:rsidRPr="009A5EBE" w:rsidRDefault="008B69DF" w:rsidP="009A5EBE">
      <w:pPr>
        <w:spacing w:after="120" w:line="360" w:lineRule="auto"/>
        <w:jc w:val="both"/>
        <w:rPr>
          <w:rFonts w:ascii="Arial" w:hAnsi="Arial" w:cs="Arial"/>
          <w:b/>
          <w:szCs w:val="24"/>
          <w:lang w:eastAsia="ko-KR"/>
        </w:rPr>
      </w:pPr>
      <w:r w:rsidRPr="009A5EBE">
        <w:rPr>
          <w:rFonts w:ascii="Arial" w:hAnsi="Arial" w:cs="Arial"/>
          <w:b/>
          <w:szCs w:val="24"/>
        </w:rPr>
        <w:lastRenderedPageBreak/>
        <w:t>Supplementary Fig. 11</w:t>
      </w:r>
      <w:r w:rsidR="00883E9D" w:rsidRPr="009A5EBE">
        <w:rPr>
          <w:rFonts w:ascii="Arial" w:hAnsi="Arial" w:cs="Arial"/>
          <w:b/>
          <w:szCs w:val="24"/>
          <w:lang w:eastAsia="ko-KR"/>
        </w:rPr>
        <w:t xml:space="preserve">. </w:t>
      </w:r>
      <w:proofErr w:type="spellStart"/>
      <w:r w:rsidR="00883E9D" w:rsidRPr="009A5EBE">
        <w:rPr>
          <w:rFonts w:ascii="Arial" w:hAnsi="Arial" w:cs="Arial"/>
          <w:b/>
          <w:szCs w:val="24"/>
          <w:lang w:eastAsia="ko-KR"/>
        </w:rPr>
        <w:t>OxLDL</w:t>
      </w:r>
      <w:proofErr w:type="spellEnd"/>
      <w:r w:rsidR="00883E9D" w:rsidRPr="009A5EBE">
        <w:rPr>
          <w:rFonts w:ascii="Arial" w:hAnsi="Arial" w:cs="Arial"/>
          <w:b/>
          <w:szCs w:val="24"/>
          <w:lang w:eastAsia="ko-KR"/>
        </w:rPr>
        <w:t xml:space="preserve"> impairs ER–mitochondria communication and autophagic flux</w:t>
      </w:r>
      <w:r w:rsidR="00DB0F66">
        <w:rPr>
          <w:rFonts w:ascii="Arial" w:hAnsi="Arial" w:cs="Arial"/>
          <w:b/>
          <w:szCs w:val="24"/>
          <w:lang w:eastAsia="ko-KR"/>
        </w:rPr>
        <w:t>.</w:t>
      </w:r>
    </w:p>
    <w:p w14:paraId="6CFE078D" w14:textId="16571F3E" w:rsidR="00883E9D" w:rsidRPr="009A5EBE" w:rsidRDefault="008B69DF" w:rsidP="009A5EBE">
      <w:pPr>
        <w:spacing w:after="120" w:line="360" w:lineRule="auto"/>
        <w:jc w:val="both"/>
        <w:rPr>
          <w:rFonts w:ascii="Arial" w:hAnsi="Arial" w:cs="Arial"/>
          <w:b/>
          <w:szCs w:val="24"/>
          <w:lang w:eastAsia="ko-KR"/>
        </w:rPr>
      </w:pPr>
      <w:r w:rsidRPr="009A5EBE">
        <w:rPr>
          <w:rFonts w:ascii="Arial" w:hAnsi="Arial" w:cs="Arial"/>
          <w:b/>
          <w:noProof/>
          <w:szCs w:val="24"/>
          <w:lang w:eastAsia="ko-KR"/>
        </w:rPr>
        <w:t xml:space="preserve"> </w:t>
      </w:r>
      <w:r w:rsidRPr="009A5EBE">
        <w:rPr>
          <w:rFonts w:ascii="Arial" w:hAnsi="Arial" w:cs="Arial"/>
          <w:b/>
          <w:noProof/>
          <w:szCs w:val="24"/>
          <w:lang w:eastAsia="ko-KR"/>
        </w:rPr>
        <w:drawing>
          <wp:inline distT="0" distB="0" distL="0" distR="0" wp14:anchorId="38718446" wp14:editId="75EC54C8">
            <wp:extent cx="5725442" cy="5207000"/>
            <wp:effectExtent l="0" t="0" r="889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988" b="20072"/>
                    <a:stretch/>
                  </pic:blipFill>
                  <pic:spPr bwMode="auto">
                    <a:xfrm>
                      <a:off x="0" y="0"/>
                      <a:ext cx="5725795" cy="5207321"/>
                    </a:xfrm>
                    <a:prstGeom prst="rect">
                      <a:avLst/>
                    </a:prstGeom>
                    <a:noFill/>
                    <a:ln>
                      <a:noFill/>
                    </a:ln>
                    <a:extLst>
                      <a:ext uri="{53640926-AAD7-44D8-BBD7-CCE9431645EC}">
                        <a14:shadowObscured xmlns:a14="http://schemas.microsoft.com/office/drawing/2010/main"/>
                      </a:ext>
                    </a:extLst>
                  </pic:spPr>
                </pic:pic>
              </a:graphicData>
            </a:graphic>
          </wp:inline>
        </w:drawing>
      </w:r>
    </w:p>
    <w:p w14:paraId="04A3FD54" w14:textId="77777777" w:rsidR="008B69DF" w:rsidRPr="009A5EBE" w:rsidRDefault="008B69DF" w:rsidP="009A5EBE">
      <w:pPr>
        <w:spacing w:after="120" w:line="360" w:lineRule="auto"/>
        <w:jc w:val="both"/>
        <w:rPr>
          <w:rFonts w:ascii="Arial" w:hAnsi="Arial" w:cs="Arial"/>
          <w:color w:val="000000" w:themeColor="text1"/>
          <w:szCs w:val="24"/>
        </w:rPr>
      </w:pPr>
    </w:p>
    <w:p w14:paraId="68749C9D" w14:textId="27BC7A13" w:rsidR="00883E9D" w:rsidRPr="009A5EBE" w:rsidRDefault="00883E9D" w:rsidP="009A5EBE">
      <w:pPr>
        <w:spacing w:after="120" w:line="360" w:lineRule="auto"/>
        <w:jc w:val="both"/>
        <w:rPr>
          <w:rFonts w:ascii="Arial" w:hAnsi="Arial" w:cs="Arial"/>
          <w:color w:val="000000" w:themeColor="text1"/>
          <w:szCs w:val="24"/>
        </w:rPr>
      </w:pPr>
      <w:r w:rsidRPr="009A5EBE">
        <w:rPr>
          <w:rFonts w:ascii="Arial" w:hAnsi="Arial" w:cs="Arial"/>
          <w:color w:val="000000" w:themeColor="text1"/>
          <w:szCs w:val="24"/>
        </w:rPr>
        <w:t>(</w:t>
      </w:r>
      <w:r w:rsidR="00A65826" w:rsidRPr="009A5EBE">
        <w:rPr>
          <w:rFonts w:ascii="Arial" w:hAnsi="Arial" w:cs="Arial"/>
          <w:color w:val="000000" w:themeColor="text1"/>
          <w:szCs w:val="24"/>
        </w:rPr>
        <w:t>a</w:t>
      </w:r>
      <w:r w:rsidRPr="009A5EBE">
        <w:rPr>
          <w:rFonts w:ascii="Arial" w:hAnsi="Arial" w:cs="Arial"/>
          <w:color w:val="000000" w:themeColor="text1"/>
          <w:szCs w:val="24"/>
        </w:rPr>
        <w:t xml:space="preserve">) GFP fluorescence reconstitution in HeLa cells expressing the split-GFP-based ER-mitochondria contact site sensors (SPLICS), treated with 50 µg/mL </w:t>
      </w:r>
      <w:proofErr w:type="spellStart"/>
      <w:r w:rsidRPr="009A5EBE">
        <w:rPr>
          <w:rFonts w:ascii="Arial" w:hAnsi="Arial" w:cs="Arial"/>
          <w:color w:val="000000" w:themeColor="text1"/>
          <w:szCs w:val="24"/>
        </w:rPr>
        <w:t>oxLDL</w:t>
      </w:r>
      <w:proofErr w:type="spellEnd"/>
      <w:r w:rsidRPr="009A5EBE">
        <w:rPr>
          <w:rFonts w:ascii="Arial" w:hAnsi="Arial" w:cs="Arial"/>
          <w:color w:val="000000" w:themeColor="text1"/>
          <w:szCs w:val="24"/>
        </w:rPr>
        <w:t xml:space="preserve"> for 24 hours. Scale bar, 20 µm. </w:t>
      </w:r>
      <w:r w:rsidR="0008493C" w:rsidRPr="009A5EBE">
        <w:rPr>
          <w:rFonts w:ascii="Arial" w:hAnsi="Arial" w:cs="Arial"/>
          <w:color w:val="000000" w:themeColor="text1"/>
          <w:szCs w:val="24"/>
          <w:lang w:eastAsia="ko-KR"/>
        </w:rPr>
        <w:t xml:space="preserve"> </w:t>
      </w:r>
      <w:r w:rsidRPr="009A5EBE">
        <w:rPr>
          <w:rFonts w:ascii="Arial" w:hAnsi="Arial" w:cs="Arial"/>
          <w:color w:val="000000" w:themeColor="text1"/>
          <w:szCs w:val="24"/>
        </w:rPr>
        <w:t>(</w:t>
      </w:r>
      <w:r w:rsidR="00A65826" w:rsidRPr="009A5EBE">
        <w:rPr>
          <w:rFonts w:ascii="Arial" w:hAnsi="Arial" w:cs="Arial"/>
          <w:color w:val="000000" w:themeColor="text1"/>
          <w:szCs w:val="24"/>
        </w:rPr>
        <w:t>b</w:t>
      </w:r>
      <w:r w:rsidRPr="009A5EBE">
        <w:rPr>
          <w:rFonts w:ascii="Arial" w:hAnsi="Arial" w:cs="Arial"/>
          <w:color w:val="000000" w:themeColor="text1"/>
          <w:szCs w:val="24"/>
        </w:rPr>
        <w:t>) Representative images of PLA for IP</w:t>
      </w:r>
      <w:r w:rsidRPr="009A5EBE">
        <w:rPr>
          <w:rFonts w:ascii="Arial" w:hAnsi="Arial" w:cs="Arial"/>
          <w:color w:val="000000" w:themeColor="text1"/>
          <w:szCs w:val="24"/>
          <w:vertAlign w:val="subscript"/>
        </w:rPr>
        <w:t>3</w:t>
      </w:r>
      <w:r w:rsidRPr="009A5EBE">
        <w:rPr>
          <w:rFonts w:ascii="Arial" w:hAnsi="Arial" w:cs="Arial"/>
          <w:color w:val="000000" w:themeColor="text1"/>
          <w:szCs w:val="24"/>
        </w:rPr>
        <w:t xml:space="preserve">R (ER) and VDAC1 (mitochondria), along with an analysis evaluating organelle interactions in HUVECs treated with or without 50 </w:t>
      </w:r>
      <w:proofErr w:type="spellStart"/>
      <w:r w:rsidRPr="009A5EBE">
        <w:rPr>
          <w:rFonts w:ascii="Arial" w:hAnsi="Arial" w:cs="Arial"/>
          <w:color w:val="000000" w:themeColor="text1"/>
          <w:szCs w:val="24"/>
        </w:rPr>
        <w:t>μg</w:t>
      </w:r>
      <w:proofErr w:type="spellEnd"/>
      <w:r w:rsidRPr="009A5EBE">
        <w:rPr>
          <w:rFonts w:ascii="Arial" w:hAnsi="Arial" w:cs="Arial"/>
          <w:color w:val="000000" w:themeColor="text1"/>
          <w:szCs w:val="24"/>
        </w:rPr>
        <w:t xml:space="preserve">/mL </w:t>
      </w:r>
      <w:proofErr w:type="spellStart"/>
      <w:r w:rsidRPr="009A5EBE">
        <w:rPr>
          <w:rFonts w:ascii="Arial" w:hAnsi="Arial" w:cs="Arial"/>
          <w:color w:val="000000" w:themeColor="text1"/>
          <w:szCs w:val="24"/>
        </w:rPr>
        <w:t>oxLDL</w:t>
      </w:r>
      <w:proofErr w:type="spellEnd"/>
      <w:r w:rsidRPr="009A5EBE">
        <w:rPr>
          <w:rFonts w:ascii="Arial" w:hAnsi="Arial" w:cs="Arial"/>
          <w:color w:val="000000" w:themeColor="text1"/>
          <w:szCs w:val="24"/>
        </w:rPr>
        <w:t xml:space="preserve"> for 24 hours. (</w:t>
      </w:r>
      <w:r w:rsidR="00A65826" w:rsidRPr="009A5EBE">
        <w:rPr>
          <w:rFonts w:ascii="Arial" w:hAnsi="Arial" w:cs="Arial"/>
          <w:color w:val="000000" w:themeColor="text1"/>
          <w:szCs w:val="24"/>
        </w:rPr>
        <w:t>c</w:t>
      </w:r>
      <w:r w:rsidRPr="009A5EBE">
        <w:rPr>
          <w:rFonts w:ascii="Arial" w:hAnsi="Arial" w:cs="Arial"/>
          <w:color w:val="000000" w:themeColor="text1"/>
          <w:szCs w:val="24"/>
        </w:rPr>
        <w:t xml:space="preserve">) Real-time mitochondrial calcium levels were measured in HUVECs treated with or without </w:t>
      </w:r>
      <w:proofErr w:type="spellStart"/>
      <w:r w:rsidRPr="009A5EBE">
        <w:rPr>
          <w:rFonts w:ascii="Arial" w:hAnsi="Arial" w:cs="Arial"/>
          <w:color w:val="000000" w:themeColor="text1"/>
          <w:szCs w:val="24"/>
        </w:rPr>
        <w:t>xestospongin</w:t>
      </w:r>
      <w:proofErr w:type="spellEnd"/>
      <w:r w:rsidRPr="009A5EBE">
        <w:rPr>
          <w:rFonts w:ascii="Arial" w:hAnsi="Arial" w:cs="Arial"/>
          <w:color w:val="000000" w:themeColor="text1"/>
          <w:szCs w:val="24"/>
        </w:rPr>
        <w:t xml:space="preserve"> C (</w:t>
      </w:r>
      <w:proofErr w:type="spellStart"/>
      <w:r w:rsidRPr="009A5EBE">
        <w:rPr>
          <w:rFonts w:ascii="Arial" w:hAnsi="Arial" w:cs="Arial"/>
          <w:color w:val="000000" w:themeColor="text1"/>
          <w:szCs w:val="24"/>
        </w:rPr>
        <w:t>Xesto</w:t>
      </w:r>
      <w:proofErr w:type="spellEnd"/>
      <w:r w:rsidRPr="009A5EBE">
        <w:rPr>
          <w:rFonts w:ascii="Arial" w:hAnsi="Arial" w:cs="Arial"/>
          <w:color w:val="000000" w:themeColor="text1"/>
          <w:szCs w:val="24"/>
        </w:rPr>
        <w:t xml:space="preserve"> C) following </w:t>
      </w:r>
      <w:proofErr w:type="spellStart"/>
      <w:r w:rsidRPr="009A5EBE">
        <w:rPr>
          <w:rFonts w:ascii="Arial" w:hAnsi="Arial" w:cs="Arial"/>
          <w:color w:val="000000" w:themeColor="text1"/>
          <w:szCs w:val="24"/>
        </w:rPr>
        <w:t>oxLDL</w:t>
      </w:r>
      <w:proofErr w:type="spellEnd"/>
      <w:r w:rsidRPr="009A5EBE">
        <w:rPr>
          <w:rFonts w:ascii="Arial" w:hAnsi="Arial" w:cs="Arial"/>
          <w:color w:val="000000" w:themeColor="text1"/>
          <w:szCs w:val="24"/>
        </w:rPr>
        <w:t xml:space="preserve"> treatment.</w:t>
      </w:r>
      <w:r w:rsidR="0008493C" w:rsidRPr="009A5EBE">
        <w:rPr>
          <w:rFonts w:ascii="Arial" w:hAnsi="Arial" w:cs="Arial"/>
          <w:color w:val="000000" w:themeColor="text1"/>
          <w:szCs w:val="24"/>
          <w:lang w:eastAsia="ko-KR"/>
        </w:rPr>
        <w:t xml:space="preserve"> </w:t>
      </w:r>
      <w:r w:rsidRPr="009A5EBE">
        <w:rPr>
          <w:rFonts w:ascii="Arial" w:hAnsi="Arial" w:cs="Arial"/>
          <w:color w:val="000000" w:themeColor="text1"/>
          <w:szCs w:val="24"/>
        </w:rPr>
        <w:t>(</w:t>
      </w:r>
      <w:r w:rsidR="00A65826" w:rsidRPr="009A5EBE">
        <w:rPr>
          <w:rFonts w:ascii="Arial" w:hAnsi="Arial" w:cs="Arial"/>
          <w:color w:val="000000" w:themeColor="text1"/>
          <w:szCs w:val="24"/>
        </w:rPr>
        <w:t>d</w:t>
      </w:r>
      <w:r w:rsidRPr="009A5EBE">
        <w:rPr>
          <w:rFonts w:ascii="Arial" w:hAnsi="Arial" w:cs="Arial"/>
          <w:color w:val="000000" w:themeColor="text1"/>
          <w:szCs w:val="24"/>
        </w:rPr>
        <w:t xml:space="preserve">) Western blot analysis of TFEB nuclear translocation in HUVECs treated with 50 </w:t>
      </w:r>
      <w:proofErr w:type="spellStart"/>
      <w:r w:rsidRPr="009A5EBE">
        <w:rPr>
          <w:rFonts w:ascii="Arial" w:hAnsi="Arial" w:cs="Arial"/>
          <w:color w:val="000000" w:themeColor="text1"/>
          <w:szCs w:val="24"/>
        </w:rPr>
        <w:t>μg</w:t>
      </w:r>
      <w:proofErr w:type="spellEnd"/>
      <w:r w:rsidRPr="009A5EBE">
        <w:rPr>
          <w:rFonts w:ascii="Arial" w:hAnsi="Arial" w:cs="Arial"/>
          <w:color w:val="000000" w:themeColor="text1"/>
          <w:szCs w:val="24"/>
        </w:rPr>
        <w:t xml:space="preserve">/mL </w:t>
      </w:r>
      <w:proofErr w:type="spellStart"/>
      <w:r w:rsidRPr="009A5EBE">
        <w:rPr>
          <w:rFonts w:ascii="Arial" w:hAnsi="Arial" w:cs="Arial"/>
          <w:color w:val="000000" w:themeColor="text1"/>
          <w:szCs w:val="24"/>
        </w:rPr>
        <w:t>oxLDL</w:t>
      </w:r>
      <w:proofErr w:type="spellEnd"/>
      <w:r w:rsidRPr="009A5EBE">
        <w:rPr>
          <w:rFonts w:ascii="Arial" w:hAnsi="Arial" w:cs="Arial"/>
          <w:color w:val="000000" w:themeColor="text1"/>
          <w:szCs w:val="24"/>
        </w:rPr>
        <w:t xml:space="preserve"> for 1 and 6 hours. </w:t>
      </w:r>
      <w:proofErr w:type="spellStart"/>
      <w:r w:rsidRPr="009A5EBE">
        <w:rPr>
          <w:rFonts w:ascii="Arial" w:hAnsi="Arial" w:cs="Arial"/>
          <w:color w:val="000000" w:themeColor="text1"/>
          <w:szCs w:val="24"/>
        </w:rPr>
        <w:t>Lamin</w:t>
      </w:r>
      <w:proofErr w:type="spellEnd"/>
      <w:r w:rsidRPr="009A5EBE">
        <w:rPr>
          <w:rFonts w:ascii="Arial" w:hAnsi="Arial" w:cs="Arial"/>
          <w:color w:val="000000" w:themeColor="text1"/>
          <w:szCs w:val="24"/>
        </w:rPr>
        <w:t xml:space="preserve"> A/C and GAPDH were used as nuclear and cytoplasmic markers, respectively. (</w:t>
      </w:r>
      <w:r w:rsidR="00A65826" w:rsidRPr="009A5EBE">
        <w:rPr>
          <w:rFonts w:ascii="Arial" w:hAnsi="Arial" w:cs="Arial"/>
          <w:color w:val="000000" w:themeColor="text1"/>
          <w:szCs w:val="24"/>
        </w:rPr>
        <w:t>e</w:t>
      </w:r>
      <w:r w:rsidRPr="009A5EBE">
        <w:rPr>
          <w:rFonts w:ascii="Arial" w:hAnsi="Arial" w:cs="Arial"/>
          <w:color w:val="000000" w:themeColor="text1"/>
          <w:szCs w:val="24"/>
        </w:rPr>
        <w:t xml:space="preserve">) Western blot analysis of autophagy markers in cells treated with </w:t>
      </w:r>
      <w:proofErr w:type="spellStart"/>
      <w:r w:rsidRPr="009A5EBE">
        <w:rPr>
          <w:rFonts w:ascii="Arial" w:hAnsi="Arial" w:cs="Arial"/>
          <w:color w:val="000000" w:themeColor="text1"/>
          <w:szCs w:val="24"/>
        </w:rPr>
        <w:t>oxLDL</w:t>
      </w:r>
      <w:proofErr w:type="spellEnd"/>
      <w:r w:rsidRPr="009A5EBE">
        <w:rPr>
          <w:rFonts w:ascii="Arial" w:hAnsi="Arial" w:cs="Arial"/>
          <w:color w:val="000000" w:themeColor="text1"/>
          <w:szCs w:val="24"/>
        </w:rPr>
        <w:t xml:space="preserve"> for </w:t>
      </w:r>
      <w:r w:rsidRPr="009A5EBE">
        <w:rPr>
          <w:rFonts w:ascii="Arial" w:hAnsi="Arial" w:cs="Arial"/>
          <w:color w:val="000000" w:themeColor="text1"/>
          <w:szCs w:val="24"/>
        </w:rPr>
        <w:lastRenderedPageBreak/>
        <w:t>48 hours. (</w:t>
      </w:r>
      <w:r w:rsidR="00A65826" w:rsidRPr="009A5EBE">
        <w:rPr>
          <w:rFonts w:ascii="Arial" w:hAnsi="Arial" w:cs="Arial"/>
          <w:color w:val="000000" w:themeColor="text1"/>
          <w:szCs w:val="24"/>
        </w:rPr>
        <w:t>f</w:t>
      </w:r>
      <w:r w:rsidRPr="009A5EBE">
        <w:rPr>
          <w:rFonts w:ascii="Arial" w:hAnsi="Arial" w:cs="Arial"/>
          <w:color w:val="000000" w:themeColor="text1"/>
          <w:szCs w:val="24"/>
        </w:rPr>
        <w:t xml:space="preserve">) Representative images of cells transfected with the tandem-LC3 vector and treated with 50 </w:t>
      </w:r>
      <w:proofErr w:type="spellStart"/>
      <w:r w:rsidRPr="009A5EBE">
        <w:rPr>
          <w:rFonts w:ascii="Arial" w:hAnsi="Arial" w:cs="Arial"/>
          <w:color w:val="000000" w:themeColor="text1"/>
          <w:szCs w:val="24"/>
        </w:rPr>
        <w:t>μg</w:t>
      </w:r>
      <w:proofErr w:type="spellEnd"/>
      <w:r w:rsidRPr="009A5EBE">
        <w:rPr>
          <w:rFonts w:ascii="Arial" w:hAnsi="Arial" w:cs="Arial"/>
          <w:color w:val="000000" w:themeColor="text1"/>
          <w:szCs w:val="24"/>
        </w:rPr>
        <w:t xml:space="preserve">/mL </w:t>
      </w:r>
      <w:proofErr w:type="spellStart"/>
      <w:r w:rsidRPr="009A5EBE">
        <w:rPr>
          <w:rFonts w:ascii="Arial" w:hAnsi="Arial" w:cs="Arial"/>
          <w:color w:val="000000" w:themeColor="text1"/>
          <w:szCs w:val="24"/>
        </w:rPr>
        <w:t>oxLDL</w:t>
      </w:r>
      <w:proofErr w:type="spellEnd"/>
      <w:r w:rsidRPr="009A5EBE">
        <w:rPr>
          <w:rFonts w:ascii="Arial" w:hAnsi="Arial" w:cs="Arial"/>
          <w:color w:val="000000" w:themeColor="text1"/>
          <w:szCs w:val="24"/>
        </w:rPr>
        <w:t xml:space="preserve"> for 48 hours. Yellow puncta represent autophagosomes, and red puncta represent autolysosomes. Scale bar: 20 </w:t>
      </w:r>
      <w:proofErr w:type="spellStart"/>
      <w:r w:rsidRPr="009A5EBE">
        <w:rPr>
          <w:rFonts w:ascii="Arial" w:hAnsi="Arial" w:cs="Arial"/>
          <w:color w:val="000000" w:themeColor="text1"/>
          <w:szCs w:val="24"/>
        </w:rPr>
        <w:t>μm</w:t>
      </w:r>
      <w:proofErr w:type="spellEnd"/>
      <w:r w:rsidRPr="009A5EBE">
        <w:rPr>
          <w:rFonts w:ascii="Arial" w:hAnsi="Arial" w:cs="Arial"/>
          <w:color w:val="000000" w:themeColor="text1"/>
          <w:szCs w:val="24"/>
        </w:rPr>
        <w:t>.</w:t>
      </w:r>
      <w:r w:rsidR="0008493C" w:rsidRPr="009A5EBE">
        <w:rPr>
          <w:rFonts w:ascii="Arial" w:hAnsi="Arial" w:cs="Arial"/>
          <w:color w:val="000000" w:themeColor="text1"/>
          <w:szCs w:val="24"/>
          <w:lang w:eastAsia="ko-KR"/>
        </w:rPr>
        <w:t xml:space="preserve"> </w:t>
      </w:r>
      <w:r w:rsidRPr="009A5EBE">
        <w:rPr>
          <w:rFonts w:ascii="Arial" w:hAnsi="Arial" w:cs="Arial"/>
          <w:color w:val="000000" w:themeColor="text1"/>
          <w:szCs w:val="24"/>
        </w:rPr>
        <w:t>(</w:t>
      </w:r>
      <w:r w:rsidR="00A65826" w:rsidRPr="009A5EBE">
        <w:rPr>
          <w:rFonts w:ascii="Arial" w:hAnsi="Arial" w:cs="Arial"/>
          <w:color w:val="000000" w:themeColor="text1"/>
          <w:szCs w:val="24"/>
        </w:rPr>
        <w:t>g-h</w:t>
      </w:r>
      <w:r w:rsidRPr="009A5EBE">
        <w:rPr>
          <w:rFonts w:ascii="Arial" w:hAnsi="Arial" w:cs="Arial"/>
          <w:color w:val="000000" w:themeColor="text1"/>
          <w:szCs w:val="24"/>
        </w:rPr>
        <w:t>) Intracellular lipid levels in wild-type and ATG3-knockout HeLa cells treated with 5 µM CTS for 24 hours, assessed by BODIPY staining.</w:t>
      </w:r>
      <w:r w:rsidR="00335F54" w:rsidRPr="009A5EBE">
        <w:rPr>
          <w:rFonts w:ascii="Arial" w:hAnsi="Arial" w:cs="Arial"/>
          <w:color w:val="000000" w:themeColor="text1"/>
          <w:szCs w:val="24"/>
        </w:rPr>
        <w:t xml:space="preserve"> </w:t>
      </w:r>
      <w:r w:rsidR="00A65826" w:rsidRPr="009A5EBE">
        <w:rPr>
          <w:rFonts w:ascii="Arial" w:hAnsi="Arial" w:cs="Arial"/>
          <w:color w:val="000000" w:themeColor="text1"/>
          <w:szCs w:val="24"/>
        </w:rPr>
        <w:t>Quantitative data are presented as mean ± S.E.M. Statistical significance was determined using an unpaired two-tailed Student’s t-test. *p &lt; 0.05; **p &lt; 0.01; ***p &lt; 0.001; ns, not significant.</w:t>
      </w:r>
    </w:p>
    <w:sectPr w:rsidR="00883E9D" w:rsidRPr="009A5EB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D08B3" w14:textId="77777777" w:rsidR="00767426" w:rsidRDefault="00767426" w:rsidP="005C4744">
      <w:pPr>
        <w:spacing w:after="0" w:line="240" w:lineRule="auto"/>
      </w:pPr>
      <w:r>
        <w:separator/>
      </w:r>
    </w:p>
  </w:endnote>
  <w:endnote w:type="continuationSeparator" w:id="0">
    <w:p w14:paraId="164D75DA" w14:textId="77777777" w:rsidR="00767426" w:rsidRDefault="00767426" w:rsidP="005C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B05A2" w14:textId="77777777" w:rsidR="00767426" w:rsidRDefault="00767426" w:rsidP="005C4744">
      <w:pPr>
        <w:spacing w:after="0" w:line="240" w:lineRule="auto"/>
      </w:pPr>
      <w:r>
        <w:separator/>
      </w:r>
    </w:p>
  </w:footnote>
  <w:footnote w:type="continuationSeparator" w:id="0">
    <w:p w14:paraId="51178590" w14:textId="77777777" w:rsidR="00767426" w:rsidRDefault="00767426" w:rsidP="005C47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686836"/>
    <w:multiLevelType w:val="hybridMultilevel"/>
    <w:tmpl w:val="DB0619D0"/>
    <w:lvl w:ilvl="0" w:tplc="36B4EBC8">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883E9D"/>
    <w:rsid w:val="00066F21"/>
    <w:rsid w:val="000827F9"/>
    <w:rsid w:val="0008493C"/>
    <w:rsid w:val="001521BF"/>
    <w:rsid w:val="001F4C7F"/>
    <w:rsid w:val="00234378"/>
    <w:rsid w:val="00335F54"/>
    <w:rsid w:val="003640CC"/>
    <w:rsid w:val="003D5BAD"/>
    <w:rsid w:val="00462248"/>
    <w:rsid w:val="00466B63"/>
    <w:rsid w:val="004C5230"/>
    <w:rsid w:val="0059178A"/>
    <w:rsid w:val="005A6FD0"/>
    <w:rsid w:val="005C4744"/>
    <w:rsid w:val="005D0C67"/>
    <w:rsid w:val="0071605D"/>
    <w:rsid w:val="00760EEC"/>
    <w:rsid w:val="00767426"/>
    <w:rsid w:val="00807CA9"/>
    <w:rsid w:val="00883E9D"/>
    <w:rsid w:val="008B69DF"/>
    <w:rsid w:val="00933491"/>
    <w:rsid w:val="00996E9A"/>
    <w:rsid w:val="009A5EBE"/>
    <w:rsid w:val="00A65826"/>
    <w:rsid w:val="00AA4B0E"/>
    <w:rsid w:val="00B049CC"/>
    <w:rsid w:val="00C272B7"/>
    <w:rsid w:val="00CB4A88"/>
    <w:rsid w:val="00CF4029"/>
    <w:rsid w:val="00DB0F66"/>
    <w:rsid w:val="00DD2E79"/>
    <w:rsid w:val="00E072DF"/>
    <w:rsid w:val="00E309A9"/>
    <w:rsid w:val="00E31CBF"/>
    <w:rsid w:val="00E85E9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2565D"/>
  <w15:chartTrackingRefBased/>
  <w15:docId w15:val="{CB6E098C-1E25-47A2-B3BF-1153BF17D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83E9D"/>
    <w:pPr>
      <w:jc w:val="left"/>
    </w:pPr>
    <w:rPr>
      <w:rFonts w:eastAsia="바탕"/>
      <w:kern w:val="0"/>
      <w:sz w:val="22"/>
      <w:lang w:eastAsia="en-US"/>
    </w:rPr>
  </w:style>
  <w:style w:type="paragraph" w:styleId="1">
    <w:name w:val="heading 1"/>
    <w:basedOn w:val="a"/>
    <w:next w:val="a"/>
    <w:link w:val="1Char"/>
    <w:uiPriority w:val="9"/>
    <w:qFormat/>
    <w:rsid w:val="005A6FD0"/>
    <w:pPr>
      <w:spacing w:after="120" w:line="240" w:lineRule="auto"/>
      <w:outlineLvl w:val="0"/>
    </w:pPr>
    <w:rPr>
      <w:rFonts w:ascii="Arial" w:eastAsia="MS Mincho" w:hAnsi="Arial" w:cs="Helvetica"/>
      <w:b/>
      <w:caps/>
      <w:color w:val="AB4C4C"/>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C4744"/>
    <w:pPr>
      <w:tabs>
        <w:tab w:val="center" w:pos="4513"/>
        <w:tab w:val="right" w:pos="9026"/>
      </w:tabs>
      <w:snapToGrid w:val="0"/>
    </w:pPr>
  </w:style>
  <w:style w:type="character" w:customStyle="1" w:styleId="Char">
    <w:name w:val="머리글 Char"/>
    <w:basedOn w:val="a0"/>
    <w:link w:val="a3"/>
    <w:uiPriority w:val="99"/>
    <w:rsid w:val="005C4744"/>
    <w:rPr>
      <w:rFonts w:eastAsia="바탕"/>
      <w:kern w:val="0"/>
      <w:sz w:val="22"/>
      <w:lang w:eastAsia="en-US"/>
    </w:rPr>
  </w:style>
  <w:style w:type="paragraph" w:styleId="a4">
    <w:name w:val="footer"/>
    <w:basedOn w:val="a"/>
    <w:link w:val="Char0"/>
    <w:uiPriority w:val="99"/>
    <w:unhideWhenUsed/>
    <w:rsid w:val="005C4744"/>
    <w:pPr>
      <w:tabs>
        <w:tab w:val="center" w:pos="4513"/>
        <w:tab w:val="right" w:pos="9026"/>
      </w:tabs>
      <w:snapToGrid w:val="0"/>
    </w:pPr>
  </w:style>
  <w:style w:type="character" w:customStyle="1" w:styleId="Char0">
    <w:name w:val="바닥글 Char"/>
    <w:basedOn w:val="a0"/>
    <w:link w:val="a4"/>
    <w:uiPriority w:val="99"/>
    <w:rsid w:val="005C4744"/>
    <w:rPr>
      <w:rFonts w:eastAsia="바탕"/>
      <w:kern w:val="0"/>
      <w:sz w:val="22"/>
      <w:lang w:eastAsia="en-US"/>
    </w:rPr>
  </w:style>
  <w:style w:type="paragraph" w:styleId="a5">
    <w:name w:val="List Paragraph"/>
    <w:basedOn w:val="a"/>
    <w:uiPriority w:val="34"/>
    <w:qFormat/>
    <w:rsid w:val="005C4744"/>
    <w:pPr>
      <w:ind w:leftChars="400" w:left="800"/>
    </w:pPr>
  </w:style>
  <w:style w:type="character" w:customStyle="1" w:styleId="eng">
    <w:name w:val="eng"/>
    <w:basedOn w:val="a0"/>
    <w:rsid w:val="001F4C7F"/>
  </w:style>
  <w:style w:type="character" w:styleId="a6">
    <w:name w:val="annotation reference"/>
    <w:basedOn w:val="a0"/>
    <w:uiPriority w:val="99"/>
    <w:semiHidden/>
    <w:unhideWhenUsed/>
    <w:rsid w:val="000827F9"/>
    <w:rPr>
      <w:sz w:val="16"/>
      <w:szCs w:val="16"/>
    </w:rPr>
  </w:style>
  <w:style w:type="paragraph" w:styleId="a7">
    <w:name w:val="annotation text"/>
    <w:basedOn w:val="a"/>
    <w:link w:val="Char1"/>
    <w:uiPriority w:val="99"/>
    <w:unhideWhenUsed/>
    <w:rsid w:val="000827F9"/>
    <w:pPr>
      <w:spacing w:line="240" w:lineRule="auto"/>
    </w:pPr>
    <w:rPr>
      <w:sz w:val="20"/>
      <w:szCs w:val="20"/>
    </w:rPr>
  </w:style>
  <w:style w:type="character" w:customStyle="1" w:styleId="Char1">
    <w:name w:val="메모 텍스트 Char"/>
    <w:basedOn w:val="a0"/>
    <w:link w:val="a7"/>
    <w:uiPriority w:val="99"/>
    <w:rsid w:val="000827F9"/>
    <w:rPr>
      <w:rFonts w:eastAsia="바탕"/>
      <w:kern w:val="0"/>
      <w:szCs w:val="20"/>
      <w:lang w:eastAsia="en-US"/>
    </w:rPr>
  </w:style>
  <w:style w:type="character" w:styleId="a8">
    <w:name w:val="Strong"/>
    <w:basedOn w:val="a0"/>
    <w:uiPriority w:val="22"/>
    <w:qFormat/>
    <w:rsid w:val="000827F9"/>
    <w:rPr>
      <w:b/>
      <w:bCs/>
    </w:rPr>
  </w:style>
  <w:style w:type="paragraph" w:styleId="a9">
    <w:name w:val="Normal (Web)"/>
    <w:basedOn w:val="a"/>
    <w:uiPriority w:val="99"/>
    <w:unhideWhenUsed/>
    <w:rsid w:val="000827F9"/>
    <w:pPr>
      <w:spacing w:before="100" w:beforeAutospacing="1" w:after="100" w:afterAutospacing="1" w:line="240" w:lineRule="auto"/>
    </w:pPr>
    <w:rPr>
      <w:rFonts w:ascii="굴림" w:eastAsia="굴림" w:hAnsi="굴림" w:cs="굴림"/>
      <w:sz w:val="24"/>
      <w:szCs w:val="24"/>
      <w:lang w:eastAsia="ko-KR"/>
    </w:rPr>
  </w:style>
  <w:style w:type="paragraph" w:styleId="aa">
    <w:name w:val="Balloon Text"/>
    <w:basedOn w:val="a"/>
    <w:link w:val="Char2"/>
    <w:uiPriority w:val="99"/>
    <w:semiHidden/>
    <w:unhideWhenUsed/>
    <w:rsid w:val="000827F9"/>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a"/>
    <w:uiPriority w:val="99"/>
    <w:semiHidden/>
    <w:rsid w:val="000827F9"/>
    <w:rPr>
      <w:rFonts w:asciiTheme="majorHAnsi" w:eastAsiaTheme="majorEastAsia" w:hAnsiTheme="majorHAnsi" w:cstheme="majorBidi"/>
      <w:kern w:val="0"/>
      <w:sz w:val="18"/>
      <w:szCs w:val="18"/>
      <w:lang w:eastAsia="en-US"/>
    </w:rPr>
  </w:style>
  <w:style w:type="character" w:customStyle="1" w:styleId="1Char">
    <w:name w:val="제목 1 Char"/>
    <w:basedOn w:val="a0"/>
    <w:link w:val="1"/>
    <w:uiPriority w:val="9"/>
    <w:rsid w:val="005A6FD0"/>
    <w:rPr>
      <w:rFonts w:ascii="Arial" w:eastAsia="MS Mincho" w:hAnsi="Arial" w:cs="Helvetica"/>
      <w:b/>
      <w:caps/>
      <w:color w:val="AB4C4C"/>
      <w:kern w:val="0"/>
      <w:szCs w:val="20"/>
      <w:lang w:eastAsia="en-US"/>
    </w:rPr>
  </w:style>
  <w:style w:type="table" w:styleId="ab">
    <w:name w:val="Table Grid"/>
    <w:basedOn w:val="a1"/>
    <w:uiPriority w:val="39"/>
    <w:rsid w:val="00462248"/>
    <w:pPr>
      <w:spacing w:after="0" w:line="240" w:lineRule="auto"/>
      <w:jc w:val="left"/>
    </w:pPr>
    <w:rPr>
      <w:rFonts w:eastAsia="Times New Roman"/>
      <w:kern w:val="0"/>
      <w:sz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277498">
      <w:bodyDiv w:val="1"/>
      <w:marLeft w:val="0"/>
      <w:marRight w:val="0"/>
      <w:marTop w:val="0"/>
      <w:marBottom w:val="0"/>
      <w:divBdr>
        <w:top w:val="none" w:sz="0" w:space="0" w:color="auto"/>
        <w:left w:val="none" w:sz="0" w:space="0" w:color="auto"/>
        <w:bottom w:val="none" w:sz="0" w:space="0" w:color="auto"/>
        <w:right w:val="none" w:sz="0" w:space="0" w:color="auto"/>
      </w:divBdr>
    </w:div>
    <w:div w:id="151961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286</TotalTime>
  <Pages>21</Pages>
  <Words>3805</Words>
  <Characters>21689</Characters>
  <Application>Microsoft Office Word</Application>
  <DocSecurity>0</DocSecurity>
  <Lines>180</Lines>
  <Paragraphs>50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Minjeong</dc:creator>
  <cp:keywords/>
  <dc:description/>
  <cp:lastModifiedBy>Minjeong</cp:lastModifiedBy>
  <cp:revision>14</cp:revision>
  <dcterms:created xsi:type="dcterms:W3CDTF">2025-06-09T15:57:00Z</dcterms:created>
  <dcterms:modified xsi:type="dcterms:W3CDTF">2025-08-01T16:12:00Z</dcterms:modified>
</cp:coreProperties>
</file>