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6C269" w14:textId="77777777" w:rsidR="00DF09F4" w:rsidRPr="005F745D" w:rsidRDefault="00DF09F4" w:rsidP="00DF09F4">
      <w:pPr>
        <w:rPr>
          <w:b/>
          <w:bCs/>
        </w:rPr>
      </w:pPr>
      <w:r w:rsidRPr="005F745D">
        <w:rPr>
          <w:b/>
          <w:bCs/>
        </w:rPr>
        <w:t>Supplementary Figures:</w:t>
      </w:r>
    </w:p>
    <w:p w14:paraId="029D0F3D" w14:textId="77777777" w:rsidR="00DF09F4" w:rsidRDefault="00DF09F4" w:rsidP="00DF09F4">
      <w:pPr>
        <w:jc w:val="both"/>
        <w:rPr>
          <w:rFonts w:eastAsia="Aptos" w:cs="Times New Roman"/>
          <w:b/>
          <w:bCs/>
        </w:rPr>
      </w:pPr>
      <w:r>
        <w:rPr>
          <w:rFonts w:eastAsia="Aptos" w:cs="Times New Roman"/>
          <w:b/>
          <w:bCs/>
          <w:noProof/>
        </w:rPr>
        <w:drawing>
          <wp:inline distT="0" distB="0" distL="0" distR="0" wp14:anchorId="1531144A" wp14:editId="16E4225E">
            <wp:extent cx="4399784" cy="6325849"/>
            <wp:effectExtent l="0" t="0" r="0" b="0"/>
            <wp:docPr id="14154638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463886" name="Picture 1415463886"/>
                    <pic:cNvPicPr/>
                  </pic:nvPicPr>
                  <pic:blipFill>
                    <a:blip r:embed="rId4"/>
                    <a:stretch>
                      <a:fillRect/>
                    </a:stretch>
                  </pic:blipFill>
                  <pic:spPr>
                    <a:xfrm>
                      <a:off x="0" y="0"/>
                      <a:ext cx="4482418" cy="6444658"/>
                    </a:xfrm>
                    <a:prstGeom prst="rect">
                      <a:avLst/>
                    </a:prstGeom>
                  </pic:spPr>
                </pic:pic>
              </a:graphicData>
            </a:graphic>
          </wp:inline>
        </w:drawing>
      </w:r>
    </w:p>
    <w:p w14:paraId="5E5E4983" w14:textId="77777777" w:rsidR="00DF09F4" w:rsidRPr="00DB5740" w:rsidRDefault="00DF09F4" w:rsidP="00DF09F4">
      <w:pPr>
        <w:jc w:val="both"/>
        <w:rPr>
          <w:rFonts w:eastAsia="Aptos" w:cs="Times New Roman"/>
        </w:rPr>
      </w:pPr>
      <w:r w:rsidRPr="45CF63A6">
        <w:rPr>
          <w:rFonts w:eastAsia="Aptos" w:cs="Times New Roman"/>
          <w:b/>
          <w:bCs/>
        </w:rPr>
        <w:t xml:space="preserve">Supplementary </w:t>
      </w:r>
      <w:r>
        <w:rPr>
          <w:rFonts w:eastAsia="Aptos" w:cs="Times New Roman"/>
          <w:b/>
          <w:bCs/>
        </w:rPr>
        <w:t>F</w:t>
      </w:r>
      <w:r w:rsidRPr="45CF63A6">
        <w:rPr>
          <w:rFonts w:eastAsia="Aptos" w:cs="Times New Roman"/>
          <w:b/>
          <w:bCs/>
        </w:rPr>
        <w:t xml:space="preserve">igure </w:t>
      </w:r>
      <w:r>
        <w:rPr>
          <w:rFonts w:eastAsia="Aptos" w:cs="Times New Roman"/>
          <w:b/>
          <w:bCs/>
        </w:rPr>
        <w:t>1</w:t>
      </w:r>
      <w:r w:rsidRPr="45CF63A6">
        <w:rPr>
          <w:rFonts w:eastAsia="Aptos" w:cs="Times New Roman"/>
          <w:b/>
          <w:bCs/>
        </w:rPr>
        <w:t>:</w:t>
      </w:r>
      <w:r>
        <w:rPr>
          <w:rFonts w:eastAsia="Aptos" w:cs="Times New Roman"/>
          <w:b/>
          <w:bCs/>
        </w:rPr>
        <w:t xml:space="preserve"> Conceptual diagram of computational workflow used for manuscript. </w:t>
      </w:r>
      <w:r w:rsidRPr="0031408A">
        <w:rPr>
          <w:rFonts w:eastAsia="Aptos" w:cs="Times New Roman"/>
        </w:rPr>
        <w:t>Top</w:t>
      </w:r>
      <w:r>
        <w:rPr>
          <w:rFonts w:eastAsia="Aptos" w:cs="Times New Roman"/>
        </w:rPr>
        <w:t xml:space="preserve"> of figure shows the process that was done for the comparisons of the different methods. Bottom of the figure shows what was done for the ecological interpretation analyses of the consolidated vOTU database of all methods. For both, w</w:t>
      </w:r>
      <w:r w:rsidRPr="00105237">
        <w:rPr>
          <w:rFonts w:eastAsia="Aptos" w:cs="Times New Roman" w:hint="eastAsia"/>
        </w:rPr>
        <w:t xml:space="preserve">e applied a 10kb size cutoff for DNA vOTUs, and no size cutoff RNA vOTUs. Only RNA vOTUs </w:t>
      </w:r>
      <w:r w:rsidRPr="00105237">
        <w:rPr>
          <w:rFonts w:eastAsia="Aptos" w:cs="Times New Roman"/>
        </w:rPr>
        <w:t>that</w:t>
      </w:r>
      <w:r w:rsidRPr="00105237">
        <w:rPr>
          <w:rFonts w:eastAsia="Aptos" w:cs="Times New Roman" w:hint="eastAsia"/>
        </w:rPr>
        <w:t xml:space="preserve"> had ssRNA + or - sense genomes were considered. Both genome types had to have a VirScore </w:t>
      </w:r>
      <w:r w:rsidRPr="00186985">
        <w:rPr>
          <w:rFonts w:eastAsia="Aptos" w:cs="Times New Roman" w:hint="eastAsia"/>
        </w:rPr>
        <w:t>≥</w:t>
      </w:r>
      <w:r w:rsidRPr="00105237">
        <w:rPr>
          <w:rFonts w:eastAsia="Aptos" w:cs="Times New Roman" w:hint="eastAsia"/>
        </w:rPr>
        <w:t xml:space="preserve"> 0.7 and at least as many viral genes </w:t>
      </w:r>
      <w:r>
        <w:rPr>
          <w:rFonts w:eastAsia="Aptos" w:cs="Times New Roman"/>
        </w:rPr>
        <w:t>as</w:t>
      </w:r>
      <w:r w:rsidRPr="00105237">
        <w:rPr>
          <w:rFonts w:eastAsia="Aptos" w:cs="Times New Roman" w:hint="eastAsia"/>
        </w:rPr>
        <w:t xml:space="preserve"> host genes.</w:t>
      </w:r>
      <w:r w:rsidRPr="00A72C83">
        <w:t xml:space="preserve"> </w:t>
      </w:r>
      <w:r w:rsidRPr="00A72C83">
        <w:rPr>
          <w:rFonts w:eastAsia="Aptos" w:cs="Times New Roman"/>
        </w:rPr>
        <w:t>vOTUs that did not agree with data type (i.e., DNA genome in RNA)</w:t>
      </w:r>
      <w:r>
        <w:rPr>
          <w:rFonts w:eastAsia="Aptos" w:cs="Times New Roman"/>
        </w:rPr>
        <w:t xml:space="preserve"> were removed as well.</w:t>
      </w:r>
      <w:r w:rsidRPr="00E52862">
        <w:rPr>
          <w:rFonts w:eastAsia="Aptos" w:cs="Times New Roman"/>
        </w:rPr>
        <w:t xml:space="preserve"> Viral </w:t>
      </w:r>
      <w:r>
        <w:rPr>
          <w:rFonts w:eastAsia="Aptos" w:cs="Times New Roman"/>
        </w:rPr>
        <w:t>contigs</w:t>
      </w:r>
      <w:r w:rsidRPr="00E52862">
        <w:rPr>
          <w:rFonts w:eastAsia="Aptos" w:cs="Times New Roman"/>
        </w:rPr>
        <w:t xml:space="preserve"> are clustered at 95% ANI across 85% of shortest contig</w:t>
      </w:r>
      <w:r>
        <w:rPr>
          <w:rFonts w:eastAsia="Aptos" w:cs="Times New Roman"/>
        </w:rPr>
        <w:t>.</w:t>
      </w:r>
    </w:p>
    <w:p w14:paraId="623702D4" w14:textId="77777777" w:rsidR="00DF09F4" w:rsidRPr="001109AE" w:rsidRDefault="00DF09F4" w:rsidP="00DF09F4">
      <w:pPr>
        <w:jc w:val="both"/>
        <w:rPr>
          <w:rFonts w:eastAsia="Aptos" w:cs="Times New Roman"/>
          <w:b/>
          <w:bCs/>
        </w:rPr>
      </w:pPr>
      <w:r>
        <w:rPr>
          <w:rFonts w:eastAsia="Aptos" w:cs="Times New Roman"/>
          <w:b/>
          <w:bCs/>
          <w:noProof/>
        </w:rPr>
        <w:lastRenderedPageBreak/>
        <w:drawing>
          <wp:inline distT="0" distB="0" distL="0" distR="0" wp14:anchorId="49072E90" wp14:editId="33922FEB">
            <wp:extent cx="5411449" cy="6893238"/>
            <wp:effectExtent l="0" t="0" r="0" b="3175"/>
            <wp:docPr id="21223629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362949" name="Picture 2122362949"/>
                    <pic:cNvPicPr/>
                  </pic:nvPicPr>
                  <pic:blipFill>
                    <a:blip r:embed="rId5"/>
                    <a:stretch>
                      <a:fillRect/>
                    </a:stretch>
                  </pic:blipFill>
                  <pic:spPr>
                    <a:xfrm>
                      <a:off x="0" y="0"/>
                      <a:ext cx="5434636" cy="6922774"/>
                    </a:xfrm>
                    <a:prstGeom prst="rect">
                      <a:avLst/>
                    </a:prstGeom>
                  </pic:spPr>
                </pic:pic>
              </a:graphicData>
            </a:graphic>
          </wp:inline>
        </w:drawing>
      </w:r>
      <w:r w:rsidRPr="45CF63A6">
        <w:rPr>
          <w:rFonts w:eastAsia="Aptos" w:cs="Times New Roman"/>
          <w:b/>
          <w:bCs/>
        </w:rPr>
        <w:t xml:space="preserve">Supplementary </w:t>
      </w:r>
      <w:r>
        <w:rPr>
          <w:rFonts w:eastAsia="Aptos" w:cs="Times New Roman"/>
          <w:b/>
          <w:bCs/>
        </w:rPr>
        <w:t>F</w:t>
      </w:r>
      <w:r w:rsidRPr="45CF63A6">
        <w:rPr>
          <w:rFonts w:eastAsia="Aptos" w:cs="Times New Roman"/>
          <w:b/>
          <w:bCs/>
        </w:rPr>
        <w:t xml:space="preserve">igure </w:t>
      </w:r>
      <w:r w:rsidRPr="031E57BD">
        <w:rPr>
          <w:rFonts w:eastAsia="Aptos" w:cs="Times New Roman"/>
          <w:b/>
          <w:bCs/>
        </w:rPr>
        <w:t>2</w:t>
      </w:r>
      <w:r w:rsidRPr="45CF63A6">
        <w:rPr>
          <w:rFonts w:eastAsia="Aptos" w:cs="Times New Roman"/>
          <w:b/>
          <w:bCs/>
        </w:rPr>
        <w:t xml:space="preserve">: </w:t>
      </w:r>
      <w:r>
        <w:rPr>
          <w:rFonts w:eastAsia="Aptos" w:cs="Times New Roman"/>
          <w:b/>
          <w:bCs/>
        </w:rPr>
        <w:t xml:space="preserve">Bio-fractionation </w:t>
      </w:r>
      <w:r w:rsidRPr="45CF63A6">
        <w:rPr>
          <w:rFonts w:eastAsia="Aptos" w:cs="Times New Roman"/>
          <w:b/>
          <w:bCs/>
        </w:rPr>
        <w:t xml:space="preserve">methods </w:t>
      </w:r>
      <w:r>
        <w:rPr>
          <w:rFonts w:eastAsia="Aptos" w:cs="Times New Roman"/>
          <w:b/>
          <w:bCs/>
        </w:rPr>
        <w:t>vary in their ability to acquire viral sequences</w:t>
      </w:r>
      <w:r w:rsidRPr="45CF63A6">
        <w:rPr>
          <w:rFonts w:eastAsia="Aptos" w:cs="Times New Roman"/>
        </w:rPr>
        <w:t xml:space="preserve"> </w:t>
      </w:r>
      <w:r w:rsidRPr="45CF63A6">
        <w:rPr>
          <w:rFonts w:eastAsia="Aptos" w:cs="Times New Roman"/>
          <w:b/>
          <w:bCs/>
        </w:rPr>
        <w:t>A)</w:t>
      </w:r>
      <w:r w:rsidRPr="45CF63A6">
        <w:rPr>
          <w:rFonts w:eastAsia="Aptos" w:cs="Times New Roman"/>
        </w:rPr>
        <w:t xml:space="preserve"> Voronoi plot of the number of vOTUs detected per method. </w:t>
      </w:r>
      <w:r w:rsidRPr="45CF63A6">
        <w:rPr>
          <w:rFonts w:eastAsia="Aptos" w:cs="Times New Roman"/>
          <w:b/>
          <w:bCs/>
        </w:rPr>
        <w:t>B)</w:t>
      </w:r>
      <w:r w:rsidRPr="45CF63A6">
        <w:rPr>
          <w:rFonts w:eastAsia="Aptos" w:cs="Times New Roman"/>
        </w:rPr>
        <w:t xml:space="preserve"> Viral accumulation plot</w:t>
      </w:r>
      <w:r>
        <w:rPr>
          <w:rFonts w:eastAsia="Aptos" w:cs="Times New Roman"/>
        </w:rPr>
        <w:t>s</w:t>
      </w:r>
      <w:r w:rsidRPr="45CF63A6">
        <w:rPr>
          <w:rFonts w:eastAsia="Aptos" w:cs="Times New Roman"/>
        </w:rPr>
        <w:t xml:space="preserve"> highlight how many viral contigs (y-axis) are found per each sample (x-axis)</w:t>
      </w:r>
      <w:r>
        <w:rPr>
          <w:rFonts w:eastAsia="Aptos" w:cs="Times New Roman"/>
        </w:rPr>
        <w:t xml:space="preserve"> across methods (colors)</w:t>
      </w:r>
      <w:r w:rsidRPr="45CF63A6">
        <w:rPr>
          <w:rFonts w:eastAsia="Aptos" w:cs="Times New Roman"/>
        </w:rPr>
        <w:t xml:space="preserve">. Confidence intervals are denoted as the width of each line. </w:t>
      </w:r>
      <w:r w:rsidRPr="45CF63A6">
        <w:rPr>
          <w:rFonts w:eastAsia="Aptos" w:cs="Times New Roman"/>
          <w:b/>
          <w:bCs/>
        </w:rPr>
        <w:t>C)</w:t>
      </w:r>
      <w:r w:rsidRPr="45CF63A6">
        <w:rPr>
          <w:rFonts w:eastAsia="Aptos" w:cs="Times New Roman"/>
        </w:rPr>
        <w:t xml:space="preserve"> The total number of reads </w:t>
      </w:r>
      <w:r>
        <w:rPr>
          <w:rFonts w:eastAsia="Aptos" w:cs="Times New Roman"/>
        </w:rPr>
        <w:t>and (D) library-size normalized reads</w:t>
      </w:r>
      <w:r w:rsidRPr="45CF63A6">
        <w:rPr>
          <w:rFonts w:eastAsia="Aptos" w:cs="Times New Roman"/>
        </w:rPr>
        <w:t xml:space="preserve"> from each method that map to the </w:t>
      </w:r>
      <w:r>
        <w:rPr>
          <w:rFonts w:eastAsia="Aptos" w:cs="Times New Roman"/>
        </w:rPr>
        <w:t>corresponding</w:t>
      </w:r>
      <w:r w:rsidRPr="45CF63A6">
        <w:rPr>
          <w:rFonts w:eastAsia="Aptos" w:cs="Times New Roman"/>
        </w:rPr>
        <w:t xml:space="preserve"> viral reference database created from each method. Colors denote each method</w:t>
      </w:r>
      <w:r>
        <w:rPr>
          <w:rFonts w:eastAsia="Aptos" w:cs="Times New Roman"/>
        </w:rPr>
        <w:t>.</w:t>
      </w:r>
    </w:p>
    <w:p w14:paraId="7374607F" w14:textId="77777777" w:rsidR="00DF09F4" w:rsidRPr="00E52862" w:rsidRDefault="00DF09F4" w:rsidP="00DF09F4">
      <w:pPr>
        <w:jc w:val="both"/>
        <w:rPr>
          <w:rFonts w:eastAsia="Aptos" w:cs="Times New Roman"/>
        </w:rPr>
      </w:pPr>
    </w:p>
    <w:p w14:paraId="52A6CE0A" w14:textId="77777777" w:rsidR="00DF09F4" w:rsidRPr="006E3A4B" w:rsidRDefault="00DF09F4" w:rsidP="00DF09F4">
      <w:pPr>
        <w:jc w:val="both"/>
        <w:rPr>
          <w:rFonts w:eastAsia="Aptos" w:cs="Times New Roman"/>
          <w:b/>
          <w:bCs/>
        </w:rPr>
      </w:pPr>
      <w:r>
        <w:rPr>
          <w:rFonts w:eastAsia="Aptos" w:cs="Times New Roman"/>
          <w:b/>
          <w:bCs/>
          <w:noProof/>
        </w:rPr>
        <w:drawing>
          <wp:inline distT="0" distB="0" distL="0" distR="0" wp14:anchorId="0A45098A" wp14:editId="158BAB55">
            <wp:extent cx="5943600" cy="6261735"/>
            <wp:effectExtent l="0" t="0" r="0" b="0"/>
            <wp:docPr id="7325204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520478" name="Picture 732520478"/>
                    <pic:cNvPicPr/>
                  </pic:nvPicPr>
                  <pic:blipFill>
                    <a:blip r:embed="rId6"/>
                    <a:stretch>
                      <a:fillRect/>
                    </a:stretch>
                  </pic:blipFill>
                  <pic:spPr>
                    <a:xfrm>
                      <a:off x="0" y="0"/>
                      <a:ext cx="5943600" cy="6261735"/>
                    </a:xfrm>
                    <a:prstGeom prst="rect">
                      <a:avLst/>
                    </a:prstGeom>
                  </pic:spPr>
                </pic:pic>
              </a:graphicData>
            </a:graphic>
          </wp:inline>
        </w:drawing>
      </w:r>
      <w:r w:rsidRPr="45CF63A6">
        <w:rPr>
          <w:rFonts w:eastAsia="Aptos" w:cs="Times New Roman"/>
          <w:b/>
          <w:bCs/>
        </w:rPr>
        <w:t xml:space="preserve">Supplementary </w:t>
      </w:r>
      <w:r>
        <w:rPr>
          <w:rFonts w:eastAsia="Aptos" w:cs="Times New Roman"/>
          <w:b/>
          <w:bCs/>
        </w:rPr>
        <w:t>Figure 3</w:t>
      </w:r>
      <w:r w:rsidRPr="006E3A4B">
        <w:rPr>
          <w:rFonts w:eastAsia="Aptos" w:cs="Times New Roman"/>
          <w:b/>
          <w:bCs/>
        </w:rPr>
        <w:t xml:space="preserve">: Varying levels of quality per DNA and RNA </w:t>
      </w:r>
      <w:r>
        <w:rPr>
          <w:rFonts w:eastAsia="Aptos" w:cs="Times New Roman"/>
          <w:b/>
          <w:bCs/>
        </w:rPr>
        <w:t>bio-fractionation</w:t>
      </w:r>
      <w:r w:rsidRPr="006E3A4B">
        <w:rPr>
          <w:rFonts w:eastAsia="Aptos" w:cs="Times New Roman"/>
          <w:b/>
          <w:bCs/>
        </w:rPr>
        <w:t xml:space="preserve"> methods. </w:t>
      </w:r>
      <w:r>
        <w:rPr>
          <w:rFonts w:eastAsia="Aptos" w:cs="Times New Roman"/>
        </w:rPr>
        <w:t>P</w:t>
      </w:r>
      <w:r w:rsidRPr="006E3A4B">
        <w:rPr>
          <w:rFonts w:eastAsia="Aptos" w:cs="Times New Roman"/>
        </w:rPr>
        <w:t xml:space="preserve">lots show the length of each vOTU detected for either </w:t>
      </w:r>
      <w:r w:rsidRPr="006E3A4B">
        <w:rPr>
          <w:rFonts w:eastAsia="Aptos" w:cs="Times New Roman"/>
          <w:b/>
          <w:bCs/>
        </w:rPr>
        <w:t>A)</w:t>
      </w:r>
      <w:r w:rsidRPr="006E3A4B">
        <w:rPr>
          <w:rFonts w:eastAsia="Aptos" w:cs="Times New Roman"/>
        </w:rPr>
        <w:t xml:space="preserve"> DNA or </w:t>
      </w:r>
      <w:r w:rsidRPr="006E3A4B">
        <w:rPr>
          <w:rFonts w:eastAsia="Aptos" w:cs="Times New Roman"/>
          <w:b/>
          <w:bCs/>
        </w:rPr>
        <w:t>B)</w:t>
      </w:r>
      <w:r w:rsidRPr="006E3A4B">
        <w:rPr>
          <w:rFonts w:eastAsia="Aptos" w:cs="Times New Roman"/>
        </w:rPr>
        <w:t xml:space="preserve"> RNA methods. Colors denote each method. </w:t>
      </w:r>
      <w:r w:rsidRPr="006E3A4B">
        <w:rPr>
          <w:rFonts w:eastAsia="Aptos" w:cs="Times New Roman"/>
          <w:b/>
          <w:bCs/>
        </w:rPr>
        <w:t>C)</w:t>
      </w:r>
      <w:r w:rsidRPr="006E3A4B">
        <w:rPr>
          <w:rFonts w:eastAsia="Aptos" w:cs="Times New Roman"/>
        </w:rPr>
        <w:t xml:space="preserve"> </w:t>
      </w:r>
      <w:r>
        <w:rPr>
          <w:rFonts w:eastAsia="Aptos" w:cs="Times New Roman"/>
        </w:rPr>
        <w:t>T</w:t>
      </w:r>
      <w:r w:rsidRPr="006E3A4B">
        <w:rPr>
          <w:rFonts w:eastAsia="Aptos" w:cs="Times New Roman"/>
        </w:rPr>
        <w:t xml:space="preserve">otal counts of vOTUs corresponding to </w:t>
      </w:r>
      <w:r>
        <w:rPr>
          <w:rFonts w:eastAsia="Aptos" w:cs="Times New Roman"/>
        </w:rPr>
        <w:t>each</w:t>
      </w:r>
      <w:r w:rsidRPr="006E3A4B">
        <w:rPr>
          <w:rFonts w:eastAsia="Aptos" w:cs="Times New Roman"/>
        </w:rPr>
        <w:t xml:space="preserve"> </w:t>
      </w:r>
      <w:r>
        <w:rPr>
          <w:rFonts w:eastAsia="Aptos" w:cs="Times New Roman"/>
        </w:rPr>
        <w:t>preparation method</w:t>
      </w:r>
      <w:r w:rsidRPr="006E3A4B">
        <w:rPr>
          <w:rFonts w:eastAsia="Aptos" w:cs="Times New Roman"/>
        </w:rPr>
        <w:t>. Colors denote the different CheckV qualit</w:t>
      </w:r>
      <w:r>
        <w:rPr>
          <w:rFonts w:eastAsia="Aptos" w:cs="Times New Roman"/>
        </w:rPr>
        <w:t>y levels.</w:t>
      </w:r>
      <w:r w:rsidRPr="006E3A4B">
        <w:rPr>
          <w:rFonts w:eastAsia="Aptos" w:cs="Times New Roman"/>
        </w:rPr>
        <w:t xml:space="preserve"> </w:t>
      </w:r>
      <w:r w:rsidRPr="006E3A4B">
        <w:rPr>
          <w:rFonts w:eastAsia="Aptos" w:cs="Times New Roman"/>
          <w:b/>
          <w:bCs/>
        </w:rPr>
        <w:t>D)</w:t>
      </w:r>
      <w:r w:rsidRPr="006E3A4B">
        <w:rPr>
          <w:rFonts w:eastAsia="Aptos" w:cs="Times New Roman"/>
        </w:rPr>
        <w:t xml:space="preserve"> </w:t>
      </w:r>
      <w:r>
        <w:rPr>
          <w:rFonts w:eastAsia="Aptos" w:cs="Times New Roman"/>
        </w:rPr>
        <w:t>P</w:t>
      </w:r>
      <w:r w:rsidRPr="006E3A4B">
        <w:rPr>
          <w:rFonts w:eastAsia="Aptos" w:cs="Times New Roman"/>
        </w:rPr>
        <w:t xml:space="preserve">roportion of vOTUs </w:t>
      </w:r>
      <w:r>
        <w:rPr>
          <w:rFonts w:eastAsia="Aptos" w:cs="Times New Roman"/>
        </w:rPr>
        <w:t>of</w:t>
      </w:r>
      <w:r w:rsidRPr="006E3A4B">
        <w:rPr>
          <w:rFonts w:eastAsia="Aptos" w:cs="Times New Roman"/>
        </w:rPr>
        <w:t xml:space="preserve"> each CheckV Quality</w:t>
      </w:r>
      <w:r>
        <w:rPr>
          <w:rFonts w:eastAsia="Aptos" w:cs="Times New Roman"/>
        </w:rPr>
        <w:t xml:space="preserve"> per method</w:t>
      </w:r>
      <w:r w:rsidRPr="006E3A4B">
        <w:rPr>
          <w:rFonts w:eastAsia="Aptos" w:cs="Times New Roman"/>
        </w:rPr>
        <w:t>.</w:t>
      </w:r>
    </w:p>
    <w:p w14:paraId="643B30AB" w14:textId="77777777" w:rsidR="00DF09F4" w:rsidRDefault="00DF09F4" w:rsidP="00DF09F4"/>
    <w:p w14:paraId="4DC7048F" w14:textId="77777777" w:rsidR="00DF09F4" w:rsidRDefault="00DF09F4" w:rsidP="00DF09F4">
      <w:pPr>
        <w:jc w:val="both"/>
        <w:rPr>
          <w:rFonts w:eastAsia="Aptos" w:cs="Times New Roman"/>
        </w:rPr>
      </w:pPr>
      <w:r>
        <w:rPr>
          <w:rFonts w:eastAsia="Aptos" w:cs="Times New Roman"/>
          <w:b/>
          <w:bCs/>
          <w:noProof/>
        </w:rPr>
        <w:lastRenderedPageBreak/>
        <w:drawing>
          <wp:inline distT="0" distB="0" distL="0" distR="0" wp14:anchorId="2A389833" wp14:editId="58339878">
            <wp:extent cx="5943600" cy="2488565"/>
            <wp:effectExtent l="0" t="0" r="0" b="0"/>
            <wp:docPr id="15484934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493410" name="Picture 1548493410"/>
                    <pic:cNvPicPr/>
                  </pic:nvPicPr>
                  <pic:blipFill>
                    <a:blip r:embed="rId7"/>
                    <a:stretch>
                      <a:fillRect/>
                    </a:stretch>
                  </pic:blipFill>
                  <pic:spPr>
                    <a:xfrm>
                      <a:off x="0" y="0"/>
                      <a:ext cx="5943600" cy="2488565"/>
                    </a:xfrm>
                    <a:prstGeom prst="rect">
                      <a:avLst/>
                    </a:prstGeom>
                  </pic:spPr>
                </pic:pic>
              </a:graphicData>
            </a:graphic>
          </wp:inline>
        </w:drawing>
      </w:r>
      <w:r>
        <w:rPr>
          <w:rFonts w:eastAsia="Aptos" w:cs="Times New Roman"/>
          <w:b/>
          <w:bCs/>
        </w:rPr>
        <w:t>Supplementary Figure 4</w:t>
      </w:r>
      <w:r w:rsidRPr="00C022E1">
        <w:rPr>
          <w:rFonts w:eastAsia="Aptos" w:cs="Times New Roman"/>
          <w:b/>
          <w:bCs/>
        </w:rPr>
        <w:t xml:space="preserve">. </w:t>
      </w:r>
      <w:r>
        <w:rPr>
          <w:rFonts w:eastAsia="Aptos" w:cs="Times New Roman"/>
          <w:b/>
          <w:bCs/>
        </w:rPr>
        <w:t>DNA and RNA virus-host predictions show enrichment of certain hosts between methods, alternative visualization</w:t>
      </w:r>
      <w:r w:rsidRPr="00C022E1">
        <w:rPr>
          <w:rFonts w:eastAsia="Aptos" w:cs="Times New Roman"/>
          <w:b/>
          <w:bCs/>
        </w:rPr>
        <w:t>.</w:t>
      </w:r>
      <w:r>
        <w:rPr>
          <w:rFonts w:eastAsia="Aptos" w:cs="Times New Roman"/>
        </w:rPr>
        <w:t xml:space="preserve"> </w:t>
      </w:r>
      <w:r>
        <w:rPr>
          <w:rFonts w:eastAsia="Aptos" w:cs="Times New Roman"/>
          <w:b/>
          <w:bCs/>
        </w:rPr>
        <w:t>A</w:t>
      </w:r>
      <w:r w:rsidRPr="00A42C2F">
        <w:rPr>
          <w:rFonts w:eastAsia="Aptos" w:cs="Times New Roman"/>
          <w:b/>
          <w:bCs/>
        </w:rPr>
        <w:t>)</w:t>
      </w:r>
      <w:r>
        <w:rPr>
          <w:rFonts w:eastAsia="Aptos" w:cs="Times New Roman"/>
        </w:rPr>
        <w:t xml:space="preserve"> Phylum-level composition of detectable host pool for different DNA methods. </w:t>
      </w:r>
      <w:r w:rsidRPr="00A42C2F">
        <w:rPr>
          <w:rFonts w:eastAsia="Aptos" w:cs="Times New Roman"/>
          <w:b/>
          <w:bCs/>
        </w:rPr>
        <w:t>B)</w:t>
      </w:r>
      <w:r>
        <w:rPr>
          <w:rFonts w:eastAsia="Aptos" w:cs="Times New Roman"/>
        </w:rPr>
        <w:t xml:space="preserve"> Domain-level composition of detectable host pool for different RNA methods. Pink lettering reflects archaeal phyla. </w:t>
      </w:r>
    </w:p>
    <w:p w14:paraId="6706C620" w14:textId="77777777" w:rsidR="00DF09F4" w:rsidRDefault="00DF09F4" w:rsidP="00DF09F4">
      <w:pPr>
        <w:jc w:val="both"/>
        <w:rPr>
          <w:rFonts w:eastAsia="Aptos" w:cs="Times New Roman"/>
        </w:rPr>
      </w:pPr>
      <w:r>
        <w:rPr>
          <w:rFonts w:eastAsia="Aptos" w:cs="Times New Roman"/>
        </w:rPr>
        <w:br w:type="page"/>
      </w:r>
    </w:p>
    <w:p w14:paraId="09EBB436" w14:textId="77777777" w:rsidR="00DF09F4" w:rsidRPr="00BB6C7D" w:rsidRDefault="00DF09F4" w:rsidP="00DF09F4">
      <w:pPr>
        <w:jc w:val="both"/>
        <w:rPr>
          <w:sz w:val="28"/>
          <w:szCs w:val="28"/>
        </w:rPr>
      </w:pPr>
      <w:r>
        <w:rPr>
          <w:rFonts w:eastAsia="Aptos" w:cs="Times New Roman"/>
          <w:b/>
          <w:bCs/>
          <w:noProof/>
        </w:rPr>
        <w:lastRenderedPageBreak/>
        <w:drawing>
          <wp:inline distT="0" distB="0" distL="0" distR="0" wp14:anchorId="4E6D196C" wp14:editId="4A75184E">
            <wp:extent cx="5943600" cy="5554345"/>
            <wp:effectExtent l="0" t="0" r="0" b="0"/>
            <wp:docPr id="944965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96543" name="Picture 94496543"/>
                    <pic:cNvPicPr/>
                  </pic:nvPicPr>
                  <pic:blipFill>
                    <a:blip r:embed="rId8"/>
                    <a:stretch>
                      <a:fillRect/>
                    </a:stretch>
                  </pic:blipFill>
                  <pic:spPr>
                    <a:xfrm>
                      <a:off x="0" y="0"/>
                      <a:ext cx="5943600" cy="5554345"/>
                    </a:xfrm>
                    <a:prstGeom prst="rect">
                      <a:avLst/>
                    </a:prstGeom>
                  </pic:spPr>
                </pic:pic>
              </a:graphicData>
            </a:graphic>
          </wp:inline>
        </w:drawing>
      </w:r>
      <w:r>
        <w:rPr>
          <w:rFonts w:eastAsia="Aptos" w:cs="Times New Roman"/>
          <w:b/>
          <w:bCs/>
        </w:rPr>
        <w:t>Supplementary Figure 5</w:t>
      </w:r>
      <w:r w:rsidRPr="00C022E1">
        <w:rPr>
          <w:rFonts w:eastAsia="Aptos" w:cs="Times New Roman"/>
          <w:b/>
          <w:bCs/>
        </w:rPr>
        <w:t xml:space="preserve">. </w:t>
      </w:r>
      <w:r>
        <w:rPr>
          <w:rFonts w:eastAsia="Aptos" w:cs="Times New Roman"/>
          <w:b/>
          <w:bCs/>
        </w:rPr>
        <w:t>Viral r</w:t>
      </w:r>
      <w:r w:rsidRPr="00C022E1">
        <w:rPr>
          <w:rFonts w:eastAsia="Aptos" w:cs="Times New Roman"/>
          <w:b/>
          <w:bCs/>
        </w:rPr>
        <w:t xml:space="preserve">ichness across </w:t>
      </w:r>
      <w:r>
        <w:rPr>
          <w:rFonts w:eastAsia="Aptos" w:cs="Times New Roman"/>
          <w:b/>
          <w:bCs/>
        </w:rPr>
        <w:t>bio-fractionation</w:t>
      </w:r>
      <w:r w:rsidRPr="00C022E1">
        <w:rPr>
          <w:rFonts w:eastAsia="Aptos" w:cs="Times New Roman"/>
          <w:b/>
          <w:bCs/>
        </w:rPr>
        <w:t xml:space="preserve"> methods.</w:t>
      </w:r>
      <w:r>
        <w:rPr>
          <w:rFonts w:eastAsia="Aptos" w:cs="Times New Roman"/>
        </w:rPr>
        <w:t xml:space="preserve"> Boxplots show the overall richness (total counts) of viral contigs in each dataset. The bar colors denote sample moisture categories, as relatively higher moisture (15.5-16.7%, green, n = 4), intermediate moisture (13.3-14.8%, light pink, n = 4), or low moisture (11.1-12.7%, magenta, n = 5). Significant differences by Kruskal-Wallis and a post-hoc pairwise Wilcoxon with p-value adjustment using a Benjamini-Hochberg is denoted by asterisks.</w:t>
      </w:r>
    </w:p>
    <w:p w14:paraId="326D3563" w14:textId="77777777" w:rsidR="00DF09F4" w:rsidRDefault="00DF09F4" w:rsidP="00DF09F4">
      <w:pPr>
        <w:jc w:val="both"/>
        <w:rPr>
          <w:rFonts w:eastAsia="Aptos" w:cs="Times New Roman"/>
        </w:rPr>
      </w:pPr>
    </w:p>
    <w:p w14:paraId="22A5F288" w14:textId="77777777" w:rsidR="00DF09F4" w:rsidRPr="00862E6A" w:rsidRDefault="00DF09F4" w:rsidP="00DF09F4">
      <w:pPr>
        <w:jc w:val="both"/>
        <w:rPr>
          <w:rFonts w:eastAsia="Aptos" w:cs="Times New Roman"/>
        </w:rPr>
      </w:pPr>
      <w:r>
        <w:rPr>
          <w:rFonts w:eastAsia="Aptos" w:cs="Times New Roman"/>
          <w:b/>
          <w:bCs/>
          <w:noProof/>
        </w:rPr>
        <w:lastRenderedPageBreak/>
        <w:drawing>
          <wp:inline distT="0" distB="0" distL="0" distR="0" wp14:anchorId="09323A89" wp14:editId="66FC5735">
            <wp:extent cx="5943600" cy="4032885"/>
            <wp:effectExtent l="0" t="0" r="0" b="5715"/>
            <wp:docPr id="11000262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026252" name="Picture 1100026252"/>
                    <pic:cNvPicPr/>
                  </pic:nvPicPr>
                  <pic:blipFill>
                    <a:blip r:embed="rId9"/>
                    <a:stretch>
                      <a:fillRect/>
                    </a:stretch>
                  </pic:blipFill>
                  <pic:spPr>
                    <a:xfrm>
                      <a:off x="0" y="0"/>
                      <a:ext cx="5943600" cy="4032885"/>
                    </a:xfrm>
                    <a:prstGeom prst="rect">
                      <a:avLst/>
                    </a:prstGeom>
                  </pic:spPr>
                </pic:pic>
              </a:graphicData>
            </a:graphic>
          </wp:inline>
        </w:drawing>
      </w:r>
      <w:r>
        <w:rPr>
          <w:rFonts w:eastAsia="Aptos" w:cs="Times New Roman"/>
          <w:b/>
          <w:bCs/>
        </w:rPr>
        <w:t>Supplementary Figure 6</w:t>
      </w:r>
      <w:r w:rsidRPr="00C022E1">
        <w:rPr>
          <w:rFonts w:eastAsia="Aptos" w:cs="Times New Roman"/>
          <w:b/>
          <w:bCs/>
        </w:rPr>
        <w:t xml:space="preserve">. </w:t>
      </w:r>
      <w:r>
        <w:rPr>
          <w:rFonts w:eastAsia="Aptos" w:cs="Times New Roman"/>
          <w:b/>
          <w:bCs/>
        </w:rPr>
        <w:t>Viral expression and abundance across bio-fraction methods (parent database)</w:t>
      </w:r>
      <w:r w:rsidRPr="00C022E1">
        <w:rPr>
          <w:rFonts w:eastAsia="Aptos" w:cs="Times New Roman"/>
          <w:b/>
          <w:bCs/>
        </w:rPr>
        <w:t>.</w:t>
      </w:r>
      <w:r>
        <w:rPr>
          <w:rFonts w:eastAsia="Aptos" w:cs="Times New Roman"/>
        </w:rPr>
        <w:t xml:space="preserve"> Boxplots show </w:t>
      </w:r>
      <w:r w:rsidRPr="0038019A">
        <w:rPr>
          <w:rFonts w:eastAsia="Aptos" w:cs="Times New Roman"/>
          <w:b/>
          <w:bCs/>
        </w:rPr>
        <w:t>A)</w:t>
      </w:r>
      <w:r>
        <w:rPr>
          <w:rFonts w:eastAsia="Aptos" w:cs="Times New Roman"/>
        </w:rPr>
        <w:t xml:space="preserve"> Pielou’s evenness across all methods colored by moisture category and </w:t>
      </w:r>
      <w:r w:rsidRPr="0038019A">
        <w:rPr>
          <w:rFonts w:eastAsia="Aptos" w:cs="Times New Roman"/>
          <w:b/>
          <w:bCs/>
        </w:rPr>
        <w:t xml:space="preserve">B) </w:t>
      </w:r>
      <w:r>
        <w:rPr>
          <w:rFonts w:eastAsia="Aptos" w:cs="Times New Roman"/>
        </w:rPr>
        <w:t>Shannon’s diversity across methods colored by moisture category. Significant differences by Kruskal-Wallis and a post-hoc pairwise Wilcoxon with p-value adjustment using a Benjamini-Hochberg is denoted by asterisks.</w:t>
      </w:r>
    </w:p>
    <w:p w14:paraId="5355FD88" w14:textId="77777777" w:rsidR="00DF09F4" w:rsidRPr="00034650" w:rsidRDefault="00DF09F4" w:rsidP="00DF09F4">
      <w:pPr>
        <w:jc w:val="both"/>
        <w:rPr>
          <w:rFonts w:eastAsia="Aptos" w:cs="Times New Roman"/>
        </w:rPr>
      </w:pPr>
      <w:r>
        <w:rPr>
          <w:rFonts w:eastAsia="Aptos" w:cs="Times New Roman"/>
        </w:rPr>
        <w:br w:type="page"/>
      </w:r>
      <w:r>
        <w:rPr>
          <w:rFonts w:eastAsia="Aptos" w:cs="Times New Roman"/>
          <w:b/>
          <w:bCs/>
          <w:noProof/>
        </w:rPr>
        <w:lastRenderedPageBreak/>
        <w:drawing>
          <wp:inline distT="0" distB="0" distL="0" distR="0" wp14:anchorId="79AA8A5B" wp14:editId="1E8AB9CD">
            <wp:extent cx="5943600" cy="5832475"/>
            <wp:effectExtent l="0" t="0" r="0" b="0"/>
            <wp:docPr id="186799985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999859" name="Picture 1867999859"/>
                    <pic:cNvPicPr/>
                  </pic:nvPicPr>
                  <pic:blipFill>
                    <a:blip r:embed="rId10"/>
                    <a:stretch>
                      <a:fillRect/>
                    </a:stretch>
                  </pic:blipFill>
                  <pic:spPr>
                    <a:xfrm>
                      <a:off x="0" y="0"/>
                      <a:ext cx="5943600" cy="5832475"/>
                    </a:xfrm>
                    <a:prstGeom prst="rect">
                      <a:avLst/>
                    </a:prstGeom>
                  </pic:spPr>
                </pic:pic>
              </a:graphicData>
            </a:graphic>
          </wp:inline>
        </w:drawing>
      </w:r>
      <w:r>
        <w:rPr>
          <w:rFonts w:eastAsia="Aptos" w:cs="Times New Roman"/>
          <w:b/>
          <w:bCs/>
        </w:rPr>
        <w:t>Supplementary Figure 7</w:t>
      </w:r>
      <w:r w:rsidRPr="00C022E1">
        <w:rPr>
          <w:rFonts w:eastAsia="Aptos" w:cs="Times New Roman"/>
          <w:b/>
          <w:bCs/>
        </w:rPr>
        <w:t xml:space="preserve">. </w:t>
      </w:r>
      <w:r>
        <w:rPr>
          <w:rFonts w:eastAsia="Aptos" w:cs="Times New Roman"/>
          <w:b/>
          <w:bCs/>
        </w:rPr>
        <w:t>Diversity (as richness) of DNA and RNA viruses (consolidated database)</w:t>
      </w:r>
      <w:r w:rsidRPr="00C022E1">
        <w:rPr>
          <w:rFonts w:eastAsia="Aptos" w:cs="Times New Roman"/>
          <w:b/>
          <w:bCs/>
        </w:rPr>
        <w:t>.</w:t>
      </w:r>
      <w:r>
        <w:rPr>
          <w:rFonts w:eastAsia="Aptos" w:cs="Times New Roman"/>
        </w:rPr>
        <w:t xml:space="preserve"> Richness across moisture categories for </w:t>
      </w:r>
      <w:r w:rsidRPr="0031339A">
        <w:rPr>
          <w:rFonts w:eastAsia="Aptos" w:cs="Times New Roman"/>
          <w:b/>
          <w:bCs/>
        </w:rPr>
        <w:t>A)</w:t>
      </w:r>
      <w:r>
        <w:rPr>
          <w:rFonts w:eastAsia="Aptos" w:cs="Times New Roman"/>
        </w:rPr>
        <w:t xml:space="preserve"> DNA vOTUs and </w:t>
      </w:r>
      <w:r>
        <w:rPr>
          <w:rFonts w:eastAsia="Aptos" w:cs="Times New Roman"/>
          <w:b/>
          <w:bCs/>
        </w:rPr>
        <w:t>B</w:t>
      </w:r>
      <w:r w:rsidRPr="00CF0E05">
        <w:rPr>
          <w:rFonts w:eastAsia="Aptos" w:cs="Times New Roman"/>
          <w:b/>
          <w:bCs/>
        </w:rPr>
        <w:t>)</w:t>
      </w:r>
      <w:r>
        <w:rPr>
          <w:rFonts w:eastAsia="Aptos" w:cs="Times New Roman"/>
          <w:b/>
          <w:bCs/>
        </w:rPr>
        <w:t xml:space="preserve"> </w:t>
      </w:r>
      <w:r>
        <w:rPr>
          <w:rFonts w:eastAsia="Aptos" w:cs="Times New Roman"/>
        </w:rPr>
        <w:t xml:space="preserve">RNA vOTUs. Significant differences by Kruskal-Wallis and a post-hoc pairwise Wilcoxon with p-value adjustment using a Benjamini-Hochberg is denoted by asterisks. </w:t>
      </w:r>
      <w:r w:rsidRPr="00F965FC">
        <w:rPr>
          <w:b/>
          <w:bCs/>
        </w:rPr>
        <w:t>C-D)</w:t>
      </w:r>
      <w:r>
        <w:t xml:space="preserve"> </w:t>
      </w:r>
      <w:r>
        <w:rPr>
          <w:rFonts w:eastAsia="Aptos" w:cs="Times New Roman"/>
        </w:rPr>
        <w:t>Shannon’s diversity of consolidated DNA or RNA vOTUs across moisture categories.</w:t>
      </w:r>
    </w:p>
    <w:p w14:paraId="24EC381A" w14:textId="77777777" w:rsidR="00DF09F4" w:rsidRPr="009D3867" w:rsidRDefault="00DF09F4" w:rsidP="00DF09F4">
      <w:pPr>
        <w:tabs>
          <w:tab w:val="left" w:pos="480"/>
        </w:tabs>
        <w:spacing w:line="480" w:lineRule="auto"/>
        <w:ind w:left="480" w:hanging="480"/>
        <w:jc w:val="both"/>
        <w:rPr>
          <w:color w:val="2B579A"/>
          <w:shd w:val="clear" w:color="auto" w:fill="E6E6E6"/>
        </w:rPr>
      </w:pPr>
    </w:p>
    <w:p w14:paraId="147C65A9" w14:textId="77777777" w:rsidR="004E780C" w:rsidRDefault="004E780C"/>
    <w:sectPr w:rsidR="004E780C" w:rsidSect="00DF09F4">
      <w:footerReference w:type="even" r:id="rId11"/>
      <w:footerReference w:type="default" r:id="rId12"/>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89235210"/>
      <w:docPartObj>
        <w:docPartGallery w:val="Page Numbers (Bottom of Page)"/>
        <w:docPartUnique/>
      </w:docPartObj>
    </w:sdtPr>
    <w:sdtContent>
      <w:p w14:paraId="4B06A0F3" w14:textId="77777777" w:rsidR="00000000" w:rsidRDefault="00000000" w:rsidP="00923AC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8595BF3" w14:textId="77777777" w:rsidR="00000000" w:rsidRDefault="00000000" w:rsidP="00F001B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56346243"/>
      <w:docPartObj>
        <w:docPartGallery w:val="Page Numbers (Bottom of Page)"/>
        <w:docPartUnique/>
      </w:docPartObj>
    </w:sdtPr>
    <w:sdtContent>
      <w:p w14:paraId="0755385A" w14:textId="77777777" w:rsidR="00000000" w:rsidRDefault="00000000" w:rsidP="00923AC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p>
    </w:sdtContent>
  </w:sdt>
  <w:p w14:paraId="6B5F7A15" w14:textId="77777777" w:rsidR="00000000" w:rsidRDefault="00000000" w:rsidP="00F001B8">
    <w:pPr>
      <w:pStyle w:val="Footer"/>
      <w:ind w:right="360"/>
      <w:jc w:val="right"/>
    </w:pPr>
  </w:p>
  <w:p w14:paraId="48DB69F8"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9F4"/>
    <w:rsid w:val="002978F5"/>
    <w:rsid w:val="003852CF"/>
    <w:rsid w:val="00486D2F"/>
    <w:rsid w:val="004E780C"/>
    <w:rsid w:val="00DF09F4"/>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A1D21"/>
  <w15:chartTrackingRefBased/>
  <w15:docId w15:val="{DE4FC615-853A-4AFF-A766-E6E3AB67F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09F4"/>
    <w:pPr>
      <w:spacing w:after="0" w:line="240" w:lineRule="auto"/>
    </w:pPr>
    <w:rPr>
      <w:rFonts w:eastAsia="SimSun"/>
    </w:rPr>
  </w:style>
  <w:style w:type="paragraph" w:styleId="Heading1">
    <w:name w:val="heading 1"/>
    <w:basedOn w:val="Normal"/>
    <w:next w:val="Normal"/>
    <w:link w:val="Heading1Char"/>
    <w:uiPriority w:val="9"/>
    <w:qFormat/>
    <w:rsid w:val="00DF09F4"/>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09F4"/>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09F4"/>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09F4"/>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09F4"/>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09F4"/>
    <w:pPr>
      <w:keepNext/>
      <w:keepLines/>
      <w:spacing w:before="4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09F4"/>
    <w:pPr>
      <w:keepNext/>
      <w:keepLines/>
      <w:spacing w:before="4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09F4"/>
    <w:pPr>
      <w:keepNext/>
      <w:keepLines/>
      <w:spacing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09F4"/>
    <w:pPr>
      <w:keepNext/>
      <w:keepLines/>
      <w:spacing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09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09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09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09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09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09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09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09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09F4"/>
    <w:rPr>
      <w:rFonts w:eastAsiaTheme="majorEastAsia" w:cstheme="majorBidi"/>
      <w:color w:val="272727" w:themeColor="text1" w:themeTint="D8"/>
    </w:rPr>
  </w:style>
  <w:style w:type="paragraph" w:styleId="Title">
    <w:name w:val="Title"/>
    <w:basedOn w:val="Normal"/>
    <w:next w:val="Normal"/>
    <w:link w:val="TitleChar"/>
    <w:uiPriority w:val="10"/>
    <w:qFormat/>
    <w:rsid w:val="00DF09F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09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09F4"/>
    <w:pPr>
      <w:numPr>
        <w:ilvl w:val="1"/>
      </w:numPr>
      <w:spacing w:after="16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09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09F4"/>
    <w:pPr>
      <w:spacing w:before="160" w:after="160" w:line="278" w:lineRule="auto"/>
      <w:jc w:val="center"/>
    </w:pPr>
    <w:rPr>
      <w:rFonts w:eastAsiaTheme="minorHAnsi"/>
      <w:i/>
      <w:iCs/>
      <w:color w:val="404040" w:themeColor="text1" w:themeTint="BF"/>
    </w:rPr>
  </w:style>
  <w:style w:type="character" w:customStyle="1" w:styleId="QuoteChar">
    <w:name w:val="Quote Char"/>
    <w:basedOn w:val="DefaultParagraphFont"/>
    <w:link w:val="Quote"/>
    <w:uiPriority w:val="29"/>
    <w:rsid w:val="00DF09F4"/>
    <w:rPr>
      <w:i/>
      <w:iCs/>
      <w:color w:val="404040" w:themeColor="text1" w:themeTint="BF"/>
    </w:rPr>
  </w:style>
  <w:style w:type="paragraph" w:styleId="ListParagraph">
    <w:name w:val="List Paragraph"/>
    <w:basedOn w:val="Normal"/>
    <w:uiPriority w:val="34"/>
    <w:qFormat/>
    <w:rsid w:val="00DF09F4"/>
    <w:pPr>
      <w:spacing w:after="160" w:line="278" w:lineRule="auto"/>
      <w:ind w:left="720"/>
      <w:contextualSpacing/>
    </w:pPr>
    <w:rPr>
      <w:rFonts w:eastAsiaTheme="minorHAnsi"/>
    </w:rPr>
  </w:style>
  <w:style w:type="character" w:styleId="IntenseEmphasis">
    <w:name w:val="Intense Emphasis"/>
    <w:basedOn w:val="DefaultParagraphFont"/>
    <w:uiPriority w:val="21"/>
    <w:qFormat/>
    <w:rsid w:val="00DF09F4"/>
    <w:rPr>
      <w:i/>
      <w:iCs/>
      <w:color w:val="0F4761" w:themeColor="accent1" w:themeShade="BF"/>
    </w:rPr>
  </w:style>
  <w:style w:type="paragraph" w:styleId="IntenseQuote">
    <w:name w:val="Intense Quote"/>
    <w:basedOn w:val="Normal"/>
    <w:next w:val="Normal"/>
    <w:link w:val="IntenseQuoteChar"/>
    <w:uiPriority w:val="30"/>
    <w:qFormat/>
    <w:rsid w:val="00DF09F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rPr>
  </w:style>
  <w:style w:type="character" w:customStyle="1" w:styleId="IntenseQuoteChar">
    <w:name w:val="Intense Quote Char"/>
    <w:basedOn w:val="DefaultParagraphFont"/>
    <w:link w:val="IntenseQuote"/>
    <w:uiPriority w:val="30"/>
    <w:rsid w:val="00DF09F4"/>
    <w:rPr>
      <w:i/>
      <w:iCs/>
      <w:color w:val="0F4761" w:themeColor="accent1" w:themeShade="BF"/>
    </w:rPr>
  </w:style>
  <w:style w:type="character" w:styleId="IntenseReference">
    <w:name w:val="Intense Reference"/>
    <w:basedOn w:val="DefaultParagraphFont"/>
    <w:uiPriority w:val="32"/>
    <w:qFormat/>
    <w:rsid w:val="00DF09F4"/>
    <w:rPr>
      <w:b/>
      <w:bCs/>
      <w:smallCaps/>
      <w:color w:val="0F4761" w:themeColor="accent1" w:themeShade="BF"/>
      <w:spacing w:val="5"/>
    </w:rPr>
  </w:style>
  <w:style w:type="paragraph" w:styleId="Footer">
    <w:name w:val="footer"/>
    <w:basedOn w:val="Normal"/>
    <w:link w:val="FooterChar"/>
    <w:uiPriority w:val="99"/>
    <w:unhideWhenUsed/>
    <w:rsid w:val="00DF09F4"/>
    <w:pPr>
      <w:tabs>
        <w:tab w:val="center" w:pos="4680"/>
        <w:tab w:val="right" w:pos="9360"/>
      </w:tabs>
    </w:pPr>
  </w:style>
  <w:style w:type="character" w:customStyle="1" w:styleId="FooterChar">
    <w:name w:val="Footer Char"/>
    <w:basedOn w:val="DefaultParagraphFont"/>
    <w:link w:val="Footer"/>
    <w:uiPriority w:val="99"/>
    <w:rsid w:val="00DF09F4"/>
    <w:rPr>
      <w:rFonts w:eastAsia="SimSun"/>
    </w:rPr>
  </w:style>
  <w:style w:type="character" w:styleId="PageNumber">
    <w:name w:val="page number"/>
    <w:basedOn w:val="DefaultParagraphFont"/>
    <w:uiPriority w:val="99"/>
    <w:semiHidden/>
    <w:unhideWhenUsed/>
    <w:rsid w:val="00DF09F4"/>
  </w:style>
  <w:style w:type="character" w:styleId="LineNumber">
    <w:name w:val="line number"/>
    <w:basedOn w:val="DefaultParagraphFont"/>
    <w:uiPriority w:val="99"/>
    <w:semiHidden/>
    <w:unhideWhenUsed/>
    <w:rsid w:val="00DF09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footer" Target="footer1.xml"/><Relationship Id="rId5" Type="http://schemas.openxmlformats.org/officeDocument/2006/relationships/image" Target="media/image2.emf"/><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498</Words>
  <Characters>2845</Characters>
  <Application>Microsoft Office Word</Application>
  <DocSecurity>0</DocSecurity>
  <Lines>23</Lines>
  <Paragraphs>6</Paragraphs>
  <ScaleCrop>false</ScaleCrop>
  <Company/>
  <LinksUpToDate>false</LinksUpToDate>
  <CharactersWithSpaces>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2025-08-14T11:47:00Z</dcterms:created>
  <dcterms:modified xsi:type="dcterms:W3CDTF">2025-08-14T11:47:00Z</dcterms:modified>
</cp:coreProperties>
</file>