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66462" w:rsidRPr="00CF29E7" w:rsidRDefault="005910F8" w:rsidP="005910F8">
      <w:pPr>
        <w:jc w:val="center"/>
        <w:rPr>
          <w:rFonts w:asciiTheme="majorBidi" w:eastAsia="Times New Roman" w:hAnsiTheme="majorBidi" w:cstheme="majorBidi"/>
          <w:b/>
          <w:bCs/>
          <w:color w:val="333333"/>
          <w:sz w:val="27"/>
          <w:szCs w:val="27"/>
        </w:rPr>
      </w:pPr>
      <w:r w:rsidRPr="00CF29E7">
        <w:rPr>
          <w:rFonts w:asciiTheme="majorBidi" w:eastAsia="Times New Roman" w:hAnsiTheme="majorBidi" w:cstheme="majorBidi"/>
          <w:b/>
          <w:bCs/>
          <w:color w:val="333333"/>
          <w:sz w:val="27"/>
          <w:szCs w:val="27"/>
        </w:rPr>
        <w:t>Additional file 1</w:t>
      </w:r>
    </w:p>
    <w:p w:rsidR="005910F8" w:rsidRPr="00CF29E7" w:rsidRDefault="005910F8" w:rsidP="005910F8">
      <w:pPr>
        <w:jc w:val="center"/>
        <w:rPr>
          <w:rFonts w:asciiTheme="majorBidi" w:eastAsia="Times New Roman" w:hAnsiTheme="majorBidi" w:cstheme="majorBidi"/>
          <w:b/>
          <w:bCs/>
          <w:color w:val="333333"/>
          <w:sz w:val="27"/>
          <w:szCs w:val="27"/>
        </w:rPr>
      </w:pPr>
    </w:p>
    <w:p w:rsidR="005910F8" w:rsidRPr="00CF29E7" w:rsidRDefault="005910F8" w:rsidP="005910F8">
      <w:pPr>
        <w:jc w:val="center"/>
        <w:rPr>
          <w:rFonts w:asciiTheme="majorBidi" w:eastAsia="Times New Roman" w:hAnsiTheme="majorBidi" w:cstheme="majorBidi"/>
          <w:b/>
          <w:bCs/>
          <w:i/>
          <w:iCs/>
        </w:rPr>
      </w:pPr>
      <w:r w:rsidRPr="00CF29E7">
        <w:rPr>
          <w:rFonts w:asciiTheme="majorBidi" w:eastAsia="Times New Roman" w:hAnsiTheme="majorBidi" w:cstheme="majorBidi"/>
          <w:b/>
          <w:bCs/>
          <w:i/>
          <w:iCs/>
        </w:rPr>
        <w:t>The Role Model for Knowledge Brokering</w:t>
      </w:r>
    </w:p>
    <w:p w:rsidR="005910F8" w:rsidRPr="00CF29E7" w:rsidRDefault="005910F8" w:rsidP="005910F8">
      <w:pPr>
        <w:widowControl w:val="0"/>
        <w:autoSpaceDE w:val="0"/>
        <w:autoSpaceDN w:val="0"/>
        <w:adjustRightInd w:val="0"/>
        <w:spacing w:line="276" w:lineRule="auto"/>
        <w:jc w:val="both"/>
        <w:rPr>
          <w:rFonts w:asciiTheme="majorBidi" w:hAnsiTheme="majorBidi" w:cstheme="majorBidi"/>
          <w:color w:val="000000" w:themeColor="text1"/>
        </w:rPr>
      </w:pPr>
    </w:p>
    <w:p w:rsidR="005910F8" w:rsidRPr="005814B0" w:rsidRDefault="005910F8" w:rsidP="005910F8">
      <w:pPr>
        <w:widowControl w:val="0"/>
        <w:autoSpaceDE w:val="0"/>
        <w:autoSpaceDN w:val="0"/>
        <w:adjustRightInd w:val="0"/>
        <w:spacing w:line="276" w:lineRule="auto"/>
        <w:jc w:val="both"/>
        <w:rPr>
          <w:rFonts w:asciiTheme="majorBidi" w:hAnsiTheme="majorBidi" w:cstheme="majorBidi"/>
          <w:color w:val="000000" w:themeColor="text1"/>
        </w:rPr>
      </w:pPr>
      <w:r w:rsidRPr="005814B0">
        <w:rPr>
          <w:rFonts w:asciiTheme="majorBidi" w:hAnsiTheme="majorBidi" w:cstheme="majorBidi"/>
          <w:color w:val="000000" w:themeColor="text1"/>
        </w:rPr>
        <w:t>According to a recently created Role Domains of Knowledge Brokering model, KBs can play one or all of these following role: 1) Information Manager, 2) Linking agent, 3) Capacity builder, 4) Facilitator, and 5) Evaluator. This following table presents some of the KB</w:t>
      </w:r>
      <w:r>
        <w:rPr>
          <w:rFonts w:asciiTheme="majorBidi" w:hAnsiTheme="majorBidi" w:cstheme="majorBidi"/>
          <w:color w:val="000000" w:themeColor="text1"/>
        </w:rPr>
        <w:t>s</w:t>
      </w:r>
      <w:r w:rsidRPr="005814B0">
        <w:rPr>
          <w:rFonts w:asciiTheme="majorBidi" w:hAnsiTheme="majorBidi" w:cstheme="majorBidi"/>
          <w:color w:val="000000" w:themeColor="text1"/>
        </w:rPr>
        <w:t xml:space="preserve"> activities that can be done in their workplace.</w:t>
      </w:r>
    </w:p>
    <w:p w:rsidR="005910F8" w:rsidRPr="005814B0" w:rsidRDefault="005910F8" w:rsidP="005910F8">
      <w:pPr>
        <w:widowControl w:val="0"/>
        <w:autoSpaceDE w:val="0"/>
        <w:autoSpaceDN w:val="0"/>
        <w:adjustRightInd w:val="0"/>
        <w:spacing w:line="276" w:lineRule="auto"/>
        <w:jc w:val="both"/>
        <w:rPr>
          <w:rFonts w:asciiTheme="majorBidi" w:hAnsiTheme="majorBidi" w:cstheme="majorBidi"/>
          <w:color w:val="000000" w:themeColor="text1"/>
        </w:rPr>
      </w:pPr>
    </w:p>
    <w:tbl>
      <w:tblPr>
        <w:tblStyle w:val="TableGrid"/>
        <w:tblW w:w="0" w:type="auto"/>
        <w:tblLook w:val="04A0" w:firstRow="1" w:lastRow="0" w:firstColumn="1" w:lastColumn="0" w:noHBand="0" w:noVBand="1"/>
      </w:tblPr>
      <w:tblGrid>
        <w:gridCol w:w="1735"/>
        <w:gridCol w:w="3898"/>
        <w:gridCol w:w="3377"/>
      </w:tblGrid>
      <w:tr w:rsidR="005910F8" w:rsidRPr="0031682E" w:rsidTr="00FC54F9">
        <w:tc>
          <w:tcPr>
            <w:tcW w:w="1766" w:type="dxa"/>
          </w:tcPr>
          <w:p w:rsidR="005910F8" w:rsidRPr="0031682E" w:rsidRDefault="005910F8" w:rsidP="00FC54F9">
            <w:pPr>
              <w:widowControl w:val="0"/>
              <w:autoSpaceDE w:val="0"/>
              <w:autoSpaceDN w:val="0"/>
              <w:adjustRightInd w:val="0"/>
              <w:jc w:val="center"/>
              <w:rPr>
                <w:rFonts w:asciiTheme="majorBidi" w:hAnsiTheme="majorBidi" w:cstheme="majorBidi"/>
                <w:b/>
                <w:bCs/>
                <w:color w:val="000000" w:themeColor="text1"/>
                <w:sz w:val="22"/>
                <w:szCs w:val="22"/>
              </w:rPr>
            </w:pPr>
            <w:r w:rsidRPr="0031682E">
              <w:rPr>
                <w:rFonts w:asciiTheme="majorBidi" w:hAnsiTheme="majorBidi" w:cstheme="majorBidi"/>
                <w:b/>
                <w:bCs/>
                <w:color w:val="000000" w:themeColor="text1"/>
                <w:sz w:val="22"/>
                <w:szCs w:val="22"/>
              </w:rPr>
              <w:t>Role Domains</w:t>
            </w:r>
          </w:p>
        </w:tc>
        <w:tc>
          <w:tcPr>
            <w:tcW w:w="4044" w:type="dxa"/>
          </w:tcPr>
          <w:p w:rsidR="005910F8" w:rsidRPr="0031682E" w:rsidRDefault="005910F8" w:rsidP="00FC54F9">
            <w:pPr>
              <w:widowControl w:val="0"/>
              <w:autoSpaceDE w:val="0"/>
              <w:autoSpaceDN w:val="0"/>
              <w:adjustRightInd w:val="0"/>
              <w:jc w:val="both"/>
              <w:rPr>
                <w:rFonts w:asciiTheme="majorBidi" w:hAnsiTheme="majorBidi" w:cstheme="majorBidi"/>
                <w:b/>
                <w:bCs/>
                <w:color w:val="000000" w:themeColor="text1"/>
                <w:sz w:val="22"/>
                <w:szCs w:val="22"/>
              </w:rPr>
            </w:pPr>
            <w:r w:rsidRPr="0031682E">
              <w:rPr>
                <w:rFonts w:asciiTheme="majorBidi" w:hAnsiTheme="majorBidi" w:cstheme="majorBidi"/>
                <w:b/>
                <w:bCs/>
                <w:color w:val="000000" w:themeColor="text1"/>
                <w:sz w:val="22"/>
                <w:szCs w:val="22"/>
              </w:rPr>
              <w:t>Definition</w:t>
            </w:r>
          </w:p>
        </w:tc>
        <w:tc>
          <w:tcPr>
            <w:tcW w:w="3478" w:type="dxa"/>
          </w:tcPr>
          <w:p w:rsidR="005910F8" w:rsidRPr="0031682E" w:rsidRDefault="005910F8" w:rsidP="00FC54F9">
            <w:pPr>
              <w:widowControl w:val="0"/>
              <w:autoSpaceDE w:val="0"/>
              <w:autoSpaceDN w:val="0"/>
              <w:adjustRightInd w:val="0"/>
              <w:jc w:val="center"/>
              <w:rPr>
                <w:rFonts w:asciiTheme="majorBidi" w:hAnsiTheme="majorBidi" w:cstheme="majorBidi"/>
                <w:b/>
                <w:bCs/>
                <w:color w:val="000000" w:themeColor="text1"/>
                <w:sz w:val="22"/>
                <w:szCs w:val="22"/>
              </w:rPr>
            </w:pPr>
            <w:r w:rsidRPr="0031682E">
              <w:rPr>
                <w:rFonts w:asciiTheme="majorBidi" w:hAnsiTheme="majorBidi" w:cstheme="majorBidi"/>
                <w:b/>
                <w:bCs/>
                <w:color w:val="000000" w:themeColor="text1"/>
                <w:sz w:val="22"/>
                <w:szCs w:val="22"/>
              </w:rPr>
              <w:t>Example of activities</w:t>
            </w:r>
          </w:p>
        </w:tc>
      </w:tr>
      <w:tr w:rsidR="005910F8" w:rsidRPr="0031682E" w:rsidTr="00FC54F9">
        <w:tc>
          <w:tcPr>
            <w:tcW w:w="1766" w:type="dxa"/>
          </w:tcPr>
          <w:p w:rsidR="005910F8" w:rsidRPr="0031682E" w:rsidRDefault="005910F8" w:rsidP="00FC54F9">
            <w:pPr>
              <w:widowControl w:val="0"/>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Information manager</w:t>
            </w:r>
          </w:p>
        </w:tc>
        <w:tc>
          <w:tcPr>
            <w:tcW w:w="4044" w:type="dxa"/>
          </w:tcPr>
          <w:p w:rsidR="005910F8" w:rsidRPr="0031682E" w:rsidRDefault="005910F8" w:rsidP="00FC54F9">
            <w:pPr>
              <w:jc w:val="both"/>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KBs s</w:t>
            </w:r>
            <w:r w:rsidRPr="0031682E">
              <w:rPr>
                <w:rFonts w:asciiTheme="majorBidi" w:hAnsiTheme="majorBidi" w:cstheme="majorBidi"/>
                <w:color w:val="000000" w:themeColor="text1"/>
                <w:sz w:val="22"/>
                <w:szCs w:val="22"/>
              </w:rPr>
              <w:t>eek</w:t>
            </w:r>
            <w:r>
              <w:rPr>
                <w:rFonts w:asciiTheme="majorBidi" w:hAnsiTheme="majorBidi" w:cstheme="majorBidi"/>
                <w:color w:val="000000" w:themeColor="text1"/>
                <w:sz w:val="22"/>
                <w:szCs w:val="22"/>
              </w:rPr>
              <w:t>ing</w:t>
            </w:r>
            <w:r w:rsidRPr="0031682E">
              <w:rPr>
                <w:rFonts w:asciiTheme="majorBidi" w:hAnsiTheme="majorBidi" w:cstheme="majorBidi"/>
                <w:color w:val="000000" w:themeColor="text1"/>
                <w:sz w:val="22"/>
                <w:szCs w:val="22"/>
              </w:rPr>
              <w:t xml:space="preserve"> and shar</w:t>
            </w:r>
            <w:r>
              <w:rPr>
                <w:rFonts w:asciiTheme="majorBidi" w:hAnsiTheme="majorBidi" w:cstheme="majorBidi"/>
                <w:color w:val="000000" w:themeColor="text1"/>
                <w:sz w:val="22"/>
                <w:szCs w:val="22"/>
              </w:rPr>
              <w:t>ing</w:t>
            </w:r>
            <w:r w:rsidRPr="0031682E">
              <w:rPr>
                <w:rFonts w:asciiTheme="majorBidi" w:hAnsiTheme="majorBidi" w:cstheme="majorBidi"/>
                <w:color w:val="000000" w:themeColor="text1"/>
                <w:sz w:val="22"/>
                <w:szCs w:val="22"/>
              </w:rPr>
              <w:t xml:space="preserve"> relevant health research, as well as context-specific </w:t>
            </w:r>
            <w:r>
              <w:rPr>
                <w:rFonts w:asciiTheme="majorBidi" w:hAnsiTheme="majorBidi" w:cstheme="majorBidi"/>
                <w:color w:val="000000" w:themeColor="text1"/>
                <w:sz w:val="22"/>
                <w:szCs w:val="22"/>
              </w:rPr>
              <w:t>k</w:t>
            </w:r>
            <w:r w:rsidRPr="0031682E">
              <w:rPr>
                <w:rFonts w:asciiTheme="majorBidi" w:hAnsiTheme="majorBidi" w:cstheme="majorBidi"/>
                <w:color w:val="000000" w:themeColor="text1"/>
                <w:sz w:val="22"/>
                <w:szCs w:val="22"/>
              </w:rPr>
              <w:t>nowledge, possess</w:t>
            </w:r>
            <w:r>
              <w:rPr>
                <w:rFonts w:asciiTheme="majorBidi" w:hAnsiTheme="majorBidi" w:cstheme="majorBidi"/>
                <w:color w:val="000000" w:themeColor="text1"/>
                <w:sz w:val="22"/>
                <w:szCs w:val="22"/>
              </w:rPr>
              <w:t>ing</w:t>
            </w:r>
            <w:r w:rsidRPr="0031682E">
              <w:rPr>
                <w:rFonts w:asciiTheme="majorBidi" w:hAnsiTheme="majorBidi" w:cstheme="majorBidi"/>
                <w:color w:val="000000" w:themeColor="text1"/>
                <w:sz w:val="22"/>
                <w:szCs w:val="22"/>
              </w:rPr>
              <w:t xml:space="preserve"> an understanding of less formal contextual evidence across settings that can be important to exchange with stakeholders to inform decision-making processes, deliver</w:t>
            </w:r>
            <w:r>
              <w:rPr>
                <w:rFonts w:asciiTheme="majorBidi" w:hAnsiTheme="majorBidi" w:cstheme="majorBidi"/>
                <w:color w:val="000000" w:themeColor="text1"/>
                <w:sz w:val="22"/>
                <w:szCs w:val="22"/>
              </w:rPr>
              <w:t>ing</w:t>
            </w:r>
            <w:r w:rsidRPr="0031682E">
              <w:rPr>
                <w:rFonts w:asciiTheme="majorBidi" w:hAnsiTheme="majorBidi" w:cstheme="majorBidi"/>
                <w:color w:val="000000" w:themeColor="text1"/>
                <w:sz w:val="22"/>
                <w:szCs w:val="22"/>
              </w:rPr>
              <w:t xml:space="preserve"> key information to specific audiences in ways that will best promote its uptake, improv</w:t>
            </w:r>
            <w:r>
              <w:rPr>
                <w:rFonts w:asciiTheme="majorBidi" w:hAnsiTheme="majorBidi" w:cstheme="majorBidi"/>
                <w:color w:val="000000" w:themeColor="text1"/>
                <w:sz w:val="22"/>
                <w:szCs w:val="22"/>
              </w:rPr>
              <w:t>ing</w:t>
            </w:r>
            <w:r w:rsidRPr="0031682E">
              <w:rPr>
                <w:rFonts w:asciiTheme="majorBidi" w:hAnsiTheme="majorBidi" w:cstheme="majorBidi"/>
                <w:color w:val="000000" w:themeColor="text1"/>
                <w:sz w:val="22"/>
                <w:szCs w:val="22"/>
              </w:rPr>
              <w:t xml:space="preserve"> access to evidence in the clinical setting through academic affiliations and collaborations.</w:t>
            </w:r>
          </w:p>
        </w:tc>
        <w:tc>
          <w:tcPr>
            <w:tcW w:w="3478" w:type="dxa"/>
          </w:tcPr>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Seek, promote access to, appraise, organize, and share relevant health research and context-specific knowledge (e.g.</w:t>
            </w:r>
            <w:r>
              <w:rPr>
                <w:rFonts w:asciiTheme="majorBidi" w:hAnsiTheme="majorBidi" w:cstheme="majorBidi"/>
                <w:color w:val="000000" w:themeColor="text1"/>
                <w:sz w:val="22"/>
                <w:szCs w:val="22"/>
              </w:rPr>
              <w:t>,</w:t>
            </w:r>
            <w:r w:rsidRPr="0031682E">
              <w:rPr>
                <w:rFonts w:asciiTheme="majorBidi" w:hAnsiTheme="majorBidi" w:cstheme="majorBidi"/>
                <w:color w:val="000000" w:themeColor="text1"/>
                <w:sz w:val="22"/>
                <w:szCs w:val="22"/>
              </w:rPr>
              <w:t xml:space="preserve"> culture, processes, and barriers)</w:t>
            </w:r>
          </w:p>
        </w:tc>
      </w:tr>
      <w:tr w:rsidR="005910F8" w:rsidRPr="0031682E" w:rsidTr="00FC54F9">
        <w:tc>
          <w:tcPr>
            <w:tcW w:w="1766" w:type="dxa"/>
          </w:tcPr>
          <w:p w:rsidR="005910F8" w:rsidRPr="0031682E" w:rsidRDefault="005910F8" w:rsidP="00FC54F9">
            <w:pPr>
              <w:widowControl w:val="0"/>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Linking agent</w:t>
            </w:r>
          </w:p>
        </w:tc>
        <w:tc>
          <w:tcPr>
            <w:tcW w:w="4044" w:type="dxa"/>
          </w:tcPr>
          <w:p w:rsidR="005910F8" w:rsidRPr="0031682E" w:rsidRDefault="005910F8" w:rsidP="00FC54F9">
            <w:pPr>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 KBs’ ability to connect and foster trust and relationships among people with shared interests, and facilitate “shared agendas”, link researchers and clinicians, decision makers, and/or other key stakeholders can expedite the process of KT by creating opportunities for knowledge exchange, facilitate the creation of networks of individuals or groups with overlapping interests and promote understanding about other members’ local contexts.</w:t>
            </w:r>
          </w:p>
        </w:tc>
        <w:tc>
          <w:tcPr>
            <w:tcW w:w="3478" w:type="dxa"/>
          </w:tcPr>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Connect and foster trust and relationships between people with overlapping interests (</w:t>
            </w:r>
            <w:proofErr w:type="spellStart"/>
            <w:r w:rsidRPr="0031682E">
              <w:rPr>
                <w:rFonts w:asciiTheme="majorBidi" w:hAnsiTheme="majorBidi" w:cstheme="majorBidi"/>
                <w:color w:val="000000" w:themeColor="text1"/>
                <w:sz w:val="22"/>
                <w:szCs w:val="22"/>
              </w:rPr>
              <w:t>e.g</w:t>
            </w:r>
            <w:proofErr w:type="spellEnd"/>
            <w:r w:rsidRPr="0031682E">
              <w:rPr>
                <w:rFonts w:asciiTheme="majorBidi" w:hAnsiTheme="majorBidi" w:cstheme="majorBidi"/>
                <w:color w:val="000000" w:themeColor="text1"/>
                <w:sz w:val="22"/>
                <w:szCs w:val="22"/>
              </w:rPr>
              <w:t>; researchers and decision makers)</w:t>
            </w:r>
          </w:p>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 xml:space="preserve">Coordinate interaction between stakeholders to cultivate ‘shared agendas’ and information sharing. </w:t>
            </w:r>
          </w:p>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 xml:space="preserve">Foster engagement in the research process. </w:t>
            </w:r>
          </w:p>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 xml:space="preserve">Connect with a network of knowledge brokers. </w:t>
            </w:r>
          </w:p>
        </w:tc>
      </w:tr>
      <w:tr w:rsidR="005910F8" w:rsidRPr="0031682E" w:rsidTr="00FC54F9">
        <w:tc>
          <w:tcPr>
            <w:tcW w:w="1766" w:type="dxa"/>
          </w:tcPr>
          <w:p w:rsidR="005910F8" w:rsidRPr="0031682E" w:rsidRDefault="005910F8" w:rsidP="00FC54F9">
            <w:pPr>
              <w:widowControl w:val="0"/>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Capacity builder</w:t>
            </w:r>
          </w:p>
        </w:tc>
        <w:tc>
          <w:tcPr>
            <w:tcW w:w="4044" w:type="dxa"/>
          </w:tcPr>
          <w:p w:rsidR="005910F8" w:rsidRPr="0031682E" w:rsidRDefault="005910F8" w:rsidP="00FC54F9">
            <w:pPr>
              <w:jc w:val="both"/>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D</w:t>
            </w:r>
            <w:r w:rsidRPr="0031682E">
              <w:rPr>
                <w:rFonts w:asciiTheme="majorBidi" w:hAnsiTheme="majorBidi" w:cstheme="majorBidi"/>
                <w:color w:val="000000" w:themeColor="text1"/>
                <w:sz w:val="22"/>
                <w:szCs w:val="22"/>
              </w:rPr>
              <w:t>evelopment of positive attitudes toward evidence, as well as skills, establishing a common language among stakeholders as well as providing education and mentoring in the clinical setting on both research skills and how to apply research.</w:t>
            </w:r>
          </w:p>
          <w:p w:rsidR="005910F8" w:rsidRPr="0031682E" w:rsidRDefault="005910F8" w:rsidP="00FC54F9">
            <w:pPr>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KB</w:t>
            </w:r>
            <w:r>
              <w:rPr>
                <w:rFonts w:asciiTheme="majorBidi" w:hAnsiTheme="majorBidi" w:cstheme="majorBidi"/>
                <w:color w:val="000000" w:themeColor="text1"/>
                <w:sz w:val="22"/>
                <w:szCs w:val="22"/>
              </w:rPr>
              <w:t>s</w:t>
            </w:r>
            <w:r w:rsidRPr="0031682E">
              <w:rPr>
                <w:rFonts w:asciiTheme="majorBidi" w:hAnsiTheme="majorBidi" w:cstheme="majorBidi"/>
                <w:color w:val="000000" w:themeColor="text1"/>
                <w:sz w:val="22"/>
                <w:szCs w:val="22"/>
              </w:rPr>
              <w:t xml:space="preserve"> can enhance organizational capacity for research use by targeting individual or organization barriers to change including promoting positive attitudes toward evidence and developing structures and supports for individuals within those organizations.</w:t>
            </w:r>
          </w:p>
          <w:p w:rsidR="005910F8" w:rsidRPr="0031682E" w:rsidRDefault="005910F8" w:rsidP="00FC54F9">
            <w:pPr>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The connections of the KB</w:t>
            </w:r>
            <w:r>
              <w:rPr>
                <w:rFonts w:asciiTheme="majorBidi" w:hAnsiTheme="majorBidi" w:cstheme="majorBidi"/>
                <w:color w:val="000000" w:themeColor="text1"/>
                <w:sz w:val="22"/>
                <w:szCs w:val="22"/>
              </w:rPr>
              <w:t>s</w:t>
            </w:r>
            <w:r w:rsidRPr="0031682E">
              <w:rPr>
                <w:rFonts w:asciiTheme="majorBidi" w:hAnsiTheme="majorBidi" w:cstheme="majorBidi"/>
                <w:color w:val="000000" w:themeColor="text1"/>
                <w:sz w:val="22"/>
                <w:szCs w:val="22"/>
              </w:rPr>
              <w:t xml:space="preserve"> can also enhance capacity for research by expanding participant recruitment potential and enhancing funding </w:t>
            </w:r>
            <w:r w:rsidRPr="0031682E">
              <w:rPr>
                <w:rFonts w:asciiTheme="majorBidi" w:hAnsiTheme="majorBidi" w:cstheme="majorBidi"/>
                <w:color w:val="000000" w:themeColor="text1"/>
                <w:sz w:val="22"/>
                <w:szCs w:val="22"/>
              </w:rPr>
              <w:lastRenderedPageBreak/>
              <w:t>competitiveness by bringing together a strong team with a common vision.</w:t>
            </w:r>
          </w:p>
        </w:tc>
        <w:tc>
          <w:tcPr>
            <w:tcW w:w="3478" w:type="dxa"/>
          </w:tcPr>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lastRenderedPageBreak/>
              <w:t xml:space="preserve">Build the knowledge and the skills required to access, appraise, and apply evidence. </w:t>
            </w:r>
          </w:p>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Address barriers to change (e.g</w:t>
            </w:r>
            <w:r>
              <w:rPr>
                <w:rFonts w:asciiTheme="majorBidi" w:hAnsiTheme="majorBidi" w:cstheme="majorBidi"/>
                <w:color w:val="000000" w:themeColor="text1"/>
                <w:sz w:val="22"/>
                <w:szCs w:val="22"/>
              </w:rPr>
              <w:t>.,</w:t>
            </w:r>
            <w:r w:rsidRPr="0031682E">
              <w:rPr>
                <w:rFonts w:asciiTheme="majorBidi" w:hAnsiTheme="majorBidi" w:cstheme="majorBidi"/>
                <w:color w:val="000000" w:themeColor="text1"/>
                <w:sz w:val="22"/>
                <w:szCs w:val="22"/>
              </w:rPr>
              <w:t xml:space="preserve"> individuals and organizational)</w:t>
            </w:r>
          </w:p>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Enable communication across sectors through the development of a common language.</w:t>
            </w:r>
          </w:p>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 xml:space="preserve">Increase capacity for research by leverage network connections. </w:t>
            </w:r>
          </w:p>
        </w:tc>
      </w:tr>
      <w:tr w:rsidR="005910F8" w:rsidRPr="0031682E" w:rsidTr="00FC54F9">
        <w:tc>
          <w:tcPr>
            <w:tcW w:w="1766" w:type="dxa"/>
          </w:tcPr>
          <w:p w:rsidR="005910F8" w:rsidRPr="0031682E" w:rsidRDefault="005910F8" w:rsidP="00FC54F9">
            <w:pPr>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Facilitator</w:t>
            </w:r>
          </w:p>
        </w:tc>
        <w:tc>
          <w:tcPr>
            <w:tcW w:w="4044" w:type="dxa"/>
          </w:tcPr>
          <w:p w:rsidR="005910F8" w:rsidRPr="0031682E" w:rsidRDefault="005910F8" w:rsidP="00FC54F9">
            <w:pPr>
              <w:jc w:val="both"/>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G</w:t>
            </w:r>
            <w:r w:rsidRPr="0031682E">
              <w:rPr>
                <w:rFonts w:asciiTheme="majorBidi" w:hAnsiTheme="majorBidi" w:cstheme="majorBidi"/>
                <w:color w:val="000000" w:themeColor="text1"/>
                <w:sz w:val="22"/>
                <w:szCs w:val="22"/>
              </w:rPr>
              <w:t>uidance and support of knowledge users to find ways to integrate knowledge about research, as well as context, collaboration to address identified knowledge or skill gaps, promoting</w:t>
            </w:r>
          </w:p>
          <w:p w:rsidR="005910F8" w:rsidRPr="0031682E" w:rsidRDefault="005910F8" w:rsidP="00FC54F9">
            <w:pPr>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Inter</w:t>
            </w:r>
            <w:r>
              <w:rPr>
                <w:rFonts w:asciiTheme="majorBidi" w:hAnsiTheme="majorBidi" w:cstheme="majorBidi"/>
                <w:color w:val="000000" w:themeColor="text1"/>
                <w:sz w:val="22"/>
                <w:szCs w:val="22"/>
              </w:rPr>
              <w:t>-</w:t>
            </w:r>
            <w:r w:rsidRPr="0031682E">
              <w:rPr>
                <w:rFonts w:asciiTheme="majorBidi" w:hAnsiTheme="majorBidi" w:cstheme="majorBidi"/>
                <w:color w:val="000000" w:themeColor="text1"/>
                <w:sz w:val="22"/>
                <w:szCs w:val="22"/>
              </w:rPr>
              <w:t xml:space="preserve">professional knowledge exchange, and fostering a cultural shift within an organization to enhance the valuing of research evidence. </w:t>
            </w:r>
          </w:p>
          <w:p w:rsidR="005910F8" w:rsidRPr="0031682E" w:rsidRDefault="005910F8" w:rsidP="00FC54F9">
            <w:pPr>
              <w:jc w:val="both"/>
              <w:rPr>
                <w:rFonts w:asciiTheme="majorBidi" w:hAnsiTheme="majorBidi" w:cstheme="majorBidi"/>
                <w:color w:val="000000" w:themeColor="text1"/>
                <w:sz w:val="22"/>
                <w:szCs w:val="22"/>
              </w:rPr>
            </w:pPr>
          </w:p>
          <w:p w:rsidR="005910F8" w:rsidRPr="0031682E" w:rsidRDefault="005910F8" w:rsidP="00FC54F9">
            <w:pPr>
              <w:jc w:val="both"/>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T</w:t>
            </w:r>
            <w:r w:rsidRPr="0031682E">
              <w:rPr>
                <w:rFonts w:asciiTheme="majorBidi" w:hAnsiTheme="majorBidi" w:cstheme="majorBidi"/>
                <w:color w:val="000000" w:themeColor="text1"/>
                <w:sz w:val="22"/>
                <w:szCs w:val="22"/>
              </w:rPr>
              <w:t xml:space="preserve">his role </w:t>
            </w:r>
            <w:r>
              <w:rPr>
                <w:rFonts w:asciiTheme="majorBidi" w:hAnsiTheme="majorBidi" w:cstheme="majorBidi"/>
                <w:color w:val="000000" w:themeColor="text1"/>
                <w:sz w:val="22"/>
                <w:szCs w:val="22"/>
              </w:rPr>
              <w:t xml:space="preserve">also </w:t>
            </w:r>
            <w:r w:rsidRPr="0031682E">
              <w:rPr>
                <w:rFonts w:asciiTheme="majorBidi" w:hAnsiTheme="majorBidi" w:cstheme="majorBidi"/>
                <w:color w:val="000000" w:themeColor="text1"/>
                <w:sz w:val="22"/>
                <w:szCs w:val="22"/>
              </w:rPr>
              <w:t>includes highlighting the scientific and tacit knowledge from the worlds of the researchers and their stakeholders to inform the design of robust, clinically relevant research in addition to engaging stakeholders, and fostering problem-solving throughout the research process.</w:t>
            </w:r>
          </w:p>
        </w:tc>
        <w:tc>
          <w:tcPr>
            <w:tcW w:w="3478" w:type="dxa"/>
          </w:tcPr>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Guide or support evidence-informed practice processes to assist knowledge users to integrate research, contextual and experiential knowledge into clinical decision making or research processes</w:t>
            </w:r>
          </w:p>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Improve attitudes toward research use</w:t>
            </w:r>
          </w:p>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Enhance the clinical applicability of research</w:t>
            </w:r>
          </w:p>
        </w:tc>
      </w:tr>
      <w:tr w:rsidR="005910F8" w:rsidRPr="0031682E" w:rsidTr="00FC54F9">
        <w:tc>
          <w:tcPr>
            <w:tcW w:w="1766" w:type="dxa"/>
          </w:tcPr>
          <w:p w:rsidR="005910F8" w:rsidRPr="0031682E" w:rsidRDefault="005910F8" w:rsidP="00FC54F9">
            <w:pPr>
              <w:widowControl w:val="0"/>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Evaluator</w:t>
            </w:r>
          </w:p>
        </w:tc>
        <w:tc>
          <w:tcPr>
            <w:tcW w:w="4044" w:type="dxa"/>
          </w:tcPr>
          <w:p w:rsidR="005910F8" w:rsidRPr="0031682E" w:rsidRDefault="005910F8" w:rsidP="00FC54F9">
            <w:pPr>
              <w:widowControl w:val="0"/>
              <w:autoSpaceDE w:val="0"/>
              <w:autoSpaceDN w:val="0"/>
              <w:adjustRightInd w:val="0"/>
              <w:jc w:val="both"/>
              <w:rPr>
                <w:rFonts w:asciiTheme="majorBidi" w:hAnsiTheme="majorBidi" w:cstheme="majorBidi"/>
                <w:color w:val="000000" w:themeColor="text1"/>
                <w:sz w:val="22"/>
                <w:szCs w:val="22"/>
              </w:rPr>
            </w:pPr>
            <w:r>
              <w:rPr>
                <w:rFonts w:asciiTheme="majorBidi" w:hAnsiTheme="majorBidi" w:cstheme="majorBidi"/>
                <w:color w:val="000000" w:themeColor="text1"/>
                <w:sz w:val="22"/>
                <w:szCs w:val="22"/>
              </w:rPr>
              <w:t>E</w:t>
            </w:r>
            <w:r w:rsidRPr="0031682E">
              <w:rPr>
                <w:rFonts w:asciiTheme="majorBidi" w:hAnsiTheme="majorBidi" w:cstheme="majorBidi"/>
                <w:color w:val="000000" w:themeColor="text1"/>
                <w:sz w:val="22"/>
                <w:szCs w:val="22"/>
              </w:rPr>
              <w:t xml:space="preserve">valuation of the context, of the processes, and outcomes of KT at the research and clinical levels, and of the </w:t>
            </w:r>
            <w:r>
              <w:rPr>
                <w:rFonts w:asciiTheme="majorBidi" w:hAnsiTheme="majorBidi" w:cstheme="majorBidi"/>
                <w:color w:val="000000" w:themeColor="text1"/>
                <w:sz w:val="22"/>
                <w:szCs w:val="22"/>
              </w:rPr>
              <w:t>KBs</w:t>
            </w:r>
            <w:r w:rsidRPr="0031682E">
              <w:rPr>
                <w:rFonts w:asciiTheme="majorBidi" w:hAnsiTheme="majorBidi" w:cstheme="majorBidi"/>
                <w:color w:val="000000" w:themeColor="text1"/>
                <w:sz w:val="22"/>
                <w:szCs w:val="22"/>
              </w:rPr>
              <w:t xml:space="preserve"> own knowledge brokering performance.</w:t>
            </w:r>
          </w:p>
        </w:tc>
        <w:tc>
          <w:tcPr>
            <w:tcW w:w="3478" w:type="dxa"/>
          </w:tcPr>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Assess the local context to inform knowledge brokering activities</w:t>
            </w:r>
          </w:p>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Integrate KT frameworks and evidence into evaluation processes</w:t>
            </w:r>
          </w:p>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Evaluate linkage and exchange networks</w:t>
            </w:r>
          </w:p>
          <w:p w:rsidR="005910F8" w:rsidRPr="0031682E" w:rsidRDefault="005910F8" w:rsidP="00FC54F9">
            <w:pPr>
              <w:pStyle w:val="ListParagraph"/>
              <w:widowControl w:val="0"/>
              <w:numPr>
                <w:ilvl w:val="0"/>
                <w:numId w:val="1"/>
              </w:numPr>
              <w:autoSpaceDE w:val="0"/>
              <w:autoSpaceDN w:val="0"/>
              <w:adjustRightInd w:val="0"/>
              <w:jc w:val="both"/>
              <w:rPr>
                <w:rFonts w:asciiTheme="majorBidi" w:hAnsiTheme="majorBidi" w:cstheme="majorBidi"/>
                <w:color w:val="000000" w:themeColor="text1"/>
                <w:sz w:val="22"/>
                <w:szCs w:val="22"/>
              </w:rPr>
            </w:pPr>
            <w:r w:rsidRPr="0031682E">
              <w:rPr>
                <w:rFonts w:asciiTheme="majorBidi" w:hAnsiTheme="majorBidi" w:cstheme="majorBidi"/>
                <w:color w:val="000000" w:themeColor="text1"/>
                <w:sz w:val="22"/>
                <w:szCs w:val="22"/>
              </w:rPr>
              <w:t xml:space="preserve">Evaluate knowledge brokering activities and outcomes. </w:t>
            </w:r>
          </w:p>
        </w:tc>
      </w:tr>
    </w:tbl>
    <w:p w:rsidR="005910F8" w:rsidRDefault="005910F8" w:rsidP="005910F8">
      <w:pPr>
        <w:widowControl w:val="0"/>
        <w:autoSpaceDE w:val="0"/>
        <w:autoSpaceDN w:val="0"/>
        <w:adjustRightInd w:val="0"/>
        <w:spacing w:line="276" w:lineRule="auto"/>
        <w:jc w:val="both"/>
        <w:rPr>
          <w:rFonts w:asciiTheme="majorBidi" w:hAnsiTheme="majorBidi" w:cstheme="majorBidi"/>
          <w:color w:val="000000" w:themeColor="text1"/>
        </w:rPr>
      </w:pPr>
    </w:p>
    <w:p w:rsidR="005910F8" w:rsidRDefault="005910F8" w:rsidP="005910F8">
      <w:pPr>
        <w:widowControl w:val="0"/>
        <w:autoSpaceDE w:val="0"/>
        <w:autoSpaceDN w:val="0"/>
        <w:adjustRightInd w:val="0"/>
        <w:spacing w:line="276" w:lineRule="auto"/>
        <w:jc w:val="both"/>
        <w:rPr>
          <w:rFonts w:asciiTheme="majorBidi" w:hAnsiTheme="majorBidi" w:cstheme="majorBidi"/>
          <w:color w:val="000000" w:themeColor="text1"/>
        </w:rPr>
      </w:pPr>
    </w:p>
    <w:p w:rsidR="005910F8" w:rsidRPr="006558B1" w:rsidRDefault="005910F8" w:rsidP="005910F8">
      <w:pPr>
        <w:pStyle w:val="Default"/>
        <w:outlineLvl w:val="0"/>
        <w:rPr>
          <w:rFonts w:asciiTheme="majorBidi" w:eastAsia="Times New Roman" w:hAnsiTheme="majorBidi" w:cstheme="majorBidi"/>
          <w:sz w:val="28"/>
          <w:szCs w:val="28"/>
        </w:rPr>
      </w:pPr>
    </w:p>
    <w:p w:rsidR="005910F8" w:rsidRDefault="005910F8" w:rsidP="005910F8">
      <w:pPr>
        <w:rPr>
          <w:rFonts w:asciiTheme="majorBidi" w:hAnsiTheme="majorBidi" w:cstheme="majorBidi"/>
          <w:b/>
          <w:bCs/>
          <w:color w:val="000000"/>
          <w:sz w:val="28"/>
          <w:szCs w:val="28"/>
          <w:lang w:eastAsia="en-CA"/>
        </w:rPr>
      </w:pPr>
    </w:p>
    <w:p w:rsidR="005910F8" w:rsidRPr="005910F8" w:rsidRDefault="005910F8" w:rsidP="005910F8">
      <w:pPr>
        <w:rPr>
          <w:b/>
          <w:bCs/>
          <w:lang w:val="en-US"/>
        </w:rPr>
      </w:pPr>
    </w:p>
    <w:sectPr w:rsidR="005910F8" w:rsidRPr="005910F8" w:rsidSect="00502B35">
      <w:headerReference w:type="default" r:id="rId7"/>
      <w:headerReference w:type="firs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7D71C4" w:rsidRDefault="007D71C4">
      <w:r>
        <w:separator/>
      </w:r>
    </w:p>
  </w:endnote>
  <w:endnote w:type="continuationSeparator" w:id="0">
    <w:p w:rsidR="007D71C4" w:rsidRDefault="007D7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7D71C4" w:rsidRDefault="007D71C4">
      <w:r>
        <w:separator/>
      </w:r>
    </w:p>
  </w:footnote>
  <w:footnote w:type="continuationSeparator" w:id="0">
    <w:p w:rsidR="007D71C4" w:rsidRDefault="007D71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8335E" w:rsidRDefault="007D71C4" w:rsidP="009E1258">
    <w:pPr>
      <w:pStyle w:val="Header"/>
      <w:tabs>
        <w:tab w:val="clear" w:pos="4680"/>
        <w:tab w:val="clear" w:pos="9360"/>
        <w:tab w:val="center" w:pos="451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8335E" w:rsidRDefault="007D71C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405FEC"/>
    <w:multiLevelType w:val="hybridMultilevel"/>
    <w:tmpl w:val="55C4B146"/>
    <w:lvl w:ilvl="0" w:tplc="84FC1786">
      <w:start w:val="1"/>
      <w:numFmt w:val="bullet"/>
      <w:lvlText w:val=""/>
      <w:lvlJc w:val="left"/>
      <w:pPr>
        <w:ind w:left="227" w:hanging="227"/>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0F8"/>
    <w:rsid w:val="0002769E"/>
    <w:rsid w:val="00043B66"/>
    <w:rsid w:val="000472A5"/>
    <w:rsid w:val="00077D37"/>
    <w:rsid w:val="0008483F"/>
    <w:rsid w:val="000A362E"/>
    <w:rsid w:val="000C34FA"/>
    <w:rsid w:val="000C4161"/>
    <w:rsid w:val="000C7934"/>
    <w:rsid w:val="000D69A9"/>
    <w:rsid w:val="000E2182"/>
    <w:rsid w:val="0013735D"/>
    <w:rsid w:val="00154FB4"/>
    <w:rsid w:val="001965F7"/>
    <w:rsid w:val="001B6AEA"/>
    <w:rsid w:val="001D794B"/>
    <w:rsid w:val="00210EEB"/>
    <w:rsid w:val="00224619"/>
    <w:rsid w:val="002420EE"/>
    <w:rsid w:val="00257272"/>
    <w:rsid w:val="00263FB0"/>
    <w:rsid w:val="00270A89"/>
    <w:rsid w:val="00280E5E"/>
    <w:rsid w:val="002B42B5"/>
    <w:rsid w:val="002F6838"/>
    <w:rsid w:val="00310C25"/>
    <w:rsid w:val="00311026"/>
    <w:rsid w:val="00334759"/>
    <w:rsid w:val="0034192E"/>
    <w:rsid w:val="00350D4D"/>
    <w:rsid w:val="00353C60"/>
    <w:rsid w:val="00386DA8"/>
    <w:rsid w:val="003C0754"/>
    <w:rsid w:val="003F0231"/>
    <w:rsid w:val="00423E18"/>
    <w:rsid w:val="004409BC"/>
    <w:rsid w:val="00456EFE"/>
    <w:rsid w:val="004E0551"/>
    <w:rsid w:val="004E39EA"/>
    <w:rsid w:val="004E409E"/>
    <w:rsid w:val="004E4655"/>
    <w:rsid w:val="004F368B"/>
    <w:rsid w:val="00502B35"/>
    <w:rsid w:val="005076DF"/>
    <w:rsid w:val="00573E75"/>
    <w:rsid w:val="005910F8"/>
    <w:rsid w:val="005B0E50"/>
    <w:rsid w:val="005C5DEB"/>
    <w:rsid w:val="005D72D9"/>
    <w:rsid w:val="006059EF"/>
    <w:rsid w:val="00637490"/>
    <w:rsid w:val="00664389"/>
    <w:rsid w:val="006B694C"/>
    <w:rsid w:val="006F03B2"/>
    <w:rsid w:val="00710850"/>
    <w:rsid w:val="007115B6"/>
    <w:rsid w:val="007145CB"/>
    <w:rsid w:val="007A3383"/>
    <w:rsid w:val="007A459D"/>
    <w:rsid w:val="007B3511"/>
    <w:rsid w:val="007D71C4"/>
    <w:rsid w:val="007F2D16"/>
    <w:rsid w:val="0080416F"/>
    <w:rsid w:val="00813F08"/>
    <w:rsid w:val="008659CC"/>
    <w:rsid w:val="008A173C"/>
    <w:rsid w:val="008A6ECC"/>
    <w:rsid w:val="008B0B24"/>
    <w:rsid w:val="008C2FC3"/>
    <w:rsid w:val="008C3456"/>
    <w:rsid w:val="008C47A8"/>
    <w:rsid w:val="009126B5"/>
    <w:rsid w:val="00930997"/>
    <w:rsid w:val="009405DD"/>
    <w:rsid w:val="009532BF"/>
    <w:rsid w:val="00966462"/>
    <w:rsid w:val="00991456"/>
    <w:rsid w:val="009D5873"/>
    <w:rsid w:val="009F51D7"/>
    <w:rsid w:val="00A1367D"/>
    <w:rsid w:val="00A21F26"/>
    <w:rsid w:val="00A22231"/>
    <w:rsid w:val="00AC789D"/>
    <w:rsid w:val="00AE1B5C"/>
    <w:rsid w:val="00B00AD4"/>
    <w:rsid w:val="00B11159"/>
    <w:rsid w:val="00B254D6"/>
    <w:rsid w:val="00B263BD"/>
    <w:rsid w:val="00B44356"/>
    <w:rsid w:val="00B83B73"/>
    <w:rsid w:val="00B95F40"/>
    <w:rsid w:val="00BE58FB"/>
    <w:rsid w:val="00C42E41"/>
    <w:rsid w:val="00C473D5"/>
    <w:rsid w:val="00CA2509"/>
    <w:rsid w:val="00CF29E7"/>
    <w:rsid w:val="00D07F2F"/>
    <w:rsid w:val="00D205C2"/>
    <w:rsid w:val="00D27EE1"/>
    <w:rsid w:val="00D75681"/>
    <w:rsid w:val="00DB71BA"/>
    <w:rsid w:val="00DF20FD"/>
    <w:rsid w:val="00E1373B"/>
    <w:rsid w:val="00E300E1"/>
    <w:rsid w:val="00E56E55"/>
    <w:rsid w:val="00EA5E63"/>
    <w:rsid w:val="00EC4C89"/>
    <w:rsid w:val="00ED21BA"/>
    <w:rsid w:val="00F2266F"/>
    <w:rsid w:val="00F674BF"/>
    <w:rsid w:val="00F70C7A"/>
    <w:rsid w:val="00FA2D8A"/>
    <w:rsid w:val="00FD273C"/>
    <w:rsid w:val="00FE05BB"/>
    <w:rsid w:val="00FE7DFD"/>
    <w:rsid w:val="00FF22A4"/>
    <w:rsid w:val="00FF73EE"/>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C2E35D3E-907F-BC4F-947D-3C27A8F5F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910F8"/>
    <w:pPr>
      <w:widowControl w:val="0"/>
      <w:autoSpaceDE w:val="0"/>
      <w:autoSpaceDN w:val="0"/>
      <w:adjustRightInd w:val="0"/>
    </w:pPr>
    <w:rPr>
      <w:rFonts w:ascii="Times New Roman" w:eastAsia="Calibri" w:hAnsi="Times New Roman" w:cs="Times New Roman"/>
      <w:color w:val="000000"/>
      <w:lang w:val="en-US" w:eastAsia="en-CA"/>
    </w:rPr>
  </w:style>
  <w:style w:type="paragraph" w:styleId="Header">
    <w:name w:val="header"/>
    <w:basedOn w:val="Normal"/>
    <w:link w:val="HeaderChar"/>
    <w:uiPriority w:val="99"/>
    <w:unhideWhenUsed/>
    <w:rsid w:val="005910F8"/>
    <w:pPr>
      <w:tabs>
        <w:tab w:val="center" w:pos="4680"/>
        <w:tab w:val="right" w:pos="9360"/>
      </w:tabs>
    </w:pPr>
    <w:rPr>
      <w:rFonts w:ascii="Arial" w:eastAsia="Times New Roman" w:hAnsi="Arial" w:cs="Times New Roman"/>
      <w:lang w:val="en-GB"/>
    </w:rPr>
  </w:style>
  <w:style w:type="character" w:customStyle="1" w:styleId="HeaderChar">
    <w:name w:val="Header Char"/>
    <w:basedOn w:val="DefaultParagraphFont"/>
    <w:link w:val="Header"/>
    <w:uiPriority w:val="99"/>
    <w:rsid w:val="005910F8"/>
    <w:rPr>
      <w:rFonts w:ascii="Arial" w:eastAsia="Times New Roman" w:hAnsi="Arial" w:cs="Times New Roman"/>
      <w:lang w:val="en-GB"/>
    </w:rPr>
  </w:style>
  <w:style w:type="paragraph" w:styleId="ListParagraph">
    <w:name w:val="List Paragraph"/>
    <w:basedOn w:val="Normal"/>
    <w:link w:val="ListParagraphChar"/>
    <w:uiPriority w:val="34"/>
    <w:qFormat/>
    <w:rsid w:val="005910F8"/>
    <w:pPr>
      <w:ind w:left="720"/>
      <w:contextualSpacing/>
    </w:pPr>
    <w:rPr>
      <w:rFonts w:ascii="Times New Roman" w:eastAsia="Times New Roman" w:hAnsi="Times New Roman" w:cs="Times New Roman"/>
      <w:lang w:val="en-GB"/>
    </w:rPr>
  </w:style>
  <w:style w:type="character" w:customStyle="1" w:styleId="ListParagraphChar">
    <w:name w:val="List Paragraph Char"/>
    <w:link w:val="ListParagraph"/>
    <w:uiPriority w:val="34"/>
    <w:rsid w:val="005910F8"/>
    <w:rPr>
      <w:rFonts w:ascii="Times New Roman" w:eastAsia="Times New Roman" w:hAnsi="Times New Roman" w:cs="Times New Roman"/>
      <w:lang w:val="en-GB"/>
    </w:rPr>
  </w:style>
  <w:style w:type="table" w:styleId="TableGrid">
    <w:name w:val="Table Grid"/>
    <w:basedOn w:val="TableNormal"/>
    <w:uiPriority w:val="39"/>
    <w:rsid w:val="005910F8"/>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617</Words>
  <Characters>3517</Characters>
  <Application>Microsoft Office Word</Application>
  <DocSecurity>0</DocSecurity>
  <Lines>29</Lines>
  <Paragraphs>8</Paragraphs>
  <ScaleCrop>false</ScaleCrop>
  <Company/>
  <LinksUpToDate>false</LinksUpToDate>
  <CharactersWithSpaces>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Dina Gaid (CCOMTL)</dc:creator>
  <cp:keywords/>
  <dc:description/>
  <cp:lastModifiedBy>Dina Gaid (CCOMTL)</cp:lastModifiedBy>
  <cp:revision>3</cp:revision>
  <dcterms:created xsi:type="dcterms:W3CDTF">2020-08-13T16:46:00Z</dcterms:created>
  <dcterms:modified xsi:type="dcterms:W3CDTF">2020-08-13T17:24:00Z</dcterms:modified>
</cp:coreProperties>
</file>