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0C78F" w14:textId="77777777" w:rsidR="00592A75" w:rsidRDefault="00000000">
      <w:pPr>
        <w:jc w:val="center"/>
        <w:rPr>
          <w:rFonts w:ascii="Calibri" w:hAnsi="Calibri" w:cs="Calibri"/>
          <w:sz w:val="24"/>
        </w:rPr>
      </w:pPr>
      <w:r>
        <w:rPr>
          <w:rFonts w:ascii="Calibri" w:hAnsi="Calibri" w:cs="Calibri" w:hint="eastAsia"/>
          <w:sz w:val="24"/>
        </w:rPr>
        <w:t xml:space="preserve">Supplementary Information for </w:t>
      </w:r>
    </w:p>
    <w:p w14:paraId="36B064FC" w14:textId="5375A9F4" w:rsidR="0026087C" w:rsidRDefault="0026087C">
      <w:pPr>
        <w:jc w:val="center"/>
        <w:rPr>
          <w:rFonts w:ascii="Calibri" w:hAnsi="Calibri" w:cs="Calibri"/>
          <w:sz w:val="24"/>
        </w:rPr>
      </w:pPr>
      <w:r>
        <w:rPr>
          <w:rFonts w:hint="eastAsia"/>
          <w:b/>
          <w:bCs/>
          <w:sz w:val="24"/>
          <w:lang w:val="en"/>
        </w:rPr>
        <w:t>O</w:t>
      </w:r>
      <w:r>
        <w:rPr>
          <w:b/>
          <w:bCs/>
          <w:sz w:val="24"/>
          <w:lang w:val="en"/>
        </w:rPr>
        <w:t xml:space="preserve">ptimized </w:t>
      </w:r>
      <w:r>
        <w:rPr>
          <w:rFonts w:hint="eastAsia"/>
          <w:b/>
          <w:bCs/>
          <w:sz w:val="24"/>
          <w:lang w:val="en"/>
        </w:rPr>
        <w:t xml:space="preserve">spatial </w:t>
      </w:r>
      <w:r>
        <w:rPr>
          <w:b/>
          <w:bCs/>
          <w:sz w:val="24"/>
          <w:lang w:val="en"/>
        </w:rPr>
        <w:t xml:space="preserve">planning </w:t>
      </w:r>
      <w:r>
        <w:rPr>
          <w:rFonts w:hint="eastAsia"/>
          <w:b/>
          <w:bCs/>
          <w:sz w:val="24"/>
          <w:lang w:val="en"/>
        </w:rPr>
        <w:t>offers a dual solution for</w:t>
      </w:r>
      <w:r>
        <w:rPr>
          <w:b/>
          <w:bCs/>
          <w:sz w:val="24"/>
          <w:lang w:val="en"/>
        </w:rPr>
        <w:t xml:space="preserve"> </w:t>
      </w:r>
      <w:r>
        <w:rPr>
          <w:rFonts w:hint="eastAsia"/>
          <w:b/>
          <w:bCs/>
          <w:sz w:val="24"/>
          <w:lang w:val="en"/>
        </w:rPr>
        <w:t>managing</w:t>
      </w:r>
      <w:r>
        <w:rPr>
          <w:b/>
          <w:bCs/>
          <w:sz w:val="24"/>
          <w:lang w:val="en"/>
        </w:rPr>
        <w:t xml:space="preserve"> urban heat and air pollution in </w:t>
      </w:r>
      <w:r w:rsidR="003543C8">
        <w:rPr>
          <w:rFonts w:hint="eastAsia"/>
          <w:b/>
          <w:bCs/>
          <w:sz w:val="24"/>
          <w:lang w:val="en"/>
        </w:rPr>
        <w:t>humid subtropical climate</w:t>
      </w:r>
      <w:r w:rsidR="003F454A">
        <w:rPr>
          <w:rFonts w:hint="eastAsia"/>
          <w:b/>
          <w:bCs/>
          <w:sz w:val="24"/>
          <w:lang w:val="en"/>
        </w:rPr>
        <w:t>s</w:t>
      </w:r>
      <w:r>
        <w:rPr>
          <w:rFonts w:ascii="Calibri" w:hAnsi="Calibri" w:cs="Calibri"/>
          <w:sz w:val="24"/>
        </w:rPr>
        <w:t xml:space="preserve"> </w:t>
      </w:r>
    </w:p>
    <w:p w14:paraId="668751AE" w14:textId="67A4C1EC" w:rsidR="00592A75" w:rsidRDefault="00000000">
      <w:pPr>
        <w:jc w:val="center"/>
        <w:rPr>
          <w:rFonts w:ascii="Calibri" w:hAnsi="Calibri" w:cs="Calibri"/>
          <w:sz w:val="24"/>
        </w:rPr>
      </w:pPr>
      <w:r>
        <w:rPr>
          <w:rFonts w:ascii="Calibri" w:hAnsi="Calibri" w:cs="Calibri"/>
          <w:sz w:val="24"/>
        </w:rPr>
        <w:t xml:space="preserve">Liuhua Zhu </w:t>
      </w:r>
      <w:r>
        <w:rPr>
          <w:rFonts w:ascii="Calibri" w:hAnsi="Calibri" w:cs="Calibri"/>
          <w:i/>
          <w:iCs/>
          <w:sz w:val="24"/>
        </w:rPr>
        <w:t>et al.</w:t>
      </w:r>
    </w:p>
    <w:p w14:paraId="70556895" w14:textId="55A929BD" w:rsidR="00592A75" w:rsidRDefault="00000000">
      <w:pPr>
        <w:jc w:val="center"/>
        <w:rPr>
          <w:rFonts w:ascii="Calibri" w:hAnsi="Calibri" w:cs="Calibri"/>
          <w:sz w:val="24"/>
        </w:rPr>
      </w:pPr>
      <w:r>
        <w:rPr>
          <w:rFonts w:ascii="Calibri" w:hAnsi="Calibri" w:cs="Calibri"/>
          <w:sz w:val="24"/>
        </w:rPr>
        <w:t xml:space="preserve">*Corresponding author. Email: </w:t>
      </w:r>
      <w:r w:rsidR="00485E94" w:rsidRPr="00485E94">
        <w:rPr>
          <w:rFonts w:ascii="Calibri" w:hAnsi="Calibri" w:cs="Calibri" w:hint="eastAsia"/>
          <w:sz w:val="24"/>
        </w:rPr>
        <w:t>m</w:t>
      </w:r>
      <w:r w:rsidR="00485E94">
        <w:rPr>
          <w:rFonts w:ascii="Calibri" w:hAnsi="Calibri" w:cs="Calibri" w:hint="eastAsia"/>
          <w:sz w:val="24"/>
        </w:rPr>
        <w:t>gao2@seas.harvard.edu</w:t>
      </w:r>
    </w:p>
    <w:p w14:paraId="179A1D4F" w14:textId="77777777" w:rsidR="00592A75" w:rsidRDefault="00592A75">
      <w:pPr>
        <w:jc w:val="center"/>
        <w:rPr>
          <w:rFonts w:ascii="Calibri" w:hAnsi="Calibri" w:cs="Calibri"/>
          <w:sz w:val="24"/>
        </w:rPr>
      </w:pPr>
    </w:p>
    <w:p w14:paraId="0E6318DF" w14:textId="77777777" w:rsidR="00592A75" w:rsidRDefault="00592A75">
      <w:pPr>
        <w:jc w:val="center"/>
        <w:rPr>
          <w:rFonts w:ascii="Calibri" w:hAnsi="Calibri" w:cs="Calibri"/>
          <w:sz w:val="24"/>
        </w:rPr>
      </w:pPr>
    </w:p>
    <w:p w14:paraId="0ABDED32" w14:textId="77777777" w:rsidR="00592A75" w:rsidRDefault="00592A75">
      <w:pPr>
        <w:jc w:val="center"/>
        <w:rPr>
          <w:rFonts w:ascii="Calibri" w:hAnsi="Calibri" w:cs="Calibri"/>
          <w:sz w:val="24"/>
        </w:rPr>
      </w:pPr>
    </w:p>
    <w:p w14:paraId="334143E6" w14:textId="77777777" w:rsidR="00592A75" w:rsidRDefault="00000000">
      <w:pPr>
        <w:rPr>
          <w:rFonts w:ascii="Calibri" w:hAnsi="Calibri" w:cs="Calibri"/>
          <w:b/>
          <w:bCs/>
          <w:sz w:val="24"/>
        </w:rPr>
      </w:pPr>
      <w:r>
        <w:rPr>
          <w:rFonts w:ascii="Calibri" w:hAnsi="Calibri" w:cs="Calibri"/>
          <w:b/>
          <w:bCs/>
          <w:sz w:val="24"/>
        </w:rPr>
        <w:t>This</w:t>
      </w:r>
      <w:r>
        <w:rPr>
          <w:rFonts w:ascii="Calibri" w:hAnsi="Calibri" w:cs="Calibri" w:hint="eastAsia"/>
          <w:b/>
          <w:bCs/>
          <w:sz w:val="24"/>
        </w:rPr>
        <w:t xml:space="preserve"> </w:t>
      </w:r>
      <w:r>
        <w:rPr>
          <w:rFonts w:ascii="Calibri" w:hAnsi="Calibri" w:cs="Calibri"/>
          <w:b/>
          <w:bCs/>
          <w:sz w:val="24"/>
        </w:rPr>
        <w:t>file includes:</w:t>
      </w:r>
    </w:p>
    <w:p w14:paraId="69D692E3" w14:textId="77777777" w:rsidR="00592A75" w:rsidRDefault="00000000">
      <w:pPr>
        <w:rPr>
          <w:rFonts w:ascii="Calibri" w:hAnsi="Calibri" w:cs="Calibri"/>
          <w:sz w:val="24"/>
        </w:rPr>
      </w:pPr>
      <w:r>
        <w:rPr>
          <w:rFonts w:ascii="Calibri" w:hAnsi="Calibri" w:cs="Calibri" w:hint="eastAsia"/>
          <w:sz w:val="24"/>
        </w:rPr>
        <w:t>Notes 1 to 3</w:t>
      </w:r>
    </w:p>
    <w:p w14:paraId="67CE017A" w14:textId="11FB9727" w:rsidR="00592A75" w:rsidRDefault="00000000">
      <w:pPr>
        <w:rPr>
          <w:rFonts w:ascii="Calibri" w:hAnsi="Calibri" w:cs="Calibri"/>
          <w:sz w:val="24"/>
        </w:rPr>
      </w:pPr>
      <w:r>
        <w:rPr>
          <w:rFonts w:ascii="Calibri" w:hAnsi="Calibri" w:cs="Calibri"/>
          <w:sz w:val="24"/>
        </w:rPr>
        <w:t>Fig</w:t>
      </w:r>
      <w:r>
        <w:rPr>
          <w:rFonts w:ascii="Calibri" w:hAnsi="Calibri" w:cs="Calibri" w:hint="eastAsia"/>
          <w:sz w:val="24"/>
        </w:rPr>
        <w:t>ures</w:t>
      </w:r>
      <w:r>
        <w:rPr>
          <w:rFonts w:ascii="Calibri" w:hAnsi="Calibri" w:cs="Calibri"/>
          <w:sz w:val="24"/>
        </w:rPr>
        <w:t xml:space="preserve"> 1 to 1</w:t>
      </w:r>
      <w:r w:rsidR="001822AB">
        <w:rPr>
          <w:rFonts w:ascii="Calibri" w:hAnsi="Calibri" w:cs="Calibri" w:hint="eastAsia"/>
          <w:sz w:val="24"/>
        </w:rPr>
        <w:t>4</w:t>
      </w:r>
    </w:p>
    <w:p w14:paraId="651B9E8D" w14:textId="77777777" w:rsidR="00592A75" w:rsidRDefault="00000000">
      <w:pPr>
        <w:rPr>
          <w:rFonts w:ascii="Calibri" w:hAnsi="Calibri" w:cs="Calibri"/>
          <w:sz w:val="24"/>
        </w:rPr>
      </w:pPr>
      <w:r>
        <w:rPr>
          <w:rFonts w:ascii="Calibri" w:hAnsi="Calibri" w:cs="Calibri"/>
          <w:sz w:val="24"/>
        </w:rPr>
        <w:t>Tables 1</w:t>
      </w:r>
      <w:r>
        <w:rPr>
          <w:rFonts w:ascii="Calibri" w:hAnsi="Calibri" w:cs="Calibri" w:hint="eastAsia"/>
          <w:sz w:val="24"/>
        </w:rPr>
        <w:t xml:space="preserve"> to 5</w:t>
      </w:r>
    </w:p>
    <w:p w14:paraId="6F9E8360" w14:textId="77777777" w:rsidR="00592A75" w:rsidRDefault="00000000">
      <w:pPr>
        <w:widowControl/>
        <w:spacing w:after="0" w:line="240" w:lineRule="auto"/>
        <w:rPr>
          <w:rFonts w:ascii="Calibri" w:hAnsi="Calibri" w:cs="Calibri"/>
          <w:b/>
          <w:bCs/>
          <w:sz w:val="24"/>
        </w:rPr>
      </w:pPr>
      <w:r>
        <w:rPr>
          <w:rFonts w:ascii="Calibri" w:hAnsi="Calibri" w:cs="Calibri"/>
          <w:b/>
          <w:bCs/>
          <w:sz w:val="24"/>
        </w:rPr>
        <w:br w:type="page"/>
      </w:r>
    </w:p>
    <w:p w14:paraId="2F22F941" w14:textId="77777777" w:rsidR="00592A75" w:rsidRDefault="00000000">
      <w:pPr>
        <w:rPr>
          <w:rFonts w:ascii="SimSun" w:eastAsia="SimSun" w:hAnsi="SimSun" w:cs="SimSun"/>
          <w:b/>
          <w:bCs/>
          <w:sz w:val="24"/>
        </w:rPr>
      </w:pPr>
      <w:r>
        <w:rPr>
          <w:rFonts w:ascii="Calibri" w:hAnsi="Calibri" w:cs="Calibri" w:hint="eastAsia"/>
          <w:b/>
          <w:bCs/>
          <w:sz w:val="24"/>
        </w:rPr>
        <w:lastRenderedPageBreak/>
        <w:t>Note 1</w:t>
      </w:r>
      <w:r>
        <w:rPr>
          <w:rFonts w:ascii="Calibri" w:hAnsi="Calibri" w:cs="Calibri"/>
          <w:b/>
          <w:bCs/>
          <w:sz w:val="24"/>
        </w:rPr>
        <w:t>.</w:t>
      </w:r>
      <w:r>
        <w:rPr>
          <w:rFonts w:ascii="Calibri" w:hAnsi="Calibri" w:cs="Calibri" w:hint="eastAsia"/>
          <w:b/>
          <w:bCs/>
          <w:sz w:val="24"/>
        </w:rPr>
        <w:t xml:space="preserve"> Description for NSGA-II</w:t>
      </w:r>
      <w:r>
        <w:rPr>
          <w:rFonts w:ascii="SimSun" w:eastAsia="SimSun" w:hAnsi="SimSun" w:cs="SimSun" w:hint="eastAsia"/>
          <w:b/>
          <w:bCs/>
          <w:sz w:val="24"/>
        </w:rPr>
        <w:t xml:space="preserve"> </w:t>
      </w:r>
    </w:p>
    <w:p w14:paraId="6BC1045C" w14:textId="79CDD002" w:rsidR="00592A75" w:rsidRDefault="00000000">
      <w:p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 xml:space="preserve">The flowchart of </w:t>
      </w:r>
      <w:r>
        <w:rPr>
          <w:rFonts w:ascii="Calibri" w:eastAsia="SimSun" w:hAnsi="Calibri" w:cs="Calibri"/>
          <w:kern w:val="0"/>
          <w:sz w:val="24"/>
          <w14:ligatures w14:val="none"/>
        </w:rPr>
        <w:t>N</w:t>
      </w:r>
      <w:r>
        <w:rPr>
          <w:rFonts w:ascii="Calibri" w:eastAsia="SimSun" w:hAnsi="Calibri" w:cs="Calibri" w:hint="eastAsia"/>
          <w:kern w:val="0"/>
          <w:sz w:val="24"/>
          <w14:ligatures w14:val="none"/>
        </w:rPr>
        <w:t xml:space="preserve">SGA-II is shown in </w:t>
      </w:r>
      <w:r>
        <w:rPr>
          <w:rFonts w:ascii="Calibri" w:hAnsi="Calibri" w:cs="Calibri" w:hint="eastAsia"/>
          <w:sz w:val="24"/>
        </w:rPr>
        <w:t>Supplementary</w:t>
      </w:r>
      <w:r>
        <w:rPr>
          <w:rFonts w:ascii="Calibri" w:hAnsi="Calibri" w:cs="Calibri" w:hint="eastAsia"/>
          <w:b/>
          <w:bCs/>
          <w:sz w:val="24"/>
        </w:rPr>
        <w:t xml:space="preserve"> </w:t>
      </w:r>
      <w:r>
        <w:rPr>
          <w:rFonts w:ascii="Calibri" w:eastAsia="SimSun" w:hAnsi="Calibri" w:cs="Calibri" w:hint="eastAsia"/>
          <w:kern w:val="0"/>
          <w:sz w:val="24"/>
          <w14:ligatures w14:val="none"/>
        </w:rPr>
        <w:t>Fig</w:t>
      </w:r>
      <w:r w:rsidR="0023022B">
        <w:rPr>
          <w:rFonts w:ascii="Calibri" w:eastAsia="SimSun" w:hAnsi="Calibri" w:cs="Calibri" w:hint="eastAsia"/>
          <w:kern w:val="0"/>
          <w:sz w:val="24"/>
          <w14:ligatures w14:val="none"/>
        </w:rPr>
        <w:t xml:space="preserve">. </w:t>
      </w:r>
      <w:r>
        <w:rPr>
          <w:rFonts w:ascii="Calibri" w:eastAsia="SimSun" w:hAnsi="Calibri" w:cs="Calibri" w:hint="eastAsia"/>
          <w:kern w:val="0"/>
          <w:sz w:val="24"/>
          <w14:ligatures w14:val="none"/>
        </w:rPr>
        <w:t>1</w:t>
      </w:r>
      <w:r w:rsidR="0023022B">
        <w:rPr>
          <w:rFonts w:ascii="Calibri" w:eastAsia="SimSun" w:hAnsi="Calibri" w:cs="Calibri" w:hint="eastAsia"/>
          <w:kern w:val="0"/>
          <w:sz w:val="24"/>
          <w14:ligatures w14:val="none"/>
        </w:rPr>
        <w:t>4</w:t>
      </w:r>
      <w:r>
        <w:rPr>
          <w:rFonts w:ascii="Calibri" w:eastAsia="SimSun" w:hAnsi="Calibri" w:cs="Calibri" w:hint="eastAsia"/>
          <w:kern w:val="0"/>
          <w:sz w:val="24"/>
          <w14:ligatures w14:val="none"/>
        </w:rPr>
        <w:t xml:space="preserve">. </w:t>
      </w:r>
      <w:r w:rsidR="003A39FE">
        <w:rPr>
          <w:rFonts w:ascii="Calibri" w:eastAsia="SimSun" w:hAnsi="Calibri" w:cs="Calibri" w:hint="eastAsia"/>
          <w:kern w:val="0"/>
          <w:sz w:val="24"/>
          <w14:ligatures w14:val="none"/>
        </w:rPr>
        <w:t xml:space="preserve">NSGA-II is essentially a genetic algorithm, which </w:t>
      </w:r>
      <w:r w:rsidR="003A39FE">
        <w:rPr>
          <w:rFonts w:ascii="Calibri" w:eastAsia="SimSun" w:hAnsi="Calibri" w:cs="Calibri"/>
          <w:kern w:val="0"/>
          <w:sz w:val="24"/>
          <w14:ligatures w14:val="none"/>
        </w:rPr>
        <w:t>imitates</w:t>
      </w:r>
      <w:r w:rsidR="003A39FE">
        <w:rPr>
          <w:rFonts w:ascii="Calibri" w:eastAsia="SimSun" w:hAnsi="Calibri" w:cs="Calibri" w:hint="eastAsia"/>
          <w:kern w:val="0"/>
          <w:sz w:val="24"/>
          <w14:ligatures w14:val="none"/>
        </w:rPr>
        <w:t xml:space="preserve"> the evolution by natural selection to obtain the best solution based on objective functions. </w:t>
      </w:r>
      <w:r>
        <w:rPr>
          <w:rFonts w:ascii="Calibri" w:eastAsia="SimSun" w:hAnsi="Calibri" w:cs="Calibri" w:hint="eastAsia"/>
          <w:kern w:val="0"/>
          <w:sz w:val="24"/>
          <w14:ligatures w14:val="none"/>
        </w:rPr>
        <w:t xml:space="preserve">A diverse population of solutions was initialized based on the given constraints. Subsequently, the evaluation based on objective functions were conducted, followed by the ranking for all the solutions. Offsprings were then generated using an evolution strategy. This process </w:t>
      </w:r>
      <w:r w:rsidR="008B1849">
        <w:rPr>
          <w:rFonts w:ascii="Calibri" w:eastAsia="SimSun" w:hAnsi="Calibri" w:cs="Calibri"/>
          <w:kern w:val="0"/>
          <w:sz w:val="24"/>
          <w14:ligatures w14:val="none"/>
        </w:rPr>
        <w:t xml:space="preserve">was </w:t>
      </w:r>
      <w:r>
        <w:rPr>
          <w:rFonts w:ascii="Calibri" w:eastAsia="SimSun" w:hAnsi="Calibri" w:cs="Calibri" w:hint="eastAsia"/>
          <w:kern w:val="0"/>
          <w:sz w:val="24"/>
          <w14:ligatures w14:val="none"/>
        </w:rPr>
        <w:t>iterated until the maximum number of iterations (set for 2000) was reached to obtain optimal solutions. NSGA-II comprises four key modules outlined below:</w:t>
      </w:r>
    </w:p>
    <w:p w14:paraId="66D11DC7" w14:textId="77777777" w:rsidR="00592A75" w:rsidRDefault="00000000">
      <w:pPr>
        <w:pStyle w:val="ListParagraph"/>
        <w:numPr>
          <w:ilvl w:val="0"/>
          <w:numId w:val="1"/>
        </w:num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Initialization</w:t>
      </w:r>
    </w:p>
    <w:p w14:paraId="7F704BC2" w14:textId="5C1EA357" w:rsidR="00592A75" w:rsidRDefault="00000000">
      <w:p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 xml:space="preserve">Diverse solutions were randomly generated, representing potential urban plans by selecting 110 urban areas based on the constraints. Urban fractions, </w:t>
      </w:r>
      <w:r w:rsidR="008B1849">
        <w:rPr>
          <w:rFonts w:ascii="Calibri" w:eastAsia="SimSun" w:hAnsi="Calibri" w:cs="Calibri" w:hint="eastAsia"/>
          <w:kern w:val="0"/>
          <w:sz w:val="24"/>
          <w14:ligatures w14:val="none"/>
        </w:rPr>
        <w:t>green</w:t>
      </w:r>
      <w:r w:rsidR="008B1849">
        <w:rPr>
          <w:rFonts w:ascii="Calibri" w:eastAsia="SimSun" w:hAnsi="Calibri" w:cs="Calibri"/>
          <w:kern w:val="0"/>
          <w:sz w:val="24"/>
          <w14:ligatures w14:val="none"/>
        </w:rPr>
        <w:t xml:space="preserve"> space </w:t>
      </w:r>
      <w:r>
        <w:rPr>
          <w:rFonts w:ascii="Calibri" w:eastAsia="SimSun" w:hAnsi="Calibri" w:cs="Calibri" w:hint="eastAsia"/>
          <w:kern w:val="0"/>
          <w:sz w:val="24"/>
          <w14:ligatures w14:val="none"/>
        </w:rPr>
        <w:t xml:space="preserve">fractions, and other land use types for each urban grid were also randomly assigned. A population of 400 solutions </w:t>
      </w:r>
      <w:r>
        <w:rPr>
          <w:rFonts w:ascii="Calibri" w:eastAsia="SimSun" w:hAnsi="Calibri" w:cs="Calibri"/>
          <w:kern w:val="0"/>
          <w:sz w:val="24"/>
          <w14:ligatures w14:val="none"/>
        </w:rPr>
        <w:t>were</w:t>
      </w:r>
      <w:r>
        <w:rPr>
          <w:rFonts w:ascii="Calibri" w:eastAsia="SimSun" w:hAnsi="Calibri" w:cs="Calibri" w:hint="eastAsia"/>
          <w:kern w:val="0"/>
          <w:sz w:val="24"/>
          <w14:ligatures w14:val="none"/>
        </w:rPr>
        <w:t xml:space="preserve"> created, with each solution representing a competitive individual.</w:t>
      </w:r>
    </w:p>
    <w:p w14:paraId="121743F8" w14:textId="77777777" w:rsidR="00592A75" w:rsidRDefault="00000000">
      <w:pPr>
        <w:pStyle w:val="ListParagraph"/>
        <w:numPr>
          <w:ilvl w:val="0"/>
          <w:numId w:val="1"/>
        </w:num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Evaluation</w:t>
      </w:r>
    </w:p>
    <w:p w14:paraId="2197498D" w14:textId="77777777" w:rsidR="00592A75" w:rsidRDefault="00000000">
      <w:p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The values of four objective functions were calculated for each solution to facilitate subsequent ranking.</w:t>
      </w:r>
    </w:p>
    <w:p w14:paraId="43ED7280" w14:textId="77777777" w:rsidR="00592A75" w:rsidRDefault="00000000">
      <w:pPr>
        <w:pStyle w:val="ListParagraph"/>
        <w:numPr>
          <w:ilvl w:val="0"/>
          <w:numId w:val="1"/>
        </w:numPr>
        <w:spacing w:after="0" w:line="240" w:lineRule="auto"/>
        <w:jc w:val="both"/>
        <w:rPr>
          <w:rFonts w:ascii="Calibri" w:eastAsia="SimSun" w:hAnsi="Calibri" w:cs="Calibri"/>
          <w:kern w:val="0"/>
          <w:sz w:val="24"/>
          <w14:ligatures w14:val="none"/>
        </w:rPr>
      </w:pPr>
      <w:r>
        <w:rPr>
          <w:rFonts w:ascii="Calibri" w:eastAsia="SimSun" w:hAnsi="Calibri" w:cs="Calibri" w:hint="eastAsia"/>
          <w:kern w:val="0"/>
          <w:sz w:val="24"/>
          <w14:ligatures w14:val="none"/>
        </w:rPr>
        <w:t>Elitism</w:t>
      </w:r>
    </w:p>
    <w:p w14:paraId="074E6EE5" w14:textId="77777777" w:rsidR="00592A75" w:rsidRDefault="00000000">
      <w:pPr>
        <w:spacing w:after="0"/>
        <w:jc w:val="both"/>
        <w:rPr>
          <w:rFonts w:ascii="Calibri" w:eastAsia="SimSun" w:hAnsi="Calibri" w:cs="Calibri"/>
          <w:kern w:val="0"/>
          <w:sz w:val="24"/>
          <w14:ligatures w14:val="none"/>
        </w:rPr>
      </w:pPr>
      <w:r>
        <w:rPr>
          <w:rFonts w:ascii="Calibri" w:eastAsia="SimSun" w:hAnsi="Calibri" w:cs="Calibri" w:hint="eastAsia"/>
          <w:kern w:val="0"/>
          <w:sz w:val="24"/>
          <w14:ligatures w14:val="none"/>
        </w:rPr>
        <w:t>A rapid non-dominated sorting method was employed to rank the population based on objective function values. Solution A dominates Solution B if two conditions are met: 1) All objective function values of A are equal to or better than those of B. 2) At least one objective function value of A surpasses that of B. Solutions were graded accordingly, with the first class forming the Pareto front. To maintain population diversity, solutions from other fronts also have the chance to be retained. Crowding distance was introduced on each front to preserve diversity, calculated as the sum of Euclidean distances of each objective function with its neighbors.</w:t>
      </w:r>
    </w:p>
    <w:p w14:paraId="67010B39" w14:textId="77777777" w:rsidR="00592A75" w:rsidRDefault="00000000">
      <w:pPr>
        <w:pStyle w:val="ListParagraph"/>
        <w:numPr>
          <w:ilvl w:val="0"/>
          <w:numId w:val="1"/>
        </w:numPr>
        <w:spacing w:after="0"/>
        <w:jc w:val="both"/>
        <w:rPr>
          <w:rFonts w:ascii="Calibri" w:eastAsia="SimSun" w:hAnsi="Calibri" w:cs="Calibri"/>
          <w:kern w:val="0"/>
          <w:sz w:val="24"/>
          <w14:ligatures w14:val="none"/>
        </w:rPr>
      </w:pPr>
      <w:r>
        <w:rPr>
          <w:rFonts w:ascii="Calibri" w:eastAsia="SimSun" w:hAnsi="Calibri" w:cs="Calibri" w:hint="eastAsia"/>
          <w:kern w:val="0"/>
          <w:sz w:val="24"/>
          <w14:ligatures w14:val="none"/>
        </w:rPr>
        <w:t>Evolution</w:t>
      </w:r>
    </w:p>
    <w:p w14:paraId="2E188737" w14:textId="77777777" w:rsidR="00592A75" w:rsidRDefault="00000000">
      <w:pPr>
        <w:jc w:val="both"/>
        <w:rPr>
          <w:rFonts w:ascii="Calibri" w:eastAsia="SimSun" w:hAnsi="Calibri" w:cs="Calibri"/>
          <w:kern w:val="0"/>
          <w:sz w:val="24"/>
          <w14:ligatures w14:val="none"/>
        </w:rPr>
      </w:pPr>
      <w:r>
        <w:rPr>
          <w:rFonts w:ascii="Calibri" w:eastAsia="SimSun" w:hAnsi="Calibri" w:cs="Calibri" w:hint="eastAsia"/>
          <w:kern w:val="0"/>
          <w:sz w:val="24"/>
          <w14:ligatures w14:val="none"/>
        </w:rPr>
        <w:t xml:space="preserve">Evolution encompassed selection, crossover, and mutation. New "children" populations were generated by inheriting favorable "genes" from "parents" (population before evolution). Selection involved the binary tournament method, where two individuals were randomly selected from the population, and the one with higher ranking and larger crowding distance advances to the next generation. This process </w:t>
      </w:r>
      <w:r>
        <w:rPr>
          <w:rFonts w:ascii="Calibri" w:eastAsia="SimSun" w:hAnsi="Calibri" w:cs="Calibri"/>
          <w:kern w:val="0"/>
          <w:sz w:val="24"/>
          <w14:ligatures w14:val="none"/>
        </w:rPr>
        <w:t>was repeated</w:t>
      </w:r>
      <w:r>
        <w:rPr>
          <w:rFonts w:ascii="Calibri" w:eastAsia="SimSun" w:hAnsi="Calibri" w:cs="Calibri" w:hint="eastAsia"/>
          <w:kern w:val="0"/>
          <w:sz w:val="24"/>
          <w14:ligatures w14:val="none"/>
        </w:rPr>
        <w:t xml:space="preserve"> until the desired number of individuals was selected. Crossover operators were then applied to the selected parent solutions, creating a new generation comprising the first 70% of parent A and the second 30% of parent B. Mutation involved random changes in urban area locations, urban fractions, and urban greening fractions in newly developed urban areas.</w:t>
      </w:r>
    </w:p>
    <w:p w14:paraId="7E0805F8" w14:textId="77777777" w:rsidR="00592A75" w:rsidRDefault="00000000">
      <w:pPr>
        <w:widowControl/>
        <w:spacing w:after="0" w:line="240" w:lineRule="auto"/>
        <w:rPr>
          <w:rFonts w:ascii="Calibri" w:eastAsia="SimSun" w:hAnsi="Calibri" w:cs="Calibri"/>
          <w:kern w:val="0"/>
          <w:sz w:val="24"/>
          <w14:ligatures w14:val="none"/>
        </w:rPr>
      </w:pPr>
      <w:r>
        <w:rPr>
          <w:rFonts w:ascii="Calibri" w:eastAsia="SimSun" w:hAnsi="Calibri" w:cs="Calibri"/>
          <w:kern w:val="0"/>
          <w:sz w:val="24"/>
          <w14:ligatures w14:val="none"/>
        </w:rPr>
        <w:br w:type="page"/>
      </w:r>
    </w:p>
    <w:p w14:paraId="14D9F5C1" w14:textId="77777777" w:rsidR="00592A75" w:rsidRDefault="00000000">
      <w:pPr>
        <w:rPr>
          <w:rFonts w:ascii="Calibri" w:hAnsi="Calibri" w:cs="Calibri"/>
          <w:b/>
          <w:bCs/>
          <w:sz w:val="24"/>
        </w:rPr>
      </w:pPr>
      <w:r>
        <w:rPr>
          <w:rFonts w:ascii="Calibri" w:hAnsi="Calibri" w:cs="Calibri" w:hint="eastAsia"/>
          <w:b/>
          <w:bCs/>
          <w:sz w:val="24"/>
        </w:rPr>
        <w:lastRenderedPageBreak/>
        <w:t>Note 2</w:t>
      </w:r>
      <w:r>
        <w:rPr>
          <w:rFonts w:ascii="Calibri" w:hAnsi="Calibri" w:cs="Calibri"/>
          <w:b/>
          <w:bCs/>
          <w:sz w:val="24"/>
        </w:rPr>
        <w:t>.</w:t>
      </w:r>
      <w:r>
        <w:rPr>
          <w:rFonts w:ascii="Calibri" w:hAnsi="Calibri" w:cs="Calibri" w:hint="eastAsia"/>
          <w:b/>
          <w:bCs/>
          <w:sz w:val="24"/>
        </w:rPr>
        <w:t xml:space="preserve"> </w:t>
      </w:r>
      <w:r>
        <w:rPr>
          <w:rFonts w:ascii="Calibri" w:hAnsi="Calibri" w:cs="Calibri"/>
          <w:b/>
          <w:bCs/>
          <w:sz w:val="24"/>
        </w:rPr>
        <w:t>Validation for WRF-GC Performance</w:t>
      </w:r>
    </w:p>
    <w:p w14:paraId="08B5ADEE" w14:textId="77777777" w:rsidR="00592A75" w:rsidRDefault="00000000">
      <w:pPr>
        <w:pStyle w:val="SMText"/>
        <w:ind w:firstLine="0"/>
        <w:jc w:val="both"/>
        <w:rPr>
          <w:rFonts w:ascii="Calibri" w:hAnsi="Calibri" w:cs="Calibri"/>
        </w:rPr>
      </w:pPr>
      <w:r>
        <w:rPr>
          <w:rFonts w:ascii="Calibri" w:hAnsi="Calibri" w:cs="Calibri"/>
        </w:rPr>
        <w:t xml:space="preserve">We used observed meteorological variables and air quality data to evaluate reliability of the control simulation. </w:t>
      </w:r>
      <w:r>
        <w:rPr>
          <w:rFonts w:ascii="Calibri" w:hAnsi="Calibri" w:cs="Calibri" w:hint="eastAsia"/>
        </w:rPr>
        <w:t>The observed near surface temperature and relative humidity at 2m (T</w:t>
      </w:r>
      <w:r>
        <w:rPr>
          <w:rFonts w:ascii="Calibri" w:hAnsi="Calibri" w:cs="Calibri" w:hint="eastAsia"/>
          <w:vertAlign w:val="subscript"/>
        </w:rPr>
        <w:t>2</w:t>
      </w:r>
      <w:r>
        <w:rPr>
          <w:rFonts w:ascii="Calibri" w:hAnsi="Calibri" w:cs="Calibri" w:hint="eastAsia"/>
        </w:rPr>
        <w:t xml:space="preserve"> and RH</w:t>
      </w:r>
      <w:r>
        <w:rPr>
          <w:rFonts w:ascii="Calibri" w:hAnsi="Calibri" w:cs="Calibri" w:hint="eastAsia"/>
          <w:vertAlign w:val="subscript"/>
        </w:rPr>
        <w:t>2</w:t>
      </w:r>
      <w:r>
        <w:rPr>
          <w:rFonts w:ascii="Calibri" w:hAnsi="Calibri" w:cs="Calibri" w:hint="eastAsia"/>
        </w:rPr>
        <w:t xml:space="preserve">) were sourced from China National Meteorological Information Center (NMIC, </w:t>
      </w:r>
      <w:hyperlink r:id="rId10" w:history="1">
        <w:r w:rsidR="00592A75">
          <w:rPr>
            <w:rStyle w:val="Hyperlink"/>
            <w:rFonts w:ascii="Calibri" w:hAnsi="Calibri" w:cs="Calibri" w:hint="eastAsia"/>
          </w:rPr>
          <w:t>http://data.cma.cn/</w:t>
        </w:r>
      </w:hyperlink>
      <w:r>
        <w:rPr>
          <w:rFonts w:ascii="Calibri" w:hAnsi="Calibri" w:cs="Calibri" w:hint="eastAsia"/>
        </w:rPr>
        <w:t>). Hourly particulate matters with diameter smaller than 2.5 micrometer (PM</w:t>
      </w:r>
      <w:r>
        <w:rPr>
          <w:rFonts w:ascii="Calibri" w:hAnsi="Calibri" w:cs="Calibri" w:hint="eastAsia"/>
          <w:vertAlign w:val="subscript"/>
        </w:rPr>
        <w:t>2.5</w:t>
      </w:r>
      <w:r>
        <w:rPr>
          <w:rFonts w:ascii="Calibri" w:hAnsi="Calibri" w:cs="Calibri" w:hint="eastAsia"/>
        </w:rPr>
        <w:t xml:space="preserve">) and ozone concentrations were taken from the China National Environment Monitoring Center (CNEMC) network. </w:t>
      </w:r>
      <w:r>
        <w:rPr>
          <w:rFonts w:ascii="Calibri" w:hAnsi="Calibri" w:cs="Calibri"/>
        </w:rPr>
        <w:t>Comparisons from September 1st 0800 local time (LT) to September 6th 0800 LT of T</w:t>
      </w:r>
      <w:r>
        <w:rPr>
          <w:rFonts w:ascii="Calibri" w:hAnsi="Calibri" w:cs="Calibri"/>
          <w:vertAlign w:val="subscript"/>
        </w:rPr>
        <w:t>2</w:t>
      </w:r>
      <w:r>
        <w:rPr>
          <w:rFonts w:ascii="Calibri" w:hAnsi="Calibri" w:cs="Calibri"/>
        </w:rPr>
        <w:t xml:space="preserve"> and RH</w:t>
      </w:r>
      <w:r>
        <w:rPr>
          <w:rFonts w:ascii="Calibri" w:hAnsi="Calibri" w:cs="Calibri"/>
          <w:vertAlign w:val="subscript"/>
        </w:rPr>
        <w:t>2</w:t>
      </w:r>
      <w:r>
        <w:rPr>
          <w:rFonts w:ascii="Calibri" w:hAnsi="Calibri" w:cs="Calibri"/>
        </w:rPr>
        <w:t xml:space="preserve"> in 41 stations, and of surface PM</w:t>
      </w:r>
      <w:r>
        <w:rPr>
          <w:rFonts w:ascii="Calibri" w:hAnsi="Calibri" w:cs="Calibri"/>
          <w:vertAlign w:val="subscript"/>
        </w:rPr>
        <w:t>2.5</w:t>
      </w:r>
      <w:r>
        <w:rPr>
          <w:rFonts w:ascii="Calibri" w:hAnsi="Calibri" w:cs="Calibri"/>
        </w:rPr>
        <w:t xml:space="preserve"> and ozone in 63 stations</w:t>
      </w:r>
      <w:r>
        <w:rPr>
          <w:rFonts w:ascii="Calibri" w:hAnsi="Calibri" w:cs="Calibri" w:hint="eastAsia"/>
        </w:rPr>
        <w:t xml:space="preserve"> </w:t>
      </w:r>
      <w:r>
        <w:rPr>
          <w:rFonts w:ascii="Calibri" w:hAnsi="Calibri" w:cs="Calibri"/>
        </w:rPr>
        <w:t>were performed. The validation performed by leveraging the mean bias (MB), root mean square error (RMSE), correlation coefficient (R), index of agreement (IOA), mean fractional bias (MFB) and mean fraction error (MFA). All statistics are defined as follows:</w:t>
      </w:r>
    </w:p>
    <w:p w14:paraId="3CDE3B82" w14:textId="77777777" w:rsidR="00592A75" w:rsidRDefault="00000000">
      <w:pPr>
        <w:pStyle w:val="SMText"/>
        <w:jc w:val="center"/>
        <w:rPr>
          <w:rFonts w:ascii="Calibri" w:hAnsi="Calibri" w:cs="Calibri"/>
        </w:rPr>
      </w:pPr>
      <m:oMath>
        <m:r>
          <m:rPr>
            <m:sty m:val="p"/>
          </m:rPr>
          <w:rPr>
            <w:rFonts w:ascii="Cambria Math" w:hAnsi="Cambria Math" w:cs="Calibri"/>
          </w:rPr>
          <m:t xml:space="preserve">MB =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n</m:t>
            </m:r>
          </m:den>
        </m:f>
        <m:nary>
          <m:naryPr>
            <m:chr m:val="∑"/>
            <m:limLoc m:val="undOvr"/>
            <m:ctrlPr>
              <w:rPr>
                <w:rFonts w:ascii="Cambria Math" w:hAnsi="Cambria Math" w:cs="Calibri"/>
              </w:rPr>
            </m:ctrlPr>
          </m:naryPr>
          <m:sub>
            <m:r>
              <m:rPr>
                <m:sty m:val="p"/>
              </m:rPr>
              <w:rPr>
                <w:rFonts w:ascii="Cambria Math" w:hAnsi="Cambria Math" w:cs="Calibri"/>
              </w:rPr>
              <m:t>i=1</m:t>
            </m:r>
          </m:sub>
          <m:sup>
            <m:r>
              <m:rPr>
                <m:sty m:val="p"/>
              </m:rPr>
              <w:rPr>
                <w:rFonts w:ascii="Cambria Math" w:hAnsi="Cambria Math" w:cs="Calibri"/>
              </w:rPr>
              <m:t>n</m:t>
            </m:r>
          </m:sup>
          <m:e>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S</m:t>
                </m:r>
              </m:e>
              <m:sub>
                <m:r>
                  <m:rPr>
                    <m:sty m:val="p"/>
                  </m:rPr>
                  <w:rPr>
                    <w:rFonts w:ascii="Cambria Math" w:hAnsi="Cambria Math" w:cs="Calibri"/>
                  </w:rPr>
                  <m:t>i</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i</m:t>
                </m:r>
              </m:sub>
            </m:sSub>
          </m:e>
        </m:nary>
      </m:oMath>
      <w:r>
        <w:rPr>
          <w:rFonts w:ascii="Calibri" w:hAnsi="Calibri" w:cs="Calibri"/>
        </w:rPr>
        <w:t>)</w:t>
      </w:r>
    </w:p>
    <w:p w14:paraId="349DBEF9" w14:textId="77777777" w:rsidR="00592A75" w:rsidRDefault="00000000">
      <w:pPr>
        <w:pStyle w:val="SMText"/>
        <w:jc w:val="both"/>
        <w:rPr>
          <w:rFonts w:ascii="Calibri" w:hAnsi="Calibri" w:cs="Calibri"/>
        </w:rPr>
      </w:pPr>
      <m:oMathPara>
        <m:oMath>
          <m:r>
            <m:rPr>
              <m:sty m:val="p"/>
            </m:rPr>
            <w:rPr>
              <w:rFonts w:ascii="Cambria Math" w:hAnsi="Cambria Math" w:cs="Calibri"/>
            </w:rPr>
            <m:t xml:space="preserve">RMSE = </m:t>
          </m:r>
          <m:rad>
            <m:radPr>
              <m:degHide m:val="1"/>
              <m:ctrlPr>
                <w:rPr>
                  <w:rFonts w:ascii="Cambria Math" w:hAnsi="Cambria Math" w:cs="Calibri"/>
                </w:rPr>
              </m:ctrlPr>
            </m:radPr>
            <m:deg/>
            <m:e>
              <m:f>
                <m:fPr>
                  <m:ctrlPr>
                    <w:rPr>
                      <w:rFonts w:ascii="Cambria Math" w:hAnsi="Cambria Math" w:cs="Calibri"/>
                    </w:rPr>
                  </m:ctrlPr>
                </m:fPr>
                <m:num>
                  <m:nary>
                    <m:naryPr>
                      <m:chr m:val="∑"/>
                      <m:limLoc m:val="undOvr"/>
                      <m:ctrlPr>
                        <w:rPr>
                          <w:rFonts w:ascii="Cambria Math" w:hAnsi="Cambria Math" w:cs="Calibri"/>
                        </w:rPr>
                      </m:ctrlPr>
                    </m:naryPr>
                    <m:sub>
                      <m:r>
                        <m:rPr>
                          <m:sty m:val="p"/>
                        </m:rPr>
                        <w:rPr>
                          <w:rFonts w:ascii="Cambria Math" w:hAnsi="Cambria Math" w:cs="Calibri"/>
                        </w:rPr>
                        <m:t>i=1</m:t>
                      </m:r>
                    </m:sub>
                    <m:sup>
                      <m:r>
                        <m:rPr>
                          <m:sty m:val="p"/>
                        </m:rPr>
                        <w:rPr>
                          <w:rFonts w:ascii="Cambria Math" w:hAnsi="Cambria Math" w:cs="Calibri"/>
                        </w:rPr>
                        <m:t>n</m:t>
                      </m:r>
                    </m:sup>
                    <m:e>
                      <m:sSup>
                        <m:sSupPr>
                          <m:ctrlPr>
                            <w:rPr>
                              <w:rFonts w:ascii="Cambria Math" w:hAnsi="Cambria Math" w:cs="Calibri"/>
                            </w:rPr>
                          </m:ctrlPr>
                        </m:sSupPr>
                        <m:e>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S</m:t>
                              </m:r>
                            </m:e>
                            <m:sub>
                              <m:r>
                                <m:rPr>
                                  <m:sty m:val="p"/>
                                </m:rPr>
                                <w:rPr>
                                  <w:rFonts w:ascii="Cambria Math" w:hAnsi="Cambria Math" w:cs="Calibri"/>
                                </w:rPr>
                                <m:t>i</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i</m:t>
                              </m:r>
                            </m:sub>
                          </m:sSub>
                          <m:r>
                            <m:rPr>
                              <m:sty m:val="p"/>
                            </m:rPr>
                            <w:rPr>
                              <w:rFonts w:ascii="Cambria Math" w:hAnsi="Cambria Math" w:cs="Calibri"/>
                            </w:rPr>
                            <m:t>)</m:t>
                          </m:r>
                        </m:e>
                        <m:sup>
                          <m:r>
                            <m:rPr>
                              <m:sty m:val="p"/>
                            </m:rPr>
                            <w:rPr>
                              <w:rFonts w:ascii="Cambria Math" w:hAnsi="Cambria Math" w:cs="Calibri"/>
                            </w:rPr>
                            <m:t>2</m:t>
                          </m:r>
                        </m:sup>
                      </m:sSup>
                    </m:e>
                  </m:nary>
                </m:num>
                <m:den>
                  <m:r>
                    <m:rPr>
                      <m:sty m:val="p"/>
                    </m:rPr>
                    <w:rPr>
                      <w:rFonts w:ascii="Cambria Math" w:hAnsi="Cambria Math" w:cs="Calibri"/>
                    </w:rPr>
                    <m:t>n</m:t>
                  </m:r>
                </m:den>
              </m:f>
            </m:e>
          </m:rad>
        </m:oMath>
      </m:oMathPara>
    </w:p>
    <w:p w14:paraId="22B41AA5" w14:textId="77777777" w:rsidR="00592A75" w:rsidRDefault="00000000">
      <w:pPr>
        <w:pStyle w:val="SMText"/>
        <w:jc w:val="both"/>
        <w:rPr>
          <w:rFonts w:ascii="Calibri" w:hAnsi="Calibri" w:cs="Calibri"/>
        </w:rPr>
      </w:pPr>
      <m:oMathPara>
        <m:oMath>
          <m:r>
            <m:rPr>
              <m:sty m:val="p"/>
            </m:rPr>
            <w:rPr>
              <w:rFonts w:ascii="Cambria Math" w:hAnsi="Cambria Math" w:cs="Calibri"/>
            </w:rPr>
            <m:t>R=</m:t>
          </m:r>
          <m:f>
            <m:fPr>
              <m:ctrlPr>
                <w:rPr>
                  <w:rFonts w:ascii="Cambria Math" w:hAnsi="Cambria Math" w:cs="Calibri"/>
                </w:rPr>
              </m:ctrlPr>
            </m:fPr>
            <m:num>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r>
                    <w:rPr>
                      <w:rFonts w:ascii="Cambria Math" w:hAnsi="Cambria Math" w:cs="Calibri"/>
                    </w:rPr>
                    <m:t>(</m:t>
                  </m:r>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e>
                  </m:acc>
                  <m:r>
                    <w:rPr>
                      <w:rFonts w:ascii="Cambria Math" w:hAnsi="Cambria Math" w:cs="Calibri"/>
                    </w:rPr>
                    <m:t>)(</m:t>
                  </m:r>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e>
                  </m:acc>
                  <m:r>
                    <w:rPr>
                      <w:rFonts w:ascii="Cambria Math" w:hAnsi="Cambria Math" w:cs="Calibri"/>
                    </w:rPr>
                    <m:t>)</m:t>
                  </m:r>
                </m:e>
              </m:nary>
            </m:num>
            <m:den>
              <m:rad>
                <m:radPr>
                  <m:degHide m:val="1"/>
                  <m:ctrlPr>
                    <w:rPr>
                      <w:rFonts w:ascii="Cambria Math" w:hAnsi="Cambria Math" w:cs="Calibri"/>
                      <w:i/>
                    </w:rPr>
                  </m:ctrlPr>
                </m:radPr>
                <m:deg/>
                <m:e>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sSup>
                        <m:sSupPr>
                          <m:ctrlPr>
                            <w:rPr>
                              <w:rFonts w:ascii="Cambria Math" w:hAnsi="Cambria Math" w:cs="Calibri"/>
                              <w:i/>
                            </w:rPr>
                          </m:ctrlPr>
                        </m:sSupPr>
                        <m:e>
                          <m:r>
                            <w:rPr>
                              <w:rFonts w:ascii="Cambria Math" w:hAnsi="Cambria Math" w:cs="Calibri"/>
                            </w:rPr>
                            <m:t>(</m:t>
                          </m:r>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e>
                          </m:acc>
                          <m:r>
                            <w:rPr>
                              <w:rFonts w:ascii="Cambria Math" w:hAnsi="Cambria Math" w:cs="Calibri"/>
                            </w:rPr>
                            <m:t>)</m:t>
                          </m:r>
                        </m:e>
                        <m:sup>
                          <m:r>
                            <w:rPr>
                              <w:rFonts w:ascii="Cambria Math" w:hAnsi="Cambria Math" w:cs="Calibri"/>
                            </w:rPr>
                            <m:t>2</m:t>
                          </m:r>
                        </m:sup>
                      </m:sSup>
                    </m:e>
                  </m:nary>
                </m:e>
              </m:rad>
              <m:rad>
                <m:radPr>
                  <m:degHide m:val="1"/>
                  <m:ctrlPr>
                    <w:rPr>
                      <w:rFonts w:ascii="Cambria Math" w:hAnsi="Cambria Math" w:cs="Calibri"/>
                      <w:i/>
                    </w:rPr>
                  </m:ctrlPr>
                </m:radPr>
                <m:deg/>
                <m:e>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sSup>
                        <m:sSupPr>
                          <m:ctrlPr>
                            <w:rPr>
                              <w:rFonts w:ascii="Cambria Math" w:hAnsi="Cambria Math" w:cs="Calibri"/>
                              <w:i/>
                            </w:rPr>
                          </m:ctrlPr>
                        </m:sSupPr>
                        <m:e>
                          <m:r>
                            <w:rPr>
                              <w:rFonts w:ascii="Cambria Math" w:hAnsi="Cambria Math" w:cs="Calibri"/>
                            </w:rPr>
                            <m:t>(</m:t>
                          </m:r>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e>
                          </m:acc>
                          <m:r>
                            <w:rPr>
                              <w:rFonts w:ascii="Cambria Math" w:hAnsi="Cambria Math" w:cs="Calibri"/>
                            </w:rPr>
                            <m:t>)</m:t>
                          </m:r>
                        </m:e>
                        <m:sup>
                          <m:r>
                            <w:rPr>
                              <w:rFonts w:ascii="Cambria Math" w:hAnsi="Cambria Math" w:cs="Calibri"/>
                            </w:rPr>
                            <m:t>2</m:t>
                          </m:r>
                        </m:sup>
                      </m:sSup>
                    </m:e>
                  </m:nary>
                </m:e>
              </m:rad>
            </m:den>
          </m:f>
        </m:oMath>
      </m:oMathPara>
    </w:p>
    <w:p w14:paraId="726EEAA7" w14:textId="77777777" w:rsidR="00592A75" w:rsidRDefault="00000000">
      <w:pPr>
        <w:pStyle w:val="SMText"/>
        <w:jc w:val="both"/>
        <w:rPr>
          <w:rFonts w:ascii="Calibri" w:hAnsi="Calibri" w:cs="Calibri"/>
        </w:rPr>
      </w:pPr>
      <m:oMathPara>
        <m:oMath>
          <m:r>
            <w:rPr>
              <w:rFonts w:ascii="Cambria Math" w:hAnsi="Cambria Math" w:cs="Calibri"/>
            </w:rPr>
            <m:t>IOA=1-</m:t>
          </m:r>
          <m:f>
            <m:fPr>
              <m:ctrlPr>
                <w:rPr>
                  <w:rFonts w:ascii="Cambria Math" w:hAnsi="Cambria Math" w:cs="Calibri"/>
                  <w:i/>
                </w:rPr>
              </m:ctrlPr>
            </m:fPr>
            <m:num>
              <m:r>
                <w:rPr>
                  <w:rFonts w:ascii="Cambria Math" w:hAnsi="Cambria Math" w:cs="Calibri"/>
                </w:rPr>
                <m:t>n∙</m:t>
              </m:r>
              <m:sSup>
                <m:sSupPr>
                  <m:ctrlPr>
                    <w:rPr>
                      <w:rFonts w:ascii="Cambria Math" w:hAnsi="Cambria Math" w:cs="Calibri"/>
                      <w:i/>
                    </w:rPr>
                  </m:ctrlPr>
                </m:sSupPr>
                <m:e>
                  <m:r>
                    <w:rPr>
                      <w:rFonts w:ascii="Cambria Math" w:hAnsi="Cambria Math" w:cs="Calibri"/>
                    </w:rPr>
                    <m:t>RMSE</m:t>
                  </m:r>
                </m:e>
                <m:sup>
                  <m:r>
                    <w:rPr>
                      <w:rFonts w:ascii="Cambria Math" w:hAnsi="Cambria Math" w:cs="Calibri"/>
                    </w:rPr>
                    <m:t>2</m:t>
                  </m:r>
                </m:sup>
              </m:sSup>
            </m:num>
            <m:den>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sSup>
                    <m:sSupPr>
                      <m:ctrlPr>
                        <w:rPr>
                          <w:rFonts w:ascii="Cambria Math" w:hAnsi="Cambria Math" w:cs="Calibri"/>
                          <w:i/>
                        </w:rPr>
                      </m:ctrlPr>
                    </m:sSupPr>
                    <m:e>
                      <m:r>
                        <w:rPr>
                          <w:rFonts w:ascii="Cambria Math" w:hAnsi="Cambria Math" w:cs="Calibri"/>
                        </w:rPr>
                        <m:t>(</m:t>
                      </m:r>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e>
                      </m:d>
                      <m:r>
                        <w:rPr>
                          <w:rFonts w:ascii="Cambria Math" w:hAnsi="Cambria Math" w:cs="Calibri"/>
                        </w:rPr>
                        <m:t>+</m:t>
                      </m:r>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e>
                      </m:d>
                      <m:r>
                        <w:rPr>
                          <w:rFonts w:ascii="Cambria Math" w:hAnsi="Cambria Math" w:cs="Calibri"/>
                        </w:rPr>
                        <m:t>)</m:t>
                      </m:r>
                    </m:e>
                    <m:sup>
                      <m:r>
                        <w:rPr>
                          <w:rFonts w:ascii="Cambria Math" w:hAnsi="Cambria Math" w:cs="Calibri"/>
                        </w:rPr>
                        <m:t>2</m:t>
                      </m:r>
                    </m:sup>
                  </m:sSup>
                </m:e>
              </m:nary>
            </m:den>
          </m:f>
        </m:oMath>
      </m:oMathPara>
    </w:p>
    <w:p w14:paraId="242D0A25" w14:textId="77777777" w:rsidR="00592A75" w:rsidRDefault="00000000">
      <w:pPr>
        <w:pStyle w:val="SMText"/>
        <w:jc w:val="both"/>
        <w:rPr>
          <w:rFonts w:ascii="Calibri" w:hAnsi="Calibri" w:cs="Calibri"/>
        </w:rPr>
      </w:pPr>
      <m:oMathPara>
        <m:oMath>
          <m:r>
            <w:rPr>
              <w:rFonts w:ascii="Cambria Math" w:hAnsi="Cambria Math" w:cs="Calibri"/>
            </w:rPr>
            <m:t xml:space="preserve">MFB= </m:t>
          </m:r>
          <m:f>
            <m:fPr>
              <m:ctrlPr>
                <w:rPr>
                  <w:rFonts w:ascii="Cambria Math" w:hAnsi="Cambria Math" w:cs="Calibri"/>
                  <w:i/>
                </w:rPr>
              </m:ctrlPr>
            </m:fPr>
            <m:num>
              <m:r>
                <w:rPr>
                  <w:rFonts w:ascii="Cambria Math" w:hAnsi="Cambria Math" w:cs="Calibri"/>
                </w:rPr>
                <m:t>2</m:t>
              </m:r>
            </m:num>
            <m:den>
              <m:r>
                <w:rPr>
                  <w:rFonts w:ascii="Cambria Math" w:hAnsi="Cambria Math" w:cs="Calibri"/>
                </w:rPr>
                <m:t>n</m:t>
              </m:r>
            </m:den>
          </m:f>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f>
                <m:fPr>
                  <m:ctrlPr>
                    <w:rPr>
                      <w:rFonts w:ascii="Cambria Math" w:hAnsi="Cambria Math" w:cs="Calibri"/>
                      <w:i/>
                    </w:rPr>
                  </m:ctrlPr>
                </m:fPr>
                <m:num>
                  <w:bookmarkStart w:id="0" w:name="_Hlk191926443"/>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w:bookmarkEnd w:id="0"/>
                  <m:r>
                    <w:rPr>
                      <w:rFonts w:ascii="Cambria Math" w:hAnsi="Cambria Math" w:cs="Calibri"/>
                    </w:rPr>
                    <m:t>-</m:t>
                  </m:r>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num>
                <m:den>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den>
              </m:f>
            </m:e>
          </m:nary>
        </m:oMath>
      </m:oMathPara>
    </w:p>
    <w:p w14:paraId="6EEB027C" w14:textId="77777777" w:rsidR="00592A75" w:rsidRDefault="00000000">
      <w:pPr>
        <w:pStyle w:val="SMText"/>
        <w:jc w:val="both"/>
        <w:rPr>
          <w:rFonts w:ascii="Calibri" w:hAnsi="Calibri" w:cs="Calibri"/>
        </w:rPr>
      </w:pPr>
      <m:oMathPara>
        <m:oMath>
          <m:r>
            <w:rPr>
              <w:rFonts w:ascii="Cambria Math" w:hAnsi="Cambria Math" w:cs="Calibri"/>
            </w:rPr>
            <m:t xml:space="preserve">MFE= </m:t>
          </m:r>
          <m:f>
            <m:fPr>
              <m:ctrlPr>
                <w:rPr>
                  <w:rFonts w:ascii="Cambria Math" w:hAnsi="Cambria Math" w:cs="Calibri"/>
                  <w:i/>
                </w:rPr>
              </m:ctrlPr>
            </m:fPr>
            <m:num>
              <m:r>
                <w:rPr>
                  <w:rFonts w:ascii="Cambria Math" w:hAnsi="Cambria Math" w:cs="Calibri"/>
                </w:rPr>
                <m:t>2</m:t>
              </m:r>
            </m:num>
            <m:den>
              <m:r>
                <w:rPr>
                  <w:rFonts w:ascii="Cambria Math" w:hAnsi="Cambria Math" w:cs="Calibri"/>
                </w:rPr>
                <m:t>n</m:t>
              </m:r>
            </m:den>
          </m:f>
          <m:nary>
            <m:naryPr>
              <m:chr m:val="∑"/>
              <m:limLoc m:val="undOvr"/>
              <m:ctrlPr>
                <w:rPr>
                  <w:rFonts w:ascii="Cambria Math" w:hAnsi="Cambria Math" w:cs="Calibri"/>
                  <w:i/>
                </w:rPr>
              </m:ctrlPr>
            </m:naryPr>
            <m:sub>
              <m:r>
                <w:rPr>
                  <w:rFonts w:ascii="Cambria Math" w:hAnsi="Cambria Math" w:cs="Calibri"/>
                </w:rPr>
                <m:t>i=1</m:t>
              </m:r>
            </m:sub>
            <m:sup>
              <m:r>
                <w:rPr>
                  <w:rFonts w:ascii="Cambria Math" w:hAnsi="Cambria Math" w:cs="Calibri"/>
                </w:rPr>
                <m:t>n</m:t>
              </m:r>
            </m:sup>
            <m:e>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r>
                            <w:rPr>
                              <w:rFonts w:ascii="Cambria Math" w:hAnsi="Cambria Math" w:cs="Calibri"/>
                            </w:rPr>
                            <m:t>-O</m:t>
                          </m:r>
                        </m:e>
                        <m:sub>
                          <m:r>
                            <w:rPr>
                              <w:rFonts w:ascii="Cambria Math" w:hAnsi="Cambria Math" w:cs="Calibri"/>
                            </w:rPr>
                            <m:t>i</m:t>
                          </m:r>
                        </m:sub>
                      </m:sSub>
                    </m:e>
                  </m:d>
                </m:num>
                <m:den>
                  <m:sSub>
                    <m:sSubPr>
                      <m:ctrlPr>
                        <w:rPr>
                          <w:rFonts w:ascii="Cambria Math" w:hAnsi="Cambria Math" w:cs="Calibri"/>
                          <w:i/>
                        </w:rPr>
                      </m:ctrlPr>
                    </m:sSubPr>
                    <m:e>
                      <m:r>
                        <w:rPr>
                          <w:rFonts w:ascii="Cambria Math" w:hAnsi="Cambria Math" w:cs="Calibri"/>
                        </w:rPr>
                        <m:t>S</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den>
              </m:f>
            </m:e>
          </m:nary>
        </m:oMath>
      </m:oMathPara>
      <w:bookmarkStart w:id="1" w:name="_Hlk191926240"/>
      <w:bookmarkEnd w:id="1"/>
    </w:p>
    <w:p w14:paraId="48CB2F1B" w14:textId="6832E0BA" w:rsidR="00592A75" w:rsidRDefault="00000000">
      <w:pPr>
        <w:pStyle w:val="SMText"/>
        <w:ind w:firstLine="0"/>
        <w:jc w:val="both"/>
        <w:rPr>
          <w:rFonts w:ascii="Calibri" w:hAnsi="Calibri" w:cs="Calibri"/>
        </w:rPr>
      </w:pPr>
      <w:r>
        <w:rPr>
          <w:rFonts w:ascii="Calibri" w:hAnsi="Calibri" w:cs="Calibri"/>
        </w:rPr>
        <w:t xml:space="preserve">Where i is the sample of simulation-observation pairs during the simulation period. </w:t>
      </w:r>
      <m:oMath>
        <m:sSub>
          <m:sSubPr>
            <m:ctrlPr>
              <w:rPr>
                <w:rFonts w:ascii="Cambria Math" w:hAnsi="Cambria Math" w:cs="Calibri"/>
                <w:i/>
              </w:rPr>
            </m:ctrlPr>
          </m:sSubPr>
          <m:e>
            <w:bookmarkStart w:id="2" w:name="OLE_LINK5"/>
            <m:r>
              <w:rPr>
                <w:rFonts w:ascii="Cambria Math" w:hAnsi="Cambria Math" w:cs="Calibri"/>
              </w:rPr>
              <m:t>S</m:t>
            </m:r>
          </m:e>
          <m:sub>
            <m:r>
              <w:rPr>
                <w:rFonts w:ascii="Cambria Math" w:hAnsi="Cambria Math" w:cs="Calibri"/>
              </w:rPr>
              <m:t>i</m:t>
            </m:r>
            <w:bookmarkEnd w:id="2"/>
          </m:sub>
        </m:sSub>
        <m:r>
          <w:rPr>
            <w:rFonts w:ascii="Cambria Math" w:hAnsi="Cambria Math" w:cs="Calibri"/>
          </w:rPr>
          <m:t xml:space="preserve"> </m:t>
        </m:r>
      </m:oMath>
      <w:r>
        <w:rPr>
          <w:rFonts w:ascii="Calibri" w:hAnsi="Calibri" w:cs="Calibri"/>
        </w:rPr>
        <w:t>and</w:t>
      </w:r>
      <w:r>
        <w:rPr>
          <w:rFonts w:ascii="Calibri" w:hAnsi="Calibri" w:cs="Calibri" w:hint="eastAsia"/>
        </w:rPr>
        <w:t xml:space="preserve"> </w:t>
      </w:r>
      <m:oMath>
        <m:sSub>
          <m:sSubPr>
            <m:ctrlPr>
              <w:rPr>
                <w:rFonts w:ascii="Cambria Math" w:hAnsi="Cambria Math" w:cs="Calibri"/>
                <w:i/>
              </w:rPr>
            </m:ctrlPr>
          </m:sSubPr>
          <m:e>
            <m:r>
              <w:rPr>
                <w:rFonts w:ascii="Cambria Math" w:hAnsi="Cambria Math" w:cs="Calibri"/>
              </w:rPr>
              <m:t>O</m:t>
            </m:r>
          </m:e>
          <m:sub>
            <m:r>
              <w:rPr>
                <w:rFonts w:ascii="Cambria Math" w:hAnsi="Cambria Math" w:cs="Calibri"/>
              </w:rPr>
              <m:t>i</m:t>
            </m:r>
          </m:sub>
        </m:sSub>
      </m:oMath>
      <w:r>
        <w:rPr>
          <w:rFonts w:ascii="Calibri" w:hAnsi="Calibri" w:cs="Calibri"/>
        </w:rPr>
        <w:t xml:space="preserve"> present simulated and observed variables, respectively. The higher R, the closer IOA to 1, the smaller RMSE and the closer MB to 0 indicate the better performance of simulation.</w:t>
      </w:r>
    </w:p>
    <w:p w14:paraId="0DBA6C1B" w14:textId="77777777" w:rsidR="00D61488" w:rsidRDefault="00D61488">
      <w:pPr>
        <w:pStyle w:val="SMText"/>
        <w:ind w:firstLine="0"/>
        <w:jc w:val="both"/>
        <w:rPr>
          <w:rFonts w:ascii="Calibri" w:hAnsi="Calibri" w:cs="Calibri"/>
        </w:rPr>
      </w:pPr>
    </w:p>
    <w:p w14:paraId="35DAF367" w14:textId="5EF7BEDC" w:rsidR="00592A75" w:rsidRDefault="00000000">
      <w:pPr>
        <w:pStyle w:val="SMText"/>
        <w:ind w:firstLine="0"/>
        <w:jc w:val="both"/>
        <w:rPr>
          <w:rFonts w:ascii="Calibri" w:hAnsi="Calibri" w:cs="Calibri"/>
        </w:rPr>
      </w:pPr>
      <w:r>
        <w:rPr>
          <w:rFonts w:ascii="Calibri" w:hAnsi="Calibri" w:cs="Calibri"/>
        </w:rPr>
        <w:t>The summary of results is presented in Supplementary</w:t>
      </w:r>
      <w:r>
        <w:rPr>
          <w:rFonts w:ascii="Calibri" w:hAnsi="Calibri" w:cs="Calibri" w:hint="eastAsia"/>
        </w:rPr>
        <w:t xml:space="preserve"> </w:t>
      </w:r>
      <w:r>
        <w:rPr>
          <w:rFonts w:ascii="Calibri" w:hAnsi="Calibri" w:cs="Calibri"/>
        </w:rPr>
        <w:t>Fi</w:t>
      </w:r>
      <w:r>
        <w:rPr>
          <w:rFonts w:ascii="Calibri" w:hAnsi="Calibri" w:cs="Calibri" w:hint="eastAsia"/>
        </w:rPr>
        <w:t>g</w:t>
      </w:r>
      <w:r w:rsidR="0023022B">
        <w:rPr>
          <w:rFonts w:ascii="Calibri" w:hAnsi="Calibri" w:cs="Calibri" w:hint="eastAsia"/>
        </w:rPr>
        <w:t xml:space="preserve">. </w:t>
      </w:r>
      <w:r>
        <w:rPr>
          <w:rFonts w:ascii="Calibri" w:hAnsi="Calibri" w:cs="Calibri" w:hint="eastAsia"/>
        </w:rPr>
        <w:t>9</w:t>
      </w:r>
      <w:r>
        <w:rPr>
          <w:rFonts w:ascii="Calibri" w:hAnsi="Calibri" w:cs="Calibri"/>
        </w:rPr>
        <w:t>, Table</w:t>
      </w:r>
      <w:r>
        <w:rPr>
          <w:rFonts w:ascii="Calibri" w:hAnsi="Calibri" w:cs="Calibri" w:hint="eastAsia"/>
        </w:rPr>
        <w:t xml:space="preserve"> 2</w:t>
      </w:r>
      <w:r>
        <w:rPr>
          <w:rFonts w:ascii="Calibri" w:hAnsi="Calibri" w:cs="Calibri"/>
        </w:rPr>
        <w:t xml:space="preserve"> and Table</w:t>
      </w:r>
      <w:r>
        <w:rPr>
          <w:rFonts w:ascii="Calibri" w:hAnsi="Calibri" w:cs="Calibri" w:hint="eastAsia"/>
        </w:rPr>
        <w:t xml:space="preserve"> 3</w:t>
      </w:r>
      <w:r>
        <w:rPr>
          <w:rFonts w:ascii="Calibri" w:hAnsi="Calibri" w:cs="Calibri"/>
        </w:rPr>
        <w:t xml:space="preserve">. R and IOA for all indicators exceed 0.7 and 0.9 respectively, indicating the consistency between simulations and observations. The model exhibits a cool bias on 2m-temperature and a wet bias on </w:t>
      </w:r>
      <w:r>
        <w:rPr>
          <w:rFonts w:ascii="Calibri" w:hAnsi="Calibri" w:cs="Calibri" w:hint="eastAsia"/>
        </w:rPr>
        <w:t>RH</w:t>
      </w:r>
      <w:r>
        <w:rPr>
          <w:rFonts w:ascii="Calibri" w:hAnsi="Calibri" w:cs="Calibri" w:hint="eastAsia"/>
          <w:vertAlign w:val="subscript"/>
        </w:rPr>
        <w:t>2</w:t>
      </w:r>
      <w:r>
        <w:rPr>
          <w:rFonts w:ascii="Calibri" w:hAnsi="Calibri" w:cs="Calibri"/>
        </w:rPr>
        <w:t>, respectively, yet the biases are satisfactory compared to other’s studies also refer to simulation of heatwave events (</w:t>
      </w:r>
      <w:r>
        <w:rPr>
          <w:rFonts w:ascii="Calibri" w:hAnsi="Calibri" w:cs="Calibri" w:hint="eastAsia"/>
        </w:rPr>
        <w:t xml:space="preserve">Supplementary </w:t>
      </w:r>
      <w:r>
        <w:rPr>
          <w:rFonts w:ascii="Calibri" w:hAnsi="Calibri" w:cs="Calibri"/>
        </w:rPr>
        <w:t>Table</w:t>
      </w:r>
      <w:r>
        <w:rPr>
          <w:rFonts w:ascii="Calibri" w:hAnsi="Calibri" w:cs="Calibri" w:hint="eastAsia"/>
        </w:rPr>
        <w:t xml:space="preserve"> 2</w:t>
      </w:r>
      <w:r>
        <w:rPr>
          <w:rFonts w:ascii="Calibri" w:hAnsi="Calibri" w:cs="Calibri"/>
        </w:rPr>
        <w:t>). PM</w:t>
      </w:r>
      <w:r>
        <w:rPr>
          <w:rFonts w:ascii="Calibri" w:hAnsi="Calibri" w:cs="Calibri"/>
          <w:vertAlign w:val="subscript"/>
        </w:rPr>
        <w:t>2.5</w:t>
      </w:r>
      <w:r>
        <w:rPr>
          <w:rFonts w:ascii="Calibri" w:hAnsi="Calibri" w:cs="Calibri"/>
        </w:rPr>
        <w:t xml:space="preserve"> concentrations are underestimated with a normalized mean bias of -11.45%. Although the negative biases exist, they are comparable to those reported by</w:t>
      </w:r>
      <w:bookmarkStart w:id="3" w:name="_Hlk191988960"/>
      <w:bookmarkEnd w:id="3"/>
      <w:r>
        <w:rPr>
          <w:rFonts w:ascii="Calibri" w:hAnsi="Calibri" w:cs="Calibri"/>
        </w:rPr>
        <w:t xml:space="preserve"> Feng et al</w:t>
      </w:r>
      <w:r>
        <w:rPr>
          <w:rFonts w:ascii="Calibri" w:hAnsi="Calibri" w:cs="Calibri" w:hint="eastAsia"/>
        </w:rPr>
        <w:t>.</w:t>
      </w:r>
      <w:r>
        <w:rPr>
          <w:rFonts w:ascii="Calibri" w:hAnsi="Calibri" w:cs="Calibri"/>
        </w:rPr>
        <w:fldChar w:fldCharType="begin"/>
      </w:r>
      <w:r>
        <w:rPr>
          <w:rFonts w:ascii="Calibri" w:hAnsi="Calibri" w:cs="Calibri"/>
        </w:rPr>
        <w:instrText xml:space="preserve"> ADDIN EN.CITE &lt;EndNote&gt;&lt;Cite&gt;&lt;Author&gt;Feng&lt;/Author&gt;&lt;Year&gt;2021&lt;/Year&gt;&lt;RecNum&gt;73&lt;/RecNum&gt;&lt;DisplayText&gt;&lt;style face="superscript"&gt;1&lt;/style&gt;&lt;/DisplayText&gt;&lt;record&gt;&lt;rec-number&gt;73&lt;/rec-number&gt;&lt;foreign-keys&gt;&lt;key app="EN" db-id="09f9xszwotwv58et5z8595popae9zaxezars" timestamp="1725904711"&gt;73&lt;/key&gt;&lt;/foreign-keys&gt;&lt;ref-type name="Journal Article"&gt;17&lt;/ref-type&gt;&lt;contributors&gt;&lt;authors&gt;&lt;author&gt;Feng, Xu&lt;/author&gt;&lt;author&gt;Lin, Haipeng&lt;/author&gt;&lt;author&gt;Fu, Tzung-May&lt;/author&gt;&lt;author&gt;Sulprizio, Melissa P.&lt;/author&gt;&lt;author&gt;Zhuang, Jiawei&lt;/author&gt;&lt;author&gt;Jacob, Daniel J.&lt;/author&gt;&lt;author&gt;Tian, Heng&lt;/author&gt;&lt;author&gt;Ma, Yaping&lt;/author&gt;&lt;author&gt;Zhang, Lijuan&lt;/author&gt;&lt;author&gt;Wang, Xiaolin&lt;/author&gt;&lt;author&gt;Chen, Qi&lt;/author&gt;&lt;author&gt;Han, Zhiwei&lt;/author&gt;&lt;/authors&gt;&lt;/contributors&gt;&lt;titles&gt;&lt;title&gt;WRF-GC (v2.0): online two-way coupling of WRF (v3.9.1.1) and GEOS-Chem (v12.7.2) for modeling regional atmospheric chemistry–meteorology interactions&lt;/title&gt;&lt;secondary-title&gt;Geoscientific Model Development&lt;/secondary-title&gt;&lt;/titles&gt;&lt;periodical&gt;&lt;full-title&gt;Geoscientific Model Development&lt;/full-title&gt;&lt;/periodical&gt;&lt;pages&gt;3741-3768&lt;/pages&gt;&lt;volume&gt;14&lt;/volume&gt;&lt;number&gt;6&lt;/number&gt;&lt;section&gt;3741&lt;/section&gt;&lt;dates&gt;&lt;year&gt;2021&lt;/year&gt;&lt;/dates&gt;&lt;isbn&gt;1991-9603&lt;/isbn&gt;&lt;urls&gt;&lt;/urls&gt;&lt;electronic-resource-num&gt;10.5194/gmd-14-3741-2021&lt;/electronic-resource-num&gt;&lt;/record&gt;&lt;/Cite&gt;&lt;/EndNote&gt;</w:instrText>
      </w:r>
      <w:r>
        <w:rPr>
          <w:rFonts w:ascii="Calibri" w:hAnsi="Calibri" w:cs="Calibri"/>
        </w:rPr>
        <w:fldChar w:fldCharType="separate"/>
      </w:r>
      <w:r>
        <w:rPr>
          <w:rFonts w:ascii="Calibri" w:hAnsi="Calibri" w:cs="Calibri"/>
          <w:vertAlign w:val="superscript"/>
        </w:rPr>
        <w:t>1</w:t>
      </w:r>
      <w:r>
        <w:rPr>
          <w:rFonts w:ascii="Calibri" w:hAnsi="Calibri" w:cs="Calibri"/>
        </w:rPr>
        <w:fldChar w:fldCharType="end"/>
      </w:r>
      <w:r>
        <w:rPr>
          <w:rFonts w:ascii="Calibri" w:hAnsi="Calibri" w:cs="Calibri" w:hint="eastAsia"/>
        </w:rPr>
        <w:t xml:space="preserve"> </w:t>
      </w:r>
      <w:r>
        <w:rPr>
          <w:rFonts w:ascii="Calibri" w:hAnsi="Calibri" w:cs="Calibri"/>
        </w:rPr>
        <w:t>and superior than those in Fan et al</w:t>
      </w:r>
      <w:r>
        <w:rPr>
          <w:rFonts w:ascii="Calibri" w:hAnsi="Calibri" w:cs="Calibri" w:hint="eastAsia"/>
        </w:rPr>
        <w:t>.</w:t>
      </w:r>
      <w:r>
        <w:rPr>
          <w:rFonts w:ascii="Calibri" w:hAnsi="Calibri" w:cs="Calibri"/>
        </w:rPr>
        <w:fldChar w:fldCharType="begin"/>
      </w:r>
      <w:r>
        <w:rPr>
          <w:rFonts w:ascii="Calibri" w:hAnsi="Calibri" w:cs="Calibri"/>
        </w:rPr>
        <w:instrText xml:space="preserve"> ADDIN EN.CITE &lt;EndNote&gt;&lt;Cite&gt;&lt;Author&gt;Fan&lt;/Author&gt;&lt;Year&gt;2013&lt;/Year&gt;&lt;RecNum&gt;189&lt;/RecNum&gt;&lt;DisplayText&gt;&lt;style face="superscript"&gt;2&lt;/style&gt;&lt;/DisplayText&gt;&lt;record&gt;&lt;rec-number&gt;189&lt;/rec-number&gt;&lt;foreign-keys&gt;&lt;key app="EN" db-id="09f9xszwotwv58et5z8595popae9zaxezars" timestamp="1741010887"&gt;189&lt;/key&gt;&lt;/foreign-keys&gt;&lt;ref-type name="Journal Article"&gt;17&lt;/ref-type&gt;&lt;contributors&gt;&lt;authors&gt;&lt;author&gt;Fan, Qi&lt;/author&gt;&lt;author&gt;Liu, Yiming&lt;/author&gt;&lt;author&gt;Wang, Xuemei&lt;/author&gt;&lt;author&gt;Fan, Shaojia&lt;/author&gt;&lt;author&gt;Chan, Pak Wai&lt;/author&gt;&lt;author&gt;Lan, Jing&lt;/author&gt;&lt;author&gt;Feng, Yerong&lt;/author&gt;&lt;/authors&gt;&lt;/contributors&gt;&lt;titles&gt;&lt;title&gt;Effect of different meteorological fields on the regional air quality modelling over Pearl River Delta, China&lt;/title&gt;&lt;secondary-title&gt;International journal of environment and pollution&lt;/secondary-title&gt;&lt;/titles&gt;&lt;periodical&gt;&lt;full-title&gt;International journal of environment and pollution&lt;/full-title&gt;&lt;/periodical&gt;&lt;pages&gt;3-23&lt;/pages&gt;&lt;volume&gt;53&lt;/volume&gt;&lt;number&gt;1-2&lt;/number&gt;&lt;dates&gt;&lt;year&gt;2013&lt;/year&gt;&lt;/dates&gt;&lt;isbn&gt;0957-4352&lt;/isbn&gt;&lt;urls&gt;&lt;/urls&gt;&lt;electronic-resource-num&gt;https://doi.org/10.1504/IJEP.2013.058816&lt;/electronic-resource-num&gt;&lt;/record&gt;&lt;/Cite&gt;&lt;/EndNote&gt;</w:instrText>
      </w:r>
      <w:r>
        <w:rPr>
          <w:rFonts w:ascii="Calibri" w:hAnsi="Calibri" w:cs="Calibri"/>
        </w:rPr>
        <w:fldChar w:fldCharType="separate"/>
      </w:r>
      <w:r>
        <w:rPr>
          <w:rFonts w:ascii="Calibri" w:hAnsi="Calibri" w:cs="Calibri"/>
          <w:vertAlign w:val="superscript"/>
        </w:rPr>
        <w:t>2</w:t>
      </w:r>
      <w:r>
        <w:rPr>
          <w:rFonts w:ascii="Calibri" w:hAnsi="Calibri" w:cs="Calibri"/>
        </w:rPr>
        <w:fldChar w:fldCharType="end"/>
      </w:r>
      <w:r>
        <w:rPr>
          <w:rFonts w:ascii="Calibri" w:hAnsi="Calibri" w:cs="Calibri"/>
        </w:rPr>
        <w:t xml:space="preserve">. Additionally, the mean fraction bias and mean fraction error are within acceptable criteria </w:t>
      </w:r>
      <w:r>
        <w:rPr>
          <w:rFonts w:ascii="Calibri" w:hAnsi="Calibri" w:cs="Calibri"/>
        </w:rPr>
        <w:lastRenderedPageBreak/>
        <w:t>(</w:t>
      </w:r>
      <w:r>
        <w:rPr>
          <w:rFonts w:ascii="Calibri" w:hAnsi="Calibri" w:cs="Calibri" w:hint="eastAsia"/>
        </w:rPr>
        <w:t xml:space="preserve">Supplementary </w:t>
      </w:r>
      <w:r>
        <w:rPr>
          <w:rFonts w:ascii="Calibri" w:hAnsi="Calibri" w:cs="Calibri"/>
        </w:rPr>
        <w:t>Table</w:t>
      </w:r>
      <w:r>
        <w:rPr>
          <w:rFonts w:ascii="Calibri" w:hAnsi="Calibri" w:cs="Calibri" w:hint="eastAsia"/>
        </w:rPr>
        <w:t xml:space="preserve"> 3</w:t>
      </w:r>
      <w:r>
        <w:rPr>
          <w:rFonts w:ascii="Calibri" w:hAnsi="Calibri" w:cs="Calibri"/>
        </w:rPr>
        <w:t>). Ozone concentrations are also underestimated during pollution episodes, consistent with findings from Wu et al.</w:t>
      </w:r>
      <w:r>
        <w:rPr>
          <w:rFonts w:ascii="Calibri" w:hAnsi="Calibri" w:cs="Calibri"/>
        </w:rPr>
        <w:fldChar w:fldCharType="begin">
          <w:fldData xml:space="preserve">PEVuZE5vdGU+PENpdGU+PEF1dGhvcj5XdTwvQXV0aG9yPjxZZWFyPjIwMjQ8L1llYXI+PFJlY051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</w:fldData>
        </w:fldChar>
      </w:r>
      <w:r>
        <w:rPr>
          <w:rFonts w:ascii="Calibri" w:hAnsi="Calibri" w:cs="Calibri"/>
        </w:rPr>
        <w:instrText xml:space="preserve"> ADDIN EN.CITE </w:instrText>
      </w:r>
      <w:r>
        <w:rPr>
          <w:rFonts w:ascii="Calibri" w:hAnsi="Calibri" w:cs="Calibri"/>
        </w:rPr>
        <w:fldChar w:fldCharType="begin">
          <w:fldData xml:space="preserve">PEVuZE5vdGU+PENpdGU+PEF1dGhvcj5XdTwvQXV0aG9yPjxZZWFyPjIwMjQ8L1llYXI+PFJlY051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Pr>
          <w:rFonts w:ascii="Calibri" w:hAnsi="Calibri" w:cs="Calibri"/>
          <w:vertAlign w:val="superscript"/>
        </w:rPr>
        <w:t>3</w:t>
      </w:r>
      <w:r>
        <w:rPr>
          <w:rFonts w:ascii="Calibri" w:hAnsi="Calibri" w:cs="Calibri"/>
        </w:rPr>
        <w:fldChar w:fldCharType="end"/>
      </w:r>
      <w:r>
        <w:rPr>
          <w:rFonts w:ascii="Calibri" w:hAnsi="Calibri" w:cs="Calibri"/>
        </w:rPr>
        <w:t xml:space="preserve"> and Zhang et al</w:t>
      </w:r>
      <w:r>
        <w:rPr>
          <w:rFonts w:ascii="Calibri" w:hAnsi="Calibri" w:cs="Calibri" w:hint="eastAsia"/>
        </w:rPr>
        <w:t>.</w:t>
      </w:r>
      <w:r>
        <w:rPr>
          <w:rFonts w:ascii="Calibri" w:hAnsi="Calibri" w:cs="Calibri"/>
        </w:rPr>
        <w:fldChar w:fldCharType="begin"/>
      </w:r>
      <w:r>
        <w:rPr>
          <w:rFonts w:ascii="Calibri" w:hAnsi="Calibri" w:cs="Calibri"/>
        </w:rPr>
        <w:instrText xml:space="preserve"> ADDIN EN.CITE &lt;EndNote&gt;&lt;Cite&gt;&lt;Author&gt;Zhang&lt;/Author&gt;&lt;Year&gt;2024&lt;/Year&gt;&lt;RecNum&gt;190&lt;/RecNum&gt;&lt;DisplayText&gt;&lt;style face="superscript"&gt;4&lt;/style&gt;&lt;/DisplayText&gt;&lt;record&gt;&lt;rec-number&gt;190&lt;/rec-number&gt;&lt;foreign-keys&gt;&lt;key app="EN" db-id="09f9xszwotwv58et5z8595popae9zaxezars" timestamp="1741011327"&gt;190&lt;/key&gt;&lt;/foreign-keys&gt;&lt;ref-type name="Conference Proceedings"&gt;10&lt;/ref-type&gt;&lt;contributors&gt;&lt;authors&gt;&lt;author&gt;Zhang, Jingwei&lt;/author&gt;&lt;author&gt;Zhai, Shixian&lt;/author&gt;&lt;author&gt;Tai, Amos PK&lt;/author&gt;&lt;/authors&gt;&lt;/contributors&gt;&lt;titles&gt;&lt;title&gt;Responses of biogenic volatile organic compound emissions and surface ozone air pollution in the Greater Bay Area to heatwaves&lt;/title&gt;&lt;secondary-title&gt;EGU General Assembly Conference Abstracts&lt;/secondary-title&gt;&lt;/titles&gt;&lt;pages&gt;15216&lt;/pages&gt;&lt;dates&gt;&lt;year&gt;2024&lt;/year&gt;&lt;/dates&gt;&lt;urls&gt;&lt;/urls&gt;&lt;electronic-resource-num&gt;10.5194/egusphere-egu24-15216&lt;/electronic-resource-num&gt;&lt;/record&gt;&lt;/Cite&gt;&lt;/EndNote&gt;</w:instrText>
      </w:r>
      <w:r>
        <w:rPr>
          <w:rFonts w:ascii="Calibri" w:hAnsi="Calibri" w:cs="Calibri"/>
        </w:rPr>
        <w:fldChar w:fldCharType="separate"/>
      </w:r>
      <w:r>
        <w:rPr>
          <w:rFonts w:ascii="Calibri" w:hAnsi="Calibri" w:cs="Calibri"/>
          <w:vertAlign w:val="superscript"/>
        </w:rPr>
        <w:t>4</w:t>
      </w:r>
      <w:r>
        <w:rPr>
          <w:rFonts w:ascii="Calibri" w:hAnsi="Calibri" w:cs="Calibri"/>
        </w:rPr>
        <w:fldChar w:fldCharType="end"/>
      </w:r>
      <w:r>
        <w:rPr>
          <w:rFonts w:ascii="Calibri" w:hAnsi="Calibri" w:cs="Calibri"/>
        </w:rPr>
        <w:t xml:space="preserve">. </w:t>
      </w:r>
      <w:bookmarkStart w:id="4" w:name="_Hlk191990148"/>
      <w:r>
        <w:rPr>
          <w:rFonts w:ascii="Calibri" w:hAnsi="Calibri" w:cs="Calibri"/>
        </w:rPr>
        <w:t xml:space="preserve">The </w:t>
      </w:r>
      <w:bookmarkEnd w:id="4"/>
      <w:r>
        <w:rPr>
          <w:rFonts w:ascii="Calibri" w:hAnsi="Calibri" w:cs="Calibri"/>
        </w:rPr>
        <w:t xml:space="preserve">uncertainties from </w:t>
      </w:r>
      <w:r w:rsidR="00D61488">
        <w:rPr>
          <w:rFonts w:ascii="Calibri" w:hAnsi="Calibri" w:cs="Calibri"/>
        </w:rPr>
        <w:t xml:space="preserve">the </w:t>
      </w:r>
      <w:r>
        <w:rPr>
          <w:rFonts w:ascii="Calibri" w:hAnsi="Calibri" w:cs="Calibri"/>
        </w:rPr>
        <w:t>emission inventory and the reaction mechanisms are two major problems that can be responsible for the inaccuracy of air quality simulation</w:t>
      </w:r>
      <w:r>
        <w:rPr>
          <w:rFonts w:ascii="Calibri" w:hAnsi="Calibri" w:cs="Calibri"/>
        </w:rPr>
        <w:fldChar w:fldCharType="begin"/>
      </w:r>
      <w:r>
        <w:rPr>
          <w:rFonts w:ascii="Calibri" w:hAnsi="Calibri" w:cs="Calibri"/>
        </w:rPr>
        <w:instrText xml:space="preserve"> ADDIN EN.CITE &lt;EndNote&gt;&lt;Cite&gt;&lt;Author&gt;Zheng&lt;/Author&gt;&lt;Year&gt;2018&lt;/Year&gt;&lt;RecNum&gt;191&lt;/RecNum&gt;&lt;DisplayText&gt;&lt;style face="superscript"&gt;5&lt;/style&gt;&lt;/DisplayText&gt;&lt;record&gt;&lt;rec-number&gt;191&lt;/rec-number&gt;&lt;foreign-keys&gt;&lt;key app="EN" db-id="09f9xszwotwv58et5z8595popae9zaxezars" timestamp="1741011750"&gt;191&lt;/key&gt;&lt;/foreign-keys&gt;&lt;ref-type name="Journal Article"&gt;17&lt;/ref-type&gt;&lt;contributors&gt;&lt;authors&gt;&lt;author&gt;Zheng, Bo&lt;/author&gt;&lt;author&gt;Tong, Dan&lt;/author&gt;&lt;author&gt;Li, Meng&lt;/author&gt;&lt;author&gt;Liu, Fei&lt;/author&gt;&lt;author&gt;Hong, Chaopeng&lt;/author&gt;&lt;author&gt;Geng, Guannan&lt;/author&gt;&lt;author&gt;Li, Haiyan&lt;/author&gt;&lt;author&gt;Li, Xin&lt;/author&gt;&lt;author&gt;Peng, Liqun&lt;/author&gt;&lt;author&gt;Qi, Ji&lt;/author&gt;&lt;/authors&gt;&lt;/contributors&gt;&lt;titles&gt;&lt;title&gt;Trends in China&amp;apos;s anthropogenic emissions since 2010 as the consequence of clean air actions&lt;/title&gt;&lt;secondary-title&gt;Atmospheric Chemistry and Physics&lt;/secondary-title&gt;&lt;/titles&gt;&lt;periodical&gt;&lt;full-title&gt;Atmospheric Chemistry and Physics&lt;/full-title&gt;&lt;/periodical&gt;&lt;pages&gt;14095-14111&lt;/pages&gt;&lt;volume&gt;18&lt;/volume&gt;&lt;number&gt;19&lt;/number&gt;&lt;dates&gt;&lt;year&gt;2018&lt;/year&gt;&lt;/dates&gt;&lt;isbn&gt;1680-7316&lt;/isbn&gt;&lt;urls&gt;&lt;/urls&gt;&lt;electronic-resource-num&gt;https://doi.org/10.5194/acp-18-14095-2018&lt;/electronic-resource-num&gt;&lt;/record&gt;&lt;/Cite&gt;&lt;/EndNote&gt;</w:instrText>
      </w:r>
      <w:r>
        <w:rPr>
          <w:rFonts w:ascii="Calibri" w:hAnsi="Calibri" w:cs="Calibri"/>
        </w:rPr>
        <w:fldChar w:fldCharType="separate"/>
      </w:r>
      <w:r>
        <w:rPr>
          <w:rFonts w:ascii="Calibri" w:hAnsi="Calibri" w:cs="Calibri"/>
          <w:vertAlign w:val="superscript"/>
        </w:rPr>
        <w:t>5</w:t>
      </w:r>
      <w:r>
        <w:rPr>
          <w:rFonts w:ascii="Calibri" w:hAnsi="Calibri" w:cs="Calibri"/>
        </w:rPr>
        <w:fldChar w:fldCharType="end"/>
      </w:r>
      <w:r>
        <w:rPr>
          <w:rFonts w:ascii="Calibri" w:hAnsi="Calibri" w:cs="Calibri"/>
        </w:rPr>
        <w:t xml:space="preserve">. Overall, </w:t>
      </w:r>
      <w:bookmarkStart w:id="5" w:name="_Hlk191988624"/>
      <w:r>
        <w:rPr>
          <w:rFonts w:ascii="Calibri" w:hAnsi="Calibri" w:cs="Calibri"/>
        </w:rPr>
        <w:t>the time series analysis (</w:t>
      </w:r>
      <w:r>
        <w:rPr>
          <w:rFonts w:ascii="Calibri" w:hAnsi="Calibri" w:cs="Calibri" w:hint="eastAsia"/>
        </w:rPr>
        <w:t xml:space="preserve">Supplementary </w:t>
      </w:r>
      <w:r>
        <w:rPr>
          <w:rFonts w:ascii="Calibri" w:hAnsi="Calibri" w:cs="Calibri"/>
        </w:rPr>
        <w:t>Fig</w:t>
      </w:r>
      <w:r>
        <w:rPr>
          <w:rFonts w:ascii="Calibri" w:hAnsi="Calibri" w:cs="Calibri" w:hint="eastAsia"/>
        </w:rPr>
        <w:t>. 9</w:t>
      </w:r>
      <w:r>
        <w:rPr>
          <w:rFonts w:ascii="Calibri" w:hAnsi="Calibri" w:cs="Calibri"/>
        </w:rPr>
        <w:t>cd and Fig</w:t>
      </w:r>
      <w:r>
        <w:rPr>
          <w:rFonts w:ascii="Calibri" w:hAnsi="Calibri" w:cs="Calibri" w:hint="eastAsia"/>
        </w:rPr>
        <w:t>. 9</w:t>
      </w:r>
      <w:r>
        <w:rPr>
          <w:rFonts w:ascii="Calibri" w:hAnsi="Calibri" w:cs="Calibri"/>
        </w:rPr>
        <w:t>gh) reveals that our simulation successfully captured daily variation of these variables.</w:t>
      </w:r>
      <w:bookmarkStart w:id="6" w:name="OLE_LINK6"/>
      <w:bookmarkEnd w:id="5"/>
    </w:p>
    <w:p w14:paraId="2BB89308" w14:textId="77777777" w:rsidR="00592A75" w:rsidRDefault="00000000">
      <w:pPr>
        <w:widowControl/>
        <w:spacing w:after="0" w:line="240" w:lineRule="auto"/>
        <w:rPr>
          <w:rFonts w:ascii="Calibri" w:eastAsia="SimSun" w:hAnsi="Calibri" w:cs="Calibri"/>
          <w:kern w:val="0"/>
          <w:sz w:val="24"/>
          <w14:ligatures w14:val="none"/>
        </w:rPr>
      </w:pPr>
      <w:r>
        <w:rPr>
          <w:rFonts w:ascii="Calibri" w:hAnsi="Calibri" w:cs="Calibri"/>
        </w:rPr>
        <w:br w:type="page"/>
      </w:r>
    </w:p>
    <w:p w14:paraId="62ED60DD" w14:textId="77777777" w:rsidR="00592A75" w:rsidRDefault="00000000">
      <w:pPr>
        <w:rPr>
          <w:rFonts w:ascii="Calibri" w:hAnsi="Calibri" w:cs="Calibri"/>
          <w:b/>
          <w:bCs/>
          <w:sz w:val="24"/>
        </w:rPr>
      </w:pPr>
      <w:r>
        <w:rPr>
          <w:rFonts w:ascii="Calibri" w:hAnsi="Calibri" w:cs="Calibri" w:hint="eastAsia"/>
          <w:b/>
          <w:bCs/>
          <w:sz w:val="24"/>
        </w:rPr>
        <w:lastRenderedPageBreak/>
        <w:t>Note 3. Description for adjusting anthropogenic emissions</w:t>
      </w:r>
    </w:p>
    <w:p w14:paraId="47A9D8A6" w14:textId="77777777" w:rsidR="00592A75" w:rsidRDefault="00000000">
      <w:pPr>
        <w:spacing w:after="0" w:line="240" w:lineRule="auto"/>
        <w:jc w:val="both"/>
        <w:rPr>
          <w:rFonts w:ascii="Calibri" w:hAnsi="Calibri" w:cs="Calibri"/>
          <w:sz w:val="24"/>
        </w:rPr>
      </w:pPr>
      <w:r>
        <w:rPr>
          <w:rFonts w:ascii="Calibri" w:hAnsi="Calibri" w:cs="Calibri" w:hint="eastAsia"/>
          <w:sz w:val="24"/>
        </w:rPr>
        <w:t xml:space="preserve">In response to updated land use data, adjustments to anthropogenic emissions were made by establishing relationship between the </w:t>
      </w:r>
      <w:r>
        <w:rPr>
          <w:rFonts w:ascii="Calibri" w:hAnsi="Calibri" w:cs="Calibri"/>
          <w:sz w:val="24"/>
        </w:rPr>
        <w:t>current</w:t>
      </w:r>
      <w:r>
        <w:rPr>
          <w:rFonts w:ascii="Calibri" w:hAnsi="Calibri" w:cs="Calibri" w:hint="eastAsia"/>
          <w:sz w:val="24"/>
        </w:rPr>
        <w:t xml:space="preserve"> land use data and monthly emission inventory. We first </w:t>
      </w:r>
      <w:r>
        <w:rPr>
          <w:rFonts w:ascii="Calibri" w:hAnsi="Calibri" w:cs="Calibri"/>
          <w:sz w:val="24"/>
        </w:rPr>
        <w:t>interpolate</w:t>
      </w:r>
      <w:r>
        <w:rPr>
          <w:rFonts w:ascii="Calibri" w:hAnsi="Calibri" w:cs="Calibri" w:hint="eastAsia"/>
          <w:sz w:val="24"/>
        </w:rPr>
        <w:t xml:space="preserve">d the land use data to ensure consistency in spatial resolution with the emission inventory. A ridge regression model was then employed for each emission source to </w:t>
      </w:r>
      <w:r>
        <w:rPr>
          <w:rFonts w:ascii="Calibri" w:hAnsi="Calibri" w:cs="Calibri"/>
          <w:sz w:val="24"/>
        </w:rPr>
        <w:t>predict</w:t>
      </w:r>
      <w:r>
        <w:rPr>
          <w:rFonts w:ascii="Calibri" w:hAnsi="Calibri" w:cs="Calibri" w:hint="eastAsia"/>
          <w:sz w:val="24"/>
        </w:rPr>
        <w:t xml:space="preserve"> new grid emission, </w:t>
      </w:r>
      <w:r>
        <w:rPr>
          <w:rFonts w:ascii="Calibri" w:hAnsi="Calibri" w:cs="Calibri"/>
          <w:sz w:val="24"/>
        </w:rPr>
        <w:t>utilizing</w:t>
      </w:r>
      <w:r>
        <w:rPr>
          <w:rFonts w:ascii="Calibri" w:hAnsi="Calibri" w:cs="Calibri" w:hint="eastAsia"/>
          <w:sz w:val="24"/>
        </w:rPr>
        <w:t xml:space="preserve"> land use fractions in each grid as independent variables. The R of resulting regression</w:t>
      </w:r>
      <w:bookmarkStart w:id="7" w:name="OLE_LINK7"/>
      <w:r>
        <w:rPr>
          <w:rFonts w:ascii="Calibri" w:hAnsi="Calibri" w:cs="Calibri" w:hint="eastAsia"/>
          <w:sz w:val="24"/>
        </w:rPr>
        <w:t xml:space="preserve"> </w:t>
      </w:r>
      <w:bookmarkEnd w:id="7"/>
      <w:r>
        <w:rPr>
          <w:rFonts w:ascii="Calibri" w:hAnsi="Calibri" w:cs="Calibri" w:hint="eastAsia"/>
          <w:sz w:val="24"/>
        </w:rPr>
        <w:t xml:space="preserve">was assessed, with R values </w:t>
      </w:r>
      <w:r>
        <w:rPr>
          <w:rFonts w:ascii="Calibri" w:hAnsi="Calibri" w:cs="Calibri"/>
          <w:sz w:val="24"/>
        </w:rPr>
        <w:t>exceeding</w:t>
      </w:r>
      <w:r>
        <w:rPr>
          <w:rFonts w:ascii="Calibri" w:hAnsi="Calibri" w:cs="Calibri" w:hint="eastAsia"/>
          <w:sz w:val="24"/>
        </w:rPr>
        <w:t xml:space="preserve"> 0.7 affirming the applicable of the regression model. Alternatively, for cases where R was below 0.7, a different method was adopted.</w:t>
      </w:r>
    </w:p>
    <w:p w14:paraId="4A4F37D2" w14:textId="77777777" w:rsidR="00D61488" w:rsidRDefault="00D61488">
      <w:pPr>
        <w:spacing w:after="0" w:line="240" w:lineRule="auto"/>
        <w:jc w:val="both"/>
        <w:rPr>
          <w:rFonts w:ascii="Calibri" w:hAnsi="Calibri" w:cs="Calibri"/>
          <w:sz w:val="24"/>
        </w:rPr>
      </w:pPr>
    </w:p>
    <w:p w14:paraId="59E93464" w14:textId="77777777" w:rsidR="00592A75" w:rsidRDefault="00000000">
      <w:pPr>
        <w:spacing w:after="0" w:line="240" w:lineRule="auto"/>
        <w:jc w:val="both"/>
        <w:rPr>
          <w:rFonts w:ascii="Calibri" w:hAnsi="Calibri" w:cs="Calibri"/>
          <w:sz w:val="24"/>
        </w:rPr>
      </w:pPr>
      <w:r>
        <w:rPr>
          <w:rFonts w:ascii="Calibri" w:hAnsi="Calibri" w:cs="Calibri" w:hint="eastAsia"/>
          <w:sz w:val="24"/>
        </w:rPr>
        <w:t xml:space="preserve">Firstly, the top three land use </w:t>
      </w:r>
      <w:r>
        <w:rPr>
          <w:rFonts w:ascii="Calibri" w:hAnsi="Calibri" w:cs="Calibri"/>
          <w:sz w:val="24"/>
        </w:rPr>
        <w:t>type</w:t>
      </w:r>
      <w:r>
        <w:rPr>
          <w:rFonts w:ascii="Calibri" w:hAnsi="Calibri" w:cs="Calibri" w:hint="eastAsia"/>
          <w:sz w:val="24"/>
        </w:rPr>
        <w:t>s (</w:t>
      </w:r>
      <m:oMath>
        <m:sSub>
          <m:sSubPr>
            <m:ctrlPr>
              <w:rPr>
                <w:rFonts w:ascii="Cambria Math" w:hAnsi="Cambria Math" w:cs="Calibri"/>
                <w:i/>
                <w:sz w:val="24"/>
              </w:rPr>
            </m:ctrlPr>
          </m:sSubPr>
          <m:e>
            <w:bookmarkStart w:id="8" w:name="_Hlk192621636"/>
            <m:r>
              <w:rPr>
                <w:rFonts w:ascii="Cambria Math" w:hAnsi="Cambria Math" w:cs="Calibri"/>
                <w:sz w:val="24"/>
              </w:rPr>
              <m:t>L</m:t>
            </m:r>
          </m:e>
          <m:sub>
            <m:r>
              <w:rPr>
                <w:rFonts w:ascii="Cambria Math" w:hAnsi="Cambria Math" w:cs="Calibri"/>
                <w:sz w:val="24"/>
              </w:rPr>
              <m:t>1</m:t>
            </m:r>
            <w:bookmarkEnd w:id="8"/>
          </m:sub>
        </m:sSub>
      </m:oMath>
      <w:r>
        <w:rPr>
          <w:rFonts w:ascii="Calibri" w:hAnsi="Calibri" w:cs="Calibri" w:hint="eastAsia"/>
          <w:sz w:val="24"/>
        </w:rPr>
        <w:t xml:space="preserve">, </w:t>
      </w:r>
      <m:oMath>
        <m:sSub>
          <m:sSubPr>
            <m:ctrlPr>
              <w:rPr>
                <w:rFonts w:ascii="Cambria Math" w:hAnsi="Cambria Math" w:cs="Calibri"/>
                <w:i/>
                <w:sz w:val="24"/>
              </w:rPr>
            </m:ctrlPr>
          </m:sSubPr>
          <m:e>
            <m:r>
              <w:rPr>
                <w:rFonts w:ascii="Cambria Math" w:hAnsi="Cambria Math" w:cs="Calibri"/>
                <w:sz w:val="24"/>
              </w:rPr>
              <m:t>L</m:t>
            </m:r>
          </m:e>
          <m:sub>
            <m:r>
              <w:rPr>
                <w:rFonts w:ascii="Cambria Math" w:hAnsi="Cambria Math" w:cs="Calibri"/>
                <w:sz w:val="24"/>
              </w:rPr>
              <m:t>2</m:t>
            </m:r>
          </m:sub>
        </m:sSub>
      </m:oMath>
      <w:r>
        <w:rPr>
          <w:rFonts w:ascii="Calibri" w:hAnsi="Calibri" w:cs="Calibri" w:hint="eastAsia"/>
          <w:sz w:val="24"/>
        </w:rPr>
        <w:t xml:space="preserve">, </w:t>
      </w:r>
      <m:oMath>
        <m:sSub>
          <m:sSubPr>
            <m:ctrlPr>
              <w:rPr>
                <w:rFonts w:ascii="Cambria Math" w:hAnsi="Cambria Math" w:cs="Calibri"/>
                <w:i/>
                <w:sz w:val="24"/>
              </w:rPr>
            </m:ctrlPr>
          </m:sSubPr>
          <m:e>
            <m:r>
              <w:rPr>
                <w:rFonts w:ascii="Cambria Math" w:hAnsi="Cambria Math" w:cs="Calibri"/>
                <w:sz w:val="24"/>
              </w:rPr>
              <m:t>L</m:t>
            </m:r>
          </m:e>
          <m:sub>
            <m:r>
              <w:rPr>
                <w:rFonts w:ascii="Cambria Math" w:hAnsi="Cambria Math" w:cs="Calibri"/>
                <w:sz w:val="24"/>
              </w:rPr>
              <m:t>3</m:t>
            </m:r>
          </m:sub>
        </m:sSub>
      </m:oMath>
      <w:r>
        <w:rPr>
          <w:rFonts w:ascii="Calibri" w:hAnsi="Calibri" w:cs="Calibri" w:hint="eastAsia"/>
          <w:sz w:val="24"/>
        </w:rPr>
        <w:t>) correlated with emissions were identified based on the Pearson correlation coefficient (</w:t>
      </w:r>
      <m:oMath>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1</m:t>
            </m:r>
          </m:sub>
        </m:sSub>
      </m:oMath>
      <w:r>
        <w:rPr>
          <w:rFonts w:ascii="Calibri" w:hAnsi="Calibri" w:cs="Calibri" w:hint="eastAsia"/>
          <w:sz w:val="24"/>
        </w:rPr>
        <w:t xml:space="preserve">, </w:t>
      </w:r>
      <m:oMath>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2</m:t>
            </m:r>
          </m:sub>
        </m:sSub>
      </m:oMath>
      <w:r>
        <w:rPr>
          <w:rFonts w:ascii="Calibri" w:hAnsi="Calibri" w:cs="Calibri" w:hint="eastAsia"/>
          <w:sz w:val="24"/>
        </w:rPr>
        <w:t xml:space="preserve">, </w:t>
      </w:r>
      <m:oMath>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3</m:t>
            </m:r>
          </m:sub>
        </m:sSub>
      </m:oMath>
      <w:r>
        <w:rPr>
          <w:rFonts w:ascii="Calibri" w:hAnsi="Calibri" w:cs="Calibri" w:hint="eastAsia"/>
          <w:sz w:val="24"/>
        </w:rPr>
        <w:t xml:space="preserve">). Then, for grid i with </w:t>
      </w:r>
      <w:r>
        <w:rPr>
          <w:rFonts w:ascii="Calibri" w:hAnsi="Calibri" w:cs="Calibri"/>
          <w:sz w:val="24"/>
        </w:rPr>
        <w:t>the updated</w:t>
      </w:r>
      <w:r>
        <w:rPr>
          <w:rFonts w:ascii="Calibri" w:hAnsi="Calibri" w:cs="Calibri" w:hint="eastAsia"/>
          <w:sz w:val="24"/>
        </w:rPr>
        <w:t xml:space="preserve"> land use fraction, we computed the similarity between grid i and all other grids. The similarity metric was defined as follows:</w:t>
      </w:r>
    </w:p>
    <w:p w14:paraId="628BC33B" w14:textId="77777777" w:rsidR="00592A75" w:rsidRDefault="00000000">
      <w:pPr>
        <w:spacing w:after="0" w:line="240" w:lineRule="auto"/>
        <w:jc w:val="center"/>
        <w:rPr>
          <w:rFonts w:ascii="Calibri" w:hAnsi="Calibri" w:cs="Calibri"/>
          <w:sz w:val="24"/>
        </w:rPr>
      </w:pPr>
      <m:oMathPara>
        <m:oMathParaPr>
          <m:jc m:val="center"/>
        </m:oMathParaPr>
        <m:oMath>
          <m:sSub>
            <m:sSubPr>
              <m:ctrlPr>
                <w:rPr>
                  <w:rFonts w:ascii="Cambria Math" w:hAnsi="Cambria Math" w:cs="Calibri"/>
                  <w:i/>
                  <w:sz w:val="24"/>
                </w:rPr>
              </m:ctrlPr>
            </m:sSubPr>
            <m:e>
              <m:r>
                <w:rPr>
                  <w:rFonts w:ascii="Cambria Math" w:hAnsi="Cambria Math" w:cs="Calibri"/>
                  <w:sz w:val="24"/>
                </w:rPr>
                <m:t>Similarity</m:t>
              </m:r>
            </m:e>
            <m:sub>
              <m:r>
                <w:rPr>
                  <w:rFonts w:ascii="Cambria Math" w:hAnsi="Cambria Math" w:cs="Calibri"/>
                  <w:sz w:val="24"/>
                </w:rPr>
                <m:t>i,j</m:t>
              </m:r>
            </m:sub>
          </m:sSub>
          <m:r>
            <w:rPr>
              <w:rFonts w:ascii="Cambria Math" w:hAnsi="Cambria Math" w:cs="Calibri"/>
              <w:sz w:val="24"/>
            </w:rPr>
            <m:t xml:space="preserve">= </m:t>
          </m:r>
          <m:nary>
            <m:naryPr>
              <m:chr m:val="∑"/>
              <m:limLoc m:val="undOvr"/>
              <m:ctrlPr>
                <w:rPr>
                  <w:rFonts w:ascii="Cambria Math" w:hAnsi="Cambria Math" w:cs="Calibri"/>
                  <w:i/>
                  <w:sz w:val="24"/>
                </w:rPr>
              </m:ctrlPr>
            </m:naryPr>
            <m:sub>
              <m:r>
                <w:rPr>
                  <w:rFonts w:ascii="Cambria Math" w:hAnsi="Cambria Math" w:cs="Calibri"/>
                  <w:sz w:val="24"/>
                </w:rPr>
                <m:t>k=1</m:t>
              </m:r>
            </m:sub>
            <m:sup>
              <m:r>
                <w:rPr>
                  <w:rFonts w:ascii="Cambria Math" w:hAnsi="Cambria Math" w:cs="Calibri"/>
                  <w:sz w:val="24"/>
                </w:rPr>
                <m:t>3</m:t>
              </m:r>
            </m:sup>
            <m:e>
              <m:sSub>
                <m:sSubPr>
                  <m:ctrlPr>
                    <w:rPr>
                      <w:rFonts w:ascii="Cambria Math" w:hAnsi="Cambria Math" w:cs="Calibri"/>
                      <w:i/>
                      <w:sz w:val="24"/>
                    </w:rPr>
                  </m:ctrlPr>
                </m:sSubPr>
                <m:e>
                  <m:r>
                    <w:rPr>
                      <w:rFonts w:ascii="Cambria Math" w:hAnsi="Cambria Math" w:cs="Calibri"/>
                      <w:sz w:val="24"/>
                    </w:rPr>
                    <m:t>α</m:t>
                  </m:r>
                </m:e>
                <m:sub>
                  <m:r>
                    <w:rPr>
                      <w:rFonts w:ascii="Cambria Math" w:hAnsi="Cambria Math" w:cs="Calibri"/>
                      <w:sz w:val="24"/>
                    </w:rPr>
                    <m:t>k</m:t>
                  </m:r>
                </m:sub>
              </m:sSub>
              <m:sSup>
                <m:sSupPr>
                  <m:ctrlPr>
                    <w:rPr>
                      <w:rFonts w:ascii="Cambria Math" w:hAnsi="Cambria Math" w:cs="Calibri"/>
                      <w:i/>
                      <w:sz w:val="24"/>
                    </w:rPr>
                  </m:ctrlPr>
                </m:sSupPr>
                <m:e>
                  <m:r>
                    <w:rPr>
                      <w:rFonts w:ascii="Cambria Math" w:hAnsi="Cambria Math" w:cs="Calibri"/>
                      <w:sz w:val="24"/>
                    </w:rPr>
                    <m:t>(</m:t>
                  </m:r>
                  <m:sSub>
                    <m:sSubPr>
                      <m:ctrlPr>
                        <w:rPr>
                          <w:rFonts w:ascii="Cambria Math" w:hAnsi="Cambria Math" w:cs="Calibri"/>
                          <w:i/>
                          <w:sz w:val="24"/>
                        </w:rPr>
                      </m:ctrlPr>
                    </m:sSubPr>
                    <m:e>
                      <m:r>
                        <w:rPr>
                          <w:rFonts w:ascii="Cambria Math" w:hAnsi="Cambria Math" w:cs="Calibri"/>
                          <w:sz w:val="24"/>
                        </w:rPr>
                        <m:t>LF</m:t>
                      </m:r>
                    </m:e>
                    <m:sub>
                      <m:r>
                        <w:rPr>
                          <w:rFonts w:ascii="Cambria Math" w:hAnsi="Cambria Math" w:cs="Calibri"/>
                          <w:sz w:val="24"/>
                        </w:rPr>
                        <m:t>i,k</m:t>
                      </m:r>
                    </m:sub>
                  </m:sSub>
                  <m:r>
                    <w:rPr>
                      <w:rFonts w:ascii="Cambria Math" w:hAnsi="Cambria Math" w:cs="Calibri"/>
                      <w:sz w:val="24"/>
                    </w:rPr>
                    <m:t>-</m:t>
                  </m:r>
                  <m:sSub>
                    <m:sSubPr>
                      <m:ctrlPr>
                        <w:rPr>
                          <w:rFonts w:ascii="Cambria Math" w:hAnsi="Cambria Math" w:cs="Calibri"/>
                          <w:i/>
                          <w:sz w:val="24"/>
                        </w:rPr>
                      </m:ctrlPr>
                    </m:sSubPr>
                    <m:e>
                      <m:r>
                        <w:rPr>
                          <w:rFonts w:ascii="Cambria Math" w:hAnsi="Cambria Math" w:cs="Calibri"/>
                          <w:sz w:val="24"/>
                        </w:rPr>
                        <m:t>LF</m:t>
                      </m:r>
                    </m:e>
                    <m:sub>
                      <m:r>
                        <w:rPr>
                          <w:rFonts w:ascii="Cambria Math" w:hAnsi="Cambria Math" w:cs="Calibri"/>
                          <w:sz w:val="24"/>
                        </w:rPr>
                        <m:t>j,k</m:t>
                      </m:r>
                    </m:sub>
                  </m:sSub>
                  <m:r>
                    <w:rPr>
                      <w:rFonts w:ascii="Cambria Math" w:hAnsi="Cambria Math" w:cs="Calibri"/>
                      <w:sz w:val="24"/>
                    </w:rPr>
                    <m:t>)</m:t>
                  </m:r>
                </m:e>
                <m:sup>
                  <m:r>
                    <w:rPr>
                      <w:rFonts w:ascii="Cambria Math" w:hAnsi="Cambria Math" w:cs="Calibri"/>
                      <w:sz w:val="24"/>
                    </w:rPr>
                    <m:t>2</m:t>
                  </m:r>
                </m:sup>
              </m:sSup>
              <m:r>
                <w:rPr>
                  <w:rFonts w:ascii="Cambria Math" w:hAnsi="Cambria Math" w:cs="Calibri"/>
                  <w:sz w:val="24"/>
                </w:rPr>
                <m:t xml:space="preserve">             </m:t>
              </m:r>
            </m:e>
          </m:nary>
        </m:oMath>
      </m:oMathPara>
    </w:p>
    <w:p w14:paraId="26CDA5A5" w14:textId="77777777" w:rsidR="00592A75" w:rsidRDefault="00000000">
      <w:pPr>
        <w:spacing w:after="0" w:line="240" w:lineRule="auto"/>
        <w:jc w:val="center"/>
        <w:rPr>
          <w:rFonts w:ascii="Calibri" w:hAnsi="Calibri" w:cs="Calibri"/>
          <w:sz w:val="24"/>
        </w:rPr>
      </w:pPr>
      <m:oMathPara>
        <m:oMathParaPr>
          <m:jc m:val="center"/>
        </m:oMathParaPr>
        <m:oMath>
          <m:sSub>
            <m:sSubPr>
              <m:ctrlPr>
                <w:rPr>
                  <w:rFonts w:ascii="Cambria Math" w:hAnsi="Cambria Math" w:cs="Calibri"/>
                  <w:i/>
                  <w:sz w:val="24"/>
                </w:rPr>
              </m:ctrlPr>
            </m:sSubPr>
            <m:e>
              <m:r>
                <w:rPr>
                  <w:rFonts w:ascii="Cambria Math" w:hAnsi="Cambria Math" w:cs="Calibri"/>
                  <w:sz w:val="24"/>
                </w:rPr>
                <m:t>α</m:t>
              </m:r>
            </m:e>
            <m:sub>
              <m:r>
                <w:rPr>
                  <w:rFonts w:ascii="Cambria Math" w:hAnsi="Cambria Math" w:cs="Calibri"/>
                  <w:sz w:val="24"/>
                </w:rPr>
                <m:t>k</m:t>
              </m:r>
            </m:sub>
          </m:sSub>
          <m:r>
            <w:rPr>
              <w:rFonts w:ascii="Cambria Math" w:hAnsi="Cambria Math" w:cs="Calibri"/>
              <w:sz w:val="24"/>
            </w:rPr>
            <m:t xml:space="preserve">= </m:t>
          </m:r>
          <m:f>
            <m:fPr>
              <m:type m:val="lin"/>
              <m:ctrlPr>
                <w:rPr>
                  <w:rFonts w:ascii="Cambria Math" w:hAnsi="Cambria Math" w:cs="Calibri"/>
                  <w:i/>
                  <w:sz w:val="24"/>
                </w:rPr>
              </m:ctrlPr>
            </m:fPr>
            <m:num>
              <m:sSub>
                <m:sSubPr>
                  <m:ctrlPr>
                    <w:rPr>
                      <w:rFonts w:ascii="Cambria Math" w:hAnsi="Cambria Math" w:cs="Calibri"/>
                      <w:i/>
                      <w:sz w:val="24"/>
                    </w:rPr>
                  </m:ctrlPr>
                </m:sSubPr>
                <m:e>
                  <w:bookmarkStart w:id="9" w:name="OLE_LINK8"/>
                  <m:r>
                    <w:rPr>
                      <w:rFonts w:ascii="Cambria Math" w:hAnsi="Cambria Math" w:cs="Calibri"/>
                      <w:sz w:val="24"/>
                    </w:rPr>
                    <m:t>R</m:t>
                  </m:r>
                </m:e>
                <m:sub>
                  <m:r>
                    <w:rPr>
                      <w:rFonts w:ascii="Cambria Math" w:hAnsi="Cambria Math" w:cs="Calibri"/>
                      <w:sz w:val="24"/>
                    </w:rPr>
                    <m:t>k</m:t>
                  </m:r>
                  <w:bookmarkEnd w:id="9"/>
                </m:sub>
              </m:sSub>
            </m:num>
            <m:den>
              <m:r>
                <w:rPr>
                  <w:rFonts w:ascii="Cambria Math" w:hAnsi="Cambria Math" w:cs="Calibri"/>
                  <w:sz w:val="24"/>
                </w:rPr>
                <m:t>(</m:t>
              </m:r>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1</m:t>
                  </m:r>
                </m:sub>
              </m:sSub>
              <m:r>
                <w:rPr>
                  <w:rFonts w:ascii="Cambria Math" w:hAnsi="Cambria Math" w:cs="Calibri"/>
                  <w:sz w:val="24"/>
                </w:rPr>
                <m:t>+</m:t>
              </m:r>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2</m:t>
                  </m:r>
                </m:sub>
              </m:sSub>
              <m:r>
                <w:rPr>
                  <w:rFonts w:ascii="Cambria Math" w:hAnsi="Cambria Math" w:cs="Calibri"/>
                  <w:sz w:val="24"/>
                </w:rPr>
                <m:t>+</m:t>
              </m:r>
              <m:sSub>
                <m:sSubPr>
                  <m:ctrlPr>
                    <w:rPr>
                      <w:rFonts w:ascii="Cambria Math" w:hAnsi="Cambria Math" w:cs="Calibri"/>
                      <w:i/>
                      <w:sz w:val="24"/>
                    </w:rPr>
                  </m:ctrlPr>
                </m:sSubPr>
                <m:e>
                  <m:r>
                    <w:rPr>
                      <w:rFonts w:ascii="Cambria Math" w:hAnsi="Cambria Math" w:cs="Calibri"/>
                      <w:sz w:val="24"/>
                    </w:rPr>
                    <m:t>R</m:t>
                  </m:r>
                </m:e>
                <m:sub>
                  <m:r>
                    <w:rPr>
                      <w:rFonts w:ascii="Cambria Math" w:hAnsi="Cambria Math" w:cs="Calibri"/>
                      <w:sz w:val="24"/>
                    </w:rPr>
                    <m:t>3</m:t>
                  </m:r>
                </m:sub>
              </m:sSub>
              <m:r>
                <w:rPr>
                  <w:rFonts w:ascii="Cambria Math" w:hAnsi="Cambria Math" w:cs="Calibri"/>
                  <w:sz w:val="24"/>
                </w:rPr>
                <m:t>)</m:t>
              </m:r>
            </m:den>
          </m:f>
        </m:oMath>
      </m:oMathPara>
    </w:p>
    <w:p w14:paraId="3A588468" w14:textId="77777777" w:rsidR="00592A75" w:rsidRDefault="00000000">
      <w:pPr>
        <w:spacing w:after="0" w:line="240" w:lineRule="auto"/>
        <w:jc w:val="both"/>
        <w:rPr>
          <w:rFonts w:ascii="Calibri" w:hAnsi="Calibri" w:cs="Calibri"/>
          <w:sz w:val="24"/>
        </w:rPr>
      </w:pPr>
      <w:r>
        <w:rPr>
          <w:rFonts w:ascii="Calibri" w:hAnsi="Calibri" w:cs="Calibri" w:hint="eastAsia"/>
          <w:sz w:val="24"/>
        </w:rPr>
        <w:t xml:space="preserve">Where, i,j means the different grid. </w:t>
      </w:r>
      <w:r>
        <w:rPr>
          <w:rFonts w:ascii="Calibri" w:hAnsi="Calibri" w:cs="Calibri"/>
          <w:sz w:val="24"/>
        </w:rPr>
        <w:t>K pertains</w:t>
      </w:r>
      <w:r>
        <w:rPr>
          <w:rFonts w:ascii="Calibri" w:hAnsi="Calibri" w:cs="Calibri" w:hint="eastAsia"/>
          <w:sz w:val="24"/>
        </w:rPr>
        <w:t xml:space="preserve"> to the used land use types, LF is the land use fraction, </w:t>
      </w:r>
      <m:oMath>
        <m:sSub>
          <m:sSubPr>
            <m:ctrlPr>
              <w:rPr>
                <w:rFonts w:ascii="Cambria Math" w:hAnsi="Cambria Math" w:cs="Calibri"/>
                <w:i/>
                <w:sz w:val="20"/>
                <w:szCs w:val="20"/>
              </w:rPr>
            </m:ctrlPr>
          </m:sSubPr>
          <m:e>
            <m:r>
              <w:rPr>
                <w:rFonts w:ascii="Cambria Math" w:hAnsi="Cambria Math" w:cs="Calibri"/>
                <w:sz w:val="20"/>
                <w:szCs w:val="20"/>
              </w:rPr>
              <m:t>α</m:t>
            </m:r>
          </m:e>
          <m:sub>
            <m:r>
              <w:rPr>
                <w:rFonts w:ascii="Cambria Math" w:hAnsi="Cambria Math" w:cs="Calibri"/>
                <w:sz w:val="20"/>
                <w:szCs w:val="20"/>
              </w:rPr>
              <m:t>k</m:t>
            </m:r>
          </m:sub>
        </m:sSub>
      </m:oMath>
      <w:r>
        <w:rPr>
          <w:rFonts w:ascii="Calibri" w:hAnsi="Calibri" w:cs="Calibri" w:hint="eastAsia"/>
          <w:sz w:val="24"/>
        </w:rPr>
        <w:t xml:space="preserve"> is the weight derived from </w:t>
      </w:r>
      <m:oMath>
        <m:sSub>
          <m:sSubPr>
            <m:ctrlPr>
              <w:rPr>
                <w:rFonts w:ascii="Cambria Math" w:hAnsi="Cambria Math" w:cs="Calibri"/>
                <w:i/>
                <w:sz w:val="20"/>
                <w:szCs w:val="20"/>
              </w:rPr>
            </m:ctrlPr>
          </m:sSubPr>
          <m:e>
            <m:r>
              <w:rPr>
                <w:rFonts w:ascii="Cambria Math" w:hAnsi="Cambria Math" w:cs="Calibri"/>
                <w:sz w:val="20"/>
                <w:szCs w:val="20"/>
              </w:rPr>
              <m:t>R</m:t>
            </m:r>
          </m:e>
          <m:sub>
            <m:r>
              <w:rPr>
                <w:rFonts w:ascii="Cambria Math" w:hAnsi="Cambria Math" w:cs="Calibri"/>
                <w:sz w:val="20"/>
                <w:szCs w:val="20"/>
              </w:rPr>
              <m:t>k</m:t>
            </m:r>
          </m:sub>
        </m:sSub>
      </m:oMath>
      <w:r>
        <w:rPr>
          <w:rFonts w:ascii="Calibri" w:hAnsi="Calibri" w:cs="Calibri" w:hint="eastAsia"/>
          <w:sz w:val="20"/>
          <w:szCs w:val="20"/>
        </w:rPr>
        <w:t>.</w:t>
      </w:r>
      <w:r>
        <w:rPr>
          <w:rFonts w:ascii="Calibri" w:hAnsi="Calibri" w:cs="Calibri" w:hint="eastAsia"/>
          <w:sz w:val="24"/>
        </w:rPr>
        <w:t xml:space="preserve"> The emission from the grid with the largest similarity was adopted as the new emission for grid i. </w:t>
      </w:r>
    </w:p>
    <w:p w14:paraId="70DC5EF9" w14:textId="77777777" w:rsidR="00592A75" w:rsidRDefault="00000000">
      <w:pPr>
        <w:widowControl/>
        <w:spacing w:after="0" w:line="240" w:lineRule="auto"/>
        <w:rPr>
          <w:rFonts w:ascii="Calibri" w:hAnsi="Calibri" w:cs="Calibri"/>
          <w:sz w:val="24"/>
        </w:rPr>
      </w:pPr>
      <w:r>
        <w:rPr>
          <w:rFonts w:ascii="Calibri" w:hAnsi="Calibri" w:cs="Calibri"/>
          <w:sz w:val="24"/>
        </w:rPr>
        <w:br w:type="page"/>
      </w:r>
    </w:p>
    <w:p w14:paraId="51346473" w14:textId="77777777" w:rsidR="00592A75" w:rsidRDefault="00000000">
      <w:pPr>
        <w:jc w:val="center"/>
        <w:rPr>
          <w:rFonts w:ascii="Calibri" w:hAnsi="Calibri" w:cs="Calibri"/>
        </w:rPr>
      </w:pPr>
      <w:r>
        <w:rPr>
          <w:rFonts w:ascii="Calibri" w:hAnsi="Calibri" w:cs="Calibri"/>
          <w:noProof/>
        </w:rPr>
        <w:lastRenderedPageBreak/>
        <w:drawing>
          <wp:inline distT="0" distB="0" distL="0" distR="0" wp14:anchorId="1BFCE29C" wp14:editId="4F8E442D">
            <wp:extent cx="4138295" cy="3209925"/>
            <wp:effectExtent l="0" t="0" r="0" b="9525"/>
            <wp:docPr id="269475360" name="图片 1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75360" name="图片 11" descr="图片包含 图表&#10;&#10;AI 生成的内容可能不正确。"/>
                    <pic:cNvPicPr>
                      <a:picLocks noChangeAspect="1"/>
                    </pic:cNvPicPr>
                  </pic:nvPicPr>
                  <pic:blipFill>
                    <a:blip r:embed="rId11">
                      <a:extLst>
                        <a:ext uri="{28A0092B-C50C-407E-A947-70E740481C1C}">
                          <a14:useLocalDpi xmlns:a14="http://schemas.microsoft.com/office/drawing/2010/main" val="0"/>
                        </a:ext>
                      </a:extLst>
                    </a:blip>
                    <a:srcRect l="15531" t="10473" r="5995" b="8373"/>
                    <a:stretch>
                      <a:fillRect/>
                    </a:stretch>
                  </pic:blipFill>
                  <pic:spPr>
                    <a:xfrm>
                      <a:off x="0" y="0"/>
                      <a:ext cx="4138985" cy="3210460"/>
                    </a:xfrm>
                    <a:prstGeom prst="rect">
                      <a:avLst/>
                    </a:prstGeom>
                    <a:ln>
                      <a:noFill/>
                    </a:ln>
                  </pic:spPr>
                </pic:pic>
              </a:graphicData>
            </a:graphic>
          </wp:inline>
        </w:drawing>
      </w:r>
    </w:p>
    <w:p w14:paraId="61FE827E" w14:textId="77777777" w:rsidR="00592A75" w:rsidRDefault="00000000">
      <w:pPr>
        <w:rPr>
          <w:rFonts w:ascii="Calibri" w:hAnsi="Calibri" w:cs="Calibri"/>
        </w:rPr>
      </w:pPr>
      <w:r>
        <w:rPr>
          <w:rFonts w:ascii="Calibri" w:hAnsi="Calibri" w:cs="Calibri" w:hint="eastAsia"/>
        </w:rPr>
        <w:t xml:space="preserve">Fig. 1 The distribution for defined 4 objective function values derived from optimized urban plans. </w:t>
      </w:r>
    </w:p>
    <w:p w14:paraId="7BE0F921" w14:textId="77777777" w:rsidR="00592A75" w:rsidRDefault="00000000">
      <w:pPr>
        <w:widowControl/>
        <w:spacing w:after="0" w:line="240" w:lineRule="auto"/>
        <w:rPr>
          <w:rFonts w:ascii="Calibri" w:hAnsi="Calibri" w:cs="Calibri"/>
        </w:rPr>
      </w:pPr>
      <w:r>
        <w:rPr>
          <w:rFonts w:ascii="Calibri" w:hAnsi="Calibri" w:cs="Calibri"/>
        </w:rPr>
        <w:br w:type="page"/>
      </w:r>
    </w:p>
    <w:bookmarkEnd w:id="6"/>
    <w:p w14:paraId="00C273A2" w14:textId="77777777" w:rsidR="00592A75" w:rsidRDefault="00000000">
      <w:pPr>
        <w:rPr>
          <w:rFonts w:ascii="Calibri" w:hAnsi="Calibri" w:cs="Calibri"/>
        </w:rPr>
      </w:pPr>
      <w:r>
        <w:rPr>
          <w:rFonts w:ascii="Calibri" w:hAnsi="Calibri" w:cs="Calibri" w:hint="eastAsia"/>
          <w:noProof/>
        </w:rPr>
        <w:lastRenderedPageBreak/>
        <w:drawing>
          <wp:inline distT="0" distB="0" distL="0" distR="0" wp14:anchorId="1FDA5375" wp14:editId="15C07291">
            <wp:extent cx="5274310" cy="1997710"/>
            <wp:effectExtent l="0" t="0" r="13970" b="13970"/>
            <wp:docPr id="1852391734"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1734" name="图片 1" descr="图片包含 图示&#10;&#10;AI 生成的内容可能不正确。"/>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1997710"/>
                    </a:xfrm>
                    <a:prstGeom prst="rect">
                      <a:avLst/>
                    </a:prstGeom>
                  </pic:spPr>
                </pic:pic>
              </a:graphicData>
            </a:graphic>
          </wp:inline>
        </w:drawing>
      </w:r>
    </w:p>
    <w:p w14:paraId="3EDABF14" w14:textId="77777777" w:rsidR="00592A75" w:rsidRDefault="00000000">
      <w:pPr>
        <w:rPr>
          <w:rFonts w:ascii="Calibri" w:hAnsi="Calibri" w:cs="Calibri"/>
        </w:rPr>
      </w:pPr>
      <w:r>
        <w:rPr>
          <w:rFonts w:ascii="Calibri" w:hAnsi="Calibri" w:cs="Calibri" w:hint="eastAsia"/>
        </w:rPr>
        <w:t xml:space="preserve">Fig. 2 The spatial distribution of (a) simulated ozone; (b) NO </w:t>
      </w:r>
      <w:r>
        <w:rPr>
          <w:rFonts w:ascii="Calibri" w:hAnsi="Calibri" w:cs="Calibri"/>
        </w:rPr>
        <w:t>emission</w:t>
      </w:r>
      <w:r>
        <w:rPr>
          <w:rFonts w:ascii="Calibri" w:hAnsi="Calibri" w:cs="Calibri" w:hint="eastAsia"/>
        </w:rPr>
        <w:t xml:space="preserve"> from MEIC; and (c) BVOC emission from MEGAN simulation.</w:t>
      </w:r>
    </w:p>
    <w:p w14:paraId="68E14911" w14:textId="77777777" w:rsidR="00592A75" w:rsidRDefault="00000000">
      <w:pPr>
        <w:widowControl/>
        <w:spacing w:after="0" w:line="240" w:lineRule="auto"/>
        <w:rPr>
          <w:rFonts w:ascii="Calibri" w:hAnsi="Calibri" w:cs="Calibri"/>
        </w:rPr>
      </w:pPr>
      <w:r>
        <w:rPr>
          <w:rFonts w:ascii="Calibri" w:hAnsi="Calibri" w:cs="Calibri"/>
        </w:rPr>
        <w:br w:type="page"/>
      </w:r>
    </w:p>
    <w:p w14:paraId="25BCFE93" w14:textId="77777777" w:rsidR="00592A75" w:rsidRDefault="00000000">
      <w:pPr>
        <w:spacing w:after="0"/>
        <w:rPr>
          <w:rFonts w:ascii="Calibri" w:hAnsi="Calibri" w:cs="Calibri"/>
        </w:rPr>
      </w:pPr>
      <w:r>
        <w:rPr>
          <w:rFonts w:ascii="Calibri" w:hAnsi="Calibri" w:cs="Calibri"/>
          <w:noProof/>
        </w:rPr>
        <w:lastRenderedPageBreak/>
        <w:drawing>
          <wp:inline distT="0" distB="0" distL="0" distR="0" wp14:anchorId="12F7EDF5" wp14:editId="41B91632">
            <wp:extent cx="5274310" cy="1240155"/>
            <wp:effectExtent l="0" t="0" r="0" b="0"/>
            <wp:docPr id="445641197" name="图片 3"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1197" name="图片 3" descr="图表, 散点图&#10;&#10;AI 生成的内容可能不正确。"/>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240155"/>
                    </a:xfrm>
                    <a:prstGeom prst="rect">
                      <a:avLst/>
                    </a:prstGeom>
                  </pic:spPr>
                </pic:pic>
              </a:graphicData>
            </a:graphic>
          </wp:inline>
        </w:drawing>
      </w:r>
    </w:p>
    <w:p w14:paraId="5E7F085F" w14:textId="77777777" w:rsidR="00592A75" w:rsidRDefault="00000000">
      <w:pPr>
        <w:spacing w:after="0"/>
        <w:rPr>
          <w:rFonts w:ascii="Calibri" w:hAnsi="Calibri" w:cs="Calibri"/>
        </w:rPr>
      </w:pPr>
      <w:r>
        <w:rPr>
          <w:rFonts w:ascii="Calibri" w:hAnsi="Calibri" w:cs="Calibri" w:hint="eastAsia"/>
        </w:rPr>
        <w:t>Fig. 3 Changed urban grids distribution of four selected urban plans.</w:t>
      </w:r>
    </w:p>
    <w:p w14:paraId="4A70FC7A" w14:textId="77777777" w:rsidR="00592A75" w:rsidRDefault="00000000">
      <w:pPr>
        <w:widowControl/>
        <w:spacing w:after="0" w:line="240" w:lineRule="auto"/>
        <w:rPr>
          <w:rFonts w:ascii="Calibri" w:hAnsi="Calibri" w:cs="Calibri"/>
        </w:rPr>
      </w:pPr>
      <w:r>
        <w:rPr>
          <w:rFonts w:ascii="Calibri" w:hAnsi="Calibri" w:cs="Calibri"/>
        </w:rPr>
        <w:br w:type="page"/>
      </w:r>
    </w:p>
    <w:p w14:paraId="6B92B799" w14:textId="77777777" w:rsidR="00592A75" w:rsidRDefault="00000000">
      <w:pPr>
        <w:rPr>
          <w:rFonts w:ascii="Calibri" w:hAnsi="Calibri" w:cs="Calibri"/>
        </w:rPr>
      </w:pPr>
      <w:r>
        <w:rPr>
          <w:rFonts w:ascii="Calibri" w:hAnsi="Calibri" w:cs="Calibri" w:hint="eastAsia"/>
          <w:noProof/>
        </w:rPr>
        <w:lastRenderedPageBreak/>
        <w:drawing>
          <wp:inline distT="0" distB="0" distL="0" distR="0" wp14:anchorId="17256CAE" wp14:editId="11C7175F">
            <wp:extent cx="5274310" cy="1835785"/>
            <wp:effectExtent l="0" t="0" r="2540" b="0"/>
            <wp:docPr id="1329772563"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2563" name="图片 1" descr="图表, 散点图&#10;&#10;AI 生成的内容可能不正确。"/>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35785"/>
                    </a:xfrm>
                    <a:prstGeom prst="rect">
                      <a:avLst/>
                    </a:prstGeom>
                  </pic:spPr>
                </pic:pic>
              </a:graphicData>
            </a:graphic>
          </wp:inline>
        </w:drawing>
      </w:r>
    </w:p>
    <w:p w14:paraId="769A5C45" w14:textId="77777777" w:rsidR="00592A75" w:rsidRDefault="00000000">
      <w:pPr>
        <w:rPr>
          <w:rFonts w:ascii="Calibri" w:hAnsi="Calibri" w:cs="Calibri"/>
        </w:rPr>
      </w:pPr>
      <w:r>
        <w:rPr>
          <w:rFonts w:ascii="Calibri" w:hAnsi="Calibri" w:cs="Calibri" w:hint="eastAsia"/>
        </w:rPr>
        <w:t>Fig. 4 Density scatter plot of predictions and true values based on the least square method: (a) LST; (b) PM</w:t>
      </w:r>
      <w:r>
        <w:rPr>
          <w:rFonts w:ascii="Calibri" w:hAnsi="Calibri" w:cs="Calibri" w:hint="eastAsia"/>
          <w:vertAlign w:val="subscript"/>
        </w:rPr>
        <w:t>2.5</w:t>
      </w:r>
      <w:r>
        <w:rPr>
          <w:rFonts w:ascii="Calibri" w:hAnsi="Calibri" w:cs="Calibri" w:hint="eastAsia"/>
        </w:rPr>
        <w:t>; and (c) ozone.</w:t>
      </w:r>
    </w:p>
    <w:p w14:paraId="1AD2AE4B" w14:textId="77777777" w:rsidR="00592A75" w:rsidRDefault="00000000">
      <w:pPr>
        <w:widowControl/>
        <w:spacing w:after="0" w:line="240" w:lineRule="auto"/>
        <w:rPr>
          <w:rFonts w:ascii="Calibri" w:hAnsi="Calibri" w:cs="Calibri"/>
        </w:rPr>
      </w:pPr>
      <w:r>
        <w:rPr>
          <w:rFonts w:ascii="Calibri" w:hAnsi="Calibri" w:cs="Calibri"/>
        </w:rPr>
        <w:br w:type="page"/>
      </w:r>
    </w:p>
    <w:p w14:paraId="1F752407" w14:textId="77777777" w:rsidR="00592A75" w:rsidRDefault="00000000">
      <w:pPr>
        <w:rPr>
          <w:rFonts w:ascii="Calibri" w:hAnsi="Calibri" w:cs="Calibri"/>
        </w:rPr>
      </w:pPr>
      <w:r>
        <w:rPr>
          <w:rFonts w:ascii="Calibri" w:hAnsi="Calibri" w:cs="Calibri"/>
          <w:noProof/>
        </w:rPr>
        <w:lastRenderedPageBreak/>
        <w:drawing>
          <wp:inline distT="0" distB="0" distL="0" distR="0" wp14:anchorId="1DD847EB" wp14:editId="0D4BC2E3">
            <wp:extent cx="5274310" cy="1835785"/>
            <wp:effectExtent l="0" t="0" r="2540" b="0"/>
            <wp:docPr id="1552795639" name="图片 3"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95639" name="图片 3" descr="图表, 散点图&#10;&#10;AI 生成的内容可能不正确。"/>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835785"/>
                    </a:xfrm>
                    <a:prstGeom prst="rect">
                      <a:avLst/>
                    </a:prstGeom>
                  </pic:spPr>
                </pic:pic>
              </a:graphicData>
            </a:graphic>
          </wp:inline>
        </w:drawing>
      </w:r>
    </w:p>
    <w:p w14:paraId="6BF3DD88" w14:textId="77777777" w:rsidR="00592A75" w:rsidRDefault="00000000">
      <w:pPr>
        <w:rPr>
          <w:rFonts w:ascii="Calibri" w:hAnsi="Calibri" w:cs="Calibri"/>
        </w:rPr>
      </w:pPr>
      <w:r>
        <w:rPr>
          <w:rFonts w:ascii="Calibri" w:hAnsi="Calibri" w:cs="Calibri" w:hint="eastAsia"/>
        </w:rPr>
        <w:t>Fig. 5 Density scatter plot of predictions and true values based on the Random Forest Regression: (a) LST; (b) PM</w:t>
      </w:r>
      <w:r>
        <w:rPr>
          <w:rFonts w:ascii="Calibri" w:hAnsi="Calibri" w:cs="Calibri" w:hint="eastAsia"/>
          <w:vertAlign w:val="subscript"/>
        </w:rPr>
        <w:t>2.5</w:t>
      </w:r>
      <w:r>
        <w:rPr>
          <w:rFonts w:ascii="Calibri" w:hAnsi="Calibri" w:cs="Calibri" w:hint="eastAsia"/>
        </w:rPr>
        <w:t>; and (c) ozone.</w:t>
      </w:r>
    </w:p>
    <w:p w14:paraId="0586A511" w14:textId="77777777" w:rsidR="00592A75" w:rsidRDefault="00000000">
      <w:pPr>
        <w:widowControl/>
        <w:spacing w:after="0" w:line="240" w:lineRule="auto"/>
      </w:pPr>
      <w:r>
        <w:rPr>
          <w:rFonts w:hint="eastAsia"/>
        </w:rPr>
        <w:br w:type="page"/>
      </w:r>
    </w:p>
    <w:p w14:paraId="19773DFE" w14:textId="77777777" w:rsidR="00592A75" w:rsidRDefault="00000000">
      <w:pPr>
        <w:jc w:val="center"/>
        <w:rPr>
          <w:rFonts w:ascii="Calibri" w:hAnsi="Calibri" w:cs="Calibri"/>
        </w:rPr>
      </w:pPr>
      <w:r>
        <w:rPr>
          <w:rFonts w:ascii="Calibri" w:hAnsi="Calibri" w:cs="Calibri" w:hint="eastAsia"/>
          <w:noProof/>
        </w:rPr>
        <w:lastRenderedPageBreak/>
        <w:drawing>
          <wp:inline distT="0" distB="0" distL="0" distR="0" wp14:anchorId="2E804101" wp14:editId="53A02505">
            <wp:extent cx="3646805" cy="3235325"/>
            <wp:effectExtent l="0" t="0" r="0" b="3175"/>
            <wp:docPr id="1075409600" name="图片 4"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09600" name="图片 4" descr="图表, 箱线图&#10;&#10;AI 生成的内容可能不正确。"/>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3022" cy="3240924"/>
                    </a:xfrm>
                    <a:prstGeom prst="rect">
                      <a:avLst/>
                    </a:prstGeom>
                  </pic:spPr>
                </pic:pic>
              </a:graphicData>
            </a:graphic>
          </wp:inline>
        </w:drawing>
      </w:r>
    </w:p>
    <w:p w14:paraId="0E91F153" w14:textId="77777777" w:rsidR="00592A75" w:rsidRDefault="00000000">
      <w:pPr>
        <w:rPr>
          <w:rFonts w:ascii="Calibri" w:hAnsi="Calibri" w:cs="Calibri"/>
        </w:rPr>
      </w:pPr>
      <w:r>
        <w:rPr>
          <w:rFonts w:ascii="Calibri" w:hAnsi="Calibri" w:cs="Calibri" w:hint="eastAsia"/>
        </w:rPr>
        <w:t xml:space="preserve">Fig. 6 The boxplot for GWR </w:t>
      </w:r>
      <w:r>
        <w:rPr>
          <w:rFonts w:ascii="Calibri" w:hAnsi="Calibri" w:cs="Calibri"/>
        </w:rPr>
        <w:t>coefficients</w:t>
      </w:r>
      <w:r>
        <w:rPr>
          <w:rFonts w:ascii="Calibri" w:hAnsi="Calibri" w:cs="Calibri" w:hint="eastAsia"/>
        </w:rPr>
        <w:t xml:space="preserve"> of different land use </w:t>
      </w:r>
      <w:r>
        <w:rPr>
          <w:rFonts w:ascii="Calibri" w:hAnsi="Calibri" w:cs="Calibri"/>
        </w:rPr>
        <w:t>types</w:t>
      </w:r>
      <w:r>
        <w:rPr>
          <w:rFonts w:ascii="Calibri" w:hAnsi="Calibri" w:cs="Calibri" w:hint="eastAsia"/>
        </w:rPr>
        <w:t xml:space="preserve"> at daytime and nighttime. (a) is for LST and (b) is for PM</w:t>
      </w:r>
      <w:r>
        <w:rPr>
          <w:rFonts w:ascii="Calibri" w:hAnsi="Calibri" w:cs="Calibri" w:hint="eastAsia"/>
          <w:vertAlign w:val="subscript"/>
        </w:rPr>
        <w:t>2.5</w:t>
      </w:r>
      <w:r>
        <w:rPr>
          <w:rFonts w:ascii="Calibri" w:hAnsi="Calibri" w:cs="Calibri" w:hint="eastAsia"/>
        </w:rPr>
        <w:t>.</w:t>
      </w:r>
    </w:p>
    <w:p w14:paraId="0FE3AB89" w14:textId="77777777" w:rsidR="00592A75" w:rsidRDefault="00000000">
      <w:pPr>
        <w:widowControl/>
        <w:spacing w:after="0" w:line="240" w:lineRule="auto"/>
      </w:pPr>
      <w:r>
        <w:rPr>
          <w:rFonts w:hint="eastAsia"/>
        </w:rPr>
        <w:br w:type="page"/>
      </w:r>
    </w:p>
    <w:p w14:paraId="2C386AF5" w14:textId="77777777" w:rsidR="00592A75" w:rsidRDefault="00000000">
      <w:pPr>
        <w:jc w:val="both"/>
      </w:pPr>
      <w:r>
        <w:rPr>
          <w:rFonts w:hint="eastAsia"/>
          <w:noProof/>
        </w:rPr>
        <w:lastRenderedPageBreak/>
        <w:drawing>
          <wp:inline distT="0" distB="0" distL="0" distR="0" wp14:anchorId="0A72D420" wp14:editId="7240760F">
            <wp:extent cx="5274310" cy="4340860"/>
            <wp:effectExtent l="0" t="0" r="2540" b="2540"/>
            <wp:docPr id="801675332"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5332" name="图片 1" descr="图表&#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340860"/>
                    </a:xfrm>
                    <a:prstGeom prst="rect">
                      <a:avLst/>
                    </a:prstGeom>
                  </pic:spPr>
                </pic:pic>
              </a:graphicData>
            </a:graphic>
          </wp:inline>
        </w:drawing>
      </w:r>
    </w:p>
    <w:p w14:paraId="0B6BF7B9" w14:textId="2029F48D" w:rsidR="00592A75" w:rsidRDefault="00000000">
      <w:pPr>
        <w:jc w:val="both"/>
        <w:rPr>
          <w:rFonts w:ascii="Calibri" w:hAnsi="Calibri" w:cs="Calibri"/>
        </w:rPr>
      </w:pPr>
      <w:r>
        <w:rPr>
          <w:rFonts w:ascii="Calibri" w:hAnsi="Calibri" w:cs="Calibri"/>
        </w:rPr>
        <w:t>Fig</w:t>
      </w:r>
      <w:r>
        <w:rPr>
          <w:rFonts w:ascii="Calibri" w:hAnsi="Calibri" w:cs="Calibri" w:hint="eastAsia"/>
        </w:rPr>
        <w:t>. 7</w:t>
      </w:r>
      <w:r>
        <w:rPr>
          <w:rFonts w:ascii="Calibri" w:hAnsi="Calibri" w:cs="Calibri"/>
        </w:rPr>
        <w:t xml:space="preserve"> Meteorology and air quality conditions in selected case. (a) Time series of temperature at 2m. (b) Time series of PM2.5 concentration (grey line) and ozone concentration (blue line). The dashed blue lines are the first level and second level ozone pollution limits according to China Ambient air quality standards.</w:t>
      </w:r>
      <w:r>
        <w:rPr>
          <w:rFonts w:ascii="Calibri" w:hAnsi="Calibri" w:cs="Calibri" w:hint="eastAsia"/>
        </w:rPr>
        <w:t xml:space="preserve"> The observed near</w:t>
      </w:r>
      <w:r w:rsidR="00D61488">
        <w:rPr>
          <w:rFonts w:ascii="Calibri" w:hAnsi="Calibri" w:cs="Calibri"/>
        </w:rPr>
        <w:t>-</w:t>
      </w:r>
      <w:r>
        <w:rPr>
          <w:rFonts w:ascii="Calibri" w:hAnsi="Calibri" w:cs="Calibri" w:hint="eastAsia"/>
        </w:rPr>
        <w:t>surface temperature and relative humidity at 2m (T</w:t>
      </w:r>
      <w:r>
        <w:rPr>
          <w:rFonts w:ascii="Calibri" w:hAnsi="Calibri" w:cs="Calibri" w:hint="eastAsia"/>
          <w:vertAlign w:val="subscript"/>
        </w:rPr>
        <w:t>2</w:t>
      </w:r>
      <w:r>
        <w:rPr>
          <w:rFonts w:ascii="Calibri" w:hAnsi="Calibri" w:cs="Calibri" w:hint="eastAsia"/>
        </w:rPr>
        <w:t xml:space="preserve"> and RH</w:t>
      </w:r>
      <w:r>
        <w:rPr>
          <w:rFonts w:ascii="Calibri" w:hAnsi="Calibri" w:cs="Calibri" w:hint="eastAsia"/>
          <w:vertAlign w:val="subscript"/>
        </w:rPr>
        <w:t>2</w:t>
      </w:r>
      <w:r>
        <w:rPr>
          <w:rFonts w:ascii="Calibri" w:hAnsi="Calibri" w:cs="Calibri" w:hint="eastAsia"/>
        </w:rPr>
        <w:t>) were sourced from China National Meteorological Information Center (NMIC, http://data.cma.cn/). Hourly PM</w:t>
      </w:r>
      <w:r>
        <w:rPr>
          <w:rFonts w:ascii="Calibri" w:hAnsi="Calibri" w:cs="Calibri" w:hint="eastAsia"/>
          <w:vertAlign w:val="subscript"/>
        </w:rPr>
        <w:t>2.5</w:t>
      </w:r>
      <w:r>
        <w:rPr>
          <w:rFonts w:ascii="Calibri" w:hAnsi="Calibri" w:cs="Calibri" w:hint="eastAsia"/>
        </w:rPr>
        <w:t xml:space="preserve"> and ozone concentrations were taken from the China National Environment Monitoring Center (CNEMC) network.</w:t>
      </w:r>
    </w:p>
    <w:p w14:paraId="480B28F5" w14:textId="77777777" w:rsidR="00592A75" w:rsidRDefault="00000000">
      <w:pPr>
        <w:widowControl/>
        <w:spacing w:after="0" w:line="240" w:lineRule="auto"/>
        <w:rPr>
          <w:rFonts w:ascii="Calibri" w:hAnsi="Calibri" w:cs="Calibri"/>
        </w:rPr>
      </w:pPr>
      <w:r>
        <w:rPr>
          <w:rFonts w:ascii="Calibri" w:hAnsi="Calibri" w:cs="Calibri"/>
        </w:rPr>
        <w:br w:type="page"/>
      </w:r>
    </w:p>
    <w:p w14:paraId="6F2F140C" w14:textId="77777777" w:rsidR="00592A75" w:rsidRDefault="00000000">
      <w:pPr>
        <w:jc w:val="both"/>
        <w:rPr>
          <w:rFonts w:ascii="Calibri" w:hAnsi="Calibri" w:cs="Calibri"/>
        </w:rPr>
      </w:pPr>
      <w:r>
        <w:rPr>
          <w:noProof/>
        </w:rPr>
        <w:lastRenderedPageBreak/>
        <w:drawing>
          <wp:inline distT="0" distB="0" distL="0" distR="0" wp14:anchorId="2DFE249F" wp14:editId="09CFB551">
            <wp:extent cx="5274310" cy="2898140"/>
            <wp:effectExtent l="0" t="0" r="2540" b="0"/>
            <wp:docPr id="1955845134"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5134" name="图片 1" descr="图示&#10;&#10;中度可信度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98140"/>
                    </a:xfrm>
                    <a:prstGeom prst="rect">
                      <a:avLst/>
                    </a:prstGeom>
                  </pic:spPr>
                </pic:pic>
              </a:graphicData>
            </a:graphic>
          </wp:inline>
        </w:drawing>
      </w:r>
    </w:p>
    <w:p w14:paraId="7C20F06A" w14:textId="77777777" w:rsidR="00592A75" w:rsidRDefault="00000000">
      <w:pPr>
        <w:jc w:val="both"/>
        <w:rPr>
          <w:rFonts w:ascii="Calibri" w:hAnsi="Calibri" w:cs="Calibri"/>
        </w:rPr>
      </w:pPr>
      <w:r>
        <w:rPr>
          <w:rFonts w:ascii="Calibri" w:hAnsi="Calibri" w:cs="Calibri" w:hint="eastAsia"/>
        </w:rPr>
        <w:t>Fig. 8 Domain configuration of WRF-GC model.</w:t>
      </w:r>
    </w:p>
    <w:p w14:paraId="16B40D78" w14:textId="77777777" w:rsidR="00592A75" w:rsidRDefault="00000000">
      <w:pPr>
        <w:widowControl/>
        <w:spacing w:after="0" w:line="240" w:lineRule="auto"/>
        <w:rPr>
          <w:rFonts w:ascii="Calibri" w:hAnsi="Calibri" w:cs="Calibri"/>
        </w:rPr>
      </w:pPr>
      <w:r>
        <w:rPr>
          <w:rFonts w:ascii="Calibri" w:hAnsi="Calibri" w:cs="Calibri"/>
        </w:rPr>
        <w:br w:type="page"/>
      </w:r>
    </w:p>
    <w:p w14:paraId="14756AEB" w14:textId="77777777" w:rsidR="00592A75" w:rsidRDefault="00000000">
      <w:pPr>
        <w:jc w:val="both"/>
        <w:rPr>
          <w:rFonts w:ascii="Calibri" w:hAnsi="Calibri" w:cs="Calibri"/>
        </w:rPr>
      </w:pPr>
      <w:r>
        <w:rPr>
          <w:rFonts w:ascii="Calibri" w:hAnsi="Calibri" w:cs="Calibri"/>
          <w:noProof/>
        </w:rPr>
        <w:lastRenderedPageBreak/>
        <w:drawing>
          <wp:inline distT="0" distB="0" distL="0" distR="0" wp14:anchorId="006B97D5" wp14:editId="3AAC6AB8">
            <wp:extent cx="5274310" cy="1398270"/>
            <wp:effectExtent l="0" t="0" r="2540" b="0"/>
            <wp:docPr id="248827309"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27309" name="图片 4" descr="图表, 散点图&#10;&#10;AI 生成的内容可能不正确。"/>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398270"/>
                    </a:xfrm>
                    <a:prstGeom prst="rect">
                      <a:avLst/>
                    </a:prstGeom>
                  </pic:spPr>
                </pic:pic>
              </a:graphicData>
            </a:graphic>
          </wp:inline>
        </w:drawing>
      </w:r>
    </w:p>
    <w:p w14:paraId="7793874B" w14:textId="10B7E6F7" w:rsidR="00D01006" w:rsidRDefault="00000000">
      <w:pPr>
        <w:pStyle w:val="SMcaption"/>
        <w:jc w:val="both"/>
        <w:rPr>
          <w:rFonts w:ascii="Calibri" w:eastAsiaTheme="minorEastAsia" w:hAnsi="Calibri" w:cs="Calibri"/>
          <w:kern w:val="2"/>
          <w:sz w:val="22"/>
          <w14:ligatures w14:val="standardContextual"/>
        </w:rPr>
      </w:pPr>
      <w:r>
        <w:rPr>
          <w:rFonts w:ascii="Calibri" w:eastAsiaTheme="minorEastAsia" w:hAnsi="Calibri" w:cs="Calibri"/>
          <w:kern w:val="2"/>
          <w:sz w:val="22"/>
          <w14:ligatures w14:val="standardContextual"/>
        </w:rPr>
        <w:t>Fig</w:t>
      </w:r>
      <w:r>
        <w:rPr>
          <w:rFonts w:ascii="Calibri" w:eastAsiaTheme="minorEastAsia" w:hAnsi="Calibri" w:cs="Calibri" w:hint="eastAsia"/>
          <w:kern w:val="2"/>
          <w:sz w:val="22"/>
          <w14:ligatures w14:val="standardContextual"/>
        </w:rPr>
        <w:t>. 9</w:t>
      </w:r>
      <w:r>
        <w:rPr>
          <w:rFonts w:ascii="Calibri" w:eastAsiaTheme="minorEastAsia" w:hAnsi="Calibri" w:cs="Calibri"/>
          <w:kern w:val="2"/>
          <w:sz w:val="22"/>
          <w14:ligatures w14:val="standardContextual"/>
        </w:rPr>
        <w:t xml:space="preserve"> Model evaluation with site observations. Scatter plots of simulated near-surface temperature (a), relative humidity at 2m (b), PM</w:t>
      </w:r>
      <w:r>
        <w:rPr>
          <w:rFonts w:ascii="Calibri" w:eastAsiaTheme="minorEastAsia" w:hAnsi="Calibri" w:cs="Calibri"/>
          <w:kern w:val="2"/>
          <w:sz w:val="22"/>
          <w:vertAlign w:val="subscript"/>
          <w14:ligatures w14:val="standardContextual"/>
        </w:rPr>
        <w:t>2.5</w:t>
      </w:r>
      <w:r>
        <w:rPr>
          <w:rFonts w:ascii="Calibri" w:eastAsiaTheme="minorEastAsia" w:hAnsi="Calibri" w:cs="Calibri"/>
          <w:kern w:val="2"/>
          <w:sz w:val="22"/>
          <w14:ligatures w14:val="standardContextual"/>
        </w:rPr>
        <w:t xml:space="preserve"> (e), ozone(f). Time series of near-surface temperature (c), relative humidity at 2m (d), PM</w:t>
      </w:r>
      <w:r>
        <w:rPr>
          <w:rFonts w:ascii="Calibri" w:eastAsiaTheme="minorEastAsia" w:hAnsi="Calibri" w:cs="Calibri"/>
          <w:kern w:val="2"/>
          <w:sz w:val="22"/>
          <w:vertAlign w:val="subscript"/>
          <w14:ligatures w14:val="standardContextual"/>
        </w:rPr>
        <w:t>2.5</w:t>
      </w:r>
      <w:r>
        <w:rPr>
          <w:rFonts w:ascii="Calibri" w:eastAsiaTheme="minorEastAsia" w:hAnsi="Calibri" w:cs="Calibri"/>
          <w:kern w:val="2"/>
          <w:sz w:val="22"/>
          <w14:ligatures w14:val="standardContextual"/>
        </w:rPr>
        <w:t xml:space="preserve"> (g), ozone(h).</w:t>
      </w:r>
    </w:p>
    <w:p w14:paraId="7A245576" w14:textId="77777777" w:rsidR="00D01006" w:rsidRDefault="00D01006">
      <w:pPr>
        <w:widowControl/>
        <w:spacing w:after="0" w:line="240" w:lineRule="auto"/>
        <w:rPr>
          <w:rFonts w:ascii="Calibri" w:hAnsi="Calibri" w:cs="Calibri"/>
        </w:rPr>
      </w:pPr>
      <w:r>
        <w:rPr>
          <w:rFonts w:ascii="Calibri" w:hAnsi="Calibri" w:cs="Calibri"/>
        </w:rPr>
        <w:br w:type="page"/>
      </w:r>
    </w:p>
    <w:p w14:paraId="5EEF97DC" w14:textId="77777777" w:rsidR="00D01006" w:rsidRDefault="00D01006" w:rsidP="00D01006">
      <w:r>
        <w:rPr>
          <w:noProof/>
        </w:rPr>
        <w:lastRenderedPageBreak/>
        <w:drawing>
          <wp:inline distT="0" distB="0" distL="0" distR="0" wp14:anchorId="6155D981" wp14:editId="35861AEE">
            <wp:extent cx="5274310" cy="4243705"/>
            <wp:effectExtent l="0" t="0" r="2540" b="4445"/>
            <wp:docPr id="1983179297" name="图片 6"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79297" name="图片 6" descr="日程表&#10;&#10;AI 生成的内容可能不正确。"/>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243705"/>
                    </a:xfrm>
                    <a:prstGeom prst="rect">
                      <a:avLst/>
                    </a:prstGeom>
                  </pic:spPr>
                </pic:pic>
              </a:graphicData>
            </a:graphic>
          </wp:inline>
        </w:drawing>
      </w:r>
    </w:p>
    <w:p w14:paraId="28A1C6D6" w14:textId="1D59934F" w:rsidR="00D01006" w:rsidRPr="001822AB" w:rsidRDefault="00D01006" w:rsidP="00D01006">
      <w:pPr>
        <w:rPr>
          <w:rFonts w:ascii="Calibri" w:hAnsi="Calibri" w:cs="Calibri"/>
        </w:rPr>
      </w:pPr>
      <w:r w:rsidRPr="001822AB">
        <w:rPr>
          <w:rFonts w:ascii="Calibri" w:hAnsi="Calibri" w:cs="Calibri" w:hint="eastAsia"/>
        </w:rPr>
        <w:t>Fig.</w:t>
      </w:r>
      <w:r w:rsidRPr="001822AB">
        <w:rPr>
          <w:rFonts w:ascii="Calibri" w:hAnsi="Calibri" w:cs="Calibri"/>
        </w:rPr>
        <w:t xml:space="preserve"> </w:t>
      </w:r>
      <w:r>
        <w:rPr>
          <w:rFonts w:ascii="Calibri" w:hAnsi="Calibri" w:cs="Calibri" w:hint="eastAsia"/>
        </w:rPr>
        <w:t>10</w:t>
      </w:r>
      <w:r w:rsidRPr="001822AB">
        <w:rPr>
          <w:rFonts w:ascii="Calibri" w:hAnsi="Calibri" w:cs="Calibri" w:hint="eastAsia"/>
        </w:rPr>
        <w:t xml:space="preserve"> The framework structure of multi-objectives optimization environmental conscious urban development. </w:t>
      </w:r>
    </w:p>
    <w:p w14:paraId="23AF21FF" w14:textId="77777777" w:rsidR="00592A75" w:rsidRPr="00D01006" w:rsidRDefault="00592A75">
      <w:pPr>
        <w:pStyle w:val="SMcaption"/>
        <w:jc w:val="both"/>
        <w:rPr>
          <w:rFonts w:ascii="Calibri" w:eastAsiaTheme="minorEastAsia" w:hAnsi="Calibri" w:cs="Calibri"/>
          <w:kern w:val="2"/>
          <w:sz w:val="22"/>
          <w14:ligatures w14:val="standardContextual"/>
        </w:rPr>
      </w:pPr>
    </w:p>
    <w:p w14:paraId="71BA44D9" w14:textId="77777777" w:rsidR="00592A75" w:rsidRDefault="00000000">
      <w:pPr>
        <w:widowControl/>
        <w:spacing w:after="0" w:line="240" w:lineRule="auto"/>
        <w:rPr>
          <w:rFonts w:ascii="Calibri" w:hAnsi="Calibri" w:cs="Calibri"/>
        </w:rPr>
      </w:pPr>
      <w:r>
        <w:rPr>
          <w:rFonts w:ascii="Calibri" w:hAnsi="Calibri" w:cs="Calibri"/>
        </w:rPr>
        <w:br w:type="page"/>
      </w:r>
    </w:p>
    <w:p w14:paraId="11F03BBC" w14:textId="77777777" w:rsidR="00592A75" w:rsidRDefault="00000000">
      <w:pPr>
        <w:pStyle w:val="SMcaption"/>
        <w:jc w:val="center"/>
        <w:rPr>
          <w:rFonts w:ascii="Calibri" w:eastAsiaTheme="minorEastAsia" w:hAnsi="Calibri" w:cs="Calibri"/>
          <w:kern w:val="2"/>
          <w:sz w:val="22"/>
          <w14:ligatures w14:val="standardContextual"/>
        </w:rPr>
      </w:pPr>
      <w:r>
        <w:rPr>
          <w:rFonts w:ascii="Calibri" w:eastAsiaTheme="minorEastAsia" w:hAnsi="Calibri" w:cs="Calibri" w:hint="eastAsia"/>
          <w:noProof/>
          <w:kern w:val="2"/>
          <w:sz w:val="22"/>
          <w14:ligatures w14:val="standardContextual"/>
        </w:rPr>
        <w:lastRenderedPageBreak/>
        <w:drawing>
          <wp:inline distT="0" distB="0" distL="0" distR="0" wp14:anchorId="0386F25C" wp14:editId="6A622E89">
            <wp:extent cx="1773555" cy="1685925"/>
            <wp:effectExtent l="0" t="0" r="0" b="0"/>
            <wp:docPr id="416652592"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2592" name="图片 5" descr="图表&#10;&#10;AI 生成的内容可能不正确。"/>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478" cy="1690356"/>
                    </a:xfrm>
                    <a:prstGeom prst="rect">
                      <a:avLst/>
                    </a:prstGeom>
                  </pic:spPr>
                </pic:pic>
              </a:graphicData>
            </a:graphic>
          </wp:inline>
        </w:drawing>
      </w:r>
    </w:p>
    <w:p w14:paraId="48305B5C" w14:textId="75826CE8" w:rsidR="00592A75" w:rsidRDefault="00000000">
      <w:pPr>
        <w:pStyle w:val="SMcaption"/>
        <w:rPr>
          <w:rFonts w:ascii="Calibri" w:eastAsiaTheme="minorEastAsia" w:hAnsi="Calibri" w:cs="Calibri"/>
          <w:kern w:val="2"/>
          <w:sz w:val="22"/>
          <w14:ligatures w14:val="standardContextual"/>
        </w:rPr>
      </w:pPr>
      <w:r>
        <w:rPr>
          <w:rFonts w:ascii="Calibri" w:eastAsiaTheme="minorEastAsia" w:hAnsi="Calibri" w:cs="Calibri" w:hint="eastAsia"/>
          <w:kern w:val="2"/>
          <w:sz w:val="22"/>
          <w14:ligatures w14:val="standardContextual"/>
        </w:rPr>
        <w:t>Fig. 1</w:t>
      </w:r>
      <w:r w:rsidR="00D01006">
        <w:rPr>
          <w:rFonts w:ascii="Calibri" w:eastAsiaTheme="minorEastAsia" w:hAnsi="Calibri" w:cs="Calibri" w:hint="eastAsia"/>
          <w:kern w:val="2"/>
          <w:sz w:val="22"/>
          <w14:ligatures w14:val="standardContextual"/>
        </w:rPr>
        <w:t>1</w:t>
      </w:r>
      <w:r>
        <w:rPr>
          <w:rFonts w:ascii="Calibri" w:eastAsiaTheme="minorEastAsia" w:hAnsi="Calibri" w:cs="Calibri" w:hint="eastAsia"/>
          <w:kern w:val="2"/>
          <w:sz w:val="22"/>
          <w14:ligatures w14:val="standardContextual"/>
        </w:rPr>
        <w:t xml:space="preserve"> The </w:t>
      </w:r>
      <w:r>
        <w:rPr>
          <w:rFonts w:ascii="Calibri" w:eastAsiaTheme="minorEastAsia" w:hAnsi="Calibri" w:cs="Calibri"/>
          <w:kern w:val="2"/>
          <w:sz w:val="22"/>
          <w14:ligatures w14:val="standardContextual"/>
        </w:rPr>
        <w:t>concept</w:t>
      </w:r>
      <w:r>
        <w:rPr>
          <w:rFonts w:ascii="Calibri" w:eastAsiaTheme="minorEastAsia" w:hAnsi="Calibri" w:cs="Calibri" w:hint="eastAsia"/>
          <w:kern w:val="2"/>
          <w:sz w:val="22"/>
          <w14:ligatures w14:val="standardContextual"/>
        </w:rPr>
        <w:t xml:space="preserve"> of the </w:t>
      </w:r>
      <w:r>
        <w:rPr>
          <w:rFonts w:ascii="Calibri" w:eastAsiaTheme="minorEastAsia" w:hAnsi="Calibri" w:cs="Calibri"/>
          <w:kern w:val="2"/>
          <w:sz w:val="22"/>
          <w14:ligatures w14:val="standardContextual"/>
        </w:rPr>
        <w:t>compactness</w:t>
      </w:r>
      <w:r>
        <w:rPr>
          <w:rFonts w:ascii="Calibri" w:eastAsiaTheme="minorEastAsia" w:hAnsi="Calibri" w:cs="Calibri" w:hint="eastAsia"/>
          <w:kern w:val="2"/>
          <w:sz w:val="22"/>
          <w14:ligatures w14:val="standardContextual"/>
        </w:rPr>
        <w:t xml:space="preserve"> for each newly developed urban area. The total number of red </w:t>
      </w:r>
      <w:r>
        <w:rPr>
          <w:rFonts w:ascii="Calibri" w:eastAsiaTheme="minorEastAsia" w:hAnsi="Calibri" w:cs="Calibri"/>
          <w:kern w:val="2"/>
          <w:sz w:val="22"/>
          <w14:ligatures w14:val="standardContextual"/>
        </w:rPr>
        <w:t>grid</w:t>
      </w:r>
      <w:r w:rsidR="00D61488">
        <w:rPr>
          <w:rFonts w:ascii="Calibri" w:eastAsiaTheme="minorEastAsia" w:hAnsi="Calibri" w:cs="Calibri"/>
          <w:kern w:val="2"/>
          <w:sz w:val="22"/>
          <w14:ligatures w14:val="standardContextual"/>
        </w:rPr>
        <w:t xml:space="preserve"> cell</w:t>
      </w:r>
      <w:r>
        <w:rPr>
          <w:rFonts w:ascii="Calibri" w:eastAsiaTheme="minorEastAsia" w:hAnsi="Calibri" w:cs="Calibri"/>
          <w:kern w:val="2"/>
          <w:sz w:val="22"/>
          <w14:ligatures w14:val="standardContextual"/>
        </w:rPr>
        <w:t>s</w:t>
      </w:r>
      <w:r>
        <w:rPr>
          <w:rFonts w:ascii="Calibri" w:eastAsiaTheme="minorEastAsia" w:hAnsi="Calibri" w:cs="Calibri" w:hint="eastAsia"/>
          <w:kern w:val="2"/>
          <w:sz w:val="22"/>
          <w14:ligatures w14:val="standardContextual"/>
        </w:rPr>
        <w:t xml:space="preserve"> </w:t>
      </w:r>
      <w:r w:rsidR="00D61488">
        <w:rPr>
          <w:rFonts w:ascii="Calibri" w:eastAsiaTheme="minorEastAsia" w:hAnsi="Calibri" w:cs="Calibri"/>
          <w:kern w:val="2"/>
          <w:sz w:val="22"/>
          <w14:ligatures w14:val="standardContextual"/>
        </w:rPr>
        <w:t>is</w:t>
      </w:r>
      <w:r w:rsidR="00D61488">
        <w:rPr>
          <w:rFonts w:ascii="Calibri" w:eastAsiaTheme="minorEastAsia" w:hAnsi="Calibri" w:cs="Calibri" w:hint="eastAsia"/>
          <w:kern w:val="2"/>
          <w:sz w:val="22"/>
          <w14:ligatures w14:val="standardContextual"/>
        </w:rPr>
        <w:t xml:space="preserve"> </w:t>
      </w:r>
      <w:r>
        <w:rPr>
          <w:rFonts w:ascii="Calibri" w:eastAsiaTheme="minorEastAsia" w:hAnsi="Calibri" w:cs="Calibri" w:hint="eastAsia"/>
          <w:kern w:val="2"/>
          <w:sz w:val="22"/>
          <w14:ligatures w14:val="standardContextual"/>
        </w:rPr>
        <w:t>the compactness for j</w:t>
      </w:r>
      <w:r>
        <w:rPr>
          <w:rFonts w:ascii="Calibri" w:eastAsiaTheme="minorEastAsia" w:hAnsi="Calibri" w:cs="Calibri" w:hint="eastAsia"/>
          <w:kern w:val="2"/>
          <w:sz w:val="22"/>
          <w:vertAlign w:val="subscript"/>
          <w14:ligatures w14:val="standardContextual"/>
        </w:rPr>
        <w:t>th</w:t>
      </w:r>
      <w:r>
        <w:rPr>
          <w:rFonts w:ascii="Calibri" w:eastAsiaTheme="minorEastAsia" w:hAnsi="Calibri" w:cs="Calibri" w:hint="eastAsia"/>
          <w:kern w:val="2"/>
          <w:sz w:val="22"/>
          <w14:ligatures w14:val="standardContextual"/>
        </w:rPr>
        <w:t xml:space="preserve"> urban area.</w:t>
      </w:r>
    </w:p>
    <w:p w14:paraId="022DBDE1" w14:textId="77777777" w:rsidR="00592A75" w:rsidRDefault="00000000">
      <w:pPr>
        <w:widowControl/>
        <w:spacing w:after="0" w:line="240" w:lineRule="auto"/>
        <w:rPr>
          <w:rFonts w:ascii="Calibri" w:hAnsi="Calibri" w:cs="Calibri"/>
        </w:rPr>
      </w:pPr>
      <w:r>
        <w:rPr>
          <w:rFonts w:ascii="Calibri" w:hAnsi="Calibri" w:cs="Calibri"/>
        </w:rPr>
        <w:br w:type="page"/>
      </w:r>
    </w:p>
    <w:p w14:paraId="2FDA11F8" w14:textId="77777777" w:rsidR="00592A75" w:rsidRDefault="00000000">
      <w:pPr>
        <w:jc w:val="center"/>
        <w:rPr>
          <w:rFonts w:ascii="Calibri" w:hAnsi="Calibri" w:cs="Calibri"/>
        </w:rPr>
      </w:pPr>
      <w:r>
        <w:rPr>
          <w:rFonts w:ascii="Calibri" w:hAnsi="Calibri" w:cs="Calibri" w:hint="eastAsia"/>
          <w:noProof/>
        </w:rPr>
        <w:lastRenderedPageBreak/>
        <w:drawing>
          <wp:inline distT="0" distB="0" distL="0" distR="0" wp14:anchorId="55C03821" wp14:editId="4C68C534">
            <wp:extent cx="4095115" cy="2900045"/>
            <wp:effectExtent l="0" t="0" r="635" b="0"/>
            <wp:docPr id="1433514502" name="图片 7" descr="图表,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14502" name="图片 7" descr="图表, 地图&#10;&#10;AI 生成的内容可能不正确。"/>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8013" cy="2902060"/>
                    </a:xfrm>
                    <a:prstGeom prst="rect">
                      <a:avLst/>
                    </a:prstGeom>
                  </pic:spPr>
                </pic:pic>
              </a:graphicData>
            </a:graphic>
          </wp:inline>
        </w:drawing>
      </w:r>
    </w:p>
    <w:p w14:paraId="5BF01788" w14:textId="33DCA4FC" w:rsidR="00592A75" w:rsidRDefault="00000000">
      <w:pPr>
        <w:rPr>
          <w:rFonts w:ascii="Calibri" w:hAnsi="Calibri" w:cs="Calibri"/>
        </w:rPr>
      </w:pPr>
      <w:r>
        <w:rPr>
          <w:rFonts w:ascii="Calibri" w:hAnsi="Calibri" w:cs="Calibri"/>
        </w:rPr>
        <w:t>F</w:t>
      </w:r>
      <w:r>
        <w:rPr>
          <w:rFonts w:ascii="Calibri" w:hAnsi="Calibri" w:cs="Calibri" w:hint="eastAsia"/>
        </w:rPr>
        <w:t>ig. 1</w:t>
      </w:r>
      <w:r w:rsidR="00D01006">
        <w:rPr>
          <w:rFonts w:ascii="Calibri" w:hAnsi="Calibri" w:cs="Calibri" w:hint="eastAsia"/>
        </w:rPr>
        <w:t>2</w:t>
      </w:r>
      <w:r>
        <w:rPr>
          <w:rFonts w:ascii="Calibri" w:hAnsi="Calibri" w:cs="Calibri" w:hint="eastAsia"/>
        </w:rPr>
        <w:t xml:space="preserve"> The spatial distribution of urban </w:t>
      </w:r>
      <w:r w:rsidR="00431162">
        <w:rPr>
          <w:rFonts w:ascii="Calibri" w:hAnsi="Calibri" w:cs="Calibri" w:hint="eastAsia"/>
        </w:rPr>
        <w:t>land use grid cells</w:t>
      </w:r>
      <w:r>
        <w:rPr>
          <w:rFonts w:ascii="Calibri" w:hAnsi="Calibri" w:cs="Calibri" w:hint="eastAsia"/>
        </w:rPr>
        <w:t xml:space="preserve"> (denoted as red slash) and </w:t>
      </w:r>
      <w:r w:rsidR="00431162">
        <w:rPr>
          <w:rFonts w:ascii="Calibri" w:hAnsi="Calibri" w:cs="Calibri" w:hint="eastAsia"/>
        </w:rPr>
        <w:t xml:space="preserve">potential urban grid cells </w:t>
      </w:r>
      <w:r>
        <w:rPr>
          <w:rFonts w:ascii="Calibri" w:hAnsi="Calibri" w:cs="Calibri" w:hint="eastAsia"/>
        </w:rPr>
        <w:t>(denoted as pink cross mark). Shaded color</w:t>
      </w:r>
      <w:r w:rsidR="00D61488">
        <w:rPr>
          <w:rFonts w:ascii="Calibri" w:hAnsi="Calibri" w:cs="Calibri"/>
        </w:rPr>
        <w:t>s</w:t>
      </w:r>
      <w:r>
        <w:rPr>
          <w:rFonts w:ascii="Calibri" w:hAnsi="Calibri" w:cs="Calibri" w:hint="eastAsia"/>
        </w:rPr>
        <w:t xml:space="preserve"> represent the elevation over GBA area.</w:t>
      </w:r>
    </w:p>
    <w:p w14:paraId="24C3B558" w14:textId="77777777" w:rsidR="00592A75" w:rsidRDefault="00000000">
      <w:pPr>
        <w:widowControl/>
        <w:spacing w:after="0" w:line="240" w:lineRule="auto"/>
        <w:rPr>
          <w:rFonts w:ascii="Calibri" w:hAnsi="Calibri" w:cs="Calibri"/>
        </w:rPr>
      </w:pPr>
      <w:r>
        <w:rPr>
          <w:rFonts w:ascii="Calibri" w:hAnsi="Calibri" w:cs="Calibri"/>
        </w:rPr>
        <w:br w:type="page"/>
      </w:r>
    </w:p>
    <w:p w14:paraId="0310AAE4" w14:textId="77777777" w:rsidR="00592A75" w:rsidRDefault="00000000">
      <w:pPr>
        <w:jc w:val="center"/>
        <w:rPr>
          <w:rFonts w:ascii="Calibri" w:hAnsi="Calibri" w:cs="Calibri"/>
        </w:rPr>
      </w:pPr>
      <w:r>
        <w:rPr>
          <w:rFonts w:ascii="Calibri" w:hAnsi="Calibri" w:cs="Calibri" w:hint="eastAsia"/>
          <w:noProof/>
        </w:rPr>
        <w:lastRenderedPageBreak/>
        <w:drawing>
          <wp:inline distT="0" distB="0" distL="0" distR="0" wp14:anchorId="1E4D9C8C" wp14:editId="227B60C8">
            <wp:extent cx="3636010" cy="3042920"/>
            <wp:effectExtent l="0" t="0" r="2540" b="5080"/>
            <wp:docPr id="477475300" name="图片 9"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5300" name="图片 9" descr="地图&#10;&#10;AI 生成的内容可能不正确。"/>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9476" cy="3045750"/>
                    </a:xfrm>
                    <a:prstGeom prst="rect">
                      <a:avLst/>
                    </a:prstGeom>
                  </pic:spPr>
                </pic:pic>
              </a:graphicData>
            </a:graphic>
          </wp:inline>
        </w:drawing>
      </w:r>
    </w:p>
    <w:p w14:paraId="3178AFF7" w14:textId="7731EAC0" w:rsidR="00592A75" w:rsidRDefault="00000000">
      <w:pPr>
        <w:rPr>
          <w:rFonts w:ascii="Calibri" w:hAnsi="Calibri" w:cs="Calibri"/>
        </w:rPr>
      </w:pPr>
      <w:r>
        <w:rPr>
          <w:rFonts w:ascii="Calibri" w:hAnsi="Calibri" w:cs="Calibri" w:hint="eastAsia"/>
        </w:rPr>
        <w:t>Fig. 1</w:t>
      </w:r>
      <w:r w:rsidR="00D01006">
        <w:rPr>
          <w:rFonts w:ascii="Calibri" w:hAnsi="Calibri" w:cs="Calibri" w:hint="eastAsia"/>
        </w:rPr>
        <w:t>3</w:t>
      </w:r>
      <w:r>
        <w:rPr>
          <w:rFonts w:ascii="Calibri" w:hAnsi="Calibri" w:cs="Calibri" w:hint="eastAsia"/>
        </w:rPr>
        <w:t xml:space="preserve"> The differences of PM</w:t>
      </w:r>
      <w:r>
        <w:rPr>
          <w:rFonts w:ascii="Calibri" w:hAnsi="Calibri" w:cs="Calibri" w:hint="eastAsia"/>
          <w:vertAlign w:val="subscript"/>
        </w:rPr>
        <w:t>2.5</w:t>
      </w:r>
      <w:r>
        <w:rPr>
          <w:rFonts w:ascii="Calibri" w:hAnsi="Calibri" w:cs="Calibri" w:hint="eastAsia"/>
        </w:rPr>
        <w:t xml:space="preserve"> concentrations between updated and the original emission inventory. Blue mark </w:t>
      </w:r>
      <w:r>
        <w:rPr>
          <w:rFonts w:ascii="Calibri" w:hAnsi="Calibri" w:cs="Calibri"/>
        </w:rPr>
        <w:t>‘</w:t>
      </w:r>
      <w:r>
        <w:rPr>
          <w:rFonts w:ascii="Calibri" w:hAnsi="Calibri" w:cs="Calibri" w:hint="eastAsia"/>
        </w:rPr>
        <w:t>x</w:t>
      </w:r>
      <w:r>
        <w:rPr>
          <w:rFonts w:ascii="Calibri" w:hAnsi="Calibri" w:cs="Calibri"/>
        </w:rPr>
        <w:t>’</w:t>
      </w:r>
      <w:r>
        <w:rPr>
          <w:rFonts w:ascii="Calibri" w:hAnsi="Calibri" w:cs="Calibri" w:hint="eastAsia"/>
        </w:rPr>
        <w:t xml:space="preserve"> represents the newly </w:t>
      </w:r>
      <w:r>
        <w:rPr>
          <w:rFonts w:ascii="Calibri" w:hAnsi="Calibri" w:cs="Calibri"/>
        </w:rPr>
        <w:t>developed</w:t>
      </w:r>
      <w:r>
        <w:rPr>
          <w:rFonts w:ascii="Calibri" w:hAnsi="Calibri" w:cs="Calibri" w:hint="eastAsia"/>
        </w:rPr>
        <w:t xml:space="preserve"> urban area</w:t>
      </w:r>
      <w:r w:rsidR="00803102">
        <w:rPr>
          <w:rFonts w:ascii="Calibri" w:hAnsi="Calibri" w:cs="Calibri"/>
        </w:rPr>
        <w:t>s</w:t>
      </w:r>
      <w:r>
        <w:rPr>
          <w:rFonts w:ascii="Calibri" w:hAnsi="Calibri" w:cs="Calibri" w:hint="eastAsia"/>
        </w:rPr>
        <w:t xml:space="preserve">. </w:t>
      </w:r>
    </w:p>
    <w:p w14:paraId="7E0366FA" w14:textId="77777777" w:rsidR="00592A75" w:rsidRDefault="00000000">
      <w:pPr>
        <w:widowControl/>
        <w:spacing w:after="0" w:line="240" w:lineRule="auto"/>
        <w:rPr>
          <w:rFonts w:ascii="Calibri" w:hAnsi="Calibri" w:cs="Calibri"/>
        </w:rPr>
      </w:pPr>
      <w:r>
        <w:rPr>
          <w:rFonts w:ascii="Calibri" w:hAnsi="Calibri" w:cs="Calibri"/>
        </w:rPr>
        <w:br w:type="page"/>
      </w:r>
    </w:p>
    <w:p w14:paraId="63928A44" w14:textId="77777777" w:rsidR="00592A75" w:rsidRDefault="00000000">
      <w:pPr>
        <w:rPr>
          <w:rFonts w:ascii="Calibri" w:hAnsi="Calibri" w:cs="Calibri"/>
        </w:rPr>
      </w:pPr>
      <w:r>
        <w:rPr>
          <w:rFonts w:ascii="Calibri" w:hAnsi="Calibri" w:cs="Calibri" w:hint="eastAsia"/>
          <w:noProof/>
        </w:rPr>
        <w:lastRenderedPageBreak/>
        <w:drawing>
          <wp:inline distT="0" distB="0" distL="0" distR="0" wp14:anchorId="723C9BCA" wp14:editId="6405C523">
            <wp:extent cx="5274310" cy="3458210"/>
            <wp:effectExtent l="0" t="0" r="2540" b="8890"/>
            <wp:docPr id="204564259" name="图片 8"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4259" name="图片 8" descr="图片包含 图形用户界面&#10;&#10;AI 生成的内容可能不正确。"/>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458210"/>
                    </a:xfrm>
                    <a:prstGeom prst="rect">
                      <a:avLst/>
                    </a:prstGeom>
                  </pic:spPr>
                </pic:pic>
              </a:graphicData>
            </a:graphic>
          </wp:inline>
        </w:drawing>
      </w:r>
    </w:p>
    <w:p w14:paraId="07CF3FE1" w14:textId="2EDCF803" w:rsidR="001822AB" w:rsidRDefault="00000000">
      <w:pPr>
        <w:rPr>
          <w:rFonts w:ascii="Calibri" w:hAnsi="Calibri" w:cs="Calibri"/>
        </w:rPr>
      </w:pPr>
      <w:r>
        <w:rPr>
          <w:rFonts w:ascii="Calibri" w:hAnsi="Calibri" w:cs="Calibri" w:hint="eastAsia"/>
        </w:rPr>
        <w:t>Fig. 1</w:t>
      </w:r>
      <w:r w:rsidR="00D01006">
        <w:rPr>
          <w:rFonts w:ascii="Calibri" w:hAnsi="Calibri" w:cs="Calibri" w:hint="eastAsia"/>
        </w:rPr>
        <w:t>4</w:t>
      </w:r>
      <w:r>
        <w:rPr>
          <w:rFonts w:ascii="Calibri" w:hAnsi="Calibri" w:cs="Calibri" w:hint="eastAsia"/>
        </w:rPr>
        <w:t xml:space="preserve"> Flowchart of NSGA-II.</w:t>
      </w:r>
    </w:p>
    <w:p w14:paraId="34D240CE" w14:textId="5D20846F" w:rsidR="00592A75" w:rsidRDefault="001822AB">
      <w:pPr>
        <w:widowControl/>
        <w:spacing w:after="0" w:line="240" w:lineRule="auto"/>
        <w:rPr>
          <w:rFonts w:ascii="Calibri" w:hAnsi="Calibri" w:cs="Calibri"/>
        </w:rPr>
      </w:pPr>
      <w:r>
        <w:rPr>
          <w:rFonts w:ascii="Calibri" w:hAnsi="Calibri" w:cs="Calibri"/>
        </w:rPr>
        <w:br w:type="page"/>
      </w:r>
    </w:p>
    <w:p w14:paraId="010CDCCE" w14:textId="77777777" w:rsidR="00592A75" w:rsidRDefault="00000000">
      <w:pPr>
        <w:widowControl/>
        <w:spacing w:after="0" w:line="240" w:lineRule="auto"/>
        <w:rPr>
          <w:rFonts w:ascii="Calibri" w:eastAsia="SimSun" w:hAnsi="Calibri" w:cs="Calibri"/>
          <w:kern w:val="0"/>
          <w:szCs w:val="22"/>
          <w14:ligatures w14:val="none"/>
        </w:rPr>
      </w:pPr>
      <w:r>
        <w:rPr>
          <w:rFonts w:ascii="Calibri" w:eastAsia="SimSun" w:hAnsi="Calibri" w:cs="Calibri"/>
          <w:kern w:val="0"/>
          <w:szCs w:val="22"/>
          <w14:ligatures w14:val="none"/>
        </w:rPr>
        <w:lastRenderedPageBreak/>
        <w:t>Table</w:t>
      </w:r>
      <w:r>
        <w:rPr>
          <w:rFonts w:ascii="Calibri" w:eastAsia="SimSun" w:hAnsi="Calibri" w:cs="Calibri" w:hint="eastAsia"/>
          <w:kern w:val="0"/>
          <w:szCs w:val="22"/>
          <w14:ligatures w14:val="none"/>
        </w:rPr>
        <w:t xml:space="preserve"> 1</w:t>
      </w:r>
      <w:r>
        <w:rPr>
          <w:rFonts w:ascii="Calibri" w:eastAsia="SimSun" w:hAnsi="Calibri" w:cs="Calibri"/>
          <w:kern w:val="0"/>
          <w:szCs w:val="22"/>
          <w14:ligatures w14:val="none"/>
        </w:rPr>
        <w:t xml:space="preserve"> Physical options and domain settings used in the WRF-GC simulation</w:t>
      </w:r>
    </w:p>
    <w:tbl>
      <w:tblPr>
        <w:tblStyle w:val="TableGrid"/>
        <w:tblW w:w="0" w:type="auto"/>
        <w:tblLook w:val="04A0" w:firstRow="1" w:lastRow="0" w:firstColumn="1" w:lastColumn="0" w:noHBand="0" w:noVBand="1"/>
      </w:tblPr>
      <w:tblGrid>
        <w:gridCol w:w="2911"/>
        <w:gridCol w:w="1772"/>
        <w:gridCol w:w="1774"/>
        <w:gridCol w:w="1849"/>
      </w:tblGrid>
      <w:tr w:rsidR="00592A75" w14:paraId="030F493F" w14:textId="77777777">
        <w:tc>
          <w:tcPr>
            <w:tcW w:w="2972" w:type="dxa"/>
            <w:tcBorders>
              <w:top w:val="single" w:sz="12" w:space="0" w:color="auto"/>
              <w:left w:val="nil"/>
              <w:bottom w:val="single" w:sz="12" w:space="0" w:color="auto"/>
              <w:right w:val="nil"/>
            </w:tcBorders>
          </w:tcPr>
          <w:p w14:paraId="657F86A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Settings</w:t>
            </w:r>
          </w:p>
        </w:tc>
        <w:tc>
          <w:tcPr>
            <w:tcW w:w="1822" w:type="dxa"/>
            <w:tcBorders>
              <w:top w:val="single" w:sz="12" w:space="0" w:color="auto"/>
              <w:left w:val="nil"/>
              <w:bottom w:val="single" w:sz="12" w:space="0" w:color="auto"/>
              <w:right w:val="nil"/>
            </w:tcBorders>
          </w:tcPr>
          <w:p w14:paraId="685CA661"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D01</w:t>
            </w:r>
          </w:p>
        </w:tc>
        <w:tc>
          <w:tcPr>
            <w:tcW w:w="1843" w:type="dxa"/>
            <w:tcBorders>
              <w:top w:val="single" w:sz="12" w:space="0" w:color="auto"/>
              <w:left w:val="nil"/>
              <w:bottom w:val="single" w:sz="12" w:space="0" w:color="auto"/>
              <w:right w:val="nil"/>
            </w:tcBorders>
          </w:tcPr>
          <w:p w14:paraId="4567BF04"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D02</w:t>
            </w:r>
          </w:p>
        </w:tc>
        <w:tc>
          <w:tcPr>
            <w:tcW w:w="1922" w:type="dxa"/>
            <w:tcBorders>
              <w:top w:val="single" w:sz="12" w:space="0" w:color="auto"/>
              <w:left w:val="nil"/>
              <w:bottom w:val="single" w:sz="12" w:space="0" w:color="auto"/>
              <w:right w:val="nil"/>
            </w:tcBorders>
          </w:tcPr>
          <w:p w14:paraId="3817C5E2"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D03</w:t>
            </w:r>
          </w:p>
        </w:tc>
      </w:tr>
      <w:tr w:rsidR="00592A75" w14:paraId="10EB802E" w14:textId="77777777">
        <w:tc>
          <w:tcPr>
            <w:tcW w:w="2972" w:type="dxa"/>
            <w:tcBorders>
              <w:top w:val="single" w:sz="12" w:space="0" w:color="auto"/>
              <w:left w:val="nil"/>
              <w:bottom w:val="nil"/>
              <w:right w:val="nil"/>
            </w:tcBorders>
          </w:tcPr>
          <w:p w14:paraId="7C7996B4"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Horizontal Resolution(km)</w:t>
            </w:r>
          </w:p>
        </w:tc>
        <w:tc>
          <w:tcPr>
            <w:tcW w:w="1822" w:type="dxa"/>
            <w:tcBorders>
              <w:top w:val="single" w:sz="12" w:space="0" w:color="auto"/>
              <w:left w:val="nil"/>
              <w:bottom w:val="nil"/>
              <w:right w:val="nil"/>
            </w:tcBorders>
          </w:tcPr>
          <w:p w14:paraId="5F9766A9"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27</w:t>
            </w:r>
          </w:p>
        </w:tc>
        <w:tc>
          <w:tcPr>
            <w:tcW w:w="1843" w:type="dxa"/>
            <w:tcBorders>
              <w:top w:val="single" w:sz="12" w:space="0" w:color="auto"/>
              <w:left w:val="nil"/>
              <w:bottom w:val="nil"/>
              <w:right w:val="nil"/>
            </w:tcBorders>
          </w:tcPr>
          <w:p w14:paraId="4E4A481F"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9</w:t>
            </w:r>
          </w:p>
        </w:tc>
        <w:tc>
          <w:tcPr>
            <w:tcW w:w="1922" w:type="dxa"/>
            <w:tcBorders>
              <w:top w:val="single" w:sz="12" w:space="0" w:color="auto"/>
              <w:left w:val="nil"/>
              <w:bottom w:val="nil"/>
              <w:right w:val="nil"/>
            </w:tcBorders>
          </w:tcPr>
          <w:p w14:paraId="12BDA83A"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3</w:t>
            </w:r>
          </w:p>
        </w:tc>
      </w:tr>
      <w:tr w:rsidR="00592A75" w14:paraId="56D6D31A" w14:textId="77777777">
        <w:tc>
          <w:tcPr>
            <w:tcW w:w="2972" w:type="dxa"/>
            <w:tcBorders>
              <w:top w:val="nil"/>
              <w:left w:val="nil"/>
              <w:bottom w:val="nil"/>
              <w:right w:val="nil"/>
            </w:tcBorders>
          </w:tcPr>
          <w:p w14:paraId="35A126A6"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Vertical layers</w:t>
            </w:r>
          </w:p>
        </w:tc>
        <w:tc>
          <w:tcPr>
            <w:tcW w:w="1822" w:type="dxa"/>
            <w:tcBorders>
              <w:top w:val="nil"/>
              <w:left w:val="nil"/>
              <w:bottom w:val="nil"/>
              <w:right w:val="nil"/>
            </w:tcBorders>
          </w:tcPr>
          <w:p w14:paraId="02548227"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39</w:t>
            </w:r>
          </w:p>
        </w:tc>
        <w:tc>
          <w:tcPr>
            <w:tcW w:w="1843" w:type="dxa"/>
            <w:tcBorders>
              <w:top w:val="nil"/>
              <w:left w:val="nil"/>
              <w:bottom w:val="nil"/>
              <w:right w:val="nil"/>
            </w:tcBorders>
          </w:tcPr>
          <w:p w14:paraId="7F11CF75"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39</w:t>
            </w:r>
          </w:p>
        </w:tc>
        <w:tc>
          <w:tcPr>
            <w:tcW w:w="1922" w:type="dxa"/>
            <w:tcBorders>
              <w:top w:val="nil"/>
              <w:left w:val="nil"/>
              <w:bottom w:val="nil"/>
              <w:right w:val="nil"/>
            </w:tcBorders>
          </w:tcPr>
          <w:p w14:paraId="6950ABAC"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39</w:t>
            </w:r>
          </w:p>
        </w:tc>
      </w:tr>
      <w:tr w:rsidR="00592A75" w14:paraId="3D8B0825" w14:textId="77777777">
        <w:tc>
          <w:tcPr>
            <w:tcW w:w="2972" w:type="dxa"/>
            <w:tcBorders>
              <w:top w:val="nil"/>
              <w:left w:val="nil"/>
              <w:bottom w:val="nil"/>
              <w:right w:val="nil"/>
            </w:tcBorders>
          </w:tcPr>
          <w:p w14:paraId="0A6D82B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Cumulus parameterization</w:t>
            </w:r>
          </w:p>
        </w:tc>
        <w:tc>
          <w:tcPr>
            <w:tcW w:w="1822" w:type="dxa"/>
            <w:tcBorders>
              <w:top w:val="nil"/>
              <w:left w:val="nil"/>
              <w:bottom w:val="nil"/>
              <w:right w:val="nil"/>
            </w:tcBorders>
          </w:tcPr>
          <w:p w14:paraId="263B3F2E" w14:textId="77777777" w:rsidR="00592A75" w:rsidRDefault="00000000">
            <w:pPr>
              <w:widowControl/>
              <w:spacing w:after="0" w:line="240" w:lineRule="auto"/>
              <w:rPr>
                <w:rFonts w:ascii="Calibri" w:eastAsia="SimSun" w:hAnsi="Calibri" w:cs="Calibri"/>
                <w:kern w:val="32"/>
                <w:sz w:val="18"/>
                <w:szCs w:val="18"/>
                <w:lang w:val="de-DE"/>
                <w14:ligatures w14:val="none"/>
              </w:rPr>
            </w:pPr>
            <w:r>
              <w:rPr>
                <w:rFonts w:ascii="Calibri" w:eastAsia="SimSun" w:hAnsi="Calibri" w:cs="Calibri"/>
                <w:kern w:val="32"/>
                <w:sz w:val="18"/>
                <w:szCs w:val="18"/>
                <w:lang w:val="de-DE"/>
                <w14:ligatures w14:val="none"/>
              </w:rPr>
              <w:t>New Tiedtke</w:t>
            </w:r>
            <w:r>
              <w:rPr>
                <w:rFonts w:ascii="Calibri" w:eastAsia="SimSun" w:hAnsi="Calibri" w:cs="Calibri"/>
                <w:kern w:val="32"/>
                <w:sz w:val="18"/>
                <w:szCs w:val="18"/>
                <w:lang w:val="de-DE"/>
                <w14:ligatures w14:val="none"/>
              </w:rPr>
              <w:fldChar w:fldCharType="begin">
                <w:fldData xml:space="preserve">PEVuZE5vdGU+PENpdGU+PEF1dGhvcj5UaWVkdGtlPC9BdXRob3I+PFllYXI+MTk4OTwvWWVhcj48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==
</w:fldData>
              </w:fldChar>
            </w:r>
            <w:r>
              <w:rPr>
                <w:rFonts w:ascii="Calibri" w:eastAsia="SimSun" w:hAnsi="Calibri" w:cs="Calibri"/>
                <w:kern w:val="32"/>
                <w:sz w:val="18"/>
                <w:szCs w:val="18"/>
                <w:lang w:val="de-DE"/>
                <w14:ligatures w14:val="none"/>
              </w:rPr>
              <w:instrText xml:space="preserve"> ADDIN EN.CITE </w:instrText>
            </w:r>
            <w:r>
              <w:rPr>
                <w:rFonts w:ascii="Calibri" w:eastAsia="SimSun" w:hAnsi="Calibri" w:cs="Calibri"/>
                <w:kern w:val="32"/>
                <w:sz w:val="18"/>
                <w:szCs w:val="18"/>
                <w:lang w:val="de-DE"/>
                <w14:ligatures w14:val="none"/>
              </w:rPr>
              <w:fldChar w:fldCharType="begin">
                <w:fldData xml:space="preserve">PEVuZE5vdGU+PENpdGU+PEF1dGhvcj5UaWVkdGtlPC9BdXRob3I+PFllYXI+MTk4OTwvWWVhcj48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==
</w:fldData>
              </w:fldChar>
            </w:r>
            <w:r>
              <w:rPr>
                <w:rFonts w:ascii="Calibri" w:eastAsia="SimSun" w:hAnsi="Calibri" w:cs="Calibri"/>
                <w:kern w:val="32"/>
                <w:sz w:val="18"/>
                <w:szCs w:val="18"/>
                <w:lang w:val="de-DE"/>
                <w14:ligatures w14:val="none"/>
              </w:rPr>
              <w:instrText xml:space="preserve"> ADDIN EN.CITE.DATA </w:instrText>
            </w:r>
            <w:r>
              <w:rPr>
                <w:rFonts w:ascii="Calibri" w:eastAsia="SimSun" w:hAnsi="Calibri" w:cs="Calibri"/>
                <w:kern w:val="32"/>
                <w:sz w:val="18"/>
                <w:szCs w:val="18"/>
                <w:lang w:val="de-DE"/>
                <w14:ligatures w14:val="none"/>
              </w:rPr>
            </w:r>
            <w:r>
              <w:rPr>
                <w:rFonts w:ascii="Calibri" w:eastAsia="SimSun" w:hAnsi="Calibri" w:cs="Calibri"/>
                <w:kern w:val="32"/>
                <w:sz w:val="18"/>
                <w:szCs w:val="18"/>
                <w:lang w:val="de-DE"/>
                <w14:ligatures w14:val="none"/>
              </w:rPr>
              <w:fldChar w:fldCharType="end"/>
            </w:r>
            <w:r>
              <w:rPr>
                <w:rFonts w:ascii="Calibri" w:eastAsia="SimSun" w:hAnsi="Calibri" w:cs="Calibri"/>
                <w:kern w:val="32"/>
                <w:sz w:val="18"/>
                <w:szCs w:val="18"/>
                <w:lang w:val="de-DE"/>
                <w14:ligatures w14:val="none"/>
              </w:rPr>
            </w:r>
            <w:r>
              <w:rPr>
                <w:rFonts w:ascii="Calibri" w:eastAsia="SimSun" w:hAnsi="Calibri" w:cs="Calibri"/>
                <w:kern w:val="32"/>
                <w:sz w:val="18"/>
                <w:szCs w:val="18"/>
                <w:lang w:val="de-DE"/>
                <w14:ligatures w14:val="none"/>
              </w:rPr>
              <w:fldChar w:fldCharType="separate"/>
            </w:r>
            <w:r>
              <w:rPr>
                <w:rFonts w:ascii="Calibri" w:eastAsia="SimSun" w:hAnsi="Calibri" w:cs="Calibri"/>
                <w:kern w:val="32"/>
                <w:sz w:val="18"/>
                <w:szCs w:val="18"/>
                <w:vertAlign w:val="superscript"/>
                <w:lang w:val="de-DE"/>
                <w14:ligatures w14:val="none"/>
              </w:rPr>
              <w:t>6-8</w:t>
            </w:r>
            <w:r>
              <w:rPr>
                <w:rFonts w:ascii="Calibri" w:eastAsia="SimSun" w:hAnsi="Calibri" w:cs="Calibri"/>
                <w:kern w:val="32"/>
                <w:sz w:val="18"/>
                <w:szCs w:val="18"/>
                <w:lang w:val="de-DE"/>
                <w14:ligatures w14:val="none"/>
              </w:rPr>
              <w:fldChar w:fldCharType="end"/>
            </w:r>
          </w:p>
        </w:tc>
        <w:tc>
          <w:tcPr>
            <w:tcW w:w="1843" w:type="dxa"/>
            <w:tcBorders>
              <w:top w:val="nil"/>
              <w:left w:val="nil"/>
              <w:bottom w:val="nil"/>
              <w:right w:val="nil"/>
            </w:tcBorders>
          </w:tcPr>
          <w:p w14:paraId="49F385C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Off</w:t>
            </w:r>
          </w:p>
        </w:tc>
        <w:tc>
          <w:tcPr>
            <w:tcW w:w="1922" w:type="dxa"/>
            <w:tcBorders>
              <w:top w:val="nil"/>
              <w:left w:val="nil"/>
              <w:bottom w:val="nil"/>
              <w:right w:val="nil"/>
            </w:tcBorders>
          </w:tcPr>
          <w:p w14:paraId="1E5EFFE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Off</w:t>
            </w:r>
          </w:p>
        </w:tc>
      </w:tr>
      <w:tr w:rsidR="00592A75" w14:paraId="6D2F1A3F" w14:textId="77777777">
        <w:tc>
          <w:tcPr>
            <w:tcW w:w="2972" w:type="dxa"/>
            <w:tcBorders>
              <w:top w:val="nil"/>
              <w:left w:val="nil"/>
              <w:bottom w:val="nil"/>
              <w:right w:val="nil"/>
            </w:tcBorders>
          </w:tcPr>
          <w:p w14:paraId="19C45021"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Microphysics</w:t>
            </w:r>
          </w:p>
        </w:tc>
        <w:tc>
          <w:tcPr>
            <w:tcW w:w="5587" w:type="dxa"/>
            <w:gridSpan w:val="3"/>
            <w:tcBorders>
              <w:top w:val="nil"/>
              <w:left w:val="nil"/>
              <w:bottom w:val="nil"/>
              <w:right w:val="nil"/>
            </w:tcBorders>
          </w:tcPr>
          <w:p w14:paraId="1B42CFEB"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Morrison (two-moment)</w:t>
            </w:r>
            <w:r>
              <w:rPr>
                <w:rFonts w:ascii="Calibri" w:eastAsia="SimSun" w:hAnsi="Calibri" w:cs="Calibri"/>
                <w:kern w:val="32"/>
                <w:sz w:val="18"/>
                <w:szCs w:val="18"/>
                <w14:ligatures w14:val="none"/>
              </w:rPr>
              <w:fldChar w:fldCharType="begin"/>
            </w:r>
            <w:r>
              <w:rPr>
                <w:rFonts w:ascii="Calibri" w:eastAsia="SimSun" w:hAnsi="Calibri" w:cs="Calibri"/>
                <w:kern w:val="32"/>
                <w:sz w:val="18"/>
                <w:szCs w:val="18"/>
                <w14:ligatures w14:val="none"/>
              </w:rPr>
              <w:instrText xml:space="preserve"> ADDIN EN.CITE &lt;EndNote&gt;&lt;Cite&gt;&lt;Author&gt;Morrison&lt;/Author&gt;&lt;Year&gt;2009&lt;/Year&gt;&lt;RecNum&gt;195&lt;/RecNum&gt;&lt;DisplayText&gt;&lt;style face="superscript"&gt;9&lt;/style&gt;&lt;/DisplayText&gt;&lt;record&gt;&lt;rec-number&gt;195&lt;/rec-number&gt;&lt;foreign-keys&gt;&lt;key app="EN" db-id="09f9xszwotwv58et5z8595popae9zaxezars" timestamp="1741070517"&gt;195&lt;/key&gt;&lt;/foreign-keys&gt;&lt;ref-type name="Journal Article"&gt;17&lt;/ref-type&gt;&lt;contributors&gt;&lt;authors&gt;&lt;author&gt;Morrison, Hugh&lt;/author&gt;&lt;author&gt;Thompson, Gregory&lt;/author&gt;&lt;author&gt;Tatarskii, V&lt;/author&gt;&lt;/authors&gt;&lt;/contributors&gt;&lt;titles&gt;&lt;title&gt;Impact of cloud microphysics on the development of trailing stratiform precipitation in a simulated squall line: Comparison of one-and two-moment schemes&lt;/title&gt;&lt;secondary-title&gt;Monthly weather review&lt;/secondary-title&gt;&lt;/titles&gt;&lt;periodical&gt;&lt;full-title&gt;Monthly weather review&lt;/full-title&gt;&lt;/periodical&gt;&lt;pages&gt;991-1007&lt;/pages&gt;&lt;volume&gt;137&lt;/volume&gt;&lt;number&gt;3&lt;/number&gt;&lt;dates&gt;&lt;year&gt;2009&lt;/year&gt;&lt;/dates&gt;&lt;isbn&gt;1520-0493&lt;/isbn&gt;&lt;urls&gt;&lt;/urls&gt;&lt;electronic-resource-num&gt;https://doi.org/10.1175/2008MWR2556.1&lt;/electronic-resource-num&gt;&lt;/record&gt;&lt;/Cite&gt;&lt;/EndNote&gt;</w:instrText>
            </w:r>
            <w:r>
              <w:rPr>
                <w:rFonts w:ascii="Calibri" w:eastAsia="SimSun" w:hAnsi="Calibri" w:cs="Calibri"/>
                <w:kern w:val="32"/>
                <w:sz w:val="18"/>
                <w:szCs w:val="18"/>
                <w14:ligatures w14:val="none"/>
              </w:rPr>
              <w:fldChar w:fldCharType="separate"/>
            </w:r>
            <w:r>
              <w:rPr>
                <w:rFonts w:ascii="Calibri" w:eastAsia="SimSun" w:hAnsi="Calibri" w:cs="Calibri"/>
                <w:kern w:val="32"/>
                <w:sz w:val="18"/>
                <w:szCs w:val="18"/>
                <w:vertAlign w:val="superscript"/>
                <w14:ligatures w14:val="none"/>
              </w:rPr>
              <w:t>9</w:t>
            </w:r>
            <w:r>
              <w:rPr>
                <w:rFonts w:ascii="Calibri" w:eastAsia="SimSun" w:hAnsi="Calibri" w:cs="Calibri"/>
                <w:kern w:val="32"/>
                <w:sz w:val="18"/>
                <w:szCs w:val="18"/>
                <w14:ligatures w14:val="none"/>
              </w:rPr>
              <w:fldChar w:fldCharType="end"/>
            </w:r>
          </w:p>
        </w:tc>
      </w:tr>
      <w:tr w:rsidR="00592A75" w14:paraId="6EF64F1A" w14:textId="77777777">
        <w:tc>
          <w:tcPr>
            <w:tcW w:w="2972" w:type="dxa"/>
            <w:tcBorders>
              <w:top w:val="nil"/>
              <w:left w:val="nil"/>
              <w:bottom w:val="nil"/>
              <w:right w:val="nil"/>
            </w:tcBorders>
          </w:tcPr>
          <w:p w14:paraId="430EE5B6"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Longwave/Shortwave Radiation</w:t>
            </w:r>
          </w:p>
        </w:tc>
        <w:tc>
          <w:tcPr>
            <w:tcW w:w="5587" w:type="dxa"/>
            <w:gridSpan w:val="3"/>
            <w:tcBorders>
              <w:top w:val="nil"/>
              <w:left w:val="nil"/>
              <w:bottom w:val="nil"/>
              <w:right w:val="nil"/>
            </w:tcBorders>
          </w:tcPr>
          <w:p w14:paraId="2D8F5681"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RRTMG</w:t>
            </w:r>
            <w:r>
              <w:rPr>
                <w:rFonts w:ascii="Calibri" w:eastAsia="SimSun" w:hAnsi="Calibri" w:cs="Calibri"/>
                <w:kern w:val="32"/>
                <w:sz w:val="18"/>
                <w:szCs w:val="18"/>
                <w14:ligatures w14:val="none"/>
              </w:rPr>
              <w:fldChar w:fldCharType="begin"/>
            </w:r>
            <w:r>
              <w:rPr>
                <w:rFonts w:ascii="Calibri" w:eastAsia="SimSun" w:hAnsi="Calibri" w:cs="Calibri"/>
                <w:kern w:val="32"/>
                <w:sz w:val="18"/>
                <w:szCs w:val="18"/>
                <w14:ligatures w14:val="none"/>
              </w:rPr>
              <w:instrText xml:space="preserve"> ADDIN EN.CITE &lt;EndNote&gt;&lt;Cite&gt;&lt;Author&gt;Iacono&lt;/Author&gt;&lt;Year&gt;2008&lt;/Year&gt;&lt;RecNum&gt;196&lt;/RecNum&gt;&lt;DisplayText&gt;&lt;style face="superscript"&gt;10&lt;/style&gt;&lt;/DisplayText&gt;&lt;record&gt;&lt;rec-number&gt;196&lt;/rec-number&gt;&lt;foreign-keys&gt;&lt;key app="EN" db-id="09f9xszwotwv58et5z8595popae9zaxezars" timestamp="1741070552"&gt;196&lt;/key&gt;&lt;/foreign-keys&gt;&lt;ref-type name="Journal Article"&gt;17&lt;/ref-type&gt;&lt;contributors&gt;&lt;authors&gt;&lt;author&gt;Iacono, Michael J&lt;/author&gt;&lt;author&gt;Delamere, Jennifer S&lt;/author&gt;&lt;author&gt;Mlawer, Eli J&lt;/author&gt;&lt;author&gt;Shephard, Mark W&lt;/autho</w:instrText>
            </w:r>
            <w:r>
              <w:rPr>
                <w:rFonts w:ascii="Calibri" w:eastAsia="SimSun" w:hAnsi="Calibri" w:cs="Calibri" w:hint="eastAsia"/>
                <w:kern w:val="32"/>
                <w:sz w:val="18"/>
                <w:szCs w:val="18"/>
                <w14:ligatures w14:val="none"/>
              </w:rPr>
              <w:instrText>r&gt;&lt;author&gt;Clough, Shepard A&lt;/author&gt;&lt;author&gt;Collins, William D&lt;/author&gt;&lt;/authors&gt;&lt;/contributors&gt;&lt;titles&gt;&lt;title&gt;Radiative forcing by long</w:instrText>
            </w:r>
            <w:r>
              <w:rPr>
                <w:rFonts w:ascii="Calibri" w:eastAsia="SimSun" w:hAnsi="Calibri" w:cs="Calibri" w:hint="eastAsia"/>
                <w:kern w:val="32"/>
                <w:sz w:val="18"/>
                <w:szCs w:val="18"/>
                <w14:ligatures w14:val="none"/>
              </w:rPr>
              <w:instrText>‐</w:instrText>
            </w:r>
            <w:r>
              <w:rPr>
                <w:rFonts w:ascii="Calibri" w:eastAsia="SimSun" w:hAnsi="Calibri" w:cs="Calibri" w:hint="eastAsia"/>
                <w:kern w:val="32"/>
                <w:sz w:val="18"/>
                <w:szCs w:val="18"/>
                <w14:ligatures w14:val="none"/>
              </w:rPr>
              <w:instrText>lived greenhouse gases: Calculations with the AER radiative transfer models&lt;/title&gt;&lt;secondary-title&gt;Journal of Geophys</w:instrText>
            </w:r>
            <w:r>
              <w:rPr>
                <w:rFonts w:ascii="Calibri" w:eastAsia="SimSun" w:hAnsi="Calibri" w:cs="Calibri"/>
                <w:kern w:val="32"/>
                <w:sz w:val="18"/>
                <w:szCs w:val="18"/>
                <w14:ligatures w14:val="none"/>
              </w:rPr>
              <w:instrText>ical Research: Atmospheres&lt;/secondary-title&gt;&lt;/titles&gt;&lt;periodical&gt;&lt;full-title&gt;Journal of Geophysical Research: Atmospheres&lt;/full-title&gt;&lt;/periodical&gt;&lt;volume&gt;113&lt;/volume&gt;&lt;number&gt;D13&lt;/number&gt;&lt;dates&gt;&lt;year&gt;2008&lt;/year&gt;&lt;/dates&gt;&lt;isbn&gt;0148-0227&lt;/isbn&gt;&lt;urls&gt;&lt;/urls&gt;&lt;electronic-resource-num&gt;https://doi.org/10.1029/2008JD009944&lt;/electronic-resource-num&gt;&lt;/record&gt;&lt;/Cite&gt;&lt;/EndNote&gt;</w:instrText>
            </w:r>
            <w:r>
              <w:rPr>
                <w:rFonts w:ascii="Calibri" w:eastAsia="SimSun" w:hAnsi="Calibri" w:cs="Calibri"/>
                <w:kern w:val="32"/>
                <w:sz w:val="18"/>
                <w:szCs w:val="18"/>
                <w14:ligatures w14:val="none"/>
              </w:rPr>
              <w:fldChar w:fldCharType="separate"/>
            </w:r>
            <w:r>
              <w:rPr>
                <w:rFonts w:ascii="Calibri" w:eastAsia="SimSun" w:hAnsi="Calibri" w:cs="Calibri"/>
                <w:kern w:val="32"/>
                <w:sz w:val="18"/>
                <w:szCs w:val="18"/>
                <w:vertAlign w:val="superscript"/>
                <w14:ligatures w14:val="none"/>
              </w:rPr>
              <w:t>10</w:t>
            </w:r>
            <w:r>
              <w:rPr>
                <w:rFonts w:ascii="Calibri" w:eastAsia="SimSun" w:hAnsi="Calibri" w:cs="Calibri"/>
                <w:kern w:val="32"/>
                <w:sz w:val="18"/>
                <w:szCs w:val="18"/>
                <w14:ligatures w14:val="none"/>
              </w:rPr>
              <w:fldChar w:fldCharType="end"/>
            </w:r>
            <w:r>
              <w:rPr>
                <w:rFonts w:ascii="Calibri" w:eastAsia="SimSun" w:hAnsi="Calibri" w:cs="Calibri"/>
                <w:kern w:val="32"/>
                <w:sz w:val="18"/>
                <w:szCs w:val="18"/>
                <w14:ligatures w14:val="none"/>
              </w:rPr>
              <w:t xml:space="preserve"> </w:t>
            </w:r>
          </w:p>
        </w:tc>
      </w:tr>
      <w:tr w:rsidR="00592A75" w14:paraId="77891AF7" w14:textId="77777777">
        <w:tc>
          <w:tcPr>
            <w:tcW w:w="2972" w:type="dxa"/>
            <w:tcBorders>
              <w:top w:val="nil"/>
              <w:left w:val="nil"/>
              <w:bottom w:val="nil"/>
              <w:right w:val="nil"/>
            </w:tcBorders>
          </w:tcPr>
          <w:p w14:paraId="7A459A25"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Planetary Boundary Layer</w:t>
            </w:r>
          </w:p>
        </w:tc>
        <w:tc>
          <w:tcPr>
            <w:tcW w:w="5587" w:type="dxa"/>
            <w:gridSpan w:val="3"/>
            <w:tcBorders>
              <w:top w:val="nil"/>
              <w:left w:val="nil"/>
              <w:bottom w:val="nil"/>
              <w:right w:val="nil"/>
            </w:tcBorders>
          </w:tcPr>
          <w:p w14:paraId="5B376777"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YSU</w:t>
            </w:r>
            <w:r>
              <w:rPr>
                <w:rFonts w:ascii="Calibri" w:eastAsia="SimSun" w:hAnsi="Calibri" w:cs="Calibri"/>
                <w:kern w:val="32"/>
                <w:sz w:val="18"/>
                <w:szCs w:val="18"/>
                <w14:ligatures w14:val="none"/>
              </w:rPr>
              <w:fldChar w:fldCharType="begin"/>
            </w:r>
            <w:r>
              <w:rPr>
                <w:rFonts w:ascii="Calibri" w:eastAsia="SimSun" w:hAnsi="Calibri" w:cs="Calibri"/>
                <w:kern w:val="32"/>
                <w:sz w:val="18"/>
                <w:szCs w:val="18"/>
                <w14:ligatures w14:val="none"/>
              </w:rPr>
              <w:instrText xml:space="preserve"> ADDIN EN.CITE &lt;EndNote&gt;&lt;Cite&gt;&lt;Author&gt;Hong&lt;/Author&gt;&lt;Year&gt;2006&lt;/Year&gt;&lt;RecNum&gt;197&lt;/RecNum&gt;&lt;DisplayText&gt;&lt;style face="superscript"&gt;11&lt;/style&gt;&lt;/DisplayText&gt;&lt;record&gt;&lt;rec-number&gt;197&lt;/rec-number&gt;&lt;foreign-keys&gt;&lt;key app="EN" db-id="09f9xszwotwv58et5z8595popae9zaxezars" timestamp="1741070576"&gt;197&lt;/key&gt;&lt;/foreign-keys&gt;&lt;ref-type name="Journal Article"&gt;17&lt;/ref-type&gt;&lt;contributors&gt;&lt;authors&gt;&lt;author&gt;Hong, Song-You&lt;/author&gt;&lt;author&gt;Noh, Yign&lt;/author&gt;&lt;author&gt;Dudhia, Jimy&lt;/author&gt;&lt;/authors&gt;&lt;/contributors&gt;&lt;titles&gt;&lt;title&gt;A new vertical diffusion package with an explicit treatment of entrainment processes&lt;/title&gt;&lt;secondary-title&gt;Monthly weather review&lt;/secondary-title&gt;&lt;/titles&gt;&lt;periodical&gt;&lt;full-title&gt;Monthly weather review&lt;/full-title&gt;&lt;/periodical&gt;&lt;pages&gt;2318-2341&lt;/pages&gt;&lt;volume&gt;134&lt;/volume&gt;&lt;number&gt;9&lt;/number&gt;&lt;dates&gt;&lt;year&gt;2006&lt;/year&gt;&lt;/dates&gt;&lt;isbn&gt;1520-0493&lt;/isbn&gt;&lt;urls&gt;&lt;/urls&gt;&lt;electronic-resource-num&gt;https://doi.org/10.1175/MWR3199.1&lt;/electronic-resource-num&gt;&lt;/record&gt;&lt;/Cite&gt;&lt;/EndNote&gt;</w:instrText>
            </w:r>
            <w:r>
              <w:rPr>
                <w:rFonts w:ascii="Calibri" w:eastAsia="SimSun" w:hAnsi="Calibri" w:cs="Calibri"/>
                <w:kern w:val="32"/>
                <w:sz w:val="18"/>
                <w:szCs w:val="18"/>
                <w14:ligatures w14:val="none"/>
              </w:rPr>
              <w:fldChar w:fldCharType="separate"/>
            </w:r>
            <w:r>
              <w:rPr>
                <w:rFonts w:ascii="Calibri" w:eastAsia="SimSun" w:hAnsi="Calibri" w:cs="Calibri"/>
                <w:kern w:val="32"/>
                <w:sz w:val="18"/>
                <w:szCs w:val="18"/>
                <w:vertAlign w:val="superscript"/>
                <w14:ligatures w14:val="none"/>
              </w:rPr>
              <w:t>11</w:t>
            </w:r>
            <w:r>
              <w:rPr>
                <w:rFonts w:ascii="Calibri" w:eastAsia="SimSun" w:hAnsi="Calibri" w:cs="Calibri"/>
                <w:kern w:val="32"/>
                <w:sz w:val="18"/>
                <w:szCs w:val="18"/>
                <w14:ligatures w14:val="none"/>
              </w:rPr>
              <w:fldChar w:fldCharType="end"/>
            </w:r>
            <w:r>
              <w:rPr>
                <w:rFonts w:ascii="Calibri" w:eastAsia="SimSun" w:hAnsi="Calibri" w:cs="Calibri"/>
                <w:kern w:val="32"/>
                <w:sz w:val="18"/>
                <w:szCs w:val="18"/>
                <w14:ligatures w14:val="none"/>
              </w:rPr>
              <w:t xml:space="preserve"> </w:t>
            </w:r>
          </w:p>
        </w:tc>
      </w:tr>
      <w:tr w:rsidR="00592A75" w14:paraId="44A29063" w14:textId="77777777">
        <w:tc>
          <w:tcPr>
            <w:tcW w:w="2972" w:type="dxa"/>
            <w:tcBorders>
              <w:top w:val="nil"/>
              <w:left w:val="nil"/>
              <w:bottom w:val="nil"/>
              <w:right w:val="nil"/>
            </w:tcBorders>
          </w:tcPr>
          <w:p w14:paraId="61DC74A8"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Land Surface Model</w:t>
            </w:r>
          </w:p>
        </w:tc>
        <w:tc>
          <w:tcPr>
            <w:tcW w:w="5587" w:type="dxa"/>
            <w:gridSpan w:val="3"/>
            <w:tcBorders>
              <w:top w:val="nil"/>
              <w:left w:val="nil"/>
              <w:bottom w:val="nil"/>
              <w:right w:val="nil"/>
            </w:tcBorders>
          </w:tcPr>
          <w:p w14:paraId="617445B1"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Unified Noah land-surface model</w:t>
            </w:r>
            <w:r>
              <w:rPr>
                <w:rFonts w:ascii="Calibri" w:eastAsia="SimSun" w:hAnsi="Calibri" w:cs="Calibri"/>
                <w:kern w:val="32"/>
                <w:sz w:val="18"/>
                <w:szCs w:val="18"/>
                <w14:ligatures w14:val="none"/>
              </w:rPr>
              <w:fldChar w:fldCharType="begin"/>
            </w:r>
            <w:r>
              <w:rPr>
                <w:rFonts w:ascii="Calibri" w:eastAsia="SimSun" w:hAnsi="Calibri" w:cs="Calibri"/>
                <w:kern w:val="32"/>
                <w:sz w:val="18"/>
                <w:szCs w:val="18"/>
                <w14:ligatures w14:val="none"/>
              </w:rPr>
              <w:instrText xml:space="preserve"> ADDIN EN.CITE &lt;EndNote&gt;&lt;Cite&gt;&lt;Author&gt;Chen&lt;/Author&gt;&lt;Year&gt;2001&lt;/Year&gt;&lt;RecNum&gt;279&lt;/RecNum&gt;&lt;DisplayText&gt;&lt;style face="superscript"&gt;12&lt;/style&gt;&lt;/DisplayText&gt;&lt;record&gt;&lt;rec-number&gt;279&lt;/rec-number&gt;&lt;foreign-keys&gt;&lt;key app="EN" db-id="09f9xszwotwv58et5z8595popae9zaxezars" timestamp="1743496126"&gt;279&lt;/key&gt;&lt;/foreign-keys&gt;&lt;ref-type name="Journal Article"&gt;17&lt;/ref-type&gt;&lt;contributors&gt;&lt;authors&gt;&lt;author&gt;Chen, Fei&lt;/author&gt;&lt;author&gt;Dudhia, Jimy&lt;/author&gt;&lt;/authors&gt;&lt;/contributors&gt;&lt;titles&gt;&lt;title&gt;Coupling an advanced land surface–hydrology model with the Penn State–NCAR MM5 modeling system. Part I: Model implementation and sensitivity&lt;/title&gt;&lt;secondary-title&gt;Monthly weather review&lt;/secondary-title&gt;&lt;/titles&gt;&lt;periodical&gt;&lt;full-title&gt;Monthly weather review&lt;/full-title&gt;&lt;/periodical&gt;&lt;pages&gt;569-585&lt;/pages&gt;&lt;volume&gt;129&lt;/volume&gt;&lt;number&gt;4&lt;/number&gt;&lt;dates&gt;&lt;year&gt;2001&lt;/year&gt;&lt;/dates&gt;&lt;isbn&gt;1520-0493&lt;/isbn&gt;&lt;urls&gt;&lt;/urls&gt;&lt;/record&gt;&lt;/Cite&gt;&lt;/EndNote&gt;</w:instrText>
            </w:r>
            <w:r>
              <w:rPr>
                <w:rFonts w:ascii="Calibri" w:eastAsia="SimSun" w:hAnsi="Calibri" w:cs="Calibri"/>
                <w:kern w:val="32"/>
                <w:sz w:val="18"/>
                <w:szCs w:val="18"/>
                <w14:ligatures w14:val="none"/>
              </w:rPr>
              <w:fldChar w:fldCharType="separate"/>
            </w:r>
            <w:r>
              <w:rPr>
                <w:rFonts w:ascii="Calibri" w:eastAsia="SimSun" w:hAnsi="Calibri" w:cs="Calibri"/>
                <w:kern w:val="32"/>
                <w:sz w:val="18"/>
                <w:szCs w:val="18"/>
                <w:vertAlign w:val="superscript"/>
                <w14:ligatures w14:val="none"/>
              </w:rPr>
              <w:t>12</w:t>
            </w:r>
            <w:r>
              <w:rPr>
                <w:rFonts w:ascii="Calibri" w:eastAsia="SimSun" w:hAnsi="Calibri" w:cs="Calibri"/>
                <w:kern w:val="32"/>
                <w:sz w:val="18"/>
                <w:szCs w:val="18"/>
                <w14:ligatures w14:val="none"/>
              </w:rPr>
              <w:fldChar w:fldCharType="end"/>
            </w:r>
          </w:p>
        </w:tc>
      </w:tr>
      <w:tr w:rsidR="00592A75" w14:paraId="65B835DB" w14:textId="77777777">
        <w:tc>
          <w:tcPr>
            <w:tcW w:w="2972" w:type="dxa"/>
            <w:tcBorders>
              <w:top w:val="nil"/>
              <w:left w:val="nil"/>
              <w:bottom w:val="nil"/>
              <w:right w:val="nil"/>
            </w:tcBorders>
          </w:tcPr>
          <w:p w14:paraId="2B89EDD3"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Surface Urban Physics</w:t>
            </w:r>
          </w:p>
        </w:tc>
        <w:tc>
          <w:tcPr>
            <w:tcW w:w="5587" w:type="dxa"/>
            <w:gridSpan w:val="3"/>
            <w:tcBorders>
              <w:top w:val="nil"/>
              <w:left w:val="nil"/>
              <w:bottom w:val="nil"/>
              <w:right w:val="nil"/>
            </w:tcBorders>
          </w:tcPr>
          <w:p w14:paraId="6575728B"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Single-layer urban canopy model</w:t>
            </w:r>
            <w:r>
              <w:rPr>
                <w:rFonts w:ascii="Calibri" w:eastAsia="SimSun" w:hAnsi="Calibri" w:cs="Calibri"/>
                <w:kern w:val="32"/>
                <w:sz w:val="18"/>
                <w:szCs w:val="18"/>
                <w14:ligatures w14:val="none"/>
              </w:rPr>
              <w:fldChar w:fldCharType="begin"/>
            </w:r>
            <w:r>
              <w:rPr>
                <w:rFonts w:ascii="Calibri" w:eastAsia="SimSun" w:hAnsi="Calibri" w:cs="Calibri"/>
                <w:kern w:val="32"/>
                <w:sz w:val="18"/>
                <w:szCs w:val="18"/>
                <w14:ligatures w14:val="none"/>
              </w:rPr>
              <w:instrText xml:space="preserve"> ADDIN EN.CITE &lt;EndNote&gt;&lt;Cite&gt;&lt;Author&gt;Kusaka&lt;/Author&gt;&lt;Year&gt;2001&lt;/Year&gt;&lt;RecNum&gt;199&lt;/RecNum&gt;&lt;DisplayText&gt;&lt;style face="superscript"&gt;13&lt;/style&gt;&lt;/DisplayText&gt;&lt;record&gt;&lt;rec-number&gt;199&lt;/rec-number&gt;&lt;foreign-keys&gt;&lt;key app="EN" db-id="09f9xszwotwv58et5z8595popae9zaxezars" timestamp="1741070621"&gt;199&lt;/key&gt;&lt;/foreign-keys&gt;&lt;ref-type name="Journal Article"&gt;17&lt;/ref-type&gt;&lt;contributors&gt;&lt;authors&gt;&lt;author&gt;Kusaka, Hiroyuki&lt;/author&gt;&lt;author&gt;Kondo, Hiroaki&lt;/author&gt;&lt;author&gt;Kikegawa, Yokihiro&lt;/author&gt;&lt;author&gt;Kimura, Fujio&lt;/author&gt;&lt;/authors&gt;&lt;/contributors&gt;&lt;titles&gt;&lt;title&gt;A simple single-layer urban canopy model for atmospheric models: Comparison with multi-layer and slab models&lt;/title&gt;&lt;secondary-title&gt;Boundary-layer meteorology&lt;/secondary-title&gt;&lt;/titles&gt;&lt;periodical&gt;&lt;full-title&gt;Boundary-layer meteorology&lt;/full-title&gt;&lt;/periodical&gt;&lt;pages&gt;329-358&lt;/pages&gt;&lt;volume&gt;101&lt;/volume&gt;&lt;dates&gt;&lt;year&gt;2001&lt;/year&gt;&lt;/dates&gt;&lt;isbn&gt;0006-8314&lt;/isbn&gt;&lt;urls&gt;&lt;/urls&gt;&lt;electronic-resource-num&gt;https://doi.org/10.1023/A:1019207923078&lt;/electronic-resource-num&gt;&lt;/record&gt;&lt;/Cite&gt;&lt;/EndNote&gt;</w:instrText>
            </w:r>
            <w:r>
              <w:rPr>
                <w:rFonts w:ascii="Calibri" w:eastAsia="SimSun" w:hAnsi="Calibri" w:cs="Calibri"/>
                <w:kern w:val="32"/>
                <w:sz w:val="18"/>
                <w:szCs w:val="18"/>
                <w14:ligatures w14:val="none"/>
              </w:rPr>
              <w:fldChar w:fldCharType="separate"/>
            </w:r>
            <w:r>
              <w:rPr>
                <w:rFonts w:ascii="Calibri" w:eastAsia="SimSun" w:hAnsi="Calibri" w:cs="Calibri"/>
                <w:kern w:val="32"/>
                <w:sz w:val="18"/>
                <w:szCs w:val="18"/>
                <w:vertAlign w:val="superscript"/>
                <w14:ligatures w14:val="none"/>
              </w:rPr>
              <w:t>13</w:t>
            </w:r>
            <w:r>
              <w:rPr>
                <w:rFonts w:ascii="Calibri" w:eastAsia="SimSun" w:hAnsi="Calibri" w:cs="Calibri"/>
                <w:kern w:val="32"/>
                <w:sz w:val="18"/>
                <w:szCs w:val="18"/>
                <w14:ligatures w14:val="none"/>
              </w:rPr>
              <w:fldChar w:fldCharType="end"/>
            </w:r>
          </w:p>
        </w:tc>
      </w:tr>
      <w:tr w:rsidR="00592A75" w14:paraId="501E552B" w14:textId="77777777">
        <w:tc>
          <w:tcPr>
            <w:tcW w:w="2972" w:type="dxa"/>
            <w:tcBorders>
              <w:top w:val="nil"/>
              <w:left w:val="nil"/>
              <w:bottom w:val="nil"/>
              <w:right w:val="nil"/>
            </w:tcBorders>
          </w:tcPr>
          <w:p w14:paraId="66F6F9F5"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Aerosol-Radiation interaction</w:t>
            </w:r>
          </w:p>
        </w:tc>
        <w:tc>
          <w:tcPr>
            <w:tcW w:w="5587" w:type="dxa"/>
            <w:gridSpan w:val="3"/>
            <w:tcBorders>
              <w:top w:val="nil"/>
              <w:left w:val="nil"/>
              <w:bottom w:val="nil"/>
              <w:right w:val="nil"/>
            </w:tcBorders>
          </w:tcPr>
          <w:p w14:paraId="2BE01F52"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On</w:t>
            </w:r>
          </w:p>
        </w:tc>
      </w:tr>
      <w:tr w:rsidR="00592A75" w14:paraId="49310580" w14:textId="77777777">
        <w:tc>
          <w:tcPr>
            <w:tcW w:w="2972" w:type="dxa"/>
            <w:tcBorders>
              <w:top w:val="nil"/>
              <w:left w:val="nil"/>
              <w:bottom w:val="single" w:sz="12" w:space="0" w:color="auto"/>
              <w:right w:val="nil"/>
            </w:tcBorders>
          </w:tcPr>
          <w:p w14:paraId="36B63E4B"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Aerosol-cloud interaction</w:t>
            </w:r>
          </w:p>
        </w:tc>
        <w:tc>
          <w:tcPr>
            <w:tcW w:w="5587" w:type="dxa"/>
            <w:gridSpan w:val="3"/>
            <w:tcBorders>
              <w:top w:val="nil"/>
              <w:left w:val="nil"/>
              <w:bottom w:val="single" w:sz="12" w:space="0" w:color="auto"/>
              <w:right w:val="nil"/>
            </w:tcBorders>
          </w:tcPr>
          <w:p w14:paraId="08809DC3" w14:textId="77777777" w:rsidR="00592A75" w:rsidRDefault="00000000">
            <w:pPr>
              <w:widowControl/>
              <w:spacing w:after="0" w:line="240" w:lineRule="auto"/>
              <w:jc w:val="center"/>
              <w:rPr>
                <w:rFonts w:ascii="Calibri" w:eastAsia="SimSun" w:hAnsi="Calibri" w:cs="Calibri"/>
                <w:kern w:val="32"/>
                <w:sz w:val="18"/>
                <w:szCs w:val="18"/>
                <w14:ligatures w14:val="none"/>
              </w:rPr>
            </w:pPr>
            <w:r>
              <w:rPr>
                <w:rFonts w:ascii="Calibri" w:eastAsia="SimSun" w:hAnsi="Calibri" w:cs="Calibri"/>
                <w:kern w:val="32"/>
                <w:sz w:val="18"/>
                <w:szCs w:val="18"/>
                <w14:ligatures w14:val="none"/>
              </w:rPr>
              <w:t>On</w:t>
            </w:r>
          </w:p>
        </w:tc>
      </w:tr>
    </w:tbl>
    <w:p w14:paraId="78ACDA29" w14:textId="77777777" w:rsidR="00592A75" w:rsidRDefault="00592A75">
      <w:pPr>
        <w:jc w:val="both"/>
        <w:rPr>
          <w:rFonts w:ascii="Calibri" w:hAnsi="Calibri" w:cs="Calibri"/>
        </w:rPr>
      </w:pPr>
    </w:p>
    <w:p w14:paraId="1A3A4EDB" w14:textId="77777777" w:rsidR="00592A75" w:rsidRDefault="00000000">
      <w:pPr>
        <w:widowControl/>
        <w:spacing w:after="0" w:line="240" w:lineRule="auto"/>
        <w:rPr>
          <w:rFonts w:ascii="Calibri" w:hAnsi="Calibri" w:cs="Calibri"/>
        </w:rPr>
      </w:pPr>
      <w:r>
        <w:rPr>
          <w:rFonts w:ascii="Calibri" w:hAnsi="Calibri" w:cs="Calibri"/>
        </w:rPr>
        <w:br w:type="page"/>
      </w:r>
    </w:p>
    <w:p w14:paraId="49EFFA0E" w14:textId="77777777" w:rsidR="00592A75" w:rsidRDefault="00000000">
      <w:pPr>
        <w:widowControl/>
        <w:spacing w:after="0" w:line="240" w:lineRule="auto"/>
        <w:rPr>
          <w:rFonts w:ascii="Calibri" w:eastAsia="SimSun" w:hAnsi="Calibri" w:cs="Calibri"/>
          <w:kern w:val="0"/>
          <w:szCs w:val="22"/>
          <w14:ligatures w14:val="none"/>
        </w:rPr>
      </w:pPr>
      <w:r>
        <w:rPr>
          <w:rFonts w:ascii="Calibri" w:eastAsia="SimSun" w:hAnsi="Calibri" w:cs="Calibri"/>
          <w:kern w:val="0"/>
          <w:szCs w:val="22"/>
          <w14:ligatures w14:val="none"/>
        </w:rPr>
        <w:lastRenderedPageBreak/>
        <w:t>Table</w:t>
      </w:r>
      <w:r>
        <w:rPr>
          <w:rFonts w:ascii="Calibri" w:eastAsia="SimSun" w:hAnsi="Calibri" w:cs="Calibri" w:hint="eastAsia"/>
          <w:kern w:val="0"/>
          <w:szCs w:val="22"/>
          <w14:ligatures w14:val="none"/>
        </w:rPr>
        <w:t xml:space="preserve"> 2</w:t>
      </w:r>
      <w:r>
        <w:rPr>
          <w:rFonts w:ascii="Calibri" w:eastAsia="SimSun" w:hAnsi="Calibri" w:cs="Calibri"/>
          <w:kern w:val="0"/>
          <w:szCs w:val="22"/>
          <w14:ligatures w14:val="none"/>
        </w:rPr>
        <w:t xml:space="preserve"> Meteorology variables stati</w:t>
      </w:r>
      <w:r>
        <w:rPr>
          <w:rFonts w:ascii="Calibri" w:eastAsia="SimSun" w:hAnsi="Calibri" w:cs="Calibri" w:hint="eastAsia"/>
          <w:kern w:val="0"/>
          <w:szCs w:val="22"/>
          <w14:ligatures w14:val="none"/>
        </w:rPr>
        <w:t>sti</w:t>
      </w:r>
      <w:r>
        <w:rPr>
          <w:rFonts w:ascii="Calibri" w:eastAsia="SimSun" w:hAnsi="Calibri" w:cs="Calibri"/>
          <w:kern w:val="0"/>
          <w:szCs w:val="22"/>
          <w14:ligatures w14:val="none"/>
        </w:rPr>
        <w:t>cal metrics from 1st September to 5th September in PRD.</w:t>
      </w:r>
    </w:p>
    <w:tbl>
      <w:tblPr>
        <w:tblStyle w:val="TableGrid"/>
        <w:tblW w:w="5000" w:type="pct"/>
        <w:tblLook w:val="04A0" w:firstRow="1" w:lastRow="0" w:firstColumn="1" w:lastColumn="0" w:noHBand="0" w:noVBand="1"/>
      </w:tblPr>
      <w:tblGrid>
        <w:gridCol w:w="1174"/>
        <w:gridCol w:w="1172"/>
        <w:gridCol w:w="1273"/>
        <w:gridCol w:w="1171"/>
        <w:gridCol w:w="1171"/>
        <w:gridCol w:w="1171"/>
        <w:gridCol w:w="1174"/>
      </w:tblGrid>
      <w:tr w:rsidR="00592A75" w14:paraId="63A2777A" w14:textId="77777777">
        <w:trPr>
          <w:trHeight w:val="312"/>
        </w:trPr>
        <w:tc>
          <w:tcPr>
            <w:tcW w:w="706" w:type="pct"/>
            <w:tcBorders>
              <w:top w:val="single" w:sz="12" w:space="0" w:color="auto"/>
              <w:left w:val="nil"/>
              <w:bottom w:val="single" w:sz="12" w:space="0" w:color="auto"/>
              <w:right w:val="nil"/>
            </w:tcBorders>
            <w:vAlign w:val="center"/>
          </w:tcPr>
          <w:p w14:paraId="1658C467"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Indicator</w:t>
            </w:r>
          </w:p>
        </w:tc>
        <w:tc>
          <w:tcPr>
            <w:tcW w:w="705" w:type="pct"/>
            <w:tcBorders>
              <w:top w:val="single" w:sz="12" w:space="0" w:color="auto"/>
              <w:left w:val="nil"/>
              <w:bottom w:val="single" w:sz="12" w:space="0" w:color="auto"/>
              <w:right w:val="nil"/>
            </w:tcBorders>
          </w:tcPr>
          <w:p w14:paraId="66736AAC"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Study</w:t>
            </w:r>
          </w:p>
        </w:tc>
        <w:tc>
          <w:tcPr>
            <w:tcW w:w="766" w:type="pct"/>
            <w:tcBorders>
              <w:top w:val="single" w:sz="12" w:space="0" w:color="auto"/>
              <w:left w:val="nil"/>
              <w:bottom w:val="single" w:sz="12" w:space="0" w:color="auto"/>
              <w:right w:val="nil"/>
            </w:tcBorders>
          </w:tcPr>
          <w:p w14:paraId="74D03EB8"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Area</w:t>
            </w:r>
          </w:p>
        </w:tc>
        <w:tc>
          <w:tcPr>
            <w:tcW w:w="705" w:type="pct"/>
            <w:tcBorders>
              <w:top w:val="single" w:sz="12" w:space="0" w:color="auto"/>
              <w:left w:val="nil"/>
              <w:bottom w:val="single" w:sz="12" w:space="0" w:color="auto"/>
              <w:right w:val="nil"/>
            </w:tcBorders>
            <w:vAlign w:val="center"/>
          </w:tcPr>
          <w:p w14:paraId="74030ACF"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MB</w:t>
            </w:r>
          </w:p>
        </w:tc>
        <w:tc>
          <w:tcPr>
            <w:tcW w:w="705" w:type="pct"/>
            <w:tcBorders>
              <w:top w:val="single" w:sz="12" w:space="0" w:color="auto"/>
              <w:left w:val="nil"/>
              <w:bottom w:val="single" w:sz="12" w:space="0" w:color="auto"/>
              <w:right w:val="nil"/>
            </w:tcBorders>
            <w:vAlign w:val="center"/>
          </w:tcPr>
          <w:p w14:paraId="33C28BAE"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RMSE</w:t>
            </w:r>
          </w:p>
        </w:tc>
        <w:tc>
          <w:tcPr>
            <w:tcW w:w="705" w:type="pct"/>
            <w:tcBorders>
              <w:top w:val="single" w:sz="12" w:space="0" w:color="auto"/>
              <w:left w:val="nil"/>
              <w:bottom w:val="single" w:sz="12" w:space="0" w:color="auto"/>
              <w:right w:val="nil"/>
            </w:tcBorders>
            <w:vAlign w:val="center"/>
          </w:tcPr>
          <w:p w14:paraId="49755C04"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R</w:t>
            </w:r>
          </w:p>
        </w:tc>
        <w:tc>
          <w:tcPr>
            <w:tcW w:w="707" w:type="pct"/>
            <w:tcBorders>
              <w:top w:val="single" w:sz="12" w:space="0" w:color="auto"/>
              <w:left w:val="nil"/>
              <w:bottom w:val="single" w:sz="12" w:space="0" w:color="auto"/>
              <w:right w:val="nil"/>
            </w:tcBorders>
            <w:vAlign w:val="center"/>
          </w:tcPr>
          <w:p w14:paraId="3657DC12"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IOA</w:t>
            </w:r>
          </w:p>
        </w:tc>
      </w:tr>
      <w:tr w:rsidR="00592A75" w14:paraId="698ECED5" w14:textId="77777777">
        <w:trPr>
          <w:trHeight w:val="312"/>
        </w:trPr>
        <w:tc>
          <w:tcPr>
            <w:tcW w:w="706" w:type="pct"/>
            <w:tcBorders>
              <w:top w:val="single" w:sz="12" w:space="0" w:color="auto"/>
              <w:left w:val="nil"/>
              <w:bottom w:val="nil"/>
              <w:right w:val="nil"/>
            </w:tcBorders>
            <w:vAlign w:val="center"/>
          </w:tcPr>
          <w:p w14:paraId="6ACE7476"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T2 (</w:t>
            </w:r>
            <w:r>
              <w:rPr>
                <w:rFonts w:ascii="Cambria Math" w:eastAsia="SimSun" w:hAnsi="Cambria Math" w:cs="Cambria Math"/>
                <w:kern w:val="32"/>
                <w:sz w:val="18"/>
                <w:szCs w:val="18"/>
                <w14:ligatures w14:val="none"/>
              </w:rPr>
              <w:t>℃</w:t>
            </w:r>
            <w:r>
              <w:rPr>
                <w:rFonts w:ascii="Calibri" w:eastAsia="SimSun" w:hAnsi="Calibri" w:cs="Calibri"/>
                <w:kern w:val="32"/>
                <w:sz w:val="18"/>
                <w:szCs w:val="18"/>
                <w14:ligatures w14:val="none"/>
              </w:rPr>
              <w:t>)</w:t>
            </w:r>
          </w:p>
        </w:tc>
        <w:tc>
          <w:tcPr>
            <w:tcW w:w="705" w:type="pct"/>
            <w:tcBorders>
              <w:top w:val="single" w:sz="12" w:space="0" w:color="auto"/>
              <w:left w:val="nil"/>
              <w:bottom w:val="nil"/>
              <w:right w:val="nil"/>
            </w:tcBorders>
          </w:tcPr>
          <w:p w14:paraId="0D56B759"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This study</w:t>
            </w:r>
          </w:p>
        </w:tc>
        <w:tc>
          <w:tcPr>
            <w:tcW w:w="766" w:type="pct"/>
            <w:tcBorders>
              <w:top w:val="single" w:sz="12" w:space="0" w:color="auto"/>
              <w:left w:val="nil"/>
              <w:bottom w:val="nil"/>
              <w:right w:val="nil"/>
            </w:tcBorders>
          </w:tcPr>
          <w:p w14:paraId="52C49B23"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PRD</w:t>
            </w:r>
          </w:p>
        </w:tc>
        <w:tc>
          <w:tcPr>
            <w:tcW w:w="705" w:type="pct"/>
            <w:tcBorders>
              <w:top w:val="single" w:sz="12" w:space="0" w:color="auto"/>
              <w:left w:val="nil"/>
              <w:bottom w:val="nil"/>
              <w:right w:val="nil"/>
            </w:tcBorders>
            <w:vAlign w:val="center"/>
          </w:tcPr>
          <w:p w14:paraId="5B806455"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-0.58</w:t>
            </w:r>
          </w:p>
        </w:tc>
        <w:tc>
          <w:tcPr>
            <w:tcW w:w="705" w:type="pct"/>
            <w:tcBorders>
              <w:top w:val="single" w:sz="12" w:space="0" w:color="auto"/>
              <w:left w:val="nil"/>
              <w:bottom w:val="nil"/>
              <w:right w:val="nil"/>
            </w:tcBorders>
            <w:vAlign w:val="center"/>
          </w:tcPr>
          <w:p w14:paraId="6795E9D1"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2.02</w:t>
            </w:r>
          </w:p>
        </w:tc>
        <w:tc>
          <w:tcPr>
            <w:tcW w:w="705" w:type="pct"/>
            <w:tcBorders>
              <w:top w:val="single" w:sz="12" w:space="0" w:color="auto"/>
              <w:left w:val="nil"/>
              <w:bottom w:val="nil"/>
              <w:right w:val="nil"/>
            </w:tcBorders>
            <w:vAlign w:val="center"/>
          </w:tcPr>
          <w:p w14:paraId="7D37E81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0.95</w:t>
            </w:r>
          </w:p>
        </w:tc>
        <w:tc>
          <w:tcPr>
            <w:tcW w:w="707" w:type="pct"/>
            <w:tcBorders>
              <w:top w:val="single" w:sz="12" w:space="0" w:color="auto"/>
              <w:left w:val="nil"/>
              <w:bottom w:val="nil"/>
              <w:right w:val="nil"/>
            </w:tcBorders>
            <w:vAlign w:val="center"/>
          </w:tcPr>
          <w:p w14:paraId="64CEB8A7"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1.0</w:t>
            </w:r>
          </w:p>
        </w:tc>
      </w:tr>
      <w:tr w:rsidR="00592A75" w14:paraId="7BCFFDEF" w14:textId="77777777">
        <w:trPr>
          <w:trHeight w:val="312"/>
        </w:trPr>
        <w:tc>
          <w:tcPr>
            <w:tcW w:w="706" w:type="pct"/>
            <w:tcBorders>
              <w:top w:val="nil"/>
              <w:left w:val="nil"/>
              <w:bottom w:val="nil"/>
              <w:right w:val="nil"/>
            </w:tcBorders>
            <w:vAlign w:val="center"/>
          </w:tcPr>
          <w:p w14:paraId="26A1BE5C"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5" w:type="pct"/>
            <w:tcBorders>
              <w:top w:val="nil"/>
              <w:left w:val="nil"/>
              <w:bottom w:val="nil"/>
              <w:right w:val="nil"/>
            </w:tcBorders>
          </w:tcPr>
          <w:p w14:paraId="2610A85D" w14:textId="77777777" w:rsidR="00592A75" w:rsidRDefault="00000000">
            <w:pPr>
              <w:widowControl/>
              <w:spacing w:after="0" w:line="240" w:lineRule="auto"/>
              <w:rPr>
                <w:rFonts w:ascii="Calibri" w:eastAsia="SimSun" w:hAnsi="Calibri" w:cs="Calibri"/>
                <w:kern w:val="32"/>
                <w:sz w:val="18"/>
                <w:szCs w:val="18"/>
                <w:lang w:val="de-DE"/>
                <w14:ligatures w14:val="none"/>
              </w:rPr>
            </w:pPr>
            <w:r>
              <w:rPr>
                <w:rFonts w:ascii="Calibri" w:eastAsia="SimSun" w:hAnsi="Calibri" w:cs="Calibri"/>
                <w:kern w:val="32"/>
                <w:sz w:val="18"/>
                <w:szCs w:val="18"/>
                <w:lang w:val="de-DE"/>
                <w14:ligatures w14:val="none"/>
              </w:rPr>
              <w:t>Chen et al.</w:t>
            </w:r>
            <w:r>
              <w:rPr>
                <w:rFonts w:ascii="Calibri" w:eastAsia="SimSun" w:hAnsi="Calibri" w:cs="Calibri"/>
                <w:kern w:val="32"/>
                <w:sz w:val="18"/>
                <w:szCs w:val="18"/>
                <w:lang w:val="de-DE"/>
                <w14:ligatures w14:val="none"/>
              </w:rPr>
              <w:fldChar w:fldCharType="begin"/>
            </w:r>
            <w:r>
              <w:rPr>
                <w:rFonts w:ascii="Calibri" w:eastAsia="SimSun" w:hAnsi="Calibri" w:cs="Calibri"/>
                <w:kern w:val="32"/>
                <w:sz w:val="18"/>
                <w:szCs w:val="18"/>
                <w:lang w:val="de-DE"/>
                <w14:ligatures w14:val="none"/>
              </w:rPr>
              <w:instrText xml:space="preserve"> ADDIN EN.CITE &lt;EndNote&gt;&lt;Cite&gt;&lt;Author&gt;Chen&lt;/Author&gt;&lt;Year&gt;2016&lt;/Year&gt;&lt;RecNum&gt;200&lt;/RecNum&gt;&lt;DisplayText&gt;&lt;style face="superscript"&gt;14&lt;/style&gt;&lt;/DisplayText&gt;&lt;record&gt;&lt;rec-number&gt;200&lt;/rec-number&gt;&lt;foreign-keys&gt;&lt;key app="EN" db-id="09f9xszwotwv58et5z8595popae9zaxezars" timestamp="1741070643"&gt;200&lt;/key&gt;&lt;/foreign-keys&gt;&lt;ref-type name="Journal Article"&gt;17&lt;/ref-type&gt;&lt;contributors&gt;&lt;authors&gt;&lt;author&gt;Chen, Guang&lt;/author&gt;&lt;author&gt;Zhao, Lihua&lt;/author&gt;&lt;author&gt;Mochida, Akashi&lt;/author&gt;&lt;/authors&gt;&lt;/contributors&gt;&lt;titles&gt;&lt;title&gt;Urban heat island simulations in Guangzhou, China, using the coupled WRF/UCM model with a land use map extracted from remote sensing data&lt;/title&gt;&lt;secondary-title&gt;Sustainability&lt;/secondary-title&gt;&lt;/titles&gt;&lt;periodical&gt;&lt;full-title&gt;Sustainability&lt;/full-title&gt;&lt;/periodical&gt;&lt;pages&gt;628&lt;/pages&gt;&lt;volume&gt;8&lt;/volume&gt;&lt;number&gt;7&lt;/number&gt;&lt;dates&gt;&lt;year&gt;2016&lt;/year&gt;&lt;/dates&gt;&lt;isbn&gt;2071-1050&lt;/isbn&gt;&lt;urls&gt;&lt;/urls&gt;&lt;electronic-resource-num&gt; 10.3390/su8070628 &lt;/electronic-resource-num&gt;&lt;/record&gt;&lt;/Cite&gt;&lt;/EndNote&gt;</w:instrText>
            </w:r>
            <w:r>
              <w:rPr>
                <w:rFonts w:ascii="Calibri" w:eastAsia="SimSun" w:hAnsi="Calibri" w:cs="Calibri"/>
                <w:kern w:val="32"/>
                <w:sz w:val="18"/>
                <w:szCs w:val="18"/>
                <w:lang w:val="de-DE"/>
                <w14:ligatures w14:val="none"/>
              </w:rPr>
              <w:fldChar w:fldCharType="separate"/>
            </w:r>
            <w:r>
              <w:rPr>
                <w:rFonts w:ascii="Calibri" w:eastAsia="SimSun" w:hAnsi="Calibri" w:cs="Calibri"/>
                <w:kern w:val="32"/>
                <w:sz w:val="18"/>
                <w:szCs w:val="18"/>
                <w:vertAlign w:val="superscript"/>
                <w:lang w:val="de-DE"/>
                <w14:ligatures w14:val="none"/>
              </w:rPr>
              <w:t>14</w:t>
            </w:r>
            <w:r>
              <w:rPr>
                <w:rFonts w:ascii="Calibri" w:eastAsia="SimSun" w:hAnsi="Calibri" w:cs="Calibri"/>
                <w:kern w:val="32"/>
                <w:sz w:val="18"/>
                <w:szCs w:val="18"/>
                <w:lang w:val="de-DE"/>
                <w14:ligatures w14:val="none"/>
              </w:rPr>
              <w:fldChar w:fldCharType="end"/>
            </w:r>
          </w:p>
        </w:tc>
        <w:tc>
          <w:tcPr>
            <w:tcW w:w="766" w:type="pct"/>
            <w:tcBorders>
              <w:top w:val="nil"/>
              <w:left w:val="nil"/>
              <w:bottom w:val="nil"/>
              <w:right w:val="nil"/>
            </w:tcBorders>
          </w:tcPr>
          <w:p w14:paraId="6817C29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Guangzhou</w:t>
            </w:r>
          </w:p>
        </w:tc>
        <w:tc>
          <w:tcPr>
            <w:tcW w:w="705" w:type="pct"/>
            <w:tcBorders>
              <w:top w:val="nil"/>
              <w:left w:val="nil"/>
              <w:bottom w:val="nil"/>
              <w:right w:val="nil"/>
            </w:tcBorders>
            <w:vAlign w:val="center"/>
          </w:tcPr>
          <w:p w14:paraId="728FF2CA"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0.6</w:t>
            </w:r>
          </w:p>
        </w:tc>
        <w:tc>
          <w:tcPr>
            <w:tcW w:w="705" w:type="pct"/>
            <w:tcBorders>
              <w:top w:val="nil"/>
              <w:left w:val="nil"/>
              <w:bottom w:val="nil"/>
              <w:right w:val="nil"/>
            </w:tcBorders>
            <w:vAlign w:val="center"/>
          </w:tcPr>
          <w:p w14:paraId="17621F7A"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5" w:type="pct"/>
            <w:tcBorders>
              <w:top w:val="nil"/>
              <w:left w:val="nil"/>
              <w:bottom w:val="nil"/>
              <w:right w:val="nil"/>
            </w:tcBorders>
            <w:vAlign w:val="center"/>
          </w:tcPr>
          <w:p w14:paraId="2A5E5AF9"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7" w:type="pct"/>
            <w:tcBorders>
              <w:top w:val="nil"/>
              <w:left w:val="nil"/>
              <w:bottom w:val="nil"/>
              <w:right w:val="nil"/>
            </w:tcBorders>
            <w:vAlign w:val="center"/>
          </w:tcPr>
          <w:p w14:paraId="00D4B929" w14:textId="77777777" w:rsidR="00592A75" w:rsidRDefault="00592A75">
            <w:pPr>
              <w:widowControl/>
              <w:spacing w:after="0" w:line="240" w:lineRule="auto"/>
              <w:rPr>
                <w:rFonts w:ascii="Calibri" w:eastAsia="SimSun" w:hAnsi="Calibri" w:cs="Calibri"/>
                <w:kern w:val="32"/>
                <w:sz w:val="18"/>
                <w:szCs w:val="18"/>
                <w14:ligatures w14:val="none"/>
              </w:rPr>
            </w:pPr>
          </w:p>
        </w:tc>
      </w:tr>
      <w:tr w:rsidR="00592A75" w14:paraId="36534583" w14:textId="77777777">
        <w:trPr>
          <w:trHeight w:val="312"/>
        </w:trPr>
        <w:tc>
          <w:tcPr>
            <w:tcW w:w="706" w:type="pct"/>
            <w:tcBorders>
              <w:top w:val="nil"/>
              <w:left w:val="nil"/>
              <w:bottom w:val="nil"/>
              <w:right w:val="nil"/>
            </w:tcBorders>
            <w:vAlign w:val="center"/>
          </w:tcPr>
          <w:p w14:paraId="754DA1D3"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5" w:type="pct"/>
            <w:tcBorders>
              <w:top w:val="nil"/>
              <w:left w:val="nil"/>
              <w:bottom w:val="nil"/>
              <w:right w:val="nil"/>
            </w:tcBorders>
          </w:tcPr>
          <w:p w14:paraId="3E460587" w14:textId="77777777" w:rsidR="00592A75" w:rsidRDefault="00000000">
            <w:pPr>
              <w:widowControl/>
              <w:spacing w:after="0" w:line="240" w:lineRule="auto"/>
              <w:rPr>
                <w:rFonts w:ascii="Calibri" w:eastAsia="SimSun" w:hAnsi="Calibri" w:cs="Calibri"/>
                <w:kern w:val="32"/>
                <w:sz w:val="18"/>
                <w:szCs w:val="18"/>
                <w:lang w:val="de-DE"/>
                <w14:ligatures w14:val="none"/>
              </w:rPr>
            </w:pPr>
            <w:r>
              <w:rPr>
                <w:rFonts w:ascii="Calibri" w:eastAsia="SimSun" w:hAnsi="Calibri" w:cs="Calibri"/>
                <w:kern w:val="32"/>
                <w:sz w:val="18"/>
                <w:szCs w:val="18"/>
                <w:lang w:val="de-DE"/>
                <w14:ligatures w14:val="none"/>
              </w:rPr>
              <w:t>Wang et al.</w:t>
            </w:r>
            <w:r>
              <w:rPr>
                <w:rFonts w:ascii="Calibri" w:eastAsia="SimSun" w:hAnsi="Calibri" w:cs="Calibri"/>
                <w:kern w:val="32"/>
                <w:sz w:val="18"/>
                <w:szCs w:val="18"/>
                <w:lang w:val="de-DE"/>
                <w14:ligatures w14:val="none"/>
              </w:rPr>
              <w:fldChar w:fldCharType="begin"/>
            </w:r>
            <w:r>
              <w:rPr>
                <w:rFonts w:ascii="Calibri" w:eastAsia="SimSun" w:hAnsi="Calibri" w:cs="Calibri"/>
                <w:kern w:val="32"/>
                <w:sz w:val="18"/>
                <w:szCs w:val="18"/>
                <w:lang w:val="de-DE"/>
                <w14:ligatures w14:val="none"/>
              </w:rPr>
              <w:instrText xml:space="preserve"> ADDIN EN.CITE &lt;EndNote&gt;&lt;Cite&gt;&lt;Author&gt;Wang&lt;/Author&gt;&lt;Year&gt;2017&lt;/Year&gt;&lt;RecNum&gt;201&lt;/RecNum&gt;&lt;DisplayText&gt;&lt;style face="superscript"&gt;15&lt;/style&gt;&lt;/DisplayText&gt;&lt;record&gt;&lt;rec-number&gt;201&lt;/rec-number&gt;&lt;foreign-keys&gt;&lt;key app="EN" db-id="09f9xszwotwv58et5z8595popae9zaxezars" timestamp="1741070667"&gt;201&lt;/key&gt;&lt;/foreign-keys&gt;&lt;ref-type name="Journal Article"&gt;17&lt;/ref-type&gt;&lt;contributors&gt;&lt;authors&gt;&lt;author&gt;Wang, Jun&lt;/author&gt;&lt;author&gt;Yan, Zhongwei&lt;/author&gt;&lt;author&gt;Quan, Xiao-Wei&lt;/author&gt;&lt;author&gt;Feng, Jinming&lt;/author&gt;&lt;/authors&gt;&lt;/contributors&gt;&lt;titles&gt;&lt;title&gt;Urban warming in the 2013 summer heat wave in eastern China&lt;/title&gt;&lt;secondary-title&gt;Climate Dynamics&lt;/secondary-title&gt;&lt;/titles&gt;&lt;periodical&gt;&lt;full-title&gt;Climate Dynamics&lt;/full-title&gt;&lt;/periodical&gt;&lt;pages&gt;3015-3033&lt;/pages&gt;&lt;volume&gt;48&lt;/volume&gt;&lt;dates&gt;&lt;year&gt;2017&lt;/year&gt;&lt;/dates&gt;&lt;isbn&gt;0930-7575&lt;/isbn&gt;&lt;urls&gt;&lt;/urls&gt;&lt;electronic-resource-num&gt;https://doi.org/10.1007/s00382-016-3248-7&lt;/electronic-resource-num&gt;&lt;/record&gt;&lt;/Cite&gt;&lt;/EndNote&gt;</w:instrText>
            </w:r>
            <w:r>
              <w:rPr>
                <w:rFonts w:ascii="Calibri" w:eastAsia="SimSun" w:hAnsi="Calibri" w:cs="Calibri"/>
                <w:kern w:val="32"/>
                <w:sz w:val="18"/>
                <w:szCs w:val="18"/>
                <w:lang w:val="de-DE"/>
                <w14:ligatures w14:val="none"/>
              </w:rPr>
              <w:fldChar w:fldCharType="separate"/>
            </w:r>
            <w:r>
              <w:rPr>
                <w:rFonts w:ascii="Calibri" w:eastAsia="SimSun" w:hAnsi="Calibri" w:cs="Calibri"/>
                <w:kern w:val="32"/>
                <w:sz w:val="18"/>
                <w:szCs w:val="18"/>
                <w:vertAlign w:val="superscript"/>
                <w:lang w:val="de-DE"/>
                <w14:ligatures w14:val="none"/>
              </w:rPr>
              <w:t>15</w:t>
            </w:r>
            <w:r>
              <w:rPr>
                <w:rFonts w:ascii="Calibri" w:eastAsia="SimSun" w:hAnsi="Calibri" w:cs="Calibri"/>
                <w:kern w:val="32"/>
                <w:sz w:val="18"/>
                <w:szCs w:val="18"/>
                <w:lang w:val="de-DE"/>
                <w14:ligatures w14:val="none"/>
              </w:rPr>
              <w:fldChar w:fldCharType="end"/>
            </w:r>
          </w:p>
        </w:tc>
        <w:tc>
          <w:tcPr>
            <w:tcW w:w="766" w:type="pct"/>
            <w:tcBorders>
              <w:top w:val="nil"/>
              <w:left w:val="nil"/>
              <w:bottom w:val="nil"/>
              <w:right w:val="nil"/>
            </w:tcBorders>
          </w:tcPr>
          <w:p w14:paraId="1F4ED8D9"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Eastern China</w:t>
            </w:r>
          </w:p>
        </w:tc>
        <w:tc>
          <w:tcPr>
            <w:tcW w:w="705" w:type="pct"/>
            <w:tcBorders>
              <w:top w:val="nil"/>
              <w:left w:val="nil"/>
              <w:bottom w:val="nil"/>
              <w:right w:val="nil"/>
            </w:tcBorders>
            <w:vAlign w:val="center"/>
          </w:tcPr>
          <w:p w14:paraId="2EE1B747"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&lt;-0.6</w:t>
            </w:r>
          </w:p>
        </w:tc>
        <w:tc>
          <w:tcPr>
            <w:tcW w:w="705" w:type="pct"/>
            <w:tcBorders>
              <w:top w:val="nil"/>
              <w:left w:val="nil"/>
              <w:bottom w:val="nil"/>
              <w:right w:val="nil"/>
            </w:tcBorders>
            <w:vAlign w:val="center"/>
          </w:tcPr>
          <w:p w14:paraId="2440EC59"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5" w:type="pct"/>
            <w:tcBorders>
              <w:top w:val="nil"/>
              <w:left w:val="nil"/>
              <w:bottom w:val="nil"/>
              <w:right w:val="nil"/>
            </w:tcBorders>
            <w:vAlign w:val="center"/>
          </w:tcPr>
          <w:p w14:paraId="69B7C5BB" w14:textId="77777777" w:rsidR="00592A75" w:rsidRDefault="00592A75">
            <w:pPr>
              <w:widowControl/>
              <w:spacing w:after="0" w:line="240" w:lineRule="auto"/>
              <w:rPr>
                <w:rFonts w:ascii="Calibri" w:eastAsia="SimSun" w:hAnsi="Calibri" w:cs="Calibri"/>
                <w:kern w:val="32"/>
                <w:sz w:val="18"/>
                <w:szCs w:val="18"/>
                <w14:ligatures w14:val="none"/>
              </w:rPr>
            </w:pPr>
          </w:p>
        </w:tc>
        <w:tc>
          <w:tcPr>
            <w:tcW w:w="707" w:type="pct"/>
            <w:tcBorders>
              <w:top w:val="nil"/>
              <w:left w:val="nil"/>
              <w:bottom w:val="nil"/>
              <w:right w:val="nil"/>
            </w:tcBorders>
            <w:vAlign w:val="center"/>
          </w:tcPr>
          <w:p w14:paraId="4A298800" w14:textId="77777777" w:rsidR="00592A75" w:rsidRDefault="00592A75">
            <w:pPr>
              <w:widowControl/>
              <w:spacing w:after="0" w:line="240" w:lineRule="auto"/>
              <w:rPr>
                <w:rFonts w:ascii="Calibri" w:eastAsia="SimSun" w:hAnsi="Calibri" w:cs="Calibri"/>
                <w:kern w:val="32"/>
                <w:sz w:val="18"/>
                <w:szCs w:val="18"/>
                <w14:ligatures w14:val="none"/>
              </w:rPr>
            </w:pPr>
          </w:p>
        </w:tc>
      </w:tr>
      <w:tr w:rsidR="00592A75" w14:paraId="6E7B90BB" w14:textId="77777777">
        <w:trPr>
          <w:trHeight w:val="312"/>
        </w:trPr>
        <w:tc>
          <w:tcPr>
            <w:tcW w:w="706" w:type="pct"/>
            <w:tcBorders>
              <w:top w:val="nil"/>
              <w:left w:val="nil"/>
              <w:bottom w:val="single" w:sz="12" w:space="0" w:color="auto"/>
              <w:right w:val="nil"/>
            </w:tcBorders>
            <w:vAlign w:val="center"/>
          </w:tcPr>
          <w:p w14:paraId="339E8071"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RH (%)</w:t>
            </w:r>
          </w:p>
        </w:tc>
        <w:tc>
          <w:tcPr>
            <w:tcW w:w="705" w:type="pct"/>
            <w:tcBorders>
              <w:top w:val="nil"/>
              <w:left w:val="nil"/>
              <w:bottom w:val="single" w:sz="12" w:space="0" w:color="auto"/>
              <w:right w:val="nil"/>
            </w:tcBorders>
          </w:tcPr>
          <w:p w14:paraId="62B23E53"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This study</w:t>
            </w:r>
          </w:p>
        </w:tc>
        <w:tc>
          <w:tcPr>
            <w:tcW w:w="766" w:type="pct"/>
            <w:tcBorders>
              <w:top w:val="nil"/>
              <w:left w:val="nil"/>
              <w:bottom w:val="single" w:sz="12" w:space="0" w:color="auto"/>
              <w:right w:val="nil"/>
            </w:tcBorders>
          </w:tcPr>
          <w:p w14:paraId="6B0DD6BC"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PRD</w:t>
            </w:r>
          </w:p>
        </w:tc>
        <w:tc>
          <w:tcPr>
            <w:tcW w:w="705" w:type="pct"/>
            <w:tcBorders>
              <w:top w:val="nil"/>
              <w:left w:val="nil"/>
              <w:bottom w:val="single" w:sz="12" w:space="0" w:color="auto"/>
              <w:right w:val="nil"/>
            </w:tcBorders>
            <w:vAlign w:val="center"/>
          </w:tcPr>
          <w:p w14:paraId="0CF3C94F"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1.22</w:t>
            </w:r>
          </w:p>
        </w:tc>
        <w:tc>
          <w:tcPr>
            <w:tcW w:w="705" w:type="pct"/>
            <w:tcBorders>
              <w:top w:val="nil"/>
              <w:left w:val="nil"/>
              <w:bottom w:val="single" w:sz="12" w:space="0" w:color="auto"/>
              <w:right w:val="nil"/>
            </w:tcBorders>
            <w:vAlign w:val="center"/>
          </w:tcPr>
          <w:p w14:paraId="7F7E9B76"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11.94</w:t>
            </w:r>
          </w:p>
        </w:tc>
        <w:tc>
          <w:tcPr>
            <w:tcW w:w="705" w:type="pct"/>
            <w:tcBorders>
              <w:top w:val="nil"/>
              <w:left w:val="nil"/>
              <w:bottom w:val="single" w:sz="12" w:space="0" w:color="auto"/>
              <w:right w:val="nil"/>
            </w:tcBorders>
            <w:vAlign w:val="center"/>
          </w:tcPr>
          <w:p w14:paraId="371EEDD0"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0.91</w:t>
            </w:r>
          </w:p>
        </w:tc>
        <w:tc>
          <w:tcPr>
            <w:tcW w:w="707" w:type="pct"/>
            <w:tcBorders>
              <w:top w:val="nil"/>
              <w:left w:val="nil"/>
              <w:bottom w:val="single" w:sz="12" w:space="0" w:color="auto"/>
              <w:right w:val="nil"/>
            </w:tcBorders>
            <w:vAlign w:val="center"/>
          </w:tcPr>
          <w:p w14:paraId="38960647" w14:textId="77777777" w:rsidR="00592A75" w:rsidRDefault="00000000">
            <w:pPr>
              <w:widowControl/>
              <w:spacing w:after="0" w:line="240" w:lineRule="auto"/>
              <w:rPr>
                <w:rFonts w:ascii="Calibri" w:eastAsia="SimSun" w:hAnsi="Calibri" w:cs="Calibri"/>
                <w:kern w:val="32"/>
                <w:sz w:val="18"/>
                <w:szCs w:val="18"/>
                <w14:ligatures w14:val="none"/>
              </w:rPr>
            </w:pPr>
            <w:r>
              <w:rPr>
                <w:rFonts w:ascii="Calibri" w:eastAsia="SimSun" w:hAnsi="Calibri" w:cs="Calibri"/>
                <w:kern w:val="32"/>
                <w:sz w:val="18"/>
                <w:szCs w:val="18"/>
                <w14:ligatures w14:val="none"/>
              </w:rPr>
              <w:t>0.99</w:t>
            </w:r>
          </w:p>
        </w:tc>
      </w:tr>
    </w:tbl>
    <w:p w14:paraId="156C45F4" w14:textId="77777777" w:rsidR="00592A75" w:rsidRDefault="00592A75">
      <w:pPr>
        <w:jc w:val="both"/>
        <w:rPr>
          <w:rFonts w:ascii="Calibri" w:hAnsi="Calibri" w:cs="Calibri"/>
        </w:rPr>
      </w:pPr>
    </w:p>
    <w:p w14:paraId="75C46A65" w14:textId="77777777" w:rsidR="00592A75" w:rsidRDefault="00000000">
      <w:pPr>
        <w:widowControl/>
        <w:spacing w:after="0" w:line="240" w:lineRule="auto"/>
        <w:rPr>
          <w:rFonts w:ascii="Calibri" w:hAnsi="Calibri" w:cs="Calibri"/>
        </w:rPr>
      </w:pPr>
      <w:r>
        <w:rPr>
          <w:rFonts w:ascii="Calibri" w:hAnsi="Calibri" w:cs="Calibri"/>
        </w:rPr>
        <w:br w:type="page"/>
      </w:r>
    </w:p>
    <w:p w14:paraId="0B328CD8" w14:textId="77777777" w:rsidR="00592A75" w:rsidRDefault="00000000">
      <w:pPr>
        <w:spacing w:after="0" w:line="240" w:lineRule="auto"/>
        <w:jc w:val="both"/>
        <w:rPr>
          <w:rFonts w:ascii="Calibri" w:hAnsi="Calibri" w:cs="Calibri"/>
        </w:rPr>
      </w:pPr>
      <w:r>
        <w:rPr>
          <w:rFonts w:ascii="Calibri" w:hAnsi="Calibri" w:cs="Calibri" w:hint="eastAsia"/>
        </w:rPr>
        <w:lastRenderedPageBreak/>
        <w:t>Table 3 Air quality variables statistical metrics from 1st September to 5th September in the Great Bay Area (GBA).</w:t>
      </w:r>
    </w:p>
    <w:tbl>
      <w:tblPr>
        <w:tblStyle w:val="TableGrid"/>
        <w:tblW w:w="5000" w:type="pct"/>
        <w:tblLook w:val="04A0" w:firstRow="1" w:lastRow="0" w:firstColumn="1" w:lastColumn="0" w:noHBand="0" w:noVBand="1"/>
      </w:tblPr>
      <w:tblGrid>
        <w:gridCol w:w="1365"/>
        <w:gridCol w:w="1420"/>
        <w:gridCol w:w="1032"/>
        <w:gridCol w:w="1032"/>
        <w:gridCol w:w="962"/>
        <w:gridCol w:w="1287"/>
        <w:gridCol w:w="1208"/>
      </w:tblGrid>
      <w:tr w:rsidR="00592A75" w14:paraId="36268B57" w14:textId="77777777">
        <w:trPr>
          <w:trHeight w:val="312"/>
        </w:trPr>
        <w:tc>
          <w:tcPr>
            <w:tcW w:w="822" w:type="pct"/>
            <w:tcBorders>
              <w:top w:val="single" w:sz="12" w:space="0" w:color="auto"/>
              <w:left w:val="nil"/>
              <w:bottom w:val="single" w:sz="12" w:space="0" w:color="auto"/>
              <w:right w:val="nil"/>
            </w:tcBorders>
            <w:vAlign w:val="center"/>
          </w:tcPr>
          <w:p w14:paraId="2D520061"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Indicator</w:t>
            </w:r>
          </w:p>
        </w:tc>
        <w:tc>
          <w:tcPr>
            <w:tcW w:w="855" w:type="pct"/>
            <w:tcBorders>
              <w:top w:val="single" w:sz="12" w:space="0" w:color="auto"/>
              <w:left w:val="nil"/>
              <w:bottom w:val="single" w:sz="12" w:space="0" w:color="auto"/>
              <w:right w:val="nil"/>
            </w:tcBorders>
            <w:vAlign w:val="center"/>
          </w:tcPr>
          <w:p w14:paraId="3DE54EC6"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MB</w:t>
            </w:r>
          </w:p>
        </w:tc>
        <w:tc>
          <w:tcPr>
            <w:tcW w:w="621" w:type="pct"/>
            <w:tcBorders>
              <w:top w:val="single" w:sz="12" w:space="0" w:color="auto"/>
              <w:left w:val="nil"/>
              <w:bottom w:val="single" w:sz="12" w:space="0" w:color="auto"/>
              <w:right w:val="nil"/>
            </w:tcBorders>
            <w:vAlign w:val="center"/>
          </w:tcPr>
          <w:p w14:paraId="210BCAFD"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RMSE</w:t>
            </w:r>
          </w:p>
        </w:tc>
        <w:tc>
          <w:tcPr>
            <w:tcW w:w="621" w:type="pct"/>
            <w:tcBorders>
              <w:top w:val="single" w:sz="12" w:space="0" w:color="auto"/>
              <w:left w:val="nil"/>
              <w:bottom w:val="single" w:sz="12" w:space="0" w:color="auto"/>
              <w:right w:val="nil"/>
            </w:tcBorders>
            <w:vAlign w:val="center"/>
          </w:tcPr>
          <w:p w14:paraId="5C770335"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R</w:t>
            </w:r>
          </w:p>
        </w:tc>
        <w:tc>
          <w:tcPr>
            <w:tcW w:w="579" w:type="pct"/>
            <w:tcBorders>
              <w:top w:val="single" w:sz="12" w:space="0" w:color="auto"/>
              <w:left w:val="nil"/>
              <w:bottom w:val="single" w:sz="12" w:space="0" w:color="auto"/>
              <w:right w:val="nil"/>
            </w:tcBorders>
            <w:vAlign w:val="center"/>
          </w:tcPr>
          <w:p w14:paraId="5CC2E40A"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IOA</w:t>
            </w:r>
          </w:p>
        </w:tc>
        <w:tc>
          <w:tcPr>
            <w:tcW w:w="775" w:type="pct"/>
            <w:tcBorders>
              <w:top w:val="single" w:sz="12" w:space="0" w:color="auto"/>
              <w:left w:val="nil"/>
              <w:bottom w:val="single" w:sz="12" w:space="0" w:color="auto"/>
              <w:right w:val="nil"/>
            </w:tcBorders>
            <w:vAlign w:val="center"/>
          </w:tcPr>
          <w:p w14:paraId="3BB34107"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MFB</w:t>
            </w:r>
          </w:p>
        </w:tc>
        <w:tc>
          <w:tcPr>
            <w:tcW w:w="727" w:type="pct"/>
            <w:tcBorders>
              <w:top w:val="single" w:sz="12" w:space="0" w:color="auto"/>
              <w:left w:val="nil"/>
              <w:bottom w:val="single" w:sz="12" w:space="0" w:color="auto"/>
              <w:right w:val="nil"/>
            </w:tcBorders>
            <w:vAlign w:val="center"/>
          </w:tcPr>
          <w:p w14:paraId="66D28ADF"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MFE</w:t>
            </w:r>
          </w:p>
        </w:tc>
      </w:tr>
      <w:tr w:rsidR="00592A75" w14:paraId="6A1D626F" w14:textId="77777777">
        <w:trPr>
          <w:trHeight w:val="312"/>
        </w:trPr>
        <w:tc>
          <w:tcPr>
            <w:tcW w:w="822" w:type="pct"/>
            <w:tcBorders>
              <w:top w:val="single" w:sz="12" w:space="0" w:color="auto"/>
              <w:left w:val="nil"/>
              <w:bottom w:val="nil"/>
              <w:right w:val="nil"/>
            </w:tcBorders>
            <w:vAlign w:val="center"/>
          </w:tcPr>
          <w:p w14:paraId="7FBC6BE2"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PM</w:t>
            </w:r>
            <w:r>
              <w:rPr>
                <w:rFonts w:ascii="Myriad Pro" w:eastAsia="SimSun" w:hAnsi="Myriad Pro" w:hint="eastAsia"/>
                <w:kern w:val="32"/>
                <w:sz w:val="20"/>
                <w:szCs w:val="22"/>
                <w:vertAlign w:val="subscript"/>
                <w14:ligatures w14:val="none"/>
              </w:rPr>
              <w:t>2.5</w:t>
            </w:r>
            <w:r>
              <w:rPr>
                <w:rFonts w:ascii="Myriad Pro" w:eastAsia="SimSun" w:hAnsi="Myriad Pro" w:hint="eastAsia"/>
                <w:kern w:val="32"/>
                <w:sz w:val="20"/>
                <w:szCs w:val="22"/>
                <w14:ligatures w14:val="none"/>
              </w:rPr>
              <w:t xml:space="preserve"> (</w:t>
            </w:r>
            <w:r>
              <w:rPr>
                <w:rFonts w:ascii="Calibri" w:eastAsia="SimSun" w:hAnsi="Calibri" w:cs="Calibri"/>
                <w:kern w:val="32"/>
                <w:sz w:val="20"/>
                <w:szCs w:val="22"/>
                <w14:ligatures w14:val="none"/>
              </w:rPr>
              <w:t>μg/m</w:t>
            </w:r>
            <w:r>
              <w:rPr>
                <w:rFonts w:ascii="Calibri" w:eastAsia="SimSun" w:hAnsi="Calibri" w:cs="Calibri"/>
                <w:kern w:val="32"/>
                <w:sz w:val="20"/>
                <w:szCs w:val="22"/>
                <w:vertAlign w:val="superscript"/>
                <w14:ligatures w14:val="none"/>
              </w:rPr>
              <w:t>3</w:t>
            </w:r>
            <w:r>
              <w:rPr>
                <w:rFonts w:ascii="Myriad Pro" w:eastAsia="SimSun" w:hAnsi="Myriad Pro"/>
                <w:kern w:val="32"/>
                <w:sz w:val="20"/>
                <w:szCs w:val="22"/>
                <w14:ligatures w14:val="none"/>
              </w:rPr>
              <w:t>)</w:t>
            </w:r>
          </w:p>
        </w:tc>
        <w:tc>
          <w:tcPr>
            <w:tcW w:w="855" w:type="pct"/>
            <w:tcBorders>
              <w:top w:val="single" w:sz="12" w:space="0" w:color="auto"/>
              <w:left w:val="nil"/>
              <w:bottom w:val="nil"/>
              <w:right w:val="nil"/>
            </w:tcBorders>
            <w:vAlign w:val="center"/>
          </w:tcPr>
          <w:p w14:paraId="7A83B0CA"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w:t>
            </w:r>
            <w:r>
              <w:rPr>
                <w:rFonts w:ascii="Myriad Pro" w:eastAsia="SimSun" w:hAnsi="Myriad Pro" w:hint="eastAsia"/>
                <w:kern w:val="32"/>
                <w:sz w:val="20"/>
                <w:szCs w:val="22"/>
                <w14:ligatures w14:val="none"/>
              </w:rPr>
              <w:t>4.25</w:t>
            </w:r>
          </w:p>
        </w:tc>
        <w:tc>
          <w:tcPr>
            <w:tcW w:w="621" w:type="pct"/>
            <w:tcBorders>
              <w:top w:val="single" w:sz="12" w:space="0" w:color="auto"/>
              <w:left w:val="nil"/>
              <w:bottom w:val="nil"/>
              <w:right w:val="nil"/>
            </w:tcBorders>
            <w:vAlign w:val="center"/>
          </w:tcPr>
          <w:p w14:paraId="2922209B"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19.4</w:t>
            </w:r>
          </w:p>
        </w:tc>
        <w:tc>
          <w:tcPr>
            <w:tcW w:w="621" w:type="pct"/>
            <w:tcBorders>
              <w:top w:val="single" w:sz="12" w:space="0" w:color="auto"/>
              <w:left w:val="nil"/>
              <w:bottom w:val="nil"/>
              <w:right w:val="nil"/>
            </w:tcBorders>
            <w:vAlign w:val="center"/>
          </w:tcPr>
          <w:p w14:paraId="1D49B174"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0.</w:t>
            </w:r>
            <w:r>
              <w:rPr>
                <w:rFonts w:ascii="Myriad Pro" w:eastAsia="SimSun" w:hAnsi="Myriad Pro" w:hint="eastAsia"/>
                <w:kern w:val="32"/>
                <w:sz w:val="20"/>
                <w:szCs w:val="22"/>
                <w14:ligatures w14:val="none"/>
              </w:rPr>
              <w:t>7</w:t>
            </w:r>
            <w:r>
              <w:rPr>
                <w:rFonts w:ascii="Myriad Pro" w:eastAsia="SimSun" w:hAnsi="Myriad Pro"/>
                <w:kern w:val="32"/>
                <w:sz w:val="20"/>
                <w:szCs w:val="22"/>
                <w14:ligatures w14:val="none"/>
              </w:rPr>
              <w:t>5</w:t>
            </w:r>
          </w:p>
        </w:tc>
        <w:tc>
          <w:tcPr>
            <w:tcW w:w="579" w:type="pct"/>
            <w:tcBorders>
              <w:top w:val="single" w:sz="12" w:space="0" w:color="auto"/>
              <w:left w:val="nil"/>
              <w:bottom w:val="nil"/>
              <w:right w:val="nil"/>
            </w:tcBorders>
            <w:vAlign w:val="center"/>
          </w:tcPr>
          <w:p w14:paraId="2F296C22"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0.93</w:t>
            </w:r>
          </w:p>
        </w:tc>
        <w:tc>
          <w:tcPr>
            <w:tcW w:w="775" w:type="pct"/>
            <w:tcBorders>
              <w:top w:val="single" w:sz="12" w:space="0" w:color="auto"/>
              <w:left w:val="nil"/>
              <w:bottom w:val="nil"/>
              <w:right w:val="nil"/>
            </w:tcBorders>
            <w:vAlign w:val="center"/>
          </w:tcPr>
          <w:p w14:paraId="632628A5"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-0.15(</w:t>
            </w:r>
            <w:r>
              <w:rPr>
                <w:rFonts w:ascii="Myriad Pro" w:eastAsia="SimSun" w:hAnsi="Myriad Pro"/>
                <w:color w:val="FF0000"/>
                <w:kern w:val="32"/>
                <w:sz w:val="20"/>
                <w:szCs w:val="22"/>
                <w14:ligatures w14:val="none"/>
              </w:rPr>
              <w:t>≤±0.6</w:t>
            </w:r>
            <w:r>
              <w:rPr>
                <w:rFonts w:ascii="Myriad Pro" w:eastAsia="SimSun" w:hAnsi="Myriad Pro"/>
                <w:kern w:val="32"/>
                <w:sz w:val="20"/>
                <w:szCs w:val="22"/>
                <w14:ligatures w14:val="none"/>
              </w:rPr>
              <w:t>)</w:t>
            </w:r>
          </w:p>
        </w:tc>
        <w:tc>
          <w:tcPr>
            <w:tcW w:w="727" w:type="pct"/>
            <w:tcBorders>
              <w:top w:val="single" w:sz="12" w:space="0" w:color="auto"/>
              <w:left w:val="nil"/>
              <w:bottom w:val="nil"/>
              <w:right w:val="nil"/>
            </w:tcBorders>
            <w:vAlign w:val="center"/>
          </w:tcPr>
          <w:p w14:paraId="49F2290B"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0.43(</w:t>
            </w:r>
            <w:r>
              <w:rPr>
                <w:rFonts w:ascii="Myriad Pro" w:eastAsia="SimSun" w:hAnsi="Myriad Pro"/>
                <w:color w:val="FF0000"/>
                <w:kern w:val="32"/>
                <w:sz w:val="20"/>
                <w:szCs w:val="22"/>
                <w14:ligatures w14:val="none"/>
              </w:rPr>
              <w:t>≤0.75</w:t>
            </w:r>
            <w:r>
              <w:rPr>
                <w:rFonts w:ascii="Myriad Pro" w:eastAsia="SimSun" w:hAnsi="Myriad Pro"/>
                <w:kern w:val="32"/>
                <w:sz w:val="20"/>
                <w:szCs w:val="22"/>
                <w14:ligatures w14:val="none"/>
              </w:rPr>
              <w:t>)</w:t>
            </w:r>
          </w:p>
        </w:tc>
      </w:tr>
      <w:tr w:rsidR="00592A75" w14:paraId="64651C68" w14:textId="77777777">
        <w:trPr>
          <w:trHeight w:val="312"/>
        </w:trPr>
        <w:tc>
          <w:tcPr>
            <w:tcW w:w="822" w:type="pct"/>
            <w:tcBorders>
              <w:top w:val="nil"/>
              <w:left w:val="nil"/>
              <w:bottom w:val="single" w:sz="12" w:space="0" w:color="auto"/>
              <w:right w:val="nil"/>
            </w:tcBorders>
            <w:vAlign w:val="center"/>
          </w:tcPr>
          <w:p w14:paraId="04563B8E"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O</w:t>
            </w:r>
            <w:r>
              <w:rPr>
                <w:rFonts w:ascii="Myriad Pro" w:eastAsia="SimSun" w:hAnsi="Myriad Pro" w:hint="eastAsia"/>
                <w:kern w:val="32"/>
                <w:sz w:val="20"/>
                <w:szCs w:val="22"/>
                <w:vertAlign w:val="subscript"/>
                <w14:ligatures w14:val="none"/>
              </w:rPr>
              <w:t>3</w:t>
            </w:r>
            <w:r>
              <w:rPr>
                <w:rFonts w:ascii="Myriad Pro" w:eastAsia="SimSun" w:hAnsi="Myriad Pro"/>
                <w:kern w:val="32"/>
                <w:sz w:val="20"/>
                <w:szCs w:val="22"/>
                <w14:ligatures w14:val="none"/>
              </w:rPr>
              <w:t xml:space="preserve"> (</w:t>
            </w:r>
            <w:r>
              <w:rPr>
                <w:rFonts w:ascii="Myriad Pro" w:eastAsia="SimSun" w:hAnsi="Myriad Pro" w:hint="eastAsia"/>
                <w:kern w:val="32"/>
                <w:sz w:val="20"/>
                <w:szCs w:val="22"/>
                <w14:ligatures w14:val="none"/>
              </w:rPr>
              <w:t>ppb</w:t>
            </w:r>
            <w:r>
              <w:rPr>
                <w:rFonts w:ascii="Myriad Pro" w:eastAsia="SimSun" w:hAnsi="Myriad Pro"/>
                <w:kern w:val="32"/>
                <w:sz w:val="20"/>
                <w:szCs w:val="22"/>
                <w14:ligatures w14:val="none"/>
              </w:rPr>
              <w:t>)</w:t>
            </w:r>
          </w:p>
        </w:tc>
        <w:tc>
          <w:tcPr>
            <w:tcW w:w="855" w:type="pct"/>
            <w:tcBorders>
              <w:top w:val="nil"/>
              <w:left w:val="nil"/>
              <w:bottom w:val="single" w:sz="12" w:space="0" w:color="auto"/>
              <w:right w:val="nil"/>
            </w:tcBorders>
            <w:vAlign w:val="center"/>
          </w:tcPr>
          <w:p w14:paraId="7B377A65"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-9.37</w:t>
            </w:r>
          </w:p>
        </w:tc>
        <w:tc>
          <w:tcPr>
            <w:tcW w:w="621" w:type="pct"/>
            <w:tcBorders>
              <w:top w:val="nil"/>
              <w:left w:val="nil"/>
              <w:bottom w:val="single" w:sz="12" w:space="0" w:color="auto"/>
              <w:right w:val="nil"/>
            </w:tcBorders>
            <w:vAlign w:val="center"/>
          </w:tcPr>
          <w:p w14:paraId="1A5F5D4B"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25.04</w:t>
            </w:r>
          </w:p>
        </w:tc>
        <w:tc>
          <w:tcPr>
            <w:tcW w:w="621" w:type="pct"/>
            <w:tcBorders>
              <w:top w:val="nil"/>
              <w:left w:val="nil"/>
              <w:bottom w:val="single" w:sz="12" w:space="0" w:color="auto"/>
              <w:right w:val="nil"/>
            </w:tcBorders>
            <w:vAlign w:val="center"/>
          </w:tcPr>
          <w:p w14:paraId="578ACF9A"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0.91</w:t>
            </w:r>
          </w:p>
        </w:tc>
        <w:tc>
          <w:tcPr>
            <w:tcW w:w="579" w:type="pct"/>
            <w:tcBorders>
              <w:top w:val="nil"/>
              <w:left w:val="nil"/>
              <w:bottom w:val="single" w:sz="12" w:space="0" w:color="auto"/>
              <w:right w:val="nil"/>
            </w:tcBorders>
            <w:vAlign w:val="center"/>
          </w:tcPr>
          <w:p w14:paraId="034B1A1F"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kern w:val="32"/>
                <w:sz w:val="20"/>
                <w:szCs w:val="22"/>
                <w14:ligatures w14:val="none"/>
              </w:rPr>
              <w:t>0.</w:t>
            </w:r>
            <w:r>
              <w:rPr>
                <w:rFonts w:ascii="Myriad Pro" w:eastAsia="SimSun" w:hAnsi="Myriad Pro" w:hint="eastAsia"/>
                <w:kern w:val="32"/>
                <w:sz w:val="20"/>
                <w:szCs w:val="22"/>
                <w14:ligatures w14:val="none"/>
              </w:rPr>
              <w:t>93</w:t>
            </w:r>
          </w:p>
        </w:tc>
        <w:tc>
          <w:tcPr>
            <w:tcW w:w="775" w:type="pct"/>
            <w:tcBorders>
              <w:top w:val="nil"/>
              <w:left w:val="nil"/>
              <w:bottom w:val="single" w:sz="12" w:space="0" w:color="auto"/>
              <w:right w:val="nil"/>
            </w:tcBorders>
            <w:vAlign w:val="center"/>
          </w:tcPr>
          <w:p w14:paraId="7335BC33"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-0.13</w:t>
            </w:r>
          </w:p>
        </w:tc>
        <w:tc>
          <w:tcPr>
            <w:tcW w:w="727" w:type="pct"/>
            <w:tcBorders>
              <w:top w:val="nil"/>
              <w:left w:val="nil"/>
              <w:bottom w:val="single" w:sz="12" w:space="0" w:color="auto"/>
              <w:right w:val="nil"/>
            </w:tcBorders>
            <w:vAlign w:val="center"/>
          </w:tcPr>
          <w:p w14:paraId="6F81DF6C" w14:textId="77777777" w:rsidR="00592A75" w:rsidRDefault="00000000">
            <w:pPr>
              <w:widowControl/>
              <w:spacing w:after="0" w:line="240" w:lineRule="auto"/>
              <w:rPr>
                <w:rFonts w:ascii="Myriad Pro" w:eastAsia="SimSun" w:hAnsi="Myriad Pro"/>
                <w:kern w:val="32"/>
                <w:sz w:val="20"/>
                <w:szCs w:val="22"/>
                <w14:ligatures w14:val="none"/>
              </w:rPr>
            </w:pPr>
            <w:r>
              <w:rPr>
                <w:rFonts w:ascii="Myriad Pro" w:eastAsia="SimSun" w:hAnsi="Myriad Pro" w:hint="eastAsia"/>
                <w:kern w:val="32"/>
                <w:sz w:val="20"/>
                <w:szCs w:val="22"/>
                <w14:ligatures w14:val="none"/>
              </w:rPr>
              <w:t>0.56</w:t>
            </w:r>
          </w:p>
        </w:tc>
      </w:tr>
    </w:tbl>
    <w:p w14:paraId="15FFAA75" w14:textId="77777777" w:rsidR="00592A75" w:rsidRDefault="00000000">
      <w:pPr>
        <w:widowControl/>
        <w:spacing w:after="0" w:line="240" w:lineRule="auto"/>
        <w:jc w:val="center"/>
        <w:rPr>
          <w:rFonts w:ascii="Myriad Pro" w:eastAsia="SimSun" w:hAnsi="Myriad Pro" w:cs="Times New Roman"/>
        </w:rPr>
      </w:pPr>
      <w:r>
        <w:rPr>
          <w:rFonts w:ascii="Myriad Pro" w:eastAsia="SimSun" w:hAnsi="Myriad Pro" w:cs="Times New Roman" w:hint="eastAsia"/>
          <w:kern w:val="32"/>
          <w:szCs w:val="22"/>
          <w14:ligatures w14:val="none"/>
        </w:rPr>
        <w:t>*The marked red means the criteria suggested by EPA</w:t>
      </w:r>
      <w:r>
        <w:rPr>
          <w:rFonts w:ascii="Myriad Pro" w:eastAsia="SimSun" w:hAnsi="Myriad Pro" w:cs="Times New Roman"/>
          <w:kern w:val="32"/>
          <w:szCs w:val="22"/>
          <w14:ligatures w14:val="none"/>
        </w:rPr>
        <w:fldChar w:fldCharType="begin"/>
      </w:r>
      <w:r>
        <w:rPr>
          <w:rFonts w:ascii="Myriad Pro" w:eastAsia="SimSun" w:hAnsi="Myriad Pro" w:cs="Times New Roman"/>
          <w:kern w:val="32"/>
          <w:szCs w:val="22"/>
          <w14:ligatures w14:val="none"/>
        </w:rPr>
        <w:instrText xml:space="preserve"> ADDIN EN.CITE &lt;EndNote&gt;&lt;Cite&gt;&lt;Author&gt;Epa&lt;/Author&gt;&lt;Year&gt;2007&lt;/Year&gt;&lt;RecNum&gt;202&lt;/RecNum&gt;&lt;DisplayText&gt;&lt;style face="superscript"&gt;16&lt;/style&gt;&lt;/DisplayText&gt;&lt;record&gt;&lt;rec-number&gt;202&lt;/rec-number&gt;&lt;foreign-keys&gt;&lt;key app="EN" db-id="09f9xszwotwv58et5z8595popae9zaxezars" timestamp="1741070688"&gt;202&lt;/key&gt;&lt;/foreign-keys&gt;&lt;ref-type name="Journal Article"&gt;17&lt;/ref-type&gt;&lt;contributors&gt;&lt;authors&gt;&lt;author&gt;Epa, UEPA&lt;/author&gt;&lt;/authors&gt;&lt;/contributors&gt;&lt;titles&gt;&lt;title&gt;Guidance on the use of models and other analyses for demonstrating attainment of air quality goals for ozone, PM2. 5, and regional haze&lt;/title&gt;&lt;secondary-title&gt;US Environmental Protection Agency, Office of Air Quality Planning and Standards&lt;/secondary-title&gt;&lt;/titles&gt;&lt;periodical&gt;&lt;full-title&gt;US Environmental Protection Agency, Office of Air Quality Planning and Standards&lt;/full-title&gt;&lt;/periodical&gt;&lt;dates&gt;&lt;year&gt;2007&lt;/year&gt;&lt;/dates&gt;&lt;urls&gt;&lt;/urls&gt;&lt;/record&gt;&lt;/Cite&gt;&lt;/EndNote&gt;</w:instrText>
      </w:r>
      <w:r>
        <w:rPr>
          <w:rFonts w:ascii="Myriad Pro" w:eastAsia="SimSun" w:hAnsi="Myriad Pro" w:cs="Times New Roman"/>
          <w:kern w:val="32"/>
          <w:szCs w:val="22"/>
          <w14:ligatures w14:val="none"/>
        </w:rPr>
        <w:fldChar w:fldCharType="separate"/>
      </w:r>
      <w:r>
        <w:rPr>
          <w:rFonts w:ascii="Myriad Pro" w:eastAsia="SimSun" w:hAnsi="Myriad Pro" w:cs="Times New Roman"/>
          <w:kern w:val="32"/>
          <w:szCs w:val="22"/>
          <w:vertAlign w:val="superscript"/>
          <w14:ligatures w14:val="none"/>
        </w:rPr>
        <w:t>16</w:t>
      </w:r>
      <w:r>
        <w:rPr>
          <w:rFonts w:ascii="Myriad Pro" w:eastAsia="SimSun" w:hAnsi="Myriad Pro" w:cs="Times New Roman"/>
          <w:kern w:val="32"/>
          <w:szCs w:val="22"/>
          <w14:ligatures w14:val="none"/>
        </w:rPr>
        <w:fldChar w:fldCharType="end"/>
      </w:r>
    </w:p>
    <w:p w14:paraId="0C3B1AD5" w14:textId="77777777" w:rsidR="00592A75" w:rsidRDefault="00000000">
      <w:pPr>
        <w:widowControl/>
        <w:spacing w:after="0" w:line="240" w:lineRule="auto"/>
        <w:rPr>
          <w:rFonts w:ascii="Myriad Pro" w:eastAsia="SimSun" w:hAnsi="Myriad Pro" w:cs="Times New Roman"/>
        </w:rPr>
      </w:pPr>
      <w:r>
        <w:rPr>
          <w:rFonts w:ascii="Myriad Pro" w:eastAsia="SimSun" w:hAnsi="Myriad Pro" w:cs="Times New Roman"/>
        </w:rPr>
        <w:br w:type="page"/>
      </w:r>
    </w:p>
    <w:p w14:paraId="52810610" w14:textId="77777777" w:rsidR="00592A75" w:rsidRDefault="00000000">
      <w:pPr>
        <w:spacing w:after="0"/>
        <w:jc w:val="both"/>
        <w:rPr>
          <w:rFonts w:ascii="Calibri" w:hAnsi="Calibri" w:cs="Calibri"/>
        </w:rPr>
      </w:pPr>
      <w:r>
        <w:rPr>
          <w:rFonts w:ascii="Calibri" w:hAnsi="Calibri" w:cs="Calibri" w:hint="eastAsia"/>
        </w:rPr>
        <w:lastRenderedPageBreak/>
        <w:t>Table 4 Land type in WRF-GC and its remapped classes for GWR estimations.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3295"/>
        <w:gridCol w:w="948"/>
        <w:gridCol w:w="3188"/>
      </w:tblGrid>
      <w:tr w:rsidR="00592A75" w14:paraId="5D8DC139" w14:textId="77777777">
        <w:tc>
          <w:tcPr>
            <w:tcW w:w="845" w:type="dxa"/>
            <w:tcBorders>
              <w:top w:val="single" w:sz="12" w:space="0" w:color="000000"/>
              <w:left w:val="single" w:sz="12" w:space="0" w:color="000000"/>
              <w:bottom w:val="single" w:sz="12" w:space="0" w:color="000000"/>
              <w:right w:val="single" w:sz="12" w:space="0" w:color="000000"/>
            </w:tcBorders>
          </w:tcPr>
          <w:p w14:paraId="3AD285DB"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 xml:space="preserve">Index </w:t>
            </w:r>
          </w:p>
        </w:tc>
        <w:tc>
          <w:tcPr>
            <w:tcW w:w="3295" w:type="dxa"/>
            <w:tcBorders>
              <w:top w:val="single" w:sz="12" w:space="0" w:color="000000"/>
              <w:left w:val="single" w:sz="12" w:space="0" w:color="000000"/>
              <w:bottom w:val="single" w:sz="12" w:space="0" w:color="000000"/>
              <w:right w:val="double" w:sz="6" w:space="0" w:color="000000"/>
            </w:tcBorders>
          </w:tcPr>
          <w:p w14:paraId="3965E791"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 xml:space="preserve">Original Land type </w:t>
            </w:r>
          </w:p>
        </w:tc>
        <w:tc>
          <w:tcPr>
            <w:tcW w:w="948" w:type="dxa"/>
            <w:tcBorders>
              <w:top w:val="single" w:sz="12" w:space="0" w:color="000000"/>
              <w:left w:val="double" w:sz="6" w:space="0" w:color="000000"/>
              <w:right w:val="single" w:sz="12" w:space="0" w:color="000000"/>
            </w:tcBorders>
          </w:tcPr>
          <w:p w14:paraId="15718AAF"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Index</w:t>
            </w:r>
          </w:p>
        </w:tc>
        <w:tc>
          <w:tcPr>
            <w:tcW w:w="3188" w:type="dxa"/>
            <w:tcBorders>
              <w:top w:val="single" w:sz="12" w:space="0" w:color="000000"/>
              <w:left w:val="single" w:sz="12" w:space="0" w:color="000000"/>
              <w:right w:val="single" w:sz="12" w:space="0" w:color="000000"/>
            </w:tcBorders>
          </w:tcPr>
          <w:p w14:paraId="3FE2095B"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New Land Type</w:t>
            </w:r>
          </w:p>
        </w:tc>
      </w:tr>
      <w:tr w:rsidR="00592A75" w14:paraId="38B904C7" w14:textId="77777777">
        <w:tc>
          <w:tcPr>
            <w:tcW w:w="845" w:type="dxa"/>
            <w:tcBorders>
              <w:top w:val="single" w:sz="12" w:space="0" w:color="000000"/>
              <w:left w:val="single" w:sz="12" w:space="0" w:color="000000"/>
              <w:right w:val="single" w:sz="12" w:space="0" w:color="000000"/>
            </w:tcBorders>
          </w:tcPr>
          <w:p w14:paraId="223A8765"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w:t>
            </w:r>
          </w:p>
        </w:tc>
        <w:tc>
          <w:tcPr>
            <w:tcW w:w="3295" w:type="dxa"/>
            <w:tcBorders>
              <w:top w:val="single" w:sz="12" w:space="0" w:color="000000"/>
              <w:left w:val="single" w:sz="12" w:space="0" w:color="000000"/>
              <w:right w:val="double" w:sz="6" w:space="0" w:color="000000"/>
            </w:tcBorders>
          </w:tcPr>
          <w:p w14:paraId="3A68DF72"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Evergreen Needleleaf Forest</w:t>
            </w:r>
          </w:p>
        </w:tc>
        <w:tc>
          <w:tcPr>
            <w:tcW w:w="948" w:type="dxa"/>
            <w:vMerge w:val="restart"/>
            <w:tcBorders>
              <w:top w:val="single" w:sz="12" w:space="0" w:color="000000"/>
              <w:left w:val="double" w:sz="6" w:space="0" w:color="000000"/>
              <w:right w:val="single" w:sz="12" w:space="0" w:color="000000"/>
            </w:tcBorders>
            <w:vAlign w:val="center"/>
          </w:tcPr>
          <w:p w14:paraId="6450E344"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1</w:t>
            </w:r>
          </w:p>
        </w:tc>
        <w:tc>
          <w:tcPr>
            <w:tcW w:w="3188" w:type="dxa"/>
            <w:vMerge w:val="restart"/>
            <w:tcBorders>
              <w:top w:val="single" w:sz="12" w:space="0" w:color="000000"/>
              <w:left w:val="single" w:sz="12" w:space="0" w:color="000000"/>
              <w:right w:val="single" w:sz="12" w:space="0" w:color="000000"/>
            </w:tcBorders>
            <w:vAlign w:val="center"/>
          </w:tcPr>
          <w:p w14:paraId="0E2B9327"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Tree</w:t>
            </w:r>
          </w:p>
        </w:tc>
      </w:tr>
      <w:tr w:rsidR="00592A75" w14:paraId="7497031D" w14:textId="77777777">
        <w:tc>
          <w:tcPr>
            <w:tcW w:w="845" w:type="dxa"/>
            <w:tcBorders>
              <w:left w:val="single" w:sz="12" w:space="0" w:color="000000"/>
              <w:right w:val="single" w:sz="12" w:space="0" w:color="000000"/>
            </w:tcBorders>
          </w:tcPr>
          <w:p w14:paraId="2CF91651"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2</w:t>
            </w:r>
          </w:p>
        </w:tc>
        <w:tc>
          <w:tcPr>
            <w:tcW w:w="3295" w:type="dxa"/>
            <w:tcBorders>
              <w:left w:val="single" w:sz="12" w:space="0" w:color="000000"/>
              <w:right w:val="double" w:sz="6" w:space="0" w:color="000000"/>
            </w:tcBorders>
          </w:tcPr>
          <w:p w14:paraId="6AD9FAF6"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Evergreen Broadleaf Forest</w:t>
            </w:r>
          </w:p>
        </w:tc>
        <w:tc>
          <w:tcPr>
            <w:tcW w:w="948" w:type="dxa"/>
            <w:vMerge/>
            <w:tcBorders>
              <w:left w:val="double" w:sz="6" w:space="0" w:color="000000"/>
              <w:right w:val="single" w:sz="12" w:space="0" w:color="000000"/>
            </w:tcBorders>
            <w:vAlign w:val="center"/>
          </w:tcPr>
          <w:p w14:paraId="477DB1E4"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3C1E61B4" w14:textId="77777777" w:rsidR="00592A75" w:rsidRDefault="00592A75">
            <w:pPr>
              <w:spacing w:after="0" w:line="240" w:lineRule="auto"/>
              <w:jc w:val="center"/>
              <w:rPr>
                <w:rFonts w:ascii="Calibri" w:hAnsi="Calibri" w:cs="Calibri"/>
                <w:kern w:val="0"/>
                <w:szCs w:val="22"/>
                <w14:ligatures w14:val="none"/>
              </w:rPr>
            </w:pPr>
          </w:p>
        </w:tc>
      </w:tr>
      <w:tr w:rsidR="00592A75" w14:paraId="459FE334" w14:textId="77777777">
        <w:tc>
          <w:tcPr>
            <w:tcW w:w="845" w:type="dxa"/>
            <w:tcBorders>
              <w:left w:val="single" w:sz="12" w:space="0" w:color="000000"/>
              <w:right w:val="single" w:sz="12" w:space="0" w:color="000000"/>
            </w:tcBorders>
          </w:tcPr>
          <w:p w14:paraId="605F6FBC"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3</w:t>
            </w:r>
          </w:p>
        </w:tc>
        <w:tc>
          <w:tcPr>
            <w:tcW w:w="3295" w:type="dxa"/>
            <w:tcBorders>
              <w:left w:val="single" w:sz="12" w:space="0" w:color="000000"/>
              <w:right w:val="double" w:sz="6" w:space="0" w:color="000000"/>
            </w:tcBorders>
          </w:tcPr>
          <w:p w14:paraId="484E7768"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Deciduous Needleleaf Forest</w:t>
            </w:r>
          </w:p>
        </w:tc>
        <w:tc>
          <w:tcPr>
            <w:tcW w:w="948" w:type="dxa"/>
            <w:vMerge/>
            <w:tcBorders>
              <w:left w:val="double" w:sz="6" w:space="0" w:color="000000"/>
              <w:right w:val="single" w:sz="12" w:space="0" w:color="000000"/>
            </w:tcBorders>
            <w:vAlign w:val="center"/>
          </w:tcPr>
          <w:p w14:paraId="0547B125"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2A637C2F" w14:textId="77777777" w:rsidR="00592A75" w:rsidRDefault="00592A75">
            <w:pPr>
              <w:spacing w:after="0" w:line="240" w:lineRule="auto"/>
              <w:jc w:val="center"/>
              <w:rPr>
                <w:rFonts w:ascii="Calibri" w:hAnsi="Calibri" w:cs="Calibri"/>
                <w:kern w:val="0"/>
                <w:szCs w:val="22"/>
                <w14:ligatures w14:val="none"/>
              </w:rPr>
            </w:pPr>
          </w:p>
        </w:tc>
      </w:tr>
      <w:tr w:rsidR="00592A75" w14:paraId="2F4C01C3" w14:textId="77777777">
        <w:tc>
          <w:tcPr>
            <w:tcW w:w="845" w:type="dxa"/>
            <w:tcBorders>
              <w:left w:val="single" w:sz="12" w:space="0" w:color="000000"/>
              <w:right w:val="single" w:sz="12" w:space="0" w:color="000000"/>
            </w:tcBorders>
          </w:tcPr>
          <w:p w14:paraId="21DC0A59"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4</w:t>
            </w:r>
          </w:p>
        </w:tc>
        <w:tc>
          <w:tcPr>
            <w:tcW w:w="3295" w:type="dxa"/>
            <w:tcBorders>
              <w:left w:val="single" w:sz="12" w:space="0" w:color="000000"/>
              <w:right w:val="double" w:sz="6" w:space="0" w:color="000000"/>
            </w:tcBorders>
          </w:tcPr>
          <w:p w14:paraId="1185C49D"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Deciduous Broadleaf Forest</w:t>
            </w:r>
          </w:p>
        </w:tc>
        <w:tc>
          <w:tcPr>
            <w:tcW w:w="948" w:type="dxa"/>
            <w:vMerge/>
            <w:tcBorders>
              <w:left w:val="double" w:sz="6" w:space="0" w:color="000000"/>
              <w:right w:val="single" w:sz="12" w:space="0" w:color="000000"/>
            </w:tcBorders>
            <w:vAlign w:val="center"/>
          </w:tcPr>
          <w:p w14:paraId="53D46B10"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171C2F37" w14:textId="77777777" w:rsidR="00592A75" w:rsidRDefault="00592A75">
            <w:pPr>
              <w:spacing w:after="0" w:line="240" w:lineRule="auto"/>
              <w:jc w:val="center"/>
              <w:rPr>
                <w:rFonts w:ascii="Calibri" w:hAnsi="Calibri" w:cs="Calibri"/>
                <w:kern w:val="0"/>
                <w:szCs w:val="22"/>
                <w14:ligatures w14:val="none"/>
              </w:rPr>
            </w:pPr>
          </w:p>
        </w:tc>
      </w:tr>
      <w:tr w:rsidR="00592A75" w14:paraId="082698B1" w14:textId="77777777">
        <w:tc>
          <w:tcPr>
            <w:tcW w:w="845" w:type="dxa"/>
            <w:tcBorders>
              <w:left w:val="single" w:sz="12" w:space="0" w:color="000000"/>
              <w:right w:val="single" w:sz="12" w:space="0" w:color="000000"/>
            </w:tcBorders>
          </w:tcPr>
          <w:p w14:paraId="11EC52D6"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5</w:t>
            </w:r>
          </w:p>
        </w:tc>
        <w:tc>
          <w:tcPr>
            <w:tcW w:w="3295" w:type="dxa"/>
            <w:tcBorders>
              <w:left w:val="single" w:sz="12" w:space="0" w:color="000000"/>
              <w:right w:val="double" w:sz="6" w:space="0" w:color="000000"/>
            </w:tcBorders>
          </w:tcPr>
          <w:p w14:paraId="323289AD"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Mixed Forests</w:t>
            </w:r>
          </w:p>
        </w:tc>
        <w:tc>
          <w:tcPr>
            <w:tcW w:w="948" w:type="dxa"/>
            <w:vMerge/>
            <w:tcBorders>
              <w:left w:val="double" w:sz="6" w:space="0" w:color="000000"/>
              <w:right w:val="single" w:sz="12" w:space="0" w:color="000000"/>
            </w:tcBorders>
            <w:vAlign w:val="center"/>
          </w:tcPr>
          <w:p w14:paraId="57D87296"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25B0BBEF" w14:textId="77777777" w:rsidR="00592A75" w:rsidRDefault="00592A75">
            <w:pPr>
              <w:spacing w:after="0" w:line="240" w:lineRule="auto"/>
              <w:jc w:val="center"/>
              <w:rPr>
                <w:rFonts w:ascii="Calibri" w:hAnsi="Calibri" w:cs="Calibri"/>
                <w:kern w:val="0"/>
                <w:szCs w:val="22"/>
                <w14:ligatures w14:val="none"/>
              </w:rPr>
            </w:pPr>
          </w:p>
        </w:tc>
      </w:tr>
      <w:tr w:rsidR="00592A75" w14:paraId="304BA99B" w14:textId="77777777">
        <w:tc>
          <w:tcPr>
            <w:tcW w:w="845" w:type="dxa"/>
            <w:tcBorders>
              <w:left w:val="single" w:sz="12" w:space="0" w:color="000000"/>
              <w:right w:val="single" w:sz="12" w:space="0" w:color="000000"/>
            </w:tcBorders>
          </w:tcPr>
          <w:p w14:paraId="4BBC821C"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8</w:t>
            </w:r>
          </w:p>
        </w:tc>
        <w:tc>
          <w:tcPr>
            <w:tcW w:w="3295" w:type="dxa"/>
            <w:tcBorders>
              <w:left w:val="single" w:sz="12" w:space="0" w:color="000000"/>
              <w:right w:val="double" w:sz="6" w:space="0" w:color="000000"/>
            </w:tcBorders>
          </w:tcPr>
          <w:p w14:paraId="19D854C6"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Woody Savannas</w:t>
            </w:r>
          </w:p>
        </w:tc>
        <w:tc>
          <w:tcPr>
            <w:tcW w:w="948" w:type="dxa"/>
            <w:vMerge/>
            <w:tcBorders>
              <w:left w:val="double" w:sz="6" w:space="0" w:color="000000"/>
              <w:right w:val="single" w:sz="12" w:space="0" w:color="000000"/>
            </w:tcBorders>
            <w:vAlign w:val="center"/>
          </w:tcPr>
          <w:p w14:paraId="1B38F949"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73C038B0" w14:textId="77777777" w:rsidR="00592A75" w:rsidRDefault="00592A75">
            <w:pPr>
              <w:spacing w:after="0" w:line="240" w:lineRule="auto"/>
              <w:jc w:val="center"/>
              <w:rPr>
                <w:rFonts w:ascii="Calibri" w:hAnsi="Calibri" w:cs="Calibri"/>
                <w:kern w:val="0"/>
                <w:szCs w:val="22"/>
                <w14:ligatures w14:val="none"/>
              </w:rPr>
            </w:pPr>
          </w:p>
        </w:tc>
      </w:tr>
      <w:tr w:rsidR="00592A75" w14:paraId="244A01DB" w14:textId="77777777">
        <w:tc>
          <w:tcPr>
            <w:tcW w:w="845" w:type="dxa"/>
            <w:tcBorders>
              <w:left w:val="single" w:sz="12" w:space="0" w:color="000000"/>
              <w:bottom w:val="single" w:sz="8" w:space="0" w:color="000000"/>
              <w:right w:val="single" w:sz="12" w:space="0" w:color="000000"/>
            </w:tcBorders>
          </w:tcPr>
          <w:p w14:paraId="61B667EA"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9</w:t>
            </w:r>
          </w:p>
        </w:tc>
        <w:tc>
          <w:tcPr>
            <w:tcW w:w="3295" w:type="dxa"/>
            <w:tcBorders>
              <w:left w:val="single" w:sz="12" w:space="0" w:color="000000"/>
              <w:bottom w:val="single" w:sz="8" w:space="0" w:color="000000"/>
              <w:right w:val="double" w:sz="6" w:space="0" w:color="000000"/>
            </w:tcBorders>
          </w:tcPr>
          <w:p w14:paraId="2DBD5639"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Savannas</w:t>
            </w:r>
          </w:p>
        </w:tc>
        <w:tc>
          <w:tcPr>
            <w:tcW w:w="948" w:type="dxa"/>
            <w:vMerge/>
            <w:tcBorders>
              <w:left w:val="double" w:sz="6" w:space="0" w:color="000000"/>
              <w:right w:val="single" w:sz="12" w:space="0" w:color="000000"/>
            </w:tcBorders>
            <w:vAlign w:val="center"/>
          </w:tcPr>
          <w:p w14:paraId="53A196DB"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79253AB4" w14:textId="77777777" w:rsidR="00592A75" w:rsidRDefault="00592A75">
            <w:pPr>
              <w:spacing w:after="0" w:line="240" w:lineRule="auto"/>
              <w:jc w:val="center"/>
              <w:rPr>
                <w:rFonts w:ascii="Calibri" w:hAnsi="Calibri" w:cs="Calibri"/>
                <w:kern w:val="0"/>
                <w:szCs w:val="22"/>
                <w14:ligatures w14:val="none"/>
              </w:rPr>
            </w:pPr>
          </w:p>
        </w:tc>
      </w:tr>
      <w:tr w:rsidR="00592A75" w14:paraId="126F2E42" w14:textId="77777777">
        <w:tc>
          <w:tcPr>
            <w:tcW w:w="845" w:type="dxa"/>
            <w:tcBorders>
              <w:top w:val="single" w:sz="8" w:space="0" w:color="000000"/>
              <w:left w:val="single" w:sz="12" w:space="0" w:color="000000"/>
              <w:right w:val="single" w:sz="12" w:space="0" w:color="000000"/>
            </w:tcBorders>
          </w:tcPr>
          <w:p w14:paraId="4635E8C7"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6</w:t>
            </w:r>
          </w:p>
        </w:tc>
        <w:tc>
          <w:tcPr>
            <w:tcW w:w="3295" w:type="dxa"/>
            <w:tcBorders>
              <w:top w:val="single" w:sz="8" w:space="0" w:color="000000"/>
              <w:left w:val="single" w:sz="12" w:space="0" w:color="000000"/>
              <w:right w:val="double" w:sz="6" w:space="0" w:color="000000"/>
            </w:tcBorders>
          </w:tcPr>
          <w:p w14:paraId="1D2FF94E"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Closed Shrublands</w:t>
            </w:r>
          </w:p>
        </w:tc>
        <w:tc>
          <w:tcPr>
            <w:tcW w:w="948" w:type="dxa"/>
            <w:vMerge w:val="restart"/>
            <w:tcBorders>
              <w:top w:val="single" w:sz="8" w:space="0" w:color="000000"/>
              <w:left w:val="double" w:sz="6" w:space="0" w:color="000000"/>
              <w:right w:val="single" w:sz="12" w:space="0" w:color="000000"/>
            </w:tcBorders>
            <w:vAlign w:val="center"/>
          </w:tcPr>
          <w:p w14:paraId="547BE519"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2</w:t>
            </w:r>
          </w:p>
        </w:tc>
        <w:tc>
          <w:tcPr>
            <w:tcW w:w="3188" w:type="dxa"/>
            <w:vMerge w:val="restart"/>
            <w:tcBorders>
              <w:top w:val="single" w:sz="8" w:space="0" w:color="000000"/>
              <w:left w:val="single" w:sz="12" w:space="0" w:color="000000"/>
              <w:right w:val="single" w:sz="12" w:space="0" w:color="000000"/>
            </w:tcBorders>
            <w:vAlign w:val="center"/>
          </w:tcPr>
          <w:p w14:paraId="3010E007"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Shrub</w:t>
            </w:r>
          </w:p>
        </w:tc>
      </w:tr>
      <w:tr w:rsidR="00592A75" w14:paraId="4E0BEDDB" w14:textId="77777777">
        <w:tc>
          <w:tcPr>
            <w:tcW w:w="845" w:type="dxa"/>
            <w:tcBorders>
              <w:left w:val="single" w:sz="12" w:space="0" w:color="000000"/>
              <w:bottom w:val="single" w:sz="8" w:space="0" w:color="000000"/>
              <w:right w:val="single" w:sz="12" w:space="0" w:color="000000"/>
            </w:tcBorders>
          </w:tcPr>
          <w:p w14:paraId="4E4E58EA"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7</w:t>
            </w:r>
          </w:p>
        </w:tc>
        <w:tc>
          <w:tcPr>
            <w:tcW w:w="3295" w:type="dxa"/>
            <w:tcBorders>
              <w:left w:val="single" w:sz="12" w:space="0" w:color="000000"/>
              <w:bottom w:val="single" w:sz="8" w:space="0" w:color="000000"/>
              <w:right w:val="double" w:sz="6" w:space="0" w:color="000000"/>
            </w:tcBorders>
          </w:tcPr>
          <w:p w14:paraId="2EB5F907"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Open Shrublands</w:t>
            </w:r>
          </w:p>
        </w:tc>
        <w:tc>
          <w:tcPr>
            <w:tcW w:w="948" w:type="dxa"/>
            <w:vMerge/>
            <w:tcBorders>
              <w:left w:val="double" w:sz="6" w:space="0" w:color="000000"/>
              <w:right w:val="single" w:sz="12" w:space="0" w:color="000000"/>
            </w:tcBorders>
            <w:vAlign w:val="center"/>
          </w:tcPr>
          <w:p w14:paraId="161F4A3A"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496F4DE4" w14:textId="77777777" w:rsidR="00592A75" w:rsidRDefault="00592A75">
            <w:pPr>
              <w:spacing w:after="0" w:line="240" w:lineRule="auto"/>
              <w:jc w:val="center"/>
              <w:rPr>
                <w:rFonts w:ascii="Calibri" w:hAnsi="Calibri" w:cs="Calibri"/>
                <w:kern w:val="0"/>
                <w:szCs w:val="22"/>
                <w14:ligatures w14:val="none"/>
              </w:rPr>
            </w:pPr>
          </w:p>
        </w:tc>
      </w:tr>
      <w:tr w:rsidR="00592A75" w14:paraId="15B03B0F" w14:textId="77777777">
        <w:tc>
          <w:tcPr>
            <w:tcW w:w="845" w:type="dxa"/>
            <w:tcBorders>
              <w:top w:val="single" w:sz="8" w:space="0" w:color="000000"/>
              <w:left w:val="single" w:sz="12" w:space="0" w:color="000000"/>
              <w:bottom w:val="single" w:sz="8" w:space="0" w:color="000000"/>
              <w:right w:val="single" w:sz="12" w:space="0" w:color="000000"/>
            </w:tcBorders>
          </w:tcPr>
          <w:p w14:paraId="3AB0D615"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10</w:t>
            </w:r>
          </w:p>
        </w:tc>
        <w:tc>
          <w:tcPr>
            <w:tcW w:w="3295" w:type="dxa"/>
            <w:tcBorders>
              <w:top w:val="single" w:sz="8" w:space="0" w:color="000000"/>
              <w:left w:val="single" w:sz="12" w:space="0" w:color="000000"/>
              <w:bottom w:val="single" w:sz="8" w:space="0" w:color="000000"/>
              <w:right w:val="double" w:sz="6" w:space="0" w:color="000000"/>
            </w:tcBorders>
          </w:tcPr>
          <w:p w14:paraId="2D11B035"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Grasslands</w:t>
            </w:r>
          </w:p>
        </w:tc>
        <w:tc>
          <w:tcPr>
            <w:tcW w:w="948" w:type="dxa"/>
            <w:tcBorders>
              <w:top w:val="single" w:sz="8" w:space="0" w:color="000000"/>
              <w:left w:val="double" w:sz="6" w:space="0" w:color="000000"/>
              <w:right w:val="single" w:sz="12" w:space="0" w:color="000000"/>
            </w:tcBorders>
            <w:vAlign w:val="center"/>
          </w:tcPr>
          <w:p w14:paraId="1AA1AD29"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3</w:t>
            </w:r>
          </w:p>
        </w:tc>
        <w:tc>
          <w:tcPr>
            <w:tcW w:w="3188" w:type="dxa"/>
            <w:tcBorders>
              <w:top w:val="single" w:sz="8" w:space="0" w:color="000000"/>
              <w:left w:val="single" w:sz="12" w:space="0" w:color="000000"/>
              <w:right w:val="single" w:sz="12" w:space="0" w:color="000000"/>
            </w:tcBorders>
            <w:vAlign w:val="center"/>
          </w:tcPr>
          <w:p w14:paraId="477CB172"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grass</w:t>
            </w:r>
          </w:p>
        </w:tc>
      </w:tr>
      <w:tr w:rsidR="00592A75" w14:paraId="4C8D4AC0" w14:textId="77777777">
        <w:tc>
          <w:tcPr>
            <w:tcW w:w="845" w:type="dxa"/>
            <w:tcBorders>
              <w:top w:val="single" w:sz="8" w:space="0" w:color="000000"/>
              <w:left w:val="single" w:sz="12" w:space="0" w:color="000000"/>
              <w:bottom w:val="single" w:sz="8" w:space="0" w:color="000000"/>
              <w:right w:val="single" w:sz="12" w:space="0" w:color="000000"/>
            </w:tcBorders>
          </w:tcPr>
          <w:p w14:paraId="24D65D5B"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11</w:t>
            </w:r>
          </w:p>
        </w:tc>
        <w:tc>
          <w:tcPr>
            <w:tcW w:w="3295" w:type="dxa"/>
            <w:tcBorders>
              <w:top w:val="single" w:sz="8" w:space="0" w:color="000000"/>
              <w:left w:val="single" w:sz="12" w:space="0" w:color="000000"/>
              <w:bottom w:val="single" w:sz="8" w:space="0" w:color="000000"/>
              <w:right w:val="double" w:sz="6" w:space="0" w:color="000000"/>
            </w:tcBorders>
          </w:tcPr>
          <w:p w14:paraId="4EC83AA8"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Permanent Wetlands</w:t>
            </w:r>
          </w:p>
        </w:tc>
        <w:tc>
          <w:tcPr>
            <w:tcW w:w="948" w:type="dxa"/>
            <w:tcBorders>
              <w:top w:val="single" w:sz="8" w:space="0" w:color="000000"/>
              <w:left w:val="double" w:sz="6" w:space="0" w:color="000000"/>
              <w:right w:val="single" w:sz="12" w:space="0" w:color="000000"/>
            </w:tcBorders>
            <w:vAlign w:val="center"/>
          </w:tcPr>
          <w:p w14:paraId="727F2D9F"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4</w:t>
            </w:r>
          </w:p>
        </w:tc>
        <w:tc>
          <w:tcPr>
            <w:tcW w:w="3188" w:type="dxa"/>
            <w:tcBorders>
              <w:top w:val="single" w:sz="8" w:space="0" w:color="000000"/>
              <w:left w:val="single" w:sz="12" w:space="0" w:color="000000"/>
              <w:right w:val="single" w:sz="12" w:space="0" w:color="000000"/>
            </w:tcBorders>
            <w:vAlign w:val="center"/>
          </w:tcPr>
          <w:p w14:paraId="140630DD"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wetland</w:t>
            </w:r>
          </w:p>
        </w:tc>
      </w:tr>
      <w:tr w:rsidR="00592A75" w14:paraId="1DE6674F" w14:textId="77777777">
        <w:tc>
          <w:tcPr>
            <w:tcW w:w="845" w:type="dxa"/>
            <w:tcBorders>
              <w:top w:val="single" w:sz="8" w:space="0" w:color="000000"/>
              <w:left w:val="single" w:sz="12" w:space="0" w:color="000000"/>
              <w:right w:val="single" w:sz="12" w:space="0" w:color="000000"/>
            </w:tcBorders>
          </w:tcPr>
          <w:p w14:paraId="637997FE"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12</w:t>
            </w:r>
          </w:p>
        </w:tc>
        <w:tc>
          <w:tcPr>
            <w:tcW w:w="3295" w:type="dxa"/>
            <w:tcBorders>
              <w:top w:val="single" w:sz="8" w:space="0" w:color="000000"/>
              <w:left w:val="single" w:sz="12" w:space="0" w:color="000000"/>
              <w:right w:val="double" w:sz="6" w:space="0" w:color="000000"/>
            </w:tcBorders>
          </w:tcPr>
          <w:p w14:paraId="4AC8C8DC"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Croplands</w:t>
            </w:r>
          </w:p>
        </w:tc>
        <w:tc>
          <w:tcPr>
            <w:tcW w:w="948" w:type="dxa"/>
            <w:vMerge w:val="restart"/>
            <w:tcBorders>
              <w:top w:val="single" w:sz="8" w:space="0" w:color="000000"/>
              <w:left w:val="double" w:sz="6" w:space="0" w:color="000000"/>
              <w:right w:val="single" w:sz="12" w:space="0" w:color="000000"/>
            </w:tcBorders>
            <w:vAlign w:val="center"/>
          </w:tcPr>
          <w:p w14:paraId="13CE74BE"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5</w:t>
            </w:r>
          </w:p>
        </w:tc>
        <w:tc>
          <w:tcPr>
            <w:tcW w:w="3188" w:type="dxa"/>
            <w:vMerge w:val="restart"/>
            <w:tcBorders>
              <w:top w:val="single" w:sz="8" w:space="0" w:color="000000"/>
              <w:left w:val="single" w:sz="12" w:space="0" w:color="000000"/>
              <w:right w:val="single" w:sz="12" w:space="0" w:color="000000"/>
            </w:tcBorders>
            <w:vAlign w:val="center"/>
          </w:tcPr>
          <w:p w14:paraId="7261682C"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crop</w:t>
            </w:r>
          </w:p>
        </w:tc>
      </w:tr>
      <w:tr w:rsidR="00592A75" w14:paraId="28D9158E" w14:textId="77777777">
        <w:tc>
          <w:tcPr>
            <w:tcW w:w="845" w:type="dxa"/>
            <w:tcBorders>
              <w:left w:val="single" w:sz="12" w:space="0" w:color="000000"/>
              <w:bottom w:val="single" w:sz="8" w:space="0" w:color="000000"/>
              <w:right w:val="single" w:sz="12" w:space="0" w:color="000000"/>
            </w:tcBorders>
          </w:tcPr>
          <w:p w14:paraId="2B15F6D3"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14</w:t>
            </w:r>
          </w:p>
        </w:tc>
        <w:tc>
          <w:tcPr>
            <w:tcW w:w="3295" w:type="dxa"/>
            <w:tcBorders>
              <w:left w:val="single" w:sz="12" w:space="0" w:color="000000"/>
              <w:bottom w:val="single" w:sz="8" w:space="0" w:color="000000"/>
              <w:right w:val="double" w:sz="6" w:space="0" w:color="000000"/>
            </w:tcBorders>
          </w:tcPr>
          <w:p w14:paraId="04AACE2E"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Cropland/Natural</w:t>
            </w:r>
            <w:r>
              <w:rPr>
                <w:rFonts w:ascii="Calibri" w:hAnsi="Calibri" w:cs="Calibri" w:hint="eastAsia"/>
                <w:kern w:val="0"/>
                <w:szCs w:val="22"/>
                <w14:ligatures w14:val="none"/>
              </w:rPr>
              <w:t xml:space="preserve"> </w:t>
            </w:r>
            <w:r>
              <w:rPr>
                <w:rFonts w:ascii="Calibri" w:hAnsi="Calibri" w:cs="Calibri"/>
                <w:kern w:val="0"/>
                <w:szCs w:val="22"/>
                <w14:ligatures w14:val="none"/>
              </w:rPr>
              <w:t>Vegetation</w:t>
            </w:r>
          </w:p>
        </w:tc>
        <w:tc>
          <w:tcPr>
            <w:tcW w:w="948" w:type="dxa"/>
            <w:vMerge/>
            <w:tcBorders>
              <w:left w:val="double" w:sz="6" w:space="0" w:color="000000"/>
              <w:right w:val="single" w:sz="12" w:space="0" w:color="000000"/>
            </w:tcBorders>
            <w:vAlign w:val="center"/>
          </w:tcPr>
          <w:p w14:paraId="27B45FCD"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4DCC11F0" w14:textId="77777777" w:rsidR="00592A75" w:rsidRDefault="00592A75">
            <w:pPr>
              <w:spacing w:after="0" w:line="240" w:lineRule="auto"/>
              <w:jc w:val="center"/>
              <w:rPr>
                <w:rFonts w:ascii="Calibri" w:hAnsi="Calibri" w:cs="Calibri"/>
                <w:kern w:val="0"/>
                <w:szCs w:val="22"/>
                <w14:ligatures w14:val="none"/>
              </w:rPr>
            </w:pPr>
          </w:p>
        </w:tc>
      </w:tr>
      <w:tr w:rsidR="00592A75" w14:paraId="45FC561C" w14:textId="77777777">
        <w:tc>
          <w:tcPr>
            <w:tcW w:w="845" w:type="dxa"/>
            <w:tcBorders>
              <w:top w:val="single" w:sz="8" w:space="0" w:color="000000"/>
              <w:left w:val="single" w:sz="12" w:space="0" w:color="000000"/>
              <w:bottom w:val="single" w:sz="8" w:space="0" w:color="000000"/>
              <w:right w:val="single" w:sz="12" w:space="0" w:color="000000"/>
            </w:tcBorders>
          </w:tcPr>
          <w:p w14:paraId="2B1CBB9C"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13</w:t>
            </w:r>
          </w:p>
        </w:tc>
        <w:tc>
          <w:tcPr>
            <w:tcW w:w="3295" w:type="dxa"/>
            <w:tcBorders>
              <w:top w:val="single" w:sz="8" w:space="0" w:color="000000"/>
              <w:left w:val="single" w:sz="12" w:space="0" w:color="000000"/>
              <w:bottom w:val="single" w:sz="8" w:space="0" w:color="000000"/>
              <w:right w:val="double" w:sz="6" w:space="0" w:color="000000"/>
            </w:tcBorders>
          </w:tcPr>
          <w:p w14:paraId="08560D0B"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Urban and built-up</w:t>
            </w:r>
          </w:p>
        </w:tc>
        <w:tc>
          <w:tcPr>
            <w:tcW w:w="948" w:type="dxa"/>
            <w:tcBorders>
              <w:top w:val="single" w:sz="8" w:space="0" w:color="000000"/>
              <w:left w:val="double" w:sz="6" w:space="0" w:color="000000"/>
              <w:right w:val="single" w:sz="12" w:space="0" w:color="000000"/>
            </w:tcBorders>
            <w:vAlign w:val="center"/>
          </w:tcPr>
          <w:p w14:paraId="683F0967"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6</w:t>
            </w:r>
          </w:p>
        </w:tc>
        <w:tc>
          <w:tcPr>
            <w:tcW w:w="3188" w:type="dxa"/>
            <w:tcBorders>
              <w:top w:val="single" w:sz="8" w:space="0" w:color="000000"/>
              <w:left w:val="single" w:sz="12" w:space="0" w:color="000000"/>
              <w:right w:val="single" w:sz="12" w:space="0" w:color="000000"/>
            </w:tcBorders>
            <w:vAlign w:val="center"/>
          </w:tcPr>
          <w:p w14:paraId="5558AD47"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urban</w:t>
            </w:r>
          </w:p>
        </w:tc>
      </w:tr>
      <w:tr w:rsidR="00592A75" w14:paraId="00E74CA4" w14:textId="77777777">
        <w:tc>
          <w:tcPr>
            <w:tcW w:w="845" w:type="dxa"/>
            <w:tcBorders>
              <w:top w:val="single" w:sz="8" w:space="0" w:color="000000"/>
              <w:left w:val="single" w:sz="12" w:space="0" w:color="000000"/>
              <w:bottom w:val="single" w:sz="8" w:space="0" w:color="000000"/>
              <w:right w:val="single" w:sz="12" w:space="0" w:color="000000"/>
            </w:tcBorders>
          </w:tcPr>
          <w:p w14:paraId="7C80376D"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16</w:t>
            </w:r>
          </w:p>
        </w:tc>
        <w:tc>
          <w:tcPr>
            <w:tcW w:w="3295" w:type="dxa"/>
            <w:tcBorders>
              <w:top w:val="single" w:sz="8" w:space="0" w:color="000000"/>
              <w:left w:val="single" w:sz="12" w:space="0" w:color="000000"/>
              <w:bottom w:val="single" w:sz="8" w:space="0" w:color="000000"/>
              <w:right w:val="double" w:sz="6" w:space="0" w:color="000000"/>
            </w:tcBorders>
          </w:tcPr>
          <w:p w14:paraId="5DDB46D5"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Barren or Sparsely Vegetated</w:t>
            </w:r>
          </w:p>
        </w:tc>
        <w:tc>
          <w:tcPr>
            <w:tcW w:w="948" w:type="dxa"/>
            <w:tcBorders>
              <w:top w:val="single" w:sz="8" w:space="0" w:color="000000"/>
              <w:left w:val="double" w:sz="6" w:space="0" w:color="000000"/>
              <w:right w:val="single" w:sz="12" w:space="0" w:color="000000"/>
            </w:tcBorders>
            <w:vAlign w:val="center"/>
          </w:tcPr>
          <w:p w14:paraId="40394B58"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7</w:t>
            </w:r>
          </w:p>
        </w:tc>
        <w:tc>
          <w:tcPr>
            <w:tcW w:w="3188" w:type="dxa"/>
            <w:tcBorders>
              <w:top w:val="single" w:sz="8" w:space="0" w:color="000000"/>
              <w:left w:val="single" w:sz="12" w:space="0" w:color="000000"/>
              <w:right w:val="single" w:sz="12" w:space="0" w:color="000000"/>
            </w:tcBorders>
            <w:vAlign w:val="center"/>
          </w:tcPr>
          <w:p w14:paraId="710C535F"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barren</w:t>
            </w:r>
          </w:p>
        </w:tc>
      </w:tr>
      <w:tr w:rsidR="00592A75" w14:paraId="31DD4AE1" w14:textId="77777777">
        <w:tc>
          <w:tcPr>
            <w:tcW w:w="845" w:type="dxa"/>
            <w:tcBorders>
              <w:top w:val="single" w:sz="8" w:space="0" w:color="000000"/>
              <w:left w:val="single" w:sz="12" w:space="0" w:color="000000"/>
              <w:right w:val="single" w:sz="12" w:space="0" w:color="000000"/>
            </w:tcBorders>
          </w:tcPr>
          <w:p w14:paraId="4473DD0F"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17</w:t>
            </w:r>
          </w:p>
        </w:tc>
        <w:tc>
          <w:tcPr>
            <w:tcW w:w="3295" w:type="dxa"/>
            <w:tcBorders>
              <w:top w:val="single" w:sz="8" w:space="0" w:color="000000"/>
              <w:left w:val="single" w:sz="12" w:space="0" w:color="000000"/>
              <w:right w:val="double" w:sz="6" w:space="0" w:color="000000"/>
            </w:tcBorders>
          </w:tcPr>
          <w:p w14:paraId="2BF46C1B"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Water</w:t>
            </w:r>
          </w:p>
        </w:tc>
        <w:tc>
          <w:tcPr>
            <w:tcW w:w="948" w:type="dxa"/>
            <w:vMerge w:val="restart"/>
            <w:tcBorders>
              <w:top w:val="single" w:sz="8" w:space="0" w:color="000000"/>
              <w:left w:val="double" w:sz="6" w:space="0" w:color="000000"/>
              <w:right w:val="single" w:sz="12" w:space="0" w:color="000000"/>
            </w:tcBorders>
            <w:vAlign w:val="center"/>
          </w:tcPr>
          <w:p w14:paraId="5AE41D13"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8</w:t>
            </w:r>
          </w:p>
        </w:tc>
        <w:tc>
          <w:tcPr>
            <w:tcW w:w="3188" w:type="dxa"/>
            <w:vMerge w:val="restart"/>
            <w:tcBorders>
              <w:top w:val="single" w:sz="8" w:space="0" w:color="000000"/>
              <w:left w:val="single" w:sz="12" w:space="0" w:color="000000"/>
              <w:right w:val="single" w:sz="12" w:space="0" w:color="000000"/>
            </w:tcBorders>
            <w:vAlign w:val="center"/>
          </w:tcPr>
          <w:p w14:paraId="7C3C56DD"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water</w:t>
            </w:r>
          </w:p>
        </w:tc>
      </w:tr>
      <w:tr w:rsidR="00592A75" w14:paraId="3B4CF5B7" w14:textId="77777777">
        <w:tc>
          <w:tcPr>
            <w:tcW w:w="845" w:type="dxa"/>
            <w:tcBorders>
              <w:left w:val="single" w:sz="12" w:space="0" w:color="000000"/>
              <w:bottom w:val="single" w:sz="8" w:space="0" w:color="000000"/>
              <w:right w:val="single" w:sz="12" w:space="0" w:color="000000"/>
            </w:tcBorders>
          </w:tcPr>
          <w:p w14:paraId="118E777A"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21</w:t>
            </w:r>
          </w:p>
        </w:tc>
        <w:tc>
          <w:tcPr>
            <w:tcW w:w="3295" w:type="dxa"/>
            <w:tcBorders>
              <w:left w:val="single" w:sz="12" w:space="0" w:color="000000"/>
              <w:bottom w:val="single" w:sz="8" w:space="0" w:color="000000"/>
              <w:right w:val="double" w:sz="6" w:space="0" w:color="000000"/>
            </w:tcBorders>
          </w:tcPr>
          <w:p w14:paraId="218A3FB7"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Lake</w:t>
            </w:r>
          </w:p>
        </w:tc>
        <w:tc>
          <w:tcPr>
            <w:tcW w:w="948" w:type="dxa"/>
            <w:vMerge/>
            <w:tcBorders>
              <w:left w:val="double" w:sz="6" w:space="0" w:color="000000"/>
              <w:right w:val="single" w:sz="12" w:space="0" w:color="000000"/>
            </w:tcBorders>
            <w:vAlign w:val="center"/>
          </w:tcPr>
          <w:p w14:paraId="4FBB1264" w14:textId="77777777" w:rsidR="00592A75" w:rsidRDefault="00592A75">
            <w:pPr>
              <w:spacing w:after="0" w:line="240" w:lineRule="auto"/>
              <w:jc w:val="center"/>
              <w:rPr>
                <w:rFonts w:ascii="Calibri" w:hAnsi="Calibri" w:cs="Calibri"/>
                <w:kern w:val="0"/>
                <w:szCs w:val="22"/>
                <w14:ligatures w14:val="none"/>
              </w:rPr>
            </w:pPr>
          </w:p>
        </w:tc>
        <w:tc>
          <w:tcPr>
            <w:tcW w:w="3188" w:type="dxa"/>
            <w:vMerge/>
            <w:tcBorders>
              <w:left w:val="single" w:sz="12" w:space="0" w:color="000000"/>
              <w:right w:val="single" w:sz="12" w:space="0" w:color="000000"/>
            </w:tcBorders>
            <w:vAlign w:val="center"/>
          </w:tcPr>
          <w:p w14:paraId="56BD6809" w14:textId="77777777" w:rsidR="00592A75" w:rsidRDefault="00592A75">
            <w:pPr>
              <w:spacing w:after="0" w:line="240" w:lineRule="auto"/>
              <w:jc w:val="center"/>
              <w:rPr>
                <w:rFonts w:ascii="Calibri" w:hAnsi="Calibri" w:cs="Calibri"/>
                <w:kern w:val="0"/>
                <w:szCs w:val="22"/>
                <w14:ligatures w14:val="none"/>
              </w:rPr>
            </w:pPr>
          </w:p>
        </w:tc>
      </w:tr>
      <w:tr w:rsidR="00592A75" w14:paraId="384E2CBD" w14:textId="77777777">
        <w:tc>
          <w:tcPr>
            <w:tcW w:w="845" w:type="dxa"/>
            <w:tcBorders>
              <w:top w:val="single" w:sz="8" w:space="0" w:color="000000"/>
              <w:left w:val="single" w:sz="12" w:space="0" w:color="000000"/>
              <w:right w:val="single" w:sz="12" w:space="0" w:color="000000"/>
            </w:tcBorders>
          </w:tcPr>
          <w:p w14:paraId="127B3C29"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15</w:t>
            </w:r>
          </w:p>
        </w:tc>
        <w:tc>
          <w:tcPr>
            <w:tcW w:w="3295" w:type="dxa"/>
            <w:tcBorders>
              <w:top w:val="single" w:sz="8" w:space="0" w:color="000000"/>
              <w:left w:val="single" w:sz="12" w:space="0" w:color="000000"/>
              <w:right w:val="double" w:sz="6" w:space="0" w:color="000000"/>
            </w:tcBorders>
          </w:tcPr>
          <w:p w14:paraId="1CBF99BC" w14:textId="77777777" w:rsidR="00592A75" w:rsidRDefault="00000000">
            <w:pPr>
              <w:spacing w:after="0" w:line="240" w:lineRule="auto"/>
              <w:jc w:val="both"/>
              <w:rPr>
                <w:rFonts w:ascii="Calibri" w:hAnsi="Calibri" w:cs="Calibri"/>
                <w:kern w:val="0"/>
                <w:szCs w:val="22"/>
                <w14:ligatures w14:val="none"/>
              </w:rPr>
            </w:pPr>
            <w:r>
              <w:rPr>
                <w:rFonts w:ascii="Calibri" w:hAnsi="Calibri" w:cs="Calibri"/>
                <w:kern w:val="0"/>
                <w:szCs w:val="22"/>
                <w14:ligatures w14:val="none"/>
              </w:rPr>
              <w:t>Snow and Ice</w:t>
            </w:r>
          </w:p>
        </w:tc>
        <w:tc>
          <w:tcPr>
            <w:tcW w:w="948" w:type="dxa"/>
            <w:vMerge w:val="restart"/>
            <w:tcBorders>
              <w:top w:val="single" w:sz="8" w:space="0" w:color="000000"/>
              <w:left w:val="double" w:sz="6" w:space="0" w:color="000000"/>
              <w:right w:val="single" w:sz="12" w:space="0" w:color="000000"/>
            </w:tcBorders>
            <w:vAlign w:val="center"/>
          </w:tcPr>
          <w:p w14:paraId="7D79748B"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9</w:t>
            </w:r>
          </w:p>
        </w:tc>
        <w:tc>
          <w:tcPr>
            <w:tcW w:w="3188" w:type="dxa"/>
            <w:vMerge w:val="restart"/>
            <w:tcBorders>
              <w:top w:val="single" w:sz="8" w:space="0" w:color="000000"/>
              <w:left w:val="single" w:sz="12" w:space="0" w:color="000000"/>
              <w:right w:val="single" w:sz="12" w:space="0" w:color="000000"/>
            </w:tcBorders>
            <w:vAlign w:val="center"/>
          </w:tcPr>
          <w:p w14:paraId="377901FE" w14:textId="77777777" w:rsidR="00592A75" w:rsidRDefault="00000000">
            <w:pPr>
              <w:spacing w:after="0" w:line="240" w:lineRule="auto"/>
              <w:jc w:val="center"/>
              <w:rPr>
                <w:rFonts w:ascii="Calibri" w:hAnsi="Calibri" w:cs="Calibri"/>
                <w:kern w:val="0"/>
                <w:szCs w:val="22"/>
                <w14:ligatures w14:val="none"/>
              </w:rPr>
            </w:pPr>
            <w:r>
              <w:rPr>
                <w:rFonts w:ascii="Calibri" w:hAnsi="Calibri" w:cs="Calibri"/>
                <w:kern w:val="0"/>
                <w:szCs w:val="22"/>
                <w14:ligatures w14:val="none"/>
              </w:rPr>
              <w:t>Others (not used)</w:t>
            </w:r>
          </w:p>
        </w:tc>
      </w:tr>
      <w:tr w:rsidR="00592A75" w14:paraId="202717CA" w14:textId="77777777">
        <w:tc>
          <w:tcPr>
            <w:tcW w:w="845" w:type="dxa"/>
            <w:tcBorders>
              <w:left w:val="single" w:sz="12" w:space="0" w:color="000000"/>
              <w:right w:val="single" w:sz="12" w:space="0" w:color="000000"/>
            </w:tcBorders>
          </w:tcPr>
          <w:p w14:paraId="2A1722BB"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18</w:t>
            </w:r>
          </w:p>
        </w:tc>
        <w:tc>
          <w:tcPr>
            <w:tcW w:w="3295" w:type="dxa"/>
            <w:tcBorders>
              <w:left w:val="single" w:sz="12" w:space="0" w:color="000000"/>
              <w:right w:val="double" w:sz="6" w:space="0" w:color="000000"/>
            </w:tcBorders>
          </w:tcPr>
          <w:p w14:paraId="549C3221"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Wooded Tundra</w:t>
            </w:r>
          </w:p>
        </w:tc>
        <w:tc>
          <w:tcPr>
            <w:tcW w:w="948" w:type="dxa"/>
            <w:vMerge/>
            <w:tcBorders>
              <w:left w:val="double" w:sz="6" w:space="0" w:color="000000"/>
              <w:right w:val="single" w:sz="12" w:space="0" w:color="000000"/>
            </w:tcBorders>
          </w:tcPr>
          <w:p w14:paraId="073BFFCC" w14:textId="77777777" w:rsidR="00592A75" w:rsidRDefault="00592A75">
            <w:pPr>
              <w:spacing w:after="0" w:line="240" w:lineRule="auto"/>
              <w:jc w:val="both"/>
              <w:rPr>
                <w:rFonts w:ascii="Calibri" w:hAnsi="Calibri" w:cs="Calibri"/>
                <w:kern w:val="0"/>
                <w:sz w:val="20"/>
                <w:szCs w:val="20"/>
                <w14:ligatures w14:val="none"/>
              </w:rPr>
            </w:pPr>
          </w:p>
        </w:tc>
        <w:tc>
          <w:tcPr>
            <w:tcW w:w="3188" w:type="dxa"/>
            <w:vMerge/>
            <w:tcBorders>
              <w:left w:val="single" w:sz="12" w:space="0" w:color="000000"/>
              <w:right w:val="single" w:sz="12" w:space="0" w:color="000000"/>
            </w:tcBorders>
          </w:tcPr>
          <w:p w14:paraId="23D0E67D" w14:textId="77777777" w:rsidR="00592A75" w:rsidRDefault="00592A75">
            <w:pPr>
              <w:spacing w:after="0" w:line="240" w:lineRule="auto"/>
              <w:jc w:val="both"/>
              <w:rPr>
                <w:rFonts w:ascii="Calibri" w:hAnsi="Calibri" w:cs="Calibri"/>
                <w:kern w:val="0"/>
                <w:sz w:val="20"/>
                <w:szCs w:val="20"/>
                <w14:ligatures w14:val="none"/>
              </w:rPr>
            </w:pPr>
          </w:p>
        </w:tc>
      </w:tr>
      <w:tr w:rsidR="00592A75" w14:paraId="4FDC9A92" w14:textId="77777777">
        <w:tc>
          <w:tcPr>
            <w:tcW w:w="845" w:type="dxa"/>
            <w:tcBorders>
              <w:left w:val="single" w:sz="12" w:space="0" w:color="000000"/>
              <w:right w:val="single" w:sz="12" w:space="0" w:color="000000"/>
            </w:tcBorders>
          </w:tcPr>
          <w:p w14:paraId="16C853B6"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19</w:t>
            </w:r>
          </w:p>
        </w:tc>
        <w:tc>
          <w:tcPr>
            <w:tcW w:w="3295" w:type="dxa"/>
            <w:tcBorders>
              <w:left w:val="single" w:sz="12" w:space="0" w:color="000000"/>
              <w:right w:val="double" w:sz="6" w:space="0" w:color="000000"/>
            </w:tcBorders>
          </w:tcPr>
          <w:p w14:paraId="1E4030DB"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Mixed Tundra</w:t>
            </w:r>
          </w:p>
        </w:tc>
        <w:tc>
          <w:tcPr>
            <w:tcW w:w="948" w:type="dxa"/>
            <w:vMerge/>
            <w:tcBorders>
              <w:left w:val="double" w:sz="6" w:space="0" w:color="000000"/>
              <w:right w:val="single" w:sz="12" w:space="0" w:color="000000"/>
            </w:tcBorders>
          </w:tcPr>
          <w:p w14:paraId="1F9EFCD4" w14:textId="77777777" w:rsidR="00592A75" w:rsidRDefault="00592A75">
            <w:pPr>
              <w:spacing w:after="0" w:line="240" w:lineRule="auto"/>
              <w:jc w:val="both"/>
              <w:rPr>
                <w:rFonts w:ascii="Calibri" w:hAnsi="Calibri" w:cs="Calibri"/>
                <w:kern w:val="0"/>
                <w:sz w:val="20"/>
                <w:szCs w:val="20"/>
                <w14:ligatures w14:val="none"/>
              </w:rPr>
            </w:pPr>
          </w:p>
        </w:tc>
        <w:tc>
          <w:tcPr>
            <w:tcW w:w="3188" w:type="dxa"/>
            <w:vMerge/>
            <w:tcBorders>
              <w:left w:val="single" w:sz="12" w:space="0" w:color="000000"/>
              <w:right w:val="single" w:sz="12" w:space="0" w:color="000000"/>
            </w:tcBorders>
          </w:tcPr>
          <w:p w14:paraId="31561E7E" w14:textId="77777777" w:rsidR="00592A75" w:rsidRDefault="00592A75">
            <w:pPr>
              <w:spacing w:after="0" w:line="240" w:lineRule="auto"/>
              <w:jc w:val="both"/>
              <w:rPr>
                <w:rFonts w:ascii="Calibri" w:hAnsi="Calibri" w:cs="Calibri"/>
                <w:kern w:val="0"/>
                <w:sz w:val="20"/>
                <w:szCs w:val="20"/>
                <w14:ligatures w14:val="none"/>
              </w:rPr>
            </w:pPr>
          </w:p>
        </w:tc>
      </w:tr>
      <w:tr w:rsidR="00592A75" w14:paraId="73764E25" w14:textId="77777777">
        <w:tc>
          <w:tcPr>
            <w:tcW w:w="845" w:type="dxa"/>
            <w:tcBorders>
              <w:left w:val="single" w:sz="12" w:space="0" w:color="000000"/>
              <w:bottom w:val="single" w:sz="12" w:space="0" w:color="000000"/>
              <w:right w:val="single" w:sz="12" w:space="0" w:color="000000"/>
            </w:tcBorders>
          </w:tcPr>
          <w:p w14:paraId="5D22A1DD"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20</w:t>
            </w:r>
          </w:p>
        </w:tc>
        <w:tc>
          <w:tcPr>
            <w:tcW w:w="3295" w:type="dxa"/>
            <w:tcBorders>
              <w:left w:val="single" w:sz="12" w:space="0" w:color="000000"/>
              <w:bottom w:val="single" w:sz="12" w:space="0" w:color="000000"/>
              <w:right w:val="double" w:sz="6" w:space="0" w:color="000000"/>
            </w:tcBorders>
          </w:tcPr>
          <w:p w14:paraId="14A8786D" w14:textId="77777777" w:rsidR="00592A75" w:rsidRDefault="00000000">
            <w:pPr>
              <w:spacing w:after="0" w:line="240" w:lineRule="auto"/>
              <w:jc w:val="both"/>
              <w:rPr>
                <w:rFonts w:ascii="Calibri" w:hAnsi="Calibri" w:cs="Calibri"/>
                <w:kern w:val="0"/>
                <w:sz w:val="20"/>
                <w:szCs w:val="20"/>
                <w14:ligatures w14:val="none"/>
              </w:rPr>
            </w:pPr>
            <w:r>
              <w:rPr>
                <w:rFonts w:ascii="Calibri" w:hAnsi="Calibri" w:cs="Calibri" w:hint="eastAsia"/>
                <w:kern w:val="0"/>
                <w:sz w:val="20"/>
                <w:szCs w:val="20"/>
                <w14:ligatures w14:val="none"/>
              </w:rPr>
              <w:t>Barren Tundra</w:t>
            </w:r>
          </w:p>
        </w:tc>
        <w:tc>
          <w:tcPr>
            <w:tcW w:w="948" w:type="dxa"/>
            <w:vMerge/>
            <w:tcBorders>
              <w:left w:val="double" w:sz="6" w:space="0" w:color="000000"/>
              <w:bottom w:val="single" w:sz="12" w:space="0" w:color="000000"/>
              <w:right w:val="single" w:sz="12" w:space="0" w:color="000000"/>
            </w:tcBorders>
          </w:tcPr>
          <w:p w14:paraId="1E20989C" w14:textId="77777777" w:rsidR="00592A75" w:rsidRDefault="00592A75">
            <w:pPr>
              <w:spacing w:after="0" w:line="240" w:lineRule="auto"/>
              <w:jc w:val="both"/>
              <w:rPr>
                <w:rFonts w:ascii="Calibri" w:hAnsi="Calibri" w:cs="Calibri"/>
                <w:kern w:val="0"/>
                <w:sz w:val="20"/>
                <w:szCs w:val="20"/>
                <w14:ligatures w14:val="none"/>
              </w:rPr>
            </w:pPr>
          </w:p>
        </w:tc>
        <w:tc>
          <w:tcPr>
            <w:tcW w:w="3188" w:type="dxa"/>
            <w:vMerge/>
            <w:tcBorders>
              <w:left w:val="single" w:sz="12" w:space="0" w:color="000000"/>
              <w:bottom w:val="single" w:sz="12" w:space="0" w:color="000000"/>
              <w:right w:val="single" w:sz="12" w:space="0" w:color="000000"/>
            </w:tcBorders>
          </w:tcPr>
          <w:p w14:paraId="638B5630" w14:textId="77777777" w:rsidR="00592A75" w:rsidRDefault="00592A75">
            <w:pPr>
              <w:spacing w:after="0" w:line="240" w:lineRule="auto"/>
              <w:jc w:val="both"/>
              <w:rPr>
                <w:rFonts w:ascii="Calibri" w:hAnsi="Calibri" w:cs="Calibri"/>
                <w:kern w:val="0"/>
                <w:sz w:val="20"/>
                <w:szCs w:val="20"/>
                <w14:ligatures w14:val="none"/>
              </w:rPr>
            </w:pPr>
          </w:p>
        </w:tc>
      </w:tr>
    </w:tbl>
    <w:p w14:paraId="1CA0D210" w14:textId="77777777" w:rsidR="00592A75" w:rsidRDefault="00592A75">
      <w:pPr>
        <w:jc w:val="both"/>
        <w:rPr>
          <w:rFonts w:ascii="Calibri" w:hAnsi="Calibri" w:cs="Calibri"/>
        </w:rPr>
      </w:pPr>
    </w:p>
    <w:p w14:paraId="60A76396" w14:textId="77777777" w:rsidR="00592A75" w:rsidRDefault="00000000">
      <w:pPr>
        <w:spacing w:after="0"/>
        <w:jc w:val="both"/>
        <w:rPr>
          <w:rFonts w:ascii="Calibri" w:hAnsi="Calibri" w:cs="Calibri"/>
        </w:rPr>
      </w:pPr>
      <w:r>
        <w:rPr>
          <w:rFonts w:ascii="Calibri" w:hAnsi="Calibri" w:cs="Calibri" w:hint="eastAsia"/>
        </w:rPr>
        <w:t xml:space="preserve">Table 5 Urban plans selected for WRF-GC simulations. </w:t>
      </w:r>
    </w:p>
    <w:tbl>
      <w:tblPr>
        <w:tblStyle w:val="TableGrid"/>
        <w:tblW w:w="0" w:type="auto"/>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056"/>
        <w:gridCol w:w="881"/>
        <w:gridCol w:w="878"/>
        <w:gridCol w:w="1411"/>
        <w:gridCol w:w="1329"/>
        <w:gridCol w:w="1302"/>
      </w:tblGrid>
      <w:tr w:rsidR="00592A75" w14:paraId="1A8DDC2C" w14:textId="77777777" w:rsidTr="00431162">
        <w:trPr>
          <w:jc w:val="center"/>
        </w:trPr>
        <w:tc>
          <w:tcPr>
            <w:tcW w:w="0" w:type="auto"/>
            <w:tcBorders>
              <w:top w:val="single" w:sz="12" w:space="0" w:color="000000"/>
              <w:bottom w:val="single" w:sz="12" w:space="0" w:color="000000"/>
            </w:tcBorders>
            <w:vAlign w:val="center"/>
          </w:tcPr>
          <w:p w14:paraId="10A45F0A"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Source</w:t>
            </w:r>
          </w:p>
        </w:tc>
        <w:tc>
          <w:tcPr>
            <w:tcW w:w="0" w:type="auto"/>
            <w:tcBorders>
              <w:top w:val="single" w:sz="12" w:space="0" w:color="000000"/>
              <w:bottom w:val="single" w:sz="12" w:space="0" w:color="000000"/>
            </w:tcBorders>
            <w:vAlign w:val="center"/>
          </w:tcPr>
          <w:p w14:paraId="0CDECB8B"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Index</w:t>
            </w:r>
          </w:p>
        </w:tc>
        <w:tc>
          <w:tcPr>
            <w:tcW w:w="0" w:type="auto"/>
            <w:tcBorders>
              <w:top w:val="single" w:sz="12" w:space="0" w:color="000000"/>
              <w:bottom w:val="single" w:sz="12" w:space="0" w:color="000000"/>
            </w:tcBorders>
            <w:vAlign w:val="center"/>
          </w:tcPr>
          <w:p w14:paraId="5A333CDB"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LST (k)</w:t>
            </w:r>
          </w:p>
        </w:tc>
        <w:tc>
          <w:tcPr>
            <w:tcW w:w="0" w:type="auto"/>
            <w:tcBorders>
              <w:top w:val="single" w:sz="12" w:space="0" w:color="000000"/>
              <w:bottom w:val="single" w:sz="12" w:space="0" w:color="000000"/>
            </w:tcBorders>
            <w:vAlign w:val="center"/>
          </w:tcPr>
          <w:p w14:paraId="7AB28196"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Ozone (</w:t>
            </w:r>
            <w:r>
              <w:rPr>
                <w:rFonts w:ascii="Calibri" w:hAnsi="Calibri" w:cs="Calibri"/>
                <w:kern w:val="0"/>
                <w:sz w:val="20"/>
                <w:szCs w:val="20"/>
                <w14:ligatures w14:val="none"/>
              </w:rPr>
              <w:t>μg/m</w:t>
            </w:r>
            <w:r>
              <w:rPr>
                <w:rFonts w:ascii="Calibri" w:hAnsi="Calibri" w:cs="Calibri"/>
                <w:kern w:val="0"/>
                <w:sz w:val="20"/>
                <w:szCs w:val="20"/>
                <w:vertAlign w:val="superscript"/>
                <w14:ligatures w14:val="none"/>
              </w:rPr>
              <w:t>3</w:t>
            </w:r>
            <w:r>
              <w:rPr>
                <w:rFonts w:ascii="Calibri" w:hAnsi="Calibri" w:cs="Calibri" w:hint="eastAsia"/>
                <w:kern w:val="0"/>
                <w:sz w:val="20"/>
                <w:szCs w:val="20"/>
                <w14:ligatures w14:val="none"/>
              </w:rPr>
              <w:t>)</w:t>
            </w:r>
          </w:p>
        </w:tc>
        <w:tc>
          <w:tcPr>
            <w:tcW w:w="0" w:type="auto"/>
            <w:tcBorders>
              <w:top w:val="single" w:sz="12" w:space="0" w:color="000000"/>
              <w:bottom w:val="single" w:sz="12" w:space="0" w:color="000000"/>
            </w:tcBorders>
            <w:vAlign w:val="center"/>
          </w:tcPr>
          <w:p w14:paraId="2D224424"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PM</w:t>
            </w:r>
            <w:r>
              <w:rPr>
                <w:rFonts w:ascii="Calibri" w:hAnsi="Calibri" w:cs="Calibri" w:hint="eastAsia"/>
                <w:kern w:val="0"/>
                <w:sz w:val="20"/>
                <w:szCs w:val="20"/>
                <w:vertAlign w:val="subscript"/>
                <w14:ligatures w14:val="none"/>
              </w:rPr>
              <w:t>2.5</w:t>
            </w:r>
            <w:r>
              <w:rPr>
                <w:rFonts w:ascii="Calibri" w:hAnsi="Calibri" w:cs="Calibri" w:hint="eastAsia"/>
                <w:kern w:val="0"/>
                <w:sz w:val="20"/>
                <w:szCs w:val="20"/>
                <w14:ligatures w14:val="none"/>
              </w:rPr>
              <w:t xml:space="preserve"> </w:t>
            </w:r>
            <w:r>
              <w:rPr>
                <w:rFonts w:ascii="Calibri" w:hAnsi="Calibri" w:cs="Calibri"/>
                <w:kern w:val="0"/>
                <w:sz w:val="20"/>
                <w:szCs w:val="20"/>
                <w14:ligatures w14:val="none"/>
              </w:rPr>
              <w:t>(μg/m</w:t>
            </w:r>
            <w:r>
              <w:rPr>
                <w:rFonts w:ascii="Calibri" w:hAnsi="Calibri" w:cs="Calibri"/>
                <w:kern w:val="0"/>
                <w:sz w:val="20"/>
                <w:szCs w:val="20"/>
                <w:vertAlign w:val="superscript"/>
                <w14:ligatures w14:val="none"/>
              </w:rPr>
              <w:t>3</w:t>
            </w:r>
            <w:r>
              <w:rPr>
                <w:rFonts w:ascii="Calibri" w:hAnsi="Calibri" w:cs="Calibri" w:hint="eastAsia"/>
                <w:kern w:val="0"/>
                <w:sz w:val="20"/>
                <w:szCs w:val="20"/>
                <w14:ligatures w14:val="none"/>
              </w:rPr>
              <w:t>)</w:t>
            </w:r>
          </w:p>
        </w:tc>
        <w:tc>
          <w:tcPr>
            <w:tcW w:w="0" w:type="auto"/>
            <w:tcBorders>
              <w:top w:val="single" w:sz="12" w:space="0" w:color="000000"/>
              <w:bottom w:val="single" w:sz="12" w:space="0" w:color="000000"/>
            </w:tcBorders>
            <w:vAlign w:val="center"/>
          </w:tcPr>
          <w:p w14:paraId="169CDB18"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Compactness</w:t>
            </w:r>
          </w:p>
        </w:tc>
      </w:tr>
      <w:tr w:rsidR="00592A75" w14:paraId="39035E82" w14:textId="77777777" w:rsidTr="00431162">
        <w:trPr>
          <w:jc w:val="center"/>
        </w:trPr>
        <w:tc>
          <w:tcPr>
            <w:tcW w:w="0" w:type="auto"/>
            <w:vMerge w:val="restart"/>
            <w:tcBorders>
              <w:top w:val="single" w:sz="12" w:space="0" w:color="000000"/>
              <w:bottom w:val="nil"/>
            </w:tcBorders>
            <w:vAlign w:val="center"/>
          </w:tcPr>
          <w:p w14:paraId="4F443D27"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Initial</w:t>
            </w:r>
          </w:p>
        </w:tc>
        <w:tc>
          <w:tcPr>
            <w:tcW w:w="0" w:type="auto"/>
            <w:tcBorders>
              <w:top w:val="single" w:sz="12" w:space="0" w:color="000000"/>
              <w:bottom w:val="nil"/>
            </w:tcBorders>
            <w:vAlign w:val="center"/>
          </w:tcPr>
          <w:p w14:paraId="07EAF1B7"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187</w:t>
            </w:r>
          </w:p>
        </w:tc>
        <w:tc>
          <w:tcPr>
            <w:tcW w:w="0" w:type="auto"/>
            <w:tcBorders>
              <w:top w:val="single" w:sz="12" w:space="0" w:color="000000"/>
              <w:bottom w:val="nil"/>
            </w:tcBorders>
            <w:vAlign w:val="center"/>
          </w:tcPr>
          <w:p w14:paraId="5B47A636"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302.11</w:t>
            </w:r>
          </w:p>
        </w:tc>
        <w:tc>
          <w:tcPr>
            <w:tcW w:w="0" w:type="auto"/>
            <w:tcBorders>
              <w:top w:val="single" w:sz="12" w:space="0" w:color="000000"/>
              <w:bottom w:val="nil"/>
            </w:tcBorders>
            <w:vAlign w:val="center"/>
          </w:tcPr>
          <w:p w14:paraId="66C05050"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77.151</w:t>
            </w:r>
          </w:p>
        </w:tc>
        <w:tc>
          <w:tcPr>
            <w:tcW w:w="0" w:type="auto"/>
            <w:tcBorders>
              <w:top w:val="single" w:sz="12" w:space="0" w:color="000000"/>
              <w:bottom w:val="nil"/>
            </w:tcBorders>
            <w:vAlign w:val="center"/>
          </w:tcPr>
          <w:p w14:paraId="7AD60013"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37.217</w:t>
            </w:r>
          </w:p>
        </w:tc>
        <w:tc>
          <w:tcPr>
            <w:tcW w:w="0" w:type="auto"/>
            <w:tcBorders>
              <w:top w:val="single" w:sz="12" w:space="0" w:color="000000"/>
              <w:bottom w:val="nil"/>
            </w:tcBorders>
            <w:vAlign w:val="center"/>
          </w:tcPr>
          <w:p w14:paraId="7ECDD222"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19353</w:t>
            </w:r>
          </w:p>
        </w:tc>
      </w:tr>
      <w:tr w:rsidR="00592A75" w14:paraId="3D675B5D" w14:textId="77777777" w:rsidTr="00431162">
        <w:trPr>
          <w:jc w:val="center"/>
        </w:trPr>
        <w:tc>
          <w:tcPr>
            <w:tcW w:w="0" w:type="auto"/>
            <w:vMerge/>
            <w:tcBorders>
              <w:top w:val="nil"/>
              <w:bottom w:val="nil"/>
            </w:tcBorders>
            <w:vAlign w:val="center"/>
          </w:tcPr>
          <w:p w14:paraId="514D7A51" w14:textId="77777777" w:rsidR="00592A75" w:rsidRDefault="00592A75">
            <w:pPr>
              <w:spacing w:after="0" w:line="240" w:lineRule="auto"/>
              <w:jc w:val="center"/>
              <w:rPr>
                <w:rFonts w:ascii="Calibri" w:hAnsi="Calibri" w:cs="Calibri"/>
                <w:kern w:val="0"/>
                <w:sz w:val="20"/>
                <w:szCs w:val="20"/>
                <w14:ligatures w14:val="none"/>
              </w:rPr>
            </w:pPr>
          </w:p>
        </w:tc>
        <w:tc>
          <w:tcPr>
            <w:tcW w:w="0" w:type="auto"/>
            <w:tcBorders>
              <w:top w:val="nil"/>
              <w:bottom w:val="nil"/>
            </w:tcBorders>
            <w:vAlign w:val="center"/>
          </w:tcPr>
          <w:p w14:paraId="245A4E25"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392</w:t>
            </w:r>
          </w:p>
        </w:tc>
        <w:tc>
          <w:tcPr>
            <w:tcW w:w="0" w:type="auto"/>
            <w:tcBorders>
              <w:top w:val="nil"/>
              <w:bottom w:val="nil"/>
            </w:tcBorders>
            <w:vAlign w:val="center"/>
          </w:tcPr>
          <w:p w14:paraId="37749751"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302.091</w:t>
            </w:r>
          </w:p>
        </w:tc>
        <w:tc>
          <w:tcPr>
            <w:tcW w:w="0" w:type="auto"/>
            <w:tcBorders>
              <w:top w:val="nil"/>
              <w:bottom w:val="nil"/>
            </w:tcBorders>
            <w:vAlign w:val="center"/>
          </w:tcPr>
          <w:p w14:paraId="0EDDC8E8"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77.177</w:t>
            </w:r>
          </w:p>
        </w:tc>
        <w:tc>
          <w:tcPr>
            <w:tcW w:w="0" w:type="auto"/>
            <w:tcBorders>
              <w:top w:val="nil"/>
              <w:bottom w:val="nil"/>
            </w:tcBorders>
            <w:vAlign w:val="center"/>
          </w:tcPr>
          <w:p w14:paraId="6D7134E2"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37.138</w:t>
            </w:r>
          </w:p>
        </w:tc>
        <w:tc>
          <w:tcPr>
            <w:tcW w:w="0" w:type="auto"/>
            <w:tcBorders>
              <w:top w:val="nil"/>
              <w:bottom w:val="nil"/>
            </w:tcBorders>
            <w:vAlign w:val="center"/>
          </w:tcPr>
          <w:p w14:paraId="2B06C2AE"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21247</w:t>
            </w:r>
          </w:p>
        </w:tc>
      </w:tr>
      <w:tr w:rsidR="00592A75" w14:paraId="2A2B4478" w14:textId="77777777" w:rsidTr="00431162">
        <w:trPr>
          <w:jc w:val="center"/>
        </w:trPr>
        <w:tc>
          <w:tcPr>
            <w:tcW w:w="0" w:type="auto"/>
            <w:vMerge/>
            <w:tcBorders>
              <w:top w:val="nil"/>
              <w:bottom w:val="single" w:sz="4" w:space="0" w:color="auto"/>
            </w:tcBorders>
            <w:vAlign w:val="center"/>
          </w:tcPr>
          <w:p w14:paraId="4128C392" w14:textId="77777777" w:rsidR="00592A75" w:rsidRDefault="00592A75">
            <w:pPr>
              <w:spacing w:after="0" w:line="240" w:lineRule="auto"/>
              <w:jc w:val="center"/>
              <w:rPr>
                <w:rFonts w:ascii="Calibri" w:hAnsi="Calibri" w:cs="Calibri"/>
                <w:kern w:val="0"/>
                <w:sz w:val="20"/>
                <w:szCs w:val="20"/>
                <w14:ligatures w14:val="none"/>
              </w:rPr>
            </w:pPr>
          </w:p>
        </w:tc>
        <w:tc>
          <w:tcPr>
            <w:tcW w:w="0" w:type="auto"/>
            <w:tcBorders>
              <w:top w:val="nil"/>
              <w:bottom w:val="single" w:sz="4" w:space="0" w:color="auto"/>
            </w:tcBorders>
            <w:vAlign w:val="center"/>
          </w:tcPr>
          <w:p w14:paraId="53E38823"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Average</w:t>
            </w:r>
          </w:p>
        </w:tc>
        <w:tc>
          <w:tcPr>
            <w:tcW w:w="0" w:type="auto"/>
            <w:tcBorders>
              <w:top w:val="nil"/>
              <w:bottom w:val="single" w:sz="4" w:space="0" w:color="auto"/>
            </w:tcBorders>
            <w:vAlign w:val="center"/>
          </w:tcPr>
          <w:p w14:paraId="5AEA8739"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302.114</w:t>
            </w:r>
          </w:p>
        </w:tc>
        <w:tc>
          <w:tcPr>
            <w:tcW w:w="0" w:type="auto"/>
            <w:tcBorders>
              <w:top w:val="nil"/>
              <w:bottom w:val="single" w:sz="4" w:space="0" w:color="auto"/>
            </w:tcBorders>
            <w:vAlign w:val="center"/>
          </w:tcPr>
          <w:p w14:paraId="72526DBF"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77.158</w:t>
            </w:r>
          </w:p>
        </w:tc>
        <w:tc>
          <w:tcPr>
            <w:tcW w:w="0" w:type="auto"/>
            <w:tcBorders>
              <w:top w:val="nil"/>
              <w:bottom w:val="single" w:sz="4" w:space="0" w:color="auto"/>
            </w:tcBorders>
            <w:vAlign w:val="center"/>
          </w:tcPr>
          <w:p w14:paraId="5F4922A2"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37.199</w:t>
            </w:r>
          </w:p>
        </w:tc>
        <w:tc>
          <w:tcPr>
            <w:tcW w:w="0" w:type="auto"/>
            <w:tcBorders>
              <w:top w:val="nil"/>
              <w:bottom w:val="single" w:sz="4" w:space="0" w:color="auto"/>
            </w:tcBorders>
            <w:vAlign w:val="center"/>
          </w:tcPr>
          <w:p w14:paraId="13C2906C"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19654</w:t>
            </w:r>
          </w:p>
        </w:tc>
      </w:tr>
      <w:tr w:rsidR="00592A75" w14:paraId="22A4971D" w14:textId="77777777" w:rsidTr="00431162">
        <w:trPr>
          <w:jc w:val="center"/>
        </w:trPr>
        <w:tc>
          <w:tcPr>
            <w:tcW w:w="0" w:type="auto"/>
            <w:vMerge w:val="restart"/>
            <w:tcBorders>
              <w:top w:val="single" w:sz="4" w:space="0" w:color="auto"/>
            </w:tcBorders>
            <w:vAlign w:val="center"/>
          </w:tcPr>
          <w:p w14:paraId="58EE8323"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Optimized</w:t>
            </w:r>
          </w:p>
        </w:tc>
        <w:tc>
          <w:tcPr>
            <w:tcW w:w="0" w:type="auto"/>
            <w:tcBorders>
              <w:top w:val="single" w:sz="4" w:space="0" w:color="auto"/>
            </w:tcBorders>
            <w:vAlign w:val="center"/>
          </w:tcPr>
          <w:p w14:paraId="5129C3DC"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266</w:t>
            </w:r>
          </w:p>
        </w:tc>
        <w:tc>
          <w:tcPr>
            <w:tcW w:w="0" w:type="auto"/>
            <w:tcBorders>
              <w:top w:val="single" w:sz="4" w:space="0" w:color="auto"/>
            </w:tcBorders>
            <w:vAlign w:val="center"/>
          </w:tcPr>
          <w:p w14:paraId="4A4BA936"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302.087</w:t>
            </w:r>
          </w:p>
        </w:tc>
        <w:tc>
          <w:tcPr>
            <w:tcW w:w="0" w:type="auto"/>
            <w:tcBorders>
              <w:top w:val="single" w:sz="4" w:space="0" w:color="auto"/>
            </w:tcBorders>
            <w:vAlign w:val="center"/>
          </w:tcPr>
          <w:p w14:paraId="53A751BC"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77.145</w:t>
            </w:r>
          </w:p>
        </w:tc>
        <w:tc>
          <w:tcPr>
            <w:tcW w:w="0" w:type="auto"/>
            <w:tcBorders>
              <w:top w:val="single" w:sz="4" w:space="0" w:color="auto"/>
            </w:tcBorders>
            <w:vAlign w:val="center"/>
          </w:tcPr>
          <w:p w14:paraId="54F78053" w14:textId="77777777" w:rsidR="00592A75" w:rsidRDefault="00000000">
            <w:pPr>
              <w:spacing w:after="0" w:line="240" w:lineRule="auto"/>
              <w:jc w:val="center"/>
              <w:rPr>
                <w:rFonts w:ascii="Calibri" w:hAnsi="Calibri" w:cs="Calibri"/>
                <w:b/>
                <w:bCs/>
                <w:kern w:val="0"/>
                <w:sz w:val="20"/>
                <w:szCs w:val="20"/>
                <w14:ligatures w14:val="none"/>
              </w:rPr>
            </w:pPr>
            <w:r>
              <w:rPr>
                <w:rFonts w:ascii="Calibri" w:hAnsi="Calibri" w:cs="Calibri" w:hint="eastAsia"/>
                <w:b/>
                <w:bCs/>
                <w:kern w:val="0"/>
                <w:sz w:val="20"/>
                <w:szCs w:val="20"/>
                <w14:ligatures w14:val="none"/>
              </w:rPr>
              <w:t>37.118</w:t>
            </w:r>
          </w:p>
        </w:tc>
        <w:tc>
          <w:tcPr>
            <w:tcW w:w="0" w:type="auto"/>
            <w:tcBorders>
              <w:top w:val="single" w:sz="4" w:space="0" w:color="auto"/>
            </w:tcBorders>
            <w:vAlign w:val="center"/>
          </w:tcPr>
          <w:p w14:paraId="3602C0A0"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21265</w:t>
            </w:r>
          </w:p>
        </w:tc>
      </w:tr>
      <w:tr w:rsidR="00592A75" w14:paraId="562BE883" w14:textId="77777777">
        <w:trPr>
          <w:jc w:val="center"/>
        </w:trPr>
        <w:tc>
          <w:tcPr>
            <w:tcW w:w="0" w:type="auto"/>
            <w:vMerge/>
            <w:vAlign w:val="center"/>
          </w:tcPr>
          <w:p w14:paraId="1F45F6F9" w14:textId="77777777" w:rsidR="00592A75" w:rsidRDefault="00592A75">
            <w:pPr>
              <w:spacing w:after="0" w:line="240" w:lineRule="auto"/>
              <w:jc w:val="center"/>
              <w:rPr>
                <w:rFonts w:ascii="Calibri" w:hAnsi="Calibri" w:cs="Calibri"/>
                <w:kern w:val="0"/>
                <w:sz w:val="20"/>
                <w:szCs w:val="20"/>
                <w14:ligatures w14:val="none"/>
              </w:rPr>
            </w:pPr>
          </w:p>
        </w:tc>
        <w:tc>
          <w:tcPr>
            <w:tcW w:w="0" w:type="auto"/>
            <w:vAlign w:val="center"/>
          </w:tcPr>
          <w:p w14:paraId="5A207437"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325</w:t>
            </w:r>
          </w:p>
        </w:tc>
        <w:tc>
          <w:tcPr>
            <w:tcW w:w="0" w:type="auto"/>
            <w:vAlign w:val="center"/>
          </w:tcPr>
          <w:p w14:paraId="2A173FF1"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302.083</w:t>
            </w:r>
          </w:p>
        </w:tc>
        <w:tc>
          <w:tcPr>
            <w:tcW w:w="0" w:type="auto"/>
            <w:vAlign w:val="center"/>
          </w:tcPr>
          <w:p w14:paraId="58FCD1D9"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77.134</w:t>
            </w:r>
          </w:p>
        </w:tc>
        <w:tc>
          <w:tcPr>
            <w:tcW w:w="0" w:type="auto"/>
            <w:vAlign w:val="center"/>
          </w:tcPr>
          <w:p w14:paraId="760B4EBD"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37.097</w:t>
            </w:r>
          </w:p>
        </w:tc>
        <w:tc>
          <w:tcPr>
            <w:tcW w:w="0" w:type="auto"/>
            <w:vAlign w:val="center"/>
          </w:tcPr>
          <w:p w14:paraId="2AD8B1DB"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21119</w:t>
            </w:r>
          </w:p>
        </w:tc>
      </w:tr>
      <w:tr w:rsidR="00592A75" w14:paraId="6724FBA5" w14:textId="77777777">
        <w:trPr>
          <w:jc w:val="center"/>
        </w:trPr>
        <w:tc>
          <w:tcPr>
            <w:tcW w:w="0" w:type="auto"/>
            <w:vMerge/>
            <w:vAlign w:val="center"/>
          </w:tcPr>
          <w:p w14:paraId="6D83CE24" w14:textId="77777777" w:rsidR="00592A75" w:rsidRDefault="00592A75">
            <w:pPr>
              <w:spacing w:after="0" w:line="240" w:lineRule="auto"/>
              <w:jc w:val="center"/>
              <w:rPr>
                <w:rFonts w:ascii="Calibri" w:hAnsi="Calibri" w:cs="Calibri"/>
                <w:kern w:val="0"/>
                <w:sz w:val="20"/>
                <w:szCs w:val="20"/>
                <w14:ligatures w14:val="none"/>
              </w:rPr>
            </w:pPr>
          </w:p>
        </w:tc>
        <w:tc>
          <w:tcPr>
            <w:tcW w:w="0" w:type="auto"/>
            <w:vAlign w:val="center"/>
          </w:tcPr>
          <w:p w14:paraId="74883223"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Average</w:t>
            </w:r>
          </w:p>
        </w:tc>
        <w:tc>
          <w:tcPr>
            <w:tcW w:w="0" w:type="auto"/>
            <w:vAlign w:val="center"/>
          </w:tcPr>
          <w:p w14:paraId="27F85AAF"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302.083</w:t>
            </w:r>
          </w:p>
        </w:tc>
        <w:tc>
          <w:tcPr>
            <w:tcW w:w="0" w:type="auto"/>
            <w:vAlign w:val="center"/>
          </w:tcPr>
          <w:p w14:paraId="7DBBA9B0"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77.136</w:t>
            </w:r>
          </w:p>
        </w:tc>
        <w:tc>
          <w:tcPr>
            <w:tcW w:w="0" w:type="auto"/>
            <w:vAlign w:val="center"/>
          </w:tcPr>
          <w:p w14:paraId="2369B508"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37.099</w:t>
            </w:r>
          </w:p>
        </w:tc>
        <w:tc>
          <w:tcPr>
            <w:tcW w:w="0" w:type="auto"/>
            <w:vAlign w:val="center"/>
          </w:tcPr>
          <w:p w14:paraId="2952C38F" w14:textId="77777777" w:rsidR="00592A75" w:rsidRDefault="00000000">
            <w:pPr>
              <w:spacing w:after="0" w:line="240" w:lineRule="auto"/>
              <w:jc w:val="center"/>
              <w:rPr>
                <w:rFonts w:ascii="Calibri" w:hAnsi="Calibri" w:cs="Calibri"/>
                <w:kern w:val="0"/>
                <w:sz w:val="20"/>
                <w:szCs w:val="20"/>
                <w14:ligatures w14:val="none"/>
              </w:rPr>
            </w:pPr>
            <w:r>
              <w:rPr>
                <w:rFonts w:ascii="Calibri" w:hAnsi="Calibri" w:cs="Calibri" w:hint="eastAsia"/>
                <w:kern w:val="0"/>
                <w:sz w:val="20"/>
                <w:szCs w:val="20"/>
                <w14:ligatures w14:val="none"/>
              </w:rPr>
              <w:t>21045</w:t>
            </w:r>
          </w:p>
        </w:tc>
      </w:tr>
    </w:tbl>
    <w:p w14:paraId="10D6D9B6" w14:textId="2C8130AA" w:rsidR="00592A75" w:rsidRDefault="00000000">
      <w:pPr>
        <w:jc w:val="both"/>
        <w:rPr>
          <w:rFonts w:ascii="Calibri" w:hAnsi="Calibri" w:cs="Calibri"/>
        </w:rPr>
      </w:pPr>
      <w:r>
        <w:rPr>
          <w:rFonts w:ascii="Calibri" w:hAnsi="Calibri" w:cs="Calibri" w:hint="eastAsia"/>
        </w:rPr>
        <w:t xml:space="preserve">*Bold character represents </w:t>
      </w:r>
      <w:r w:rsidR="00803102">
        <w:rPr>
          <w:rFonts w:ascii="Calibri" w:hAnsi="Calibri" w:cs="Calibri" w:hint="eastAsia"/>
        </w:rPr>
        <w:t>th</w:t>
      </w:r>
      <w:r w:rsidR="00803102">
        <w:rPr>
          <w:rFonts w:ascii="Calibri" w:hAnsi="Calibri" w:cs="Calibri"/>
        </w:rPr>
        <w:t>at</w:t>
      </w:r>
      <w:r w:rsidR="00803102">
        <w:rPr>
          <w:rFonts w:ascii="Calibri" w:hAnsi="Calibri" w:cs="Calibri" w:hint="eastAsia"/>
        </w:rPr>
        <w:t xml:space="preserve"> </w:t>
      </w:r>
      <w:r>
        <w:rPr>
          <w:rFonts w:ascii="Calibri" w:hAnsi="Calibri" w:cs="Calibri" w:hint="eastAsia"/>
        </w:rPr>
        <w:t xml:space="preserve">objectives are inferior to the average of corresponding source. </w:t>
      </w:r>
    </w:p>
    <w:p w14:paraId="1D6ADCC2" w14:textId="77777777" w:rsidR="00592A75" w:rsidRDefault="00000000">
      <w:pPr>
        <w:widowControl/>
        <w:spacing w:after="0" w:line="240" w:lineRule="auto"/>
        <w:rPr>
          <w:rFonts w:ascii="Calibri" w:hAnsi="Calibri" w:cs="Calibri"/>
        </w:rPr>
      </w:pPr>
      <w:r>
        <w:rPr>
          <w:rFonts w:ascii="Calibri" w:hAnsi="Calibri" w:cs="Calibri"/>
        </w:rPr>
        <w:br w:type="page"/>
      </w:r>
    </w:p>
    <w:p w14:paraId="27A3B673" w14:textId="77777777" w:rsidR="00592A75" w:rsidRDefault="00000000">
      <w:pPr>
        <w:jc w:val="both"/>
        <w:rPr>
          <w:rFonts w:ascii="Calibri" w:hAnsi="Calibri" w:cs="Calibri"/>
          <w:b/>
          <w:bCs/>
          <w:sz w:val="20"/>
          <w:szCs w:val="20"/>
        </w:rPr>
      </w:pPr>
      <w:r>
        <w:rPr>
          <w:rFonts w:ascii="Calibri" w:hAnsi="Calibri" w:cs="Calibri"/>
          <w:b/>
          <w:bCs/>
          <w:sz w:val="20"/>
          <w:szCs w:val="20"/>
        </w:rPr>
        <w:lastRenderedPageBreak/>
        <w:t>References</w:t>
      </w:r>
    </w:p>
    <w:p w14:paraId="4E9B278D"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ADDIN EN.REFLIST </w:instrText>
      </w:r>
      <w:r>
        <w:rPr>
          <w:rFonts w:ascii="Calibri" w:hAnsi="Calibri" w:cs="Calibri"/>
          <w:sz w:val="20"/>
          <w:szCs w:val="20"/>
        </w:rPr>
        <w:fldChar w:fldCharType="separate"/>
      </w:r>
      <w:r>
        <w:rPr>
          <w:rFonts w:ascii="Calibri" w:hAnsi="Calibri" w:cs="Calibri"/>
          <w:sz w:val="20"/>
          <w:szCs w:val="20"/>
        </w:rPr>
        <w:t>1.</w:t>
      </w:r>
      <w:r>
        <w:rPr>
          <w:rFonts w:ascii="Calibri" w:hAnsi="Calibri" w:cs="Calibri"/>
          <w:sz w:val="20"/>
          <w:szCs w:val="20"/>
        </w:rPr>
        <w:tab/>
        <w:t>Feng X</w:t>
      </w:r>
      <w:r>
        <w:rPr>
          <w:rFonts w:ascii="Calibri" w:hAnsi="Calibri" w:cs="Calibri"/>
          <w:i/>
          <w:sz w:val="20"/>
          <w:szCs w:val="20"/>
        </w:rPr>
        <w:t>, et al.</w:t>
      </w:r>
      <w:r>
        <w:rPr>
          <w:rFonts w:ascii="Calibri" w:hAnsi="Calibri" w:cs="Calibri"/>
          <w:sz w:val="20"/>
          <w:szCs w:val="20"/>
        </w:rPr>
        <w:t xml:space="preserve"> WRF-GC (v2.0): online two-way coupling of WRF (v3.9.1.1) and GEOS-Chem (v12.7.2) for modeling regional atmospheric chemistry–meteorology interactions. </w:t>
      </w:r>
      <w:r>
        <w:rPr>
          <w:rFonts w:ascii="Calibri" w:hAnsi="Calibri" w:cs="Calibri"/>
          <w:i/>
          <w:sz w:val="20"/>
          <w:szCs w:val="20"/>
        </w:rPr>
        <w:t>Geoscientific Model Development</w:t>
      </w:r>
      <w:r>
        <w:rPr>
          <w:rFonts w:ascii="Calibri" w:hAnsi="Calibri" w:cs="Calibri"/>
          <w:sz w:val="20"/>
          <w:szCs w:val="20"/>
        </w:rPr>
        <w:t xml:space="preserve"> </w:t>
      </w:r>
      <w:r>
        <w:rPr>
          <w:rFonts w:ascii="Calibri" w:hAnsi="Calibri" w:cs="Calibri"/>
          <w:b/>
          <w:sz w:val="20"/>
          <w:szCs w:val="20"/>
        </w:rPr>
        <w:t>14</w:t>
      </w:r>
      <w:r>
        <w:rPr>
          <w:rFonts w:ascii="Calibri" w:hAnsi="Calibri" w:cs="Calibri"/>
          <w:sz w:val="20"/>
          <w:szCs w:val="20"/>
        </w:rPr>
        <w:t>, 3741-3768 (2021)</w:t>
      </w:r>
    </w:p>
    <w:p w14:paraId="31493AE5"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2.</w:t>
      </w:r>
      <w:r>
        <w:rPr>
          <w:rFonts w:ascii="Calibri" w:hAnsi="Calibri" w:cs="Calibri"/>
          <w:sz w:val="20"/>
          <w:szCs w:val="20"/>
        </w:rPr>
        <w:tab/>
        <w:t>Fan Q</w:t>
      </w:r>
      <w:r>
        <w:rPr>
          <w:rFonts w:ascii="Calibri" w:hAnsi="Calibri" w:cs="Calibri"/>
          <w:i/>
          <w:sz w:val="20"/>
          <w:szCs w:val="20"/>
        </w:rPr>
        <w:t>, et al.</w:t>
      </w:r>
      <w:r>
        <w:rPr>
          <w:rFonts w:ascii="Calibri" w:hAnsi="Calibri" w:cs="Calibri"/>
          <w:sz w:val="20"/>
          <w:szCs w:val="20"/>
        </w:rPr>
        <w:t xml:space="preserve"> Effect of different meteorological fields on the regional air quality modelling over Pearl River Delta, China. </w:t>
      </w:r>
      <w:r>
        <w:rPr>
          <w:rFonts w:ascii="Calibri" w:hAnsi="Calibri" w:cs="Calibri"/>
          <w:i/>
          <w:sz w:val="20"/>
          <w:szCs w:val="20"/>
        </w:rPr>
        <w:t>International journal of environment and pollution</w:t>
      </w:r>
      <w:r>
        <w:rPr>
          <w:rFonts w:ascii="Calibri" w:hAnsi="Calibri" w:cs="Calibri"/>
          <w:sz w:val="20"/>
          <w:szCs w:val="20"/>
        </w:rPr>
        <w:t xml:space="preserve"> </w:t>
      </w:r>
      <w:r>
        <w:rPr>
          <w:rFonts w:ascii="Calibri" w:hAnsi="Calibri" w:cs="Calibri"/>
          <w:b/>
          <w:sz w:val="20"/>
          <w:szCs w:val="20"/>
        </w:rPr>
        <w:t>53</w:t>
      </w:r>
      <w:r>
        <w:rPr>
          <w:rFonts w:ascii="Calibri" w:hAnsi="Calibri" w:cs="Calibri"/>
          <w:sz w:val="20"/>
          <w:szCs w:val="20"/>
        </w:rPr>
        <w:t>, 3-23 (2013)</w:t>
      </w:r>
    </w:p>
    <w:p w14:paraId="61652188"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3.</w:t>
      </w:r>
      <w:r>
        <w:rPr>
          <w:rFonts w:ascii="Calibri" w:hAnsi="Calibri" w:cs="Calibri"/>
          <w:sz w:val="20"/>
          <w:szCs w:val="20"/>
        </w:rPr>
        <w:tab/>
        <w:t>Wu W</w:t>
      </w:r>
      <w:r>
        <w:rPr>
          <w:rFonts w:ascii="Calibri" w:hAnsi="Calibri" w:cs="Calibri"/>
          <w:i/>
          <w:sz w:val="20"/>
          <w:szCs w:val="20"/>
        </w:rPr>
        <w:t>, et al.</w:t>
      </w:r>
      <w:r>
        <w:rPr>
          <w:rFonts w:ascii="Calibri" w:hAnsi="Calibri" w:cs="Calibri"/>
          <w:sz w:val="20"/>
          <w:szCs w:val="20"/>
        </w:rPr>
        <w:t xml:space="preserve"> Temperature-Dependent Evaporative Anthropogenic VOC Emissions Significantly Exacerbate Regional Ozone Pollution. </w:t>
      </w:r>
      <w:r>
        <w:rPr>
          <w:rFonts w:ascii="Calibri" w:hAnsi="Calibri" w:cs="Calibri"/>
          <w:i/>
          <w:sz w:val="20"/>
          <w:szCs w:val="20"/>
        </w:rPr>
        <w:t>Environ Sci Technol</w:t>
      </w:r>
      <w:r>
        <w:rPr>
          <w:rFonts w:ascii="Calibri" w:hAnsi="Calibri" w:cs="Calibri"/>
          <w:sz w:val="20"/>
          <w:szCs w:val="20"/>
        </w:rPr>
        <w:t xml:space="preserve"> </w:t>
      </w:r>
      <w:r>
        <w:rPr>
          <w:rFonts w:ascii="Calibri" w:hAnsi="Calibri" w:cs="Calibri"/>
          <w:b/>
          <w:sz w:val="20"/>
          <w:szCs w:val="20"/>
        </w:rPr>
        <w:t>58</w:t>
      </w:r>
      <w:r>
        <w:rPr>
          <w:rFonts w:ascii="Calibri" w:hAnsi="Calibri" w:cs="Calibri"/>
          <w:sz w:val="20"/>
          <w:szCs w:val="20"/>
        </w:rPr>
        <w:t>, 5430-5441 (2024)</w:t>
      </w:r>
    </w:p>
    <w:p w14:paraId="7FC43D0A"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4.</w:t>
      </w:r>
      <w:r>
        <w:rPr>
          <w:rFonts w:ascii="Calibri" w:hAnsi="Calibri" w:cs="Calibri"/>
          <w:sz w:val="20"/>
          <w:szCs w:val="20"/>
        </w:rPr>
        <w:tab/>
        <w:t xml:space="preserve">Zhang J, Zhai S, Tai AP. Responses of biogenic volatile organic compound emissions and surface ozone air pollution in the Greater Bay Area to heatwaves. In: </w:t>
      </w:r>
      <w:r>
        <w:rPr>
          <w:rFonts w:ascii="Calibri" w:hAnsi="Calibri" w:cs="Calibri"/>
          <w:i/>
          <w:sz w:val="20"/>
          <w:szCs w:val="20"/>
        </w:rPr>
        <w:t>EGU General Assembly Conference Abstracts</w:t>
      </w:r>
      <w:r>
        <w:rPr>
          <w:rFonts w:ascii="Calibri" w:hAnsi="Calibri" w:cs="Calibri"/>
          <w:sz w:val="20"/>
          <w:szCs w:val="20"/>
        </w:rPr>
        <w:t>) (2024).</w:t>
      </w:r>
    </w:p>
    <w:p w14:paraId="26669249"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5.</w:t>
      </w:r>
      <w:r>
        <w:rPr>
          <w:rFonts w:ascii="Calibri" w:hAnsi="Calibri" w:cs="Calibri"/>
          <w:sz w:val="20"/>
          <w:szCs w:val="20"/>
        </w:rPr>
        <w:tab/>
        <w:t>Zheng B</w:t>
      </w:r>
      <w:r>
        <w:rPr>
          <w:rFonts w:ascii="Calibri" w:hAnsi="Calibri" w:cs="Calibri"/>
          <w:i/>
          <w:sz w:val="20"/>
          <w:szCs w:val="20"/>
        </w:rPr>
        <w:t>, et al.</w:t>
      </w:r>
      <w:r>
        <w:rPr>
          <w:rFonts w:ascii="Calibri" w:hAnsi="Calibri" w:cs="Calibri"/>
          <w:sz w:val="20"/>
          <w:szCs w:val="20"/>
        </w:rPr>
        <w:t xml:space="preserve"> Trends in China's anthropogenic emissions since 2010 as the consequence of clean air actions. </w:t>
      </w:r>
      <w:r>
        <w:rPr>
          <w:rFonts w:ascii="Calibri" w:hAnsi="Calibri" w:cs="Calibri"/>
          <w:i/>
          <w:sz w:val="20"/>
          <w:szCs w:val="20"/>
        </w:rPr>
        <w:t>Atmospheric Chemistry and Physics</w:t>
      </w:r>
      <w:r>
        <w:rPr>
          <w:rFonts w:ascii="Calibri" w:hAnsi="Calibri" w:cs="Calibri"/>
          <w:sz w:val="20"/>
          <w:szCs w:val="20"/>
        </w:rPr>
        <w:t xml:space="preserve"> </w:t>
      </w:r>
      <w:r>
        <w:rPr>
          <w:rFonts w:ascii="Calibri" w:hAnsi="Calibri" w:cs="Calibri"/>
          <w:b/>
          <w:sz w:val="20"/>
          <w:szCs w:val="20"/>
        </w:rPr>
        <w:t>18</w:t>
      </w:r>
      <w:r>
        <w:rPr>
          <w:rFonts w:ascii="Calibri" w:hAnsi="Calibri" w:cs="Calibri"/>
          <w:sz w:val="20"/>
          <w:szCs w:val="20"/>
        </w:rPr>
        <w:t>, 14095-14111 (2018)</w:t>
      </w:r>
    </w:p>
    <w:p w14:paraId="4806B257"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6.</w:t>
      </w:r>
      <w:r>
        <w:rPr>
          <w:rFonts w:ascii="Calibri" w:hAnsi="Calibri" w:cs="Calibri"/>
          <w:sz w:val="20"/>
          <w:szCs w:val="20"/>
        </w:rPr>
        <w:tab/>
        <w:t xml:space="preserve">Tiedtke M. A comprehensive mass flux scheme for cumulus parameterization in large-scale models. </w:t>
      </w:r>
      <w:r>
        <w:rPr>
          <w:rFonts w:ascii="Calibri" w:hAnsi="Calibri" w:cs="Calibri"/>
          <w:i/>
          <w:sz w:val="20"/>
          <w:szCs w:val="20"/>
        </w:rPr>
        <w:t>Monthly weather review</w:t>
      </w:r>
      <w:r>
        <w:rPr>
          <w:rFonts w:ascii="Calibri" w:hAnsi="Calibri" w:cs="Calibri"/>
          <w:sz w:val="20"/>
          <w:szCs w:val="20"/>
        </w:rPr>
        <w:t xml:space="preserve"> </w:t>
      </w:r>
      <w:r>
        <w:rPr>
          <w:rFonts w:ascii="Calibri" w:hAnsi="Calibri" w:cs="Calibri"/>
          <w:b/>
          <w:sz w:val="20"/>
          <w:szCs w:val="20"/>
        </w:rPr>
        <w:t>117</w:t>
      </w:r>
      <w:r>
        <w:rPr>
          <w:rFonts w:ascii="Calibri" w:hAnsi="Calibri" w:cs="Calibri"/>
          <w:sz w:val="20"/>
          <w:szCs w:val="20"/>
        </w:rPr>
        <w:t>, 1779-1800 (1989)</w:t>
      </w:r>
    </w:p>
    <w:p w14:paraId="43F499CF"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7.</w:t>
      </w:r>
      <w:r>
        <w:rPr>
          <w:rFonts w:ascii="Calibri" w:hAnsi="Calibri" w:cs="Calibri"/>
          <w:sz w:val="20"/>
          <w:szCs w:val="20"/>
        </w:rPr>
        <w:tab/>
        <w:t xml:space="preserve">Zhang C, Wang Y. Projected future changes of tropical cyclone activity over the western North and South Pacific in a 20-km-mesh regional climate model. </w:t>
      </w:r>
      <w:r>
        <w:rPr>
          <w:rFonts w:ascii="Calibri" w:hAnsi="Calibri" w:cs="Calibri"/>
          <w:i/>
          <w:sz w:val="20"/>
          <w:szCs w:val="20"/>
        </w:rPr>
        <w:t>Journal of Climate</w:t>
      </w:r>
      <w:r>
        <w:rPr>
          <w:rFonts w:ascii="Calibri" w:hAnsi="Calibri" w:cs="Calibri"/>
          <w:sz w:val="20"/>
          <w:szCs w:val="20"/>
        </w:rPr>
        <w:t xml:space="preserve"> </w:t>
      </w:r>
      <w:r>
        <w:rPr>
          <w:rFonts w:ascii="Calibri" w:hAnsi="Calibri" w:cs="Calibri"/>
          <w:b/>
          <w:sz w:val="20"/>
          <w:szCs w:val="20"/>
        </w:rPr>
        <w:t>30</w:t>
      </w:r>
      <w:r>
        <w:rPr>
          <w:rFonts w:ascii="Calibri" w:hAnsi="Calibri" w:cs="Calibri"/>
          <w:sz w:val="20"/>
          <w:szCs w:val="20"/>
        </w:rPr>
        <w:t>, 5923-5941 (2017)</w:t>
      </w:r>
    </w:p>
    <w:p w14:paraId="19BD6AC0"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8.</w:t>
      </w:r>
      <w:r>
        <w:rPr>
          <w:rFonts w:ascii="Calibri" w:hAnsi="Calibri" w:cs="Calibri"/>
          <w:sz w:val="20"/>
          <w:szCs w:val="20"/>
        </w:rPr>
        <w:tab/>
        <w:t xml:space="preserve">Zhang C, Wang Y, Hamilton K. Improved representation of boundary layer clouds over the southeast Pacific in ARW-WRF using a modified Tiedtke cumulus parameterization scheme. </w:t>
      </w:r>
      <w:r>
        <w:rPr>
          <w:rFonts w:ascii="Calibri" w:hAnsi="Calibri" w:cs="Calibri"/>
          <w:i/>
          <w:sz w:val="20"/>
          <w:szCs w:val="20"/>
        </w:rPr>
        <w:t>Monthly Weather Review</w:t>
      </w:r>
      <w:r>
        <w:rPr>
          <w:rFonts w:ascii="Calibri" w:hAnsi="Calibri" w:cs="Calibri"/>
          <w:sz w:val="20"/>
          <w:szCs w:val="20"/>
        </w:rPr>
        <w:t xml:space="preserve"> </w:t>
      </w:r>
      <w:r>
        <w:rPr>
          <w:rFonts w:ascii="Calibri" w:hAnsi="Calibri" w:cs="Calibri"/>
          <w:b/>
          <w:sz w:val="20"/>
          <w:szCs w:val="20"/>
        </w:rPr>
        <w:t>139</w:t>
      </w:r>
      <w:r>
        <w:rPr>
          <w:rFonts w:ascii="Calibri" w:hAnsi="Calibri" w:cs="Calibri"/>
          <w:sz w:val="20"/>
          <w:szCs w:val="20"/>
        </w:rPr>
        <w:t>, 3489-3513 (2011)</w:t>
      </w:r>
    </w:p>
    <w:p w14:paraId="12B50558"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9.</w:t>
      </w:r>
      <w:r>
        <w:rPr>
          <w:rFonts w:ascii="Calibri" w:hAnsi="Calibri" w:cs="Calibri"/>
          <w:sz w:val="20"/>
          <w:szCs w:val="20"/>
        </w:rPr>
        <w:tab/>
        <w:t xml:space="preserve">Morrison H, Thompson G, Tatarskii V. Impact of cloud microphysics on the development of trailing stratiform precipitation in a simulated squall line: Comparison of one-and two-moment schemes. </w:t>
      </w:r>
      <w:r>
        <w:rPr>
          <w:rFonts w:ascii="Calibri" w:hAnsi="Calibri" w:cs="Calibri"/>
          <w:i/>
          <w:sz w:val="20"/>
          <w:szCs w:val="20"/>
        </w:rPr>
        <w:t>Monthly weather review</w:t>
      </w:r>
      <w:r>
        <w:rPr>
          <w:rFonts w:ascii="Calibri" w:hAnsi="Calibri" w:cs="Calibri"/>
          <w:sz w:val="20"/>
          <w:szCs w:val="20"/>
        </w:rPr>
        <w:t xml:space="preserve"> </w:t>
      </w:r>
      <w:r>
        <w:rPr>
          <w:rFonts w:ascii="Calibri" w:hAnsi="Calibri" w:cs="Calibri"/>
          <w:b/>
          <w:sz w:val="20"/>
          <w:szCs w:val="20"/>
        </w:rPr>
        <w:t>137</w:t>
      </w:r>
      <w:r>
        <w:rPr>
          <w:rFonts w:ascii="Calibri" w:hAnsi="Calibri" w:cs="Calibri"/>
          <w:sz w:val="20"/>
          <w:szCs w:val="20"/>
        </w:rPr>
        <w:t>, 991-1007 (2009)</w:t>
      </w:r>
    </w:p>
    <w:p w14:paraId="459AC048"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10.</w:t>
      </w:r>
      <w:r>
        <w:rPr>
          <w:rFonts w:ascii="Calibri" w:hAnsi="Calibri" w:cs="Calibri"/>
          <w:sz w:val="20"/>
          <w:szCs w:val="20"/>
        </w:rPr>
        <w:tab/>
        <w:t xml:space="preserve">Iacono MJ, Delamere JS, Mlawer EJ, Shephard MW, Clough SA, Collins WD. Radiative forcing by long‐lived greenhouse gases: Calculations with the AER radiative transfer models. </w:t>
      </w:r>
      <w:r>
        <w:rPr>
          <w:rFonts w:ascii="Calibri" w:hAnsi="Calibri" w:cs="Calibri"/>
          <w:i/>
          <w:sz w:val="20"/>
          <w:szCs w:val="20"/>
        </w:rPr>
        <w:t>Journal of Geophysical Research: Atmospheres</w:t>
      </w:r>
      <w:r>
        <w:rPr>
          <w:rFonts w:ascii="Calibri" w:hAnsi="Calibri" w:cs="Calibri"/>
          <w:sz w:val="20"/>
          <w:szCs w:val="20"/>
        </w:rPr>
        <w:t xml:space="preserve"> </w:t>
      </w:r>
      <w:r>
        <w:rPr>
          <w:rFonts w:ascii="Calibri" w:hAnsi="Calibri" w:cs="Calibri"/>
          <w:b/>
          <w:sz w:val="20"/>
          <w:szCs w:val="20"/>
        </w:rPr>
        <w:t>113</w:t>
      </w:r>
      <w:r>
        <w:rPr>
          <w:rFonts w:ascii="Calibri" w:hAnsi="Calibri" w:cs="Calibri"/>
          <w:sz w:val="20"/>
          <w:szCs w:val="20"/>
        </w:rPr>
        <w:t>,  (2008)</w:t>
      </w:r>
    </w:p>
    <w:p w14:paraId="5CCF76A7"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11.</w:t>
      </w:r>
      <w:r>
        <w:rPr>
          <w:rFonts w:ascii="Calibri" w:hAnsi="Calibri" w:cs="Calibri"/>
          <w:sz w:val="20"/>
          <w:szCs w:val="20"/>
        </w:rPr>
        <w:tab/>
        <w:t xml:space="preserve">Hong S-Y, Noh Y, Dudhia J. A new vertical diffusion package with an explicit treatment of entrainment processes. </w:t>
      </w:r>
      <w:r>
        <w:rPr>
          <w:rFonts w:ascii="Calibri" w:hAnsi="Calibri" w:cs="Calibri"/>
          <w:i/>
          <w:sz w:val="20"/>
          <w:szCs w:val="20"/>
        </w:rPr>
        <w:t>Monthly weather review</w:t>
      </w:r>
      <w:r>
        <w:rPr>
          <w:rFonts w:ascii="Calibri" w:hAnsi="Calibri" w:cs="Calibri"/>
          <w:sz w:val="20"/>
          <w:szCs w:val="20"/>
        </w:rPr>
        <w:t xml:space="preserve"> </w:t>
      </w:r>
      <w:r>
        <w:rPr>
          <w:rFonts w:ascii="Calibri" w:hAnsi="Calibri" w:cs="Calibri"/>
          <w:b/>
          <w:sz w:val="20"/>
          <w:szCs w:val="20"/>
        </w:rPr>
        <w:t>134</w:t>
      </w:r>
      <w:r>
        <w:rPr>
          <w:rFonts w:ascii="Calibri" w:hAnsi="Calibri" w:cs="Calibri"/>
          <w:sz w:val="20"/>
          <w:szCs w:val="20"/>
        </w:rPr>
        <w:t>, 2318-2341 (2006)</w:t>
      </w:r>
    </w:p>
    <w:p w14:paraId="1E07BF1C"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12.</w:t>
      </w:r>
      <w:r>
        <w:rPr>
          <w:rFonts w:ascii="Calibri" w:hAnsi="Calibri" w:cs="Calibri"/>
          <w:sz w:val="20"/>
          <w:szCs w:val="20"/>
        </w:rPr>
        <w:tab/>
        <w:t xml:space="preserve">Chen F, Dudhia J. Coupling an advanced land surface–hydrology model with the Penn State–NCAR MM5 modeling system. Part I: Model implementation and sensitivity. </w:t>
      </w:r>
      <w:r>
        <w:rPr>
          <w:rFonts w:ascii="Calibri" w:hAnsi="Calibri" w:cs="Calibri"/>
          <w:i/>
          <w:sz w:val="20"/>
          <w:szCs w:val="20"/>
        </w:rPr>
        <w:t>Monthly weather review</w:t>
      </w:r>
      <w:r>
        <w:rPr>
          <w:rFonts w:ascii="Calibri" w:hAnsi="Calibri" w:cs="Calibri"/>
          <w:sz w:val="20"/>
          <w:szCs w:val="20"/>
        </w:rPr>
        <w:t xml:space="preserve"> </w:t>
      </w:r>
      <w:r>
        <w:rPr>
          <w:rFonts w:ascii="Calibri" w:hAnsi="Calibri" w:cs="Calibri"/>
          <w:b/>
          <w:sz w:val="20"/>
          <w:szCs w:val="20"/>
        </w:rPr>
        <w:t>129</w:t>
      </w:r>
      <w:r>
        <w:rPr>
          <w:rFonts w:ascii="Calibri" w:hAnsi="Calibri" w:cs="Calibri"/>
          <w:sz w:val="20"/>
          <w:szCs w:val="20"/>
        </w:rPr>
        <w:t>, 569-585 (2001)</w:t>
      </w:r>
    </w:p>
    <w:p w14:paraId="2A3B51DE"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13.</w:t>
      </w:r>
      <w:r>
        <w:rPr>
          <w:rFonts w:ascii="Calibri" w:hAnsi="Calibri" w:cs="Calibri"/>
          <w:sz w:val="20"/>
          <w:szCs w:val="20"/>
        </w:rPr>
        <w:tab/>
        <w:t xml:space="preserve">Kusaka H, Kondo H, Kikegawa Y, Kimura F. A simple single-layer urban canopy model for atmospheric models: Comparison with multi-layer and slab models. </w:t>
      </w:r>
      <w:r>
        <w:rPr>
          <w:rFonts w:ascii="Calibri" w:hAnsi="Calibri" w:cs="Calibri"/>
          <w:i/>
          <w:sz w:val="20"/>
          <w:szCs w:val="20"/>
        </w:rPr>
        <w:t>Boundary-layer meteorology</w:t>
      </w:r>
      <w:r>
        <w:rPr>
          <w:rFonts w:ascii="Calibri" w:hAnsi="Calibri" w:cs="Calibri"/>
          <w:sz w:val="20"/>
          <w:szCs w:val="20"/>
        </w:rPr>
        <w:t xml:space="preserve"> </w:t>
      </w:r>
      <w:r>
        <w:rPr>
          <w:rFonts w:ascii="Calibri" w:hAnsi="Calibri" w:cs="Calibri"/>
          <w:b/>
          <w:sz w:val="20"/>
          <w:szCs w:val="20"/>
        </w:rPr>
        <w:t>101</w:t>
      </w:r>
      <w:r>
        <w:rPr>
          <w:rFonts w:ascii="Calibri" w:hAnsi="Calibri" w:cs="Calibri"/>
          <w:sz w:val="20"/>
          <w:szCs w:val="20"/>
        </w:rPr>
        <w:t>, 329-358 (2001)</w:t>
      </w:r>
    </w:p>
    <w:p w14:paraId="40C06A12"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14.</w:t>
      </w:r>
      <w:r>
        <w:rPr>
          <w:rFonts w:ascii="Calibri" w:hAnsi="Calibri" w:cs="Calibri"/>
          <w:sz w:val="20"/>
          <w:szCs w:val="20"/>
        </w:rPr>
        <w:tab/>
        <w:t xml:space="preserve">Chen G, Zhao L, Mochida A. Urban heat island simulations in Guangzhou, China, using the coupled WRF/UCM model with a land use map extracted from remote sensing data. </w:t>
      </w:r>
      <w:r>
        <w:rPr>
          <w:rFonts w:ascii="Calibri" w:hAnsi="Calibri" w:cs="Calibri"/>
          <w:i/>
          <w:sz w:val="20"/>
          <w:szCs w:val="20"/>
        </w:rPr>
        <w:t>Sustainability</w:t>
      </w:r>
      <w:r>
        <w:rPr>
          <w:rFonts w:ascii="Calibri" w:hAnsi="Calibri" w:cs="Calibri"/>
          <w:sz w:val="20"/>
          <w:szCs w:val="20"/>
        </w:rPr>
        <w:t xml:space="preserve"> </w:t>
      </w:r>
      <w:r>
        <w:rPr>
          <w:rFonts w:ascii="Calibri" w:hAnsi="Calibri" w:cs="Calibri"/>
          <w:b/>
          <w:sz w:val="20"/>
          <w:szCs w:val="20"/>
        </w:rPr>
        <w:t>8</w:t>
      </w:r>
      <w:r>
        <w:rPr>
          <w:rFonts w:ascii="Calibri" w:hAnsi="Calibri" w:cs="Calibri"/>
          <w:sz w:val="20"/>
          <w:szCs w:val="20"/>
        </w:rPr>
        <w:t>, 628 (2016)</w:t>
      </w:r>
    </w:p>
    <w:p w14:paraId="30B205C3" w14:textId="77777777" w:rsidR="00592A75" w:rsidRDefault="00000000">
      <w:pPr>
        <w:pStyle w:val="EndNoteBibliography"/>
        <w:spacing w:after="0"/>
        <w:ind w:left="720" w:hanging="720"/>
        <w:rPr>
          <w:rFonts w:ascii="Calibri" w:hAnsi="Calibri" w:cs="Calibri"/>
          <w:sz w:val="20"/>
          <w:szCs w:val="20"/>
        </w:rPr>
      </w:pPr>
      <w:r>
        <w:rPr>
          <w:rFonts w:ascii="Calibri" w:hAnsi="Calibri" w:cs="Calibri"/>
          <w:sz w:val="20"/>
          <w:szCs w:val="20"/>
        </w:rPr>
        <w:t>15.</w:t>
      </w:r>
      <w:r>
        <w:rPr>
          <w:rFonts w:ascii="Calibri" w:hAnsi="Calibri" w:cs="Calibri"/>
          <w:sz w:val="20"/>
          <w:szCs w:val="20"/>
        </w:rPr>
        <w:tab/>
        <w:t xml:space="preserve">Wang J, Yan Z, Quan X-W, Feng J. Urban warming in the 2013 summer heat wave in eastern China. </w:t>
      </w:r>
      <w:r>
        <w:rPr>
          <w:rFonts w:ascii="Calibri" w:hAnsi="Calibri" w:cs="Calibri"/>
          <w:i/>
          <w:sz w:val="20"/>
          <w:szCs w:val="20"/>
        </w:rPr>
        <w:t>Climate Dynamics</w:t>
      </w:r>
      <w:r>
        <w:rPr>
          <w:rFonts w:ascii="Calibri" w:hAnsi="Calibri" w:cs="Calibri"/>
          <w:sz w:val="20"/>
          <w:szCs w:val="20"/>
        </w:rPr>
        <w:t xml:space="preserve"> </w:t>
      </w:r>
      <w:r>
        <w:rPr>
          <w:rFonts w:ascii="Calibri" w:hAnsi="Calibri" w:cs="Calibri"/>
          <w:b/>
          <w:sz w:val="20"/>
          <w:szCs w:val="20"/>
        </w:rPr>
        <w:t>48</w:t>
      </w:r>
      <w:r>
        <w:rPr>
          <w:rFonts w:ascii="Calibri" w:hAnsi="Calibri" w:cs="Calibri"/>
          <w:sz w:val="20"/>
          <w:szCs w:val="20"/>
        </w:rPr>
        <w:t>, 3015-3033 (2017)</w:t>
      </w:r>
    </w:p>
    <w:p w14:paraId="3893DFC9" w14:textId="77777777" w:rsidR="00592A75" w:rsidRDefault="00000000">
      <w:pPr>
        <w:pStyle w:val="EndNoteBibliography"/>
        <w:ind w:left="720" w:hanging="720"/>
        <w:rPr>
          <w:rFonts w:ascii="Calibri" w:hAnsi="Calibri" w:cs="Calibri"/>
          <w:sz w:val="20"/>
          <w:szCs w:val="20"/>
        </w:rPr>
      </w:pPr>
      <w:r>
        <w:rPr>
          <w:rFonts w:ascii="Calibri" w:hAnsi="Calibri" w:cs="Calibri"/>
          <w:sz w:val="20"/>
          <w:szCs w:val="20"/>
        </w:rPr>
        <w:t>16.</w:t>
      </w:r>
      <w:r>
        <w:rPr>
          <w:rFonts w:ascii="Calibri" w:hAnsi="Calibri" w:cs="Calibri"/>
          <w:sz w:val="20"/>
          <w:szCs w:val="20"/>
        </w:rPr>
        <w:tab/>
        <w:t xml:space="preserve">Epa U. Guidance on the use of models and other analyses for demonstrating attainment of air quality goals for ozone, PM2. 5, and regional haze. </w:t>
      </w:r>
      <w:r>
        <w:rPr>
          <w:rFonts w:ascii="Calibri" w:hAnsi="Calibri" w:cs="Calibri"/>
          <w:i/>
          <w:sz w:val="20"/>
          <w:szCs w:val="20"/>
        </w:rPr>
        <w:t>US Environmental Protection Agency, Office of Air Quality Planning and Standards</w:t>
      </w:r>
      <w:r>
        <w:rPr>
          <w:rFonts w:ascii="Calibri" w:hAnsi="Calibri" w:cs="Calibri"/>
          <w:sz w:val="20"/>
          <w:szCs w:val="20"/>
        </w:rPr>
        <w:t>,  (2007)</w:t>
      </w:r>
      <w:r>
        <w:rPr>
          <w:rFonts w:ascii="Calibri" w:hAnsi="Calibri" w:cs="Calibri"/>
          <w:sz w:val="20"/>
          <w:szCs w:val="20"/>
        </w:rPr>
        <w:fldChar w:fldCharType="end"/>
      </w:r>
    </w:p>
    <w:sectPr w:rsidR="00592A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2C19A" w14:textId="77777777" w:rsidR="00514258" w:rsidRDefault="00514258">
      <w:pPr>
        <w:spacing w:line="240" w:lineRule="auto"/>
      </w:pPr>
      <w:r>
        <w:separator/>
      </w:r>
    </w:p>
  </w:endnote>
  <w:endnote w:type="continuationSeparator" w:id="0">
    <w:p w14:paraId="4919D21A" w14:textId="77777777" w:rsidR="00514258" w:rsidRDefault="00514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Segoe UI"/>
    <w:charset w:val="00"/>
    <w:family w:val="swiss"/>
    <w:pitch w:val="default"/>
    <w:sig w:usb0="00000000"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FA649" w14:textId="77777777" w:rsidR="00514258" w:rsidRDefault="00514258">
      <w:pPr>
        <w:spacing w:after="0"/>
      </w:pPr>
      <w:r>
        <w:separator/>
      </w:r>
    </w:p>
  </w:footnote>
  <w:footnote w:type="continuationSeparator" w:id="0">
    <w:p w14:paraId="031AB0A5" w14:textId="77777777" w:rsidR="00514258" w:rsidRDefault="005142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67B22"/>
    <w:multiLevelType w:val="multilevel"/>
    <w:tmpl w:val="67667B2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07702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Communications Copy&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f9xszwotwv58et5z8595popae9zaxezars&quot;&gt;My EndNote Library&lt;record-ids&gt;&lt;item&gt;61&lt;/item&gt;&lt;item&gt;73&lt;/item&gt;&lt;item&gt;189&lt;/item&gt;&lt;item&gt;190&lt;/item&gt;&lt;item&gt;191&lt;/item&gt;&lt;item&gt;192&lt;/item&gt;&lt;item&gt;193&lt;/item&gt;&lt;item&gt;194&lt;/item&gt;&lt;item&gt;195&lt;/item&gt;&lt;item&gt;196&lt;/item&gt;&lt;item&gt;197&lt;/item&gt;&lt;item&gt;199&lt;/item&gt;&lt;item&gt;200&lt;/item&gt;&lt;item&gt;201&lt;/item&gt;&lt;item&gt;202&lt;/item&gt;&lt;item&gt;279&lt;/item&gt;&lt;/record-ids&gt;&lt;/item&gt;&lt;/Libraries&gt;"/>
  </w:docVars>
  <w:rsids>
    <w:rsidRoot w:val="0001273D"/>
    <w:rsid w:val="00007AC0"/>
    <w:rsid w:val="0001273D"/>
    <w:rsid w:val="00023D75"/>
    <w:rsid w:val="00027ADB"/>
    <w:rsid w:val="00030D62"/>
    <w:rsid w:val="0005773E"/>
    <w:rsid w:val="00063B97"/>
    <w:rsid w:val="00063D14"/>
    <w:rsid w:val="000663DC"/>
    <w:rsid w:val="00066E04"/>
    <w:rsid w:val="00086A57"/>
    <w:rsid w:val="000910EE"/>
    <w:rsid w:val="000934D9"/>
    <w:rsid w:val="00093909"/>
    <w:rsid w:val="00096E42"/>
    <w:rsid w:val="000A4025"/>
    <w:rsid w:val="000A6D30"/>
    <w:rsid w:val="000B61E9"/>
    <w:rsid w:val="000C21A6"/>
    <w:rsid w:val="000C3E3F"/>
    <w:rsid w:val="000D3515"/>
    <w:rsid w:val="000D5C2C"/>
    <w:rsid w:val="000E0586"/>
    <w:rsid w:val="00110AEA"/>
    <w:rsid w:val="00115EE0"/>
    <w:rsid w:val="00123D32"/>
    <w:rsid w:val="00130F58"/>
    <w:rsid w:val="001639E6"/>
    <w:rsid w:val="00165F80"/>
    <w:rsid w:val="0017483F"/>
    <w:rsid w:val="001822AB"/>
    <w:rsid w:val="00183318"/>
    <w:rsid w:val="00194949"/>
    <w:rsid w:val="00196DF0"/>
    <w:rsid w:val="001A228F"/>
    <w:rsid w:val="001A2D9A"/>
    <w:rsid w:val="001A4913"/>
    <w:rsid w:val="001A4AEF"/>
    <w:rsid w:val="001A7735"/>
    <w:rsid w:val="001B4533"/>
    <w:rsid w:val="001B6157"/>
    <w:rsid w:val="001C1E0A"/>
    <w:rsid w:val="001D303E"/>
    <w:rsid w:val="001D47CC"/>
    <w:rsid w:val="001E672A"/>
    <w:rsid w:val="00213143"/>
    <w:rsid w:val="00221864"/>
    <w:rsid w:val="002235CB"/>
    <w:rsid w:val="0023022B"/>
    <w:rsid w:val="002374FD"/>
    <w:rsid w:val="002510FA"/>
    <w:rsid w:val="00251505"/>
    <w:rsid w:val="00252BE1"/>
    <w:rsid w:val="00252FF7"/>
    <w:rsid w:val="00253791"/>
    <w:rsid w:val="002540F6"/>
    <w:rsid w:val="0026087C"/>
    <w:rsid w:val="0026657E"/>
    <w:rsid w:val="00271C3B"/>
    <w:rsid w:val="00274DDA"/>
    <w:rsid w:val="002841A7"/>
    <w:rsid w:val="00285CDE"/>
    <w:rsid w:val="00291762"/>
    <w:rsid w:val="00293087"/>
    <w:rsid w:val="00296F6E"/>
    <w:rsid w:val="002B28C2"/>
    <w:rsid w:val="002B6524"/>
    <w:rsid w:val="002C3926"/>
    <w:rsid w:val="002C46F8"/>
    <w:rsid w:val="002C4EBE"/>
    <w:rsid w:val="002E09A3"/>
    <w:rsid w:val="002E2A47"/>
    <w:rsid w:val="002E7381"/>
    <w:rsid w:val="002F2CEA"/>
    <w:rsid w:val="002F2EE7"/>
    <w:rsid w:val="002F78F8"/>
    <w:rsid w:val="002F7D93"/>
    <w:rsid w:val="002F7F94"/>
    <w:rsid w:val="00302122"/>
    <w:rsid w:val="003040D5"/>
    <w:rsid w:val="00306FE2"/>
    <w:rsid w:val="0031239E"/>
    <w:rsid w:val="0031355D"/>
    <w:rsid w:val="0032006C"/>
    <w:rsid w:val="003210E5"/>
    <w:rsid w:val="003229DC"/>
    <w:rsid w:val="00341F6B"/>
    <w:rsid w:val="003530CE"/>
    <w:rsid w:val="00353EAB"/>
    <w:rsid w:val="003543C8"/>
    <w:rsid w:val="00354A46"/>
    <w:rsid w:val="00360CC9"/>
    <w:rsid w:val="00362E62"/>
    <w:rsid w:val="00370B55"/>
    <w:rsid w:val="00371FA3"/>
    <w:rsid w:val="0037391B"/>
    <w:rsid w:val="00384E0D"/>
    <w:rsid w:val="00387D0B"/>
    <w:rsid w:val="003910C9"/>
    <w:rsid w:val="00395F90"/>
    <w:rsid w:val="00397832"/>
    <w:rsid w:val="003A39FE"/>
    <w:rsid w:val="003B501E"/>
    <w:rsid w:val="003C4E09"/>
    <w:rsid w:val="003C5AA1"/>
    <w:rsid w:val="003C5EAE"/>
    <w:rsid w:val="003C6597"/>
    <w:rsid w:val="003C73FB"/>
    <w:rsid w:val="003D2D78"/>
    <w:rsid w:val="003D418A"/>
    <w:rsid w:val="003E013A"/>
    <w:rsid w:val="003E1931"/>
    <w:rsid w:val="003F454A"/>
    <w:rsid w:val="00406AFE"/>
    <w:rsid w:val="00411CB1"/>
    <w:rsid w:val="0042465E"/>
    <w:rsid w:val="00430FA1"/>
    <w:rsid w:val="00431162"/>
    <w:rsid w:val="00431500"/>
    <w:rsid w:val="004321D5"/>
    <w:rsid w:val="00432CA0"/>
    <w:rsid w:val="004442F3"/>
    <w:rsid w:val="00451FDB"/>
    <w:rsid w:val="0045253C"/>
    <w:rsid w:val="00452D60"/>
    <w:rsid w:val="00455297"/>
    <w:rsid w:val="00455D6C"/>
    <w:rsid w:val="00460DFA"/>
    <w:rsid w:val="00467598"/>
    <w:rsid w:val="004705A3"/>
    <w:rsid w:val="0048314B"/>
    <w:rsid w:val="00485E94"/>
    <w:rsid w:val="004862DF"/>
    <w:rsid w:val="00486D76"/>
    <w:rsid w:val="00487362"/>
    <w:rsid w:val="004946A8"/>
    <w:rsid w:val="00497995"/>
    <w:rsid w:val="004A2ACC"/>
    <w:rsid w:val="004A2CEE"/>
    <w:rsid w:val="004A734B"/>
    <w:rsid w:val="004B2C3C"/>
    <w:rsid w:val="004C6962"/>
    <w:rsid w:val="004C6BD6"/>
    <w:rsid w:val="004D2D1F"/>
    <w:rsid w:val="004E22E2"/>
    <w:rsid w:val="004E2698"/>
    <w:rsid w:val="004F639B"/>
    <w:rsid w:val="0050118E"/>
    <w:rsid w:val="005042E0"/>
    <w:rsid w:val="0051137C"/>
    <w:rsid w:val="00513688"/>
    <w:rsid w:val="00514258"/>
    <w:rsid w:val="005150AD"/>
    <w:rsid w:val="00515E19"/>
    <w:rsid w:val="00517E0A"/>
    <w:rsid w:val="00525010"/>
    <w:rsid w:val="00531609"/>
    <w:rsid w:val="00537D96"/>
    <w:rsid w:val="0054053F"/>
    <w:rsid w:val="00542ABF"/>
    <w:rsid w:val="00572734"/>
    <w:rsid w:val="005768CE"/>
    <w:rsid w:val="005813D8"/>
    <w:rsid w:val="0058168B"/>
    <w:rsid w:val="00592A75"/>
    <w:rsid w:val="005C3AEF"/>
    <w:rsid w:val="005F223C"/>
    <w:rsid w:val="005F488D"/>
    <w:rsid w:val="00612A04"/>
    <w:rsid w:val="0061388D"/>
    <w:rsid w:val="006171BB"/>
    <w:rsid w:val="0062602A"/>
    <w:rsid w:val="00636411"/>
    <w:rsid w:val="00643CA8"/>
    <w:rsid w:val="00665EF9"/>
    <w:rsid w:val="00684D4E"/>
    <w:rsid w:val="006879CC"/>
    <w:rsid w:val="00696186"/>
    <w:rsid w:val="006A7011"/>
    <w:rsid w:val="006B05E9"/>
    <w:rsid w:val="006C371F"/>
    <w:rsid w:val="006D0B24"/>
    <w:rsid w:val="006D7427"/>
    <w:rsid w:val="006E0190"/>
    <w:rsid w:val="006E1AAF"/>
    <w:rsid w:val="006F2DD1"/>
    <w:rsid w:val="006F4A8B"/>
    <w:rsid w:val="006F5870"/>
    <w:rsid w:val="00703D67"/>
    <w:rsid w:val="0070525C"/>
    <w:rsid w:val="00710BB3"/>
    <w:rsid w:val="00714ECC"/>
    <w:rsid w:val="00723961"/>
    <w:rsid w:val="007265FA"/>
    <w:rsid w:val="00731609"/>
    <w:rsid w:val="00741B65"/>
    <w:rsid w:val="0074421B"/>
    <w:rsid w:val="00744501"/>
    <w:rsid w:val="007622E4"/>
    <w:rsid w:val="00775B31"/>
    <w:rsid w:val="00775E67"/>
    <w:rsid w:val="00777FEE"/>
    <w:rsid w:val="00780D74"/>
    <w:rsid w:val="007876A8"/>
    <w:rsid w:val="007902DC"/>
    <w:rsid w:val="007904A7"/>
    <w:rsid w:val="007948E3"/>
    <w:rsid w:val="007C1BDD"/>
    <w:rsid w:val="007D1FB9"/>
    <w:rsid w:val="007D70DC"/>
    <w:rsid w:val="007D7801"/>
    <w:rsid w:val="007D7C79"/>
    <w:rsid w:val="007E1927"/>
    <w:rsid w:val="007E4F45"/>
    <w:rsid w:val="007F06D5"/>
    <w:rsid w:val="00803102"/>
    <w:rsid w:val="00806B3C"/>
    <w:rsid w:val="00822A74"/>
    <w:rsid w:val="008248D7"/>
    <w:rsid w:val="00825D99"/>
    <w:rsid w:val="0082782A"/>
    <w:rsid w:val="00830D5E"/>
    <w:rsid w:val="00833985"/>
    <w:rsid w:val="00840C6F"/>
    <w:rsid w:val="00844779"/>
    <w:rsid w:val="00846C67"/>
    <w:rsid w:val="00861F4E"/>
    <w:rsid w:val="00864FF3"/>
    <w:rsid w:val="00870EEB"/>
    <w:rsid w:val="008742F0"/>
    <w:rsid w:val="008744C1"/>
    <w:rsid w:val="00874B0B"/>
    <w:rsid w:val="00890F4B"/>
    <w:rsid w:val="00891814"/>
    <w:rsid w:val="008925AE"/>
    <w:rsid w:val="008B1849"/>
    <w:rsid w:val="008B22DA"/>
    <w:rsid w:val="008B4F98"/>
    <w:rsid w:val="008B60CA"/>
    <w:rsid w:val="008C11B7"/>
    <w:rsid w:val="008C5E89"/>
    <w:rsid w:val="008D08EC"/>
    <w:rsid w:val="008D3585"/>
    <w:rsid w:val="008D7729"/>
    <w:rsid w:val="008E62E8"/>
    <w:rsid w:val="008F30D0"/>
    <w:rsid w:val="00900180"/>
    <w:rsid w:val="00904A2F"/>
    <w:rsid w:val="009107D3"/>
    <w:rsid w:val="009223B8"/>
    <w:rsid w:val="00922F6E"/>
    <w:rsid w:val="00925F9A"/>
    <w:rsid w:val="00935BCF"/>
    <w:rsid w:val="0094095E"/>
    <w:rsid w:val="00945313"/>
    <w:rsid w:val="00953AF4"/>
    <w:rsid w:val="00964232"/>
    <w:rsid w:val="00965F28"/>
    <w:rsid w:val="0097418A"/>
    <w:rsid w:val="00982943"/>
    <w:rsid w:val="00987B08"/>
    <w:rsid w:val="009A29AC"/>
    <w:rsid w:val="009A38B1"/>
    <w:rsid w:val="009A7057"/>
    <w:rsid w:val="009D3D17"/>
    <w:rsid w:val="009D43EF"/>
    <w:rsid w:val="009E5283"/>
    <w:rsid w:val="009F2A6B"/>
    <w:rsid w:val="009F7FAA"/>
    <w:rsid w:val="00A00812"/>
    <w:rsid w:val="00A008B8"/>
    <w:rsid w:val="00A02E17"/>
    <w:rsid w:val="00A04EAB"/>
    <w:rsid w:val="00A059AA"/>
    <w:rsid w:val="00A05DD9"/>
    <w:rsid w:val="00A267D3"/>
    <w:rsid w:val="00A406CE"/>
    <w:rsid w:val="00A479F2"/>
    <w:rsid w:val="00A57948"/>
    <w:rsid w:val="00A64B7F"/>
    <w:rsid w:val="00A77D4A"/>
    <w:rsid w:val="00A82871"/>
    <w:rsid w:val="00A924E9"/>
    <w:rsid w:val="00A92599"/>
    <w:rsid w:val="00A93550"/>
    <w:rsid w:val="00A96752"/>
    <w:rsid w:val="00AA5FC1"/>
    <w:rsid w:val="00AA74BE"/>
    <w:rsid w:val="00AC5828"/>
    <w:rsid w:val="00AD5208"/>
    <w:rsid w:val="00AD693D"/>
    <w:rsid w:val="00AE4CAD"/>
    <w:rsid w:val="00AF0EB6"/>
    <w:rsid w:val="00AF1C5F"/>
    <w:rsid w:val="00B025BD"/>
    <w:rsid w:val="00B03775"/>
    <w:rsid w:val="00B109D6"/>
    <w:rsid w:val="00B12A24"/>
    <w:rsid w:val="00B154B0"/>
    <w:rsid w:val="00B26D2E"/>
    <w:rsid w:val="00B3226D"/>
    <w:rsid w:val="00B35C80"/>
    <w:rsid w:val="00B371AA"/>
    <w:rsid w:val="00B67132"/>
    <w:rsid w:val="00B67510"/>
    <w:rsid w:val="00B707E9"/>
    <w:rsid w:val="00B820A1"/>
    <w:rsid w:val="00BA1876"/>
    <w:rsid w:val="00BA3B94"/>
    <w:rsid w:val="00BA6461"/>
    <w:rsid w:val="00BB23BC"/>
    <w:rsid w:val="00BB621A"/>
    <w:rsid w:val="00BB7BDB"/>
    <w:rsid w:val="00BC0590"/>
    <w:rsid w:val="00BC3435"/>
    <w:rsid w:val="00BC6C0C"/>
    <w:rsid w:val="00BC72CB"/>
    <w:rsid w:val="00BD7256"/>
    <w:rsid w:val="00BE5BDE"/>
    <w:rsid w:val="00BE5CEC"/>
    <w:rsid w:val="00BF0BD4"/>
    <w:rsid w:val="00C122D8"/>
    <w:rsid w:val="00C131C5"/>
    <w:rsid w:val="00C21940"/>
    <w:rsid w:val="00C225BF"/>
    <w:rsid w:val="00C22D90"/>
    <w:rsid w:val="00C5064A"/>
    <w:rsid w:val="00C51617"/>
    <w:rsid w:val="00C5640A"/>
    <w:rsid w:val="00C64A8E"/>
    <w:rsid w:val="00C9113F"/>
    <w:rsid w:val="00C97F02"/>
    <w:rsid w:val="00CA2618"/>
    <w:rsid w:val="00CC0641"/>
    <w:rsid w:val="00CC3FEA"/>
    <w:rsid w:val="00CD4601"/>
    <w:rsid w:val="00CD4ECC"/>
    <w:rsid w:val="00CE1BE5"/>
    <w:rsid w:val="00CE6B23"/>
    <w:rsid w:val="00D01006"/>
    <w:rsid w:val="00D03436"/>
    <w:rsid w:val="00D10C8B"/>
    <w:rsid w:val="00D2059B"/>
    <w:rsid w:val="00D23B81"/>
    <w:rsid w:val="00D379F8"/>
    <w:rsid w:val="00D456E9"/>
    <w:rsid w:val="00D5403A"/>
    <w:rsid w:val="00D540F0"/>
    <w:rsid w:val="00D60137"/>
    <w:rsid w:val="00D61488"/>
    <w:rsid w:val="00D62B37"/>
    <w:rsid w:val="00D76911"/>
    <w:rsid w:val="00D83904"/>
    <w:rsid w:val="00DA09F2"/>
    <w:rsid w:val="00DA68C7"/>
    <w:rsid w:val="00DA7BFE"/>
    <w:rsid w:val="00DB0C69"/>
    <w:rsid w:val="00DC280E"/>
    <w:rsid w:val="00DC4600"/>
    <w:rsid w:val="00DD215B"/>
    <w:rsid w:val="00DD4CF0"/>
    <w:rsid w:val="00DD5793"/>
    <w:rsid w:val="00DE0821"/>
    <w:rsid w:val="00DE7538"/>
    <w:rsid w:val="00DF5C87"/>
    <w:rsid w:val="00DF7184"/>
    <w:rsid w:val="00E018BE"/>
    <w:rsid w:val="00E01D09"/>
    <w:rsid w:val="00E164BC"/>
    <w:rsid w:val="00E17440"/>
    <w:rsid w:val="00E27FDC"/>
    <w:rsid w:val="00E40E92"/>
    <w:rsid w:val="00E415AE"/>
    <w:rsid w:val="00E56F54"/>
    <w:rsid w:val="00E608C9"/>
    <w:rsid w:val="00E76D57"/>
    <w:rsid w:val="00E7774F"/>
    <w:rsid w:val="00E82DFE"/>
    <w:rsid w:val="00E90464"/>
    <w:rsid w:val="00E96D5B"/>
    <w:rsid w:val="00EB3F54"/>
    <w:rsid w:val="00EC2A43"/>
    <w:rsid w:val="00EC72EE"/>
    <w:rsid w:val="00ED0A70"/>
    <w:rsid w:val="00ED5FAD"/>
    <w:rsid w:val="00EE376C"/>
    <w:rsid w:val="00EE486F"/>
    <w:rsid w:val="00F07736"/>
    <w:rsid w:val="00F10309"/>
    <w:rsid w:val="00F10CF0"/>
    <w:rsid w:val="00F34490"/>
    <w:rsid w:val="00F530EC"/>
    <w:rsid w:val="00F61E7D"/>
    <w:rsid w:val="00F801B4"/>
    <w:rsid w:val="00F812E9"/>
    <w:rsid w:val="00F83C44"/>
    <w:rsid w:val="00F8523A"/>
    <w:rsid w:val="00F9659B"/>
    <w:rsid w:val="00FA4E4A"/>
    <w:rsid w:val="00FC5EA9"/>
    <w:rsid w:val="00FD1BCC"/>
    <w:rsid w:val="00FD3845"/>
    <w:rsid w:val="00FD5883"/>
    <w:rsid w:val="00FE2C31"/>
    <w:rsid w:val="00FE2CFD"/>
    <w:rsid w:val="00FE2EAD"/>
    <w:rsid w:val="00FF256C"/>
    <w:rsid w:val="00FF3163"/>
    <w:rsid w:val="480341EC"/>
    <w:rsid w:val="5FB95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26D7A"/>
  <w15:docId w15:val="{8A6D009B-EEED-6C4C-808A-CC4B79A3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78" w:lineRule="auto"/>
    </w:pPr>
    <w:rPr>
      <w:kern w:val="2"/>
      <w:sz w:val="22"/>
      <w:szCs w:val="24"/>
      <w:lang w:eastAsia="zh-CN"/>
      <w14:ligatures w14:val="standardContextual"/>
    </w:rPr>
  </w:style>
  <w:style w:type="paragraph" w:styleId="Heading1">
    <w:name w:val="heading 1"/>
    <w:basedOn w:val="Normal"/>
    <w:next w:val="Normal"/>
    <w:link w:val="Heading1Char"/>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uiPriority w:val="99"/>
    <w:unhideWhenUsed/>
    <w:qFormat/>
    <w:pPr>
      <w:tabs>
        <w:tab w:val="center" w:pos="4153"/>
        <w:tab w:val="right" w:pos="8306"/>
      </w:tabs>
      <w:snapToGrid w:val="0"/>
      <w:spacing w:line="240" w:lineRule="auto"/>
      <w:jc w:val="center"/>
    </w:pPr>
    <w:rPr>
      <w:sz w:val="18"/>
      <w:szCs w:val="18"/>
    </w:rPr>
  </w:style>
  <w:style w:type="paragraph" w:styleId="Subtitle">
    <w:name w:val="Subtitle"/>
    <w:basedOn w:val="Normal"/>
    <w:next w:val="Normal"/>
    <w:link w:val="SubtitleChar"/>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TableGrid">
    <w:name w:val="Table Grid"/>
    <w:basedOn w:val="TableNormal"/>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467886" w:themeColor="hyperlink"/>
      <w:u w:val="singl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qFormat/>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qFormat/>
    <w:rPr>
      <w:rFonts w:cstheme="majorBidi"/>
      <w:color w:val="0F4761" w:themeColor="accent1" w:themeShade="BF"/>
      <w:sz w:val="24"/>
    </w:rPr>
  </w:style>
  <w:style w:type="character" w:customStyle="1" w:styleId="Heading6Char">
    <w:name w:val="Heading 6 Char"/>
    <w:basedOn w:val="DefaultParagraphFont"/>
    <w:link w:val="Heading6"/>
    <w:uiPriority w:val="9"/>
    <w:semiHidden/>
    <w:qFormat/>
    <w:rPr>
      <w:rFonts w:cstheme="majorBidi"/>
      <w:b/>
      <w:bCs/>
      <w:color w:val="0F4761" w:themeColor="accent1" w:themeShade="BF"/>
    </w:rPr>
  </w:style>
  <w:style w:type="character" w:customStyle="1" w:styleId="Heading7Char">
    <w:name w:val="Heading 7 Char"/>
    <w:basedOn w:val="DefaultParagraphFont"/>
    <w:link w:val="Heading7"/>
    <w:uiPriority w:val="9"/>
    <w:semiHidden/>
    <w:qFormat/>
    <w:rPr>
      <w:rFonts w:cstheme="majorBidi"/>
      <w:b/>
      <w:bCs/>
      <w:color w:val="595959" w:themeColor="text1" w:themeTint="A6"/>
    </w:rPr>
  </w:style>
  <w:style w:type="character" w:customStyle="1" w:styleId="Heading8Char">
    <w:name w:val="Heading 8 Char"/>
    <w:basedOn w:val="DefaultParagraphFont"/>
    <w:link w:val="Heading8"/>
    <w:uiPriority w:val="9"/>
    <w:semiHidden/>
    <w:qFormat/>
    <w:rPr>
      <w:rFonts w:cstheme="majorBidi"/>
      <w:color w:val="595959" w:themeColor="text1" w:themeTint="A6"/>
    </w:rPr>
  </w:style>
  <w:style w:type="character" w:customStyle="1" w:styleId="Heading9Char">
    <w:name w:val="Heading 9 Char"/>
    <w:basedOn w:val="DefaultParagraphFont"/>
    <w:link w:val="Heading9"/>
    <w:uiPriority w:val="9"/>
    <w:semiHidden/>
    <w:qFormat/>
    <w:rPr>
      <w:rFonts w:eastAsiaTheme="majorEastAsia" w:cstheme="majorBidi"/>
      <w:color w:val="595959" w:themeColor="text1" w:themeTint="A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1">
    <w:name w:val="明显强调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10">
    <w:name w:val="明显参考1"/>
    <w:basedOn w:val="DefaultParagraphFont"/>
    <w:uiPriority w:val="32"/>
    <w:qFormat/>
    <w:rPr>
      <w:b/>
      <w:bCs/>
      <w:smallCaps/>
      <w:color w:val="0F4761" w:themeColor="accent1" w:themeShade="BF"/>
      <w:spacing w:val="5"/>
    </w:rPr>
  </w:style>
  <w:style w:type="paragraph" w:customStyle="1" w:styleId="SMcaption">
    <w:name w:val="SM caption"/>
    <w:basedOn w:val="Normal"/>
    <w:qFormat/>
    <w:pPr>
      <w:widowControl/>
      <w:spacing w:after="0" w:line="240" w:lineRule="auto"/>
    </w:pPr>
    <w:rPr>
      <w:rFonts w:ascii="Times New Roman" w:eastAsia="SimSun" w:hAnsi="Times New Roman" w:cs="Times New Roman"/>
      <w:kern w:val="0"/>
      <w:sz w:val="24"/>
      <w14:ligatures w14:val="none"/>
    </w:rPr>
  </w:style>
  <w:style w:type="paragraph" w:customStyle="1" w:styleId="SMHeading">
    <w:name w:val="SM Heading"/>
    <w:basedOn w:val="Heading1"/>
    <w:qFormat/>
    <w:pPr>
      <w:keepLines w:val="0"/>
      <w:widowControl/>
      <w:spacing w:before="240" w:after="60" w:line="240" w:lineRule="auto"/>
    </w:pPr>
    <w:rPr>
      <w:rFonts w:ascii="Times New Roman" w:eastAsia="SimSun" w:hAnsi="Times New Roman" w:cs="Times New Roman"/>
      <w:b/>
      <w:bCs/>
      <w:color w:val="auto"/>
      <w:kern w:val="32"/>
      <w:sz w:val="24"/>
      <w:szCs w:val="24"/>
      <w14:ligatures w14:val="none"/>
    </w:rPr>
  </w:style>
  <w:style w:type="paragraph" w:customStyle="1" w:styleId="SMText">
    <w:name w:val="SM Text"/>
    <w:basedOn w:val="Normal"/>
    <w:link w:val="SMText0"/>
    <w:qFormat/>
    <w:pPr>
      <w:widowControl/>
      <w:spacing w:after="0" w:line="240" w:lineRule="auto"/>
      <w:ind w:firstLine="480"/>
    </w:pPr>
    <w:rPr>
      <w:rFonts w:ascii="Times New Roman" w:eastAsia="SimSun" w:hAnsi="Times New Roman" w:cs="Times New Roman"/>
      <w:kern w:val="0"/>
      <w:sz w:val="24"/>
      <w14:ligatures w14:val="none"/>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EndNoteBibliographyTitle">
    <w:name w:val="EndNote Bibliography Title"/>
    <w:basedOn w:val="Normal"/>
    <w:link w:val="EndNoteBibliographyTitle0"/>
    <w:pPr>
      <w:spacing w:after="0"/>
      <w:jc w:val="center"/>
    </w:pPr>
    <w:rPr>
      <w:rFonts w:ascii="DengXian" w:eastAsia="DengXian" w:hAnsi="DengXian"/>
    </w:rPr>
  </w:style>
  <w:style w:type="character" w:customStyle="1" w:styleId="SMText0">
    <w:name w:val="SM Text 字符"/>
    <w:basedOn w:val="DefaultParagraphFont"/>
    <w:link w:val="SMText"/>
    <w:rPr>
      <w:rFonts w:ascii="Times New Roman" w:eastAsia="SimSun" w:hAnsi="Times New Roman" w:cs="Times New Roman"/>
      <w:sz w:val="24"/>
      <w:szCs w:val="24"/>
    </w:rPr>
  </w:style>
  <w:style w:type="character" w:customStyle="1" w:styleId="EndNoteBibliographyTitle0">
    <w:name w:val="EndNote Bibliography Title 字符"/>
    <w:basedOn w:val="SMText0"/>
    <w:link w:val="EndNoteBibliographyTitle"/>
    <w:rPr>
      <w:rFonts w:ascii="DengXian" w:eastAsia="DengXian" w:hAnsi="DengXian" w:cs="Times New Roman"/>
      <w:kern w:val="2"/>
      <w:sz w:val="22"/>
      <w:szCs w:val="24"/>
      <w14:ligatures w14:val="standardContextual"/>
    </w:rPr>
  </w:style>
  <w:style w:type="paragraph" w:customStyle="1" w:styleId="EndNoteBibliography">
    <w:name w:val="EndNote Bibliography"/>
    <w:basedOn w:val="Normal"/>
    <w:link w:val="EndNoteBibliography0"/>
    <w:pPr>
      <w:spacing w:line="240" w:lineRule="auto"/>
      <w:jc w:val="both"/>
    </w:pPr>
    <w:rPr>
      <w:rFonts w:ascii="DengXian" w:eastAsia="DengXian" w:hAnsi="DengXian"/>
    </w:rPr>
  </w:style>
  <w:style w:type="character" w:customStyle="1" w:styleId="EndNoteBibliography0">
    <w:name w:val="EndNote Bibliography 字符"/>
    <w:basedOn w:val="SMText0"/>
    <w:link w:val="EndNoteBibliography"/>
    <w:rPr>
      <w:rFonts w:ascii="DengXian" w:eastAsia="DengXian" w:hAnsi="DengXian" w:cs="Times New Roman"/>
      <w:kern w:val="2"/>
      <w:sz w:val="22"/>
      <w:szCs w:val="24"/>
      <w14:ligatures w14:val="standardContextual"/>
    </w:rPr>
  </w:style>
  <w:style w:type="paragraph" w:styleId="Revision">
    <w:name w:val="Revision"/>
    <w:hidden/>
    <w:uiPriority w:val="99"/>
    <w:unhideWhenUsed/>
    <w:rsid w:val="008B1849"/>
    <w:rPr>
      <w:kern w:val="2"/>
      <w:sz w:val="22"/>
      <w:szCs w:val="24"/>
      <w:lang w:eastAsia="zh-CN"/>
      <w14:ligatures w14:val="standardContextual"/>
    </w:rPr>
  </w:style>
  <w:style w:type="character" w:styleId="CommentReference">
    <w:name w:val="annotation reference"/>
    <w:basedOn w:val="DefaultParagraphFont"/>
    <w:unhideWhenUsed/>
    <w:qFormat/>
    <w:rsid w:val="008B1849"/>
    <w:rPr>
      <w:sz w:val="16"/>
      <w:szCs w:val="16"/>
    </w:rPr>
  </w:style>
  <w:style w:type="paragraph" w:styleId="CommentText">
    <w:name w:val="annotation text"/>
    <w:basedOn w:val="Normal"/>
    <w:link w:val="CommentTextChar"/>
    <w:unhideWhenUsed/>
    <w:qFormat/>
    <w:rsid w:val="008B1849"/>
    <w:pPr>
      <w:spacing w:line="240" w:lineRule="auto"/>
    </w:pPr>
    <w:rPr>
      <w:sz w:val="20"/>
      <w:szCs w:val="20"/>
    </w:rPr>
  </w:style>
  <w:style w:type="character" w:customStyle="1" w:styleId="CommentTextChar">
    <w:name w:val="Comment Text Char"/>
    <w:basedOn w:val="DefaultParagraphFont"/>
    <w:link w:val="CommentText"/>
    <w:qFormat/>
    <w:rsid w:val="008B1849"/>
    <w:rPr>
      <w:kern w:val="2"/>
      <w:lang w:eastAsia="zh-CN"/>
      <w14:ligatures w14:val="standardContextual"/>
    </w:rPr>
  </w:style>
  <w:style w:type="paragraph" w:styleId="CommentSubject">
    <w:name w:val="annotation subject"/>
    <w:basedOn w:val="CommentText"/>
    <w:next w:val="CommentText"/>
    <w:link w:val="CommentSubjectChar"/>
    <w:uiPriority w:val="99"/>
    <w:semiHidden/>
    <w:unhideWhenUsed/>
    <w:rsid w:val="008B1849"/>
    <w:rPr>
      <w:b/>
      <w:bCs/>
    </w:rPr>
  </w:style>
  <w:style w:type="character" w:customStyle="1" w:styleId="CommentSubjectChar">
    <w:name w:val="Comment Subject Char"/>
    <w:basedOn w:val="CommentTextChar"/>
    <w:link w:val="CommentSubject"/>
    <w:uiPriority w:val="99"/>
    <w:semiHidden/>
    <w:rsid w:val="008B1849"/>
    <w:rPr>
      <w:b/>
      <w:bCs/>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data.cma.cn/"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39D6173430B04D848A8C96B09974C4" ma:contentTypeVersion="13" ma:contentTypeDescription="Create a new document." ma:contentTypeScope="" ma:versionID="ee200fe4e73584e9f8cbb990b599513e">
  <xsd:schema xmlns:xsd="http://www.w3.org/2001/XMLSchema" xmlns:xs="http://www.w3.org/2001/XMLSchema" xmlns:p="http://schemas.microsoft.com/office/2006/metadata/properties" xmlns:ns3="eee73eef-5749-4a08-a4a5-2fb3426eb3e1" xmlns:ns4="3266bd63-06d2-4578-a17e-1a8c83522806" targetNamespace="http://schemas.microsoft.com/office/2006/metadata/properties" ma:root="true" ma:fieldsID="bd01fd351fb1844142a26d0bf83289b6" ns3:_="" ns4:_="">
    <xsd:import namespace="eee73eef-5749-4a08-a4a5-2fb3426eb3e1"/>
    <xsd:import namespace="3266bd63-06d2-4578-a17e-1a8c835228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73eef-5749-4a08-a4a5-2fb3426eb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66bd63-06d2-4578-a17e-1a8c835228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ee73eef-5749-4a08-a4a5-2fb3426eb3e1" xsi:nil="true"/>
  </documentManagement>
</p:properties>
</file>

<file path=customXml/itemProps1.xml><?xml version="1.0" encoding="utf-8"?>
<ds:datastoreItem xmlns:ds="http://schemas.openxmlformats.org/officeDocument/2006/customXml" ds:itemID="{27C79D8A-58B2-4325-BC79-DC8116B3D51D}">
  <ds:schemaRefs>
    <ds:schemaRef ds:uri="http://schemas.microsoft.com/sharepoint/v3/contenttype/forms"/>
  </ds:schemaRefs>
</ds:datastoreItem>
</file>

<file path=customXml/itemProps2.xml><?xml version="1.0" encoding="utf-8"?>
<ds:datastoreItem xmlns:ds="http://schemas.openxmlformats.org/officeDocument/2006/customXml" ds:itemID="{4B0FEE35-DABD-4D2D-8A34-D1FA12625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73eef-5749-4a08-a4a5-2fb3426eb3e1"/>
    <ds:schemaRef ds:uri="3266bd63-06d2-4578-a17e-1a8c8352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DDDCC8-7FE5-4B5A-A525-F3428CE716B0}">
  <ds:schemaRefs>
    <ds:schemaRef ds:uri="http://schemas.microsoft.com/office/2006/metadata/properties"/>
    <ds:schemaRef ds:uri="http://schemas.microsoft.com/office/infopath/2007/PartnerControls"/>
    <ds:schemaRef ds:uri="eee73eef-5749-4a08-a4a5-2fb3426eb3e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4109</Words>
  <Characters>23425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WANG</dc:creator>
  <cp:lastModifiedBy>Meng GAO</cp:lastModifiedBy>
  <cp:revision>8</cp:revision>
  <dcterms:created xsi:type="dcterms:W3CDTF">2025-05-27T03:32:00Z</dcterms:created>
  <dcterms:modified xsi:type="dcterms:W3CDTF">2025-08-01T12:34:00Z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0x0101009539D6173430B04D848A8C96B09974C4</vt:lpwstr>
  </property>
  <property fmtid="{D5CDD505-2E9C-101B-9397-08002B2CF9AE}" pid="3" name="KSOTemplateDocerSaveRecord">
    <vt:lpwstr>eyJoZGlkIjoiZGE2Mjg2YTZkZTMyMTYwY2M1OTQ5YzJlN2MyYmRjOGEiLCJ1c2VySWQiOiIyNzQ0NDQ2MjQifQ==</vt:lpwstr>
  </property>
  <property fmtid="{D5CDD505-2E9C-101B-9397-08002B2CF9AE}" pid="4" name="KSOProductBuildVer">
    <vt:lpwstr>2052-12.1.0.20305</vt:lpwstr>
  </property>
  <property fmtid="{D5CDD505-2E9C-101B-9397-08002B2CF9AE}" pid="5" name="ICV">
    <vt:lpwstr>9C9F07FF64DC456691E1CFF84934BE96_13</vt:lpwstr>
  </property>
</Properties>
</file>