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5C0CD" w14:textId="6B0526B7" w:rsidR="001D1494" w:rsidRPr="00151578" w:rsidRDefault="0078448F" w:rsidP="00A9476A">
      <w:pPr>
        <w:pStyle w:val="Heading2"/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Radiosensitization of NET </w:t>
      </w:r>
      <w:proofErr w:type="spellStart"/>
      <w:r>
        <w:rPr>
          <w:rFonts w:ascii="Calibri" w:hAnsi="Calibri" w:cs="Calibri"/>
        </w:rPr>
        <w:t>cells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by</w:t>
      </w:r>
      <w:proofErr w:type="spellEnd"/>
      <w:r>
        <w:rPr>
          <w:rFonts w:ascii="Calibri" w:hAnsi="Calibri" w:cs="Calibri"/>
        </w:rPr>
        <w:t xml:space="preserve"> HSP90 </w:t>
      </w:r>
      <w:proofErr w:type="spellStart"/>
      <w:r>
        <w:rPr>
          <w:rFonts w:ascii="Calibri" w:hAnsi="Calibri" w:cs="Calibri"/>
        </w:rPr>
        <w:t>inhibitor</w:t>
      </w:r>
      <w:proofErr w:type="spellEnd"/>
      <w:r>
        <w:rPr>
          <w:rFonts w:ascii="Calibri" w:hAnsi="Calibri" w:cs="Calibri"/>
        </w:rPr>
        <w:t xml:space="preserve"> ganetespib </w:t>
      </w:r>
      <w:proofErr w:type="spellStart"/>
      <w:r>
        <w:rPr>
          <w:rFonts w:ascii="Calibri" w:hAnsi="Calibri" w:cs="Calibri"/>
        </w:rPr>
        <w:t>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mediated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through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pleiotropic</w:t>
      </w:r>
      <w:proofErr w:type="spellEnd"/>
      <w:r>
        <w:rPr>
          <w:rFonts w:ascii="Calibri" w:hAnsi="Calibri" w:cs="Calibri"/>
        </w:rPr>
        <w:t xml:space="preserve"> stress responses</w:t>
      </w:r>
    </w:p>
    <w:p w14:paraId="3D6261D3" w14:textId="386EAD8E" w:rsidR="001D1494" w:rsidRPr="00151578" w:rsidRDefault="001D1494" w:rsidP="00A9476A">
      <w:pPr>
        <w:pStyle w:val="NoSpacing"/>
        <w:spacing w:line="480" w:lineRule="auto"/>
        <w:jc w:val="both"/>
        <w:rPr>
          <w:rFonts w:ascii="Calibri" w:hAnsi="Calibri" w:cs="Calibri"/>
          <w:b/>
          <w:lang w:val="es-ES"/>
        </w:rPr>
      </w:pPr>
      <w:r w:rsidRPr="00151578">
        <w:rPr>
          <w:rFonts w:ascii="Calibri" w:hAnsi="Calibri" w:cs="Calibri"/>
          <w:b/>
          <w:lang w:val="es-ES"/>
        </w:rPr>
        <w:t>Pleun</w:t>
      </w:r>
      <w:r>
        <w:rPr>
          <w:rFonts w:ascii="Calibri" w:hAnsi="Calibri" w:cs="Calibri"/>
          <w:b/>
          <w:lang w:val="es-ES"/>
        </w:rPr>
        <w:t xml:space="preserve"> A.M.</w:t>
      </w:r>
      <w:r w:rsidRPr="00151578">
        <w:rPr>
          <w:rFonts w:ascii="Calibri" w:hAnsi="Calibri" w:cs="Calibri"/>
          <w:b/>
          <w:lang w:val="es-ES"/>
        </w:rPr>
        <w:t xml:space="preserve"> </w:t>
      </w:r>
      <w:proofErr w:type="spellStart"/>
      <w:proofErr w:type="gramStart"/>
      <w:r w:rsidRPr="00151578">
        <w:rPr>
          <w:rFonts w:ascii="Calibri" w:hAnsi="Calibri" w:cs="Calibri"/>
          <w:b/>
          <w:lang w:val="es-ES"/>
        </w:rPr>
        <w:t>Engbers</w:t>
      </w:r>
      <w:r w:rsidRPr="00151578">
        <w:rPr>
          <w:rFonts w:ascii="Calibri" w:hAnsi="Calibri" w:cs="Calibri"/>
          <w:b/>
          <w:vertAlign w:val="superscript"/>
          <w:lang w:val="es-ES"/>
        </w:rPr>
        <w:t>a,b</w:t>
      </w:r>
      <w:proofErr w:type="spellEnd"/>
      <w:proofErr w:type="gramEnd"/>
      <w:r w:rsidRPr="00151578">
        <w:rPr>
          <w:rFonts w:ascii="Calibri" w:hAnsi="Calibri" w:cs="Calibri"/>
          <w:b/>
          <w:vertAlign w:val="superscript"/>
          <w:lang w:val="es-ES"/>
        </w:rPr>
        <w:t>,*</w:t>
      </w:r>
      <w:r w:rsidRPr="00151578">
        <w:rPr>
          <w:rFonts w:ascii="Calibri" w:hAnsi="Calibri" w:cs="Calibri"/>
          <w:b/>
          <w:lang w:val="es-ES"/>
        </w:rPr>
        <w:t xml:space="preserve">, Thom G.A. </w:t>
      </w:r>
      <w:proofErr w:type="spellStart"/>
      <w:proofErr w:type="gramStart"/>
      <w:r w:rsidRPr="00151578">
        <w:rPr>
          <w:rFonts w:ascii="Calibri" w:hAnsi="Calibri" w:cs="Calibri"/>
          <w:b/>
          <w:lang w:val="es-ES"/>
        </w:rPr>
        <w:t>Reuvers</w:t>
      </w:r>
      <w:r w:rsidRPr="00151578">
        <w:rPr>
          <w:rFonts w:ascii="Calibri" w:hAnsi="Calibri" w:cs="Calibri"/>
          <w:b/>
          <w:vertAlign w:val="superscript"/>
          <w:lang w:val="es-ES"/>
        </w:rPr>
        <w:t>a,b</w:t>
      </w:r>
      <w:proofErr w:type="spellEnd"/>
      <w:proofErr w:type="gramEnd"/>
      <w:r w:rsidRPr="00151578">
        <w:rPr>
          <w:rFonts w:ascii="Calibri" w:hAnsi="Calibri" w:cs="Calibri"/>
          <w:b/>
          <w:vertAlign w:val="superscript"/>
          <w:lang w:val="es-ES"/>
        </w:rPr>
        <w:t>,*</w:t>
      </w:r>
      <w:r w:rsidR="004F79CF">
        <w:rPr>
          <w:rFonts w:ascii="Calibri" w:hAnsi="Calibri" w:cs="Calibri"/>
          <w:b/>
          <w:lang w:val="es-ES"/>
        </w:rPr>
        <w:t>, José María Heredia-</w:t>
      </w:r>
      <w:proofErr w:type="spellStart"/>
      <w:proofErr w:type="gramStart"/>
      <w:r>
        <w:rPr>
          <w:rFonts w:ascii="Calibri" w:hAnsi="Calibri" w:cs="Calibri"/>
          <w:b/>
          <w:lang w:val="es-ES"/>
        </w:rPr>
        <w:t>Genestar</w:t>
      </w:r>
      <w:r>
        <w:rPr>
          <w:rFonts w:ascii="Calibri" w:hAnsi="Calibri" w:cs="Calibri"/>
          <w:b/>
          <w:vertAlign w:val="superscript"/>
          <w:lang w:val="es-ES"/>
        </w:rPr>
        <w:t>a,b</w:t>
      </w:r>
      <w:proofErr w:type="spellEnd"/>
      <w:proofErr w:type="gramEnd"/>
      <w:r>
        <w:rPr>
          <w:rFonts w:ascii="Calibri" w:hAnsi="Calibri" w:cs="Calibri"/>
          <w:b/>
          <w:lang w:val="es-ES"/>
        </w:rPr>
        <w:t>, Jiang Chang</w:t>
      </w:r>
      <w:r>
        <w:rPr>
          <w:rFonts w:ascii="Calibri" w:hAnsi="Calibri" w:cs="Calibri"/>
          <w:b/>
          <w:vertAlign w:val="superscript"/>
          <w:lang w:val="es-ES"/>
        </w:rPr>
        <w:t>a</w:t>
      </w:r>
      <w:r>
        <w:rPr>
          <w:rFonts w:ascii="Calibri" w:hAnsi="Calibri" w:cs="Calibri"/>
          <w:b/>
          <w:lang w:val="es-ES"/>
        </w:rPr>
        <w:t xml:space="preserve">, Nicole S. </w:t>
      </w:r>
      <w:proofErr w:type="spellStart"/>
      <w:r>
        <w:rPr>
          <w:rFonts w:ascii="Calibri" w:hAnsi="Calibri" w:cs="Calibri"/>
          <w:b/>
          <w:lang w:val="es-ES"/>
        </w:rPr>
        <w:t>Verkaik</w:t>
      </w:r>
      <w:r>
        <w:rPr>
          <w:rFonts w:ascii="Calibri" w:hAnsi="Calibri" w:cs="Calibri"/>
          <w:b/>
          <w:vertAlign w:val="superscript"/>
          <w:lang w:val="es-ES"/>
        </w:rPr>
        <w:t>a</w:t>
      </w:r>
      <w:proofErr w:type="spellEnd"/>
      <w:r>
        <w:rPr>
          <w:rFonts w:ascii="Calibri" w:hAnsi="Calibri" w:cs="Calibri"/>
          <w:b/>
          <w:lang w:val="es-ES"/>
        </w:rPr>
        <w:t xml:space="preserve">, Mariangela </w:t>
      </w:r>
      <w:proofErr w:type="spellStart"/>
      <w:proofErr w:type="gramStart"/>
      <w:r>
        <w:rPr>
          <w:rFonts w:ascii="Calibri" w:hAnsi="Calibri" w:cs="Calibri"/>
          <w:b/>
          <w:lang w:val="es-ES"/>
        </w:rPr>
        <w:t>Sabatella</w:t>
      </w:r>
      <w:r>
        <w:rPr>
          <w:rFonts w:ascii="Calibri" w:hAnsi="Calibri" w:cs="Calibri"/>
          <w:b/>
          <w:vertAlign w:val="superscript"/>
          <w:lang w:val="es-ES"/>
        </w:rPr>
        <w:t>a</w:t>
      </w:r>
      <w:r w:rsidR="00A01D33">
        <w:rPr>
          <w:rFonts w:ascii="Calibri" w:hAnsi="Calibri" w:cs="Calibri"/>
          <w:b/>
          <w:vertAlign w:val="superscript"/>
          <w:lang w:val="es-ES"/>
        </w:rPr>
        <w:t>,b</w:t>
      </w:r>
      <w:proofErr w:type="spellEnd"/>
      <w:proofErr w:type="gramEnd"/>
      <w:r>
        <w:rPr>
          <w:rFonts w:ascii="Calibri" w:hAnsi="Calibri" w:cs="Calibri"/>
          <w:b/>
          <w:lang w:val="es-ES"/>
        </w:rPr>
        <w:t xml:space="preserve"> and Julie </w:t>
      </w:r>
      <w:proofErr w:type="spellStart"/>
      <w:proofErr w:type="gramStart"/>
      <w:r>
        <w:rPr>
          <w:rFonts w:ascii="Calibri" w:hAnsi="Calibri" w:cs="Calibri"/>
          <w:b/>
          <w:lang w:val="es-ES"/>
        </w:rPr>
        <w:t>Nonnekens</w:t>
      </w:r>
      <w:r>
        <w:rPr>
          <w:rFonts w:ascii="Calibri" w:hAnsi="Calibri" w:cs="Calibri"/>
          <w:b/>
          <w:vertAlign w:val="superscript"/>
          <w:lang w:val="es-ES"/>
        </w:rPr>
        <w:t>a,b</w:t>
      </w:r>
      <w:proofErr w:type="spellEnd"/>
      <w:proofErr w:type="gramEnd"/>
    </w:p>
    <w:p w14:paraId="024F9DF8" w14:textId="77777777" w:rsidR="001D1494" w:rsidRPr="00151578" w:rsidRDefault="001D1494" w:rsidP="00A9476A">
      <w:pPr>
        <w:pStyle w:val="NoSpacing"/>
        <w:spacing w:line="480" w:lineRule="auto"/>
        <w:jc w:val="both"/>
        <w:rPr>
          <w:rFonts w:ascii="Calibri" w:hAnsi="Calibri" w:cs="Calibri"/>
          <w:lang w:val="es-ES"/>
        </w:rPr>
      </w:pPr>
    </w:p>
    <w:p w14:paraId="436BDD0E" w14:textId="6D8C3219" w:rsidR="001D1494" w:rsidRPr="00151578" w:rsidRDefault="001D1494" w:rsidP="00A9476A">
      <w:pPr>
        <w:pStyle w:val="NoSpacing"/>
        <w:spacing w:line="480" w:lineRule="auto"/>
        <w:rPr>
          <w:sz w:val="20"/>
        </w:rPr>
      </w:pPr>
      <w:r w:rsidRPr="00151578">
        <w:rPr>
          <w:sz w:val="20"/>
          <w:vertAlign w:val="superscript"/>
        </w:rPr>
        <w:t>a</w:t>
      </w:r>
      <w:r w:rsidRPr="00151578">
        <w:rPr>
          <w:sz w:val="20"/>
        </w:rPr>
        <w:t xml:space="preserve"> Department of Molecular Genetics, Erasmus MC Cancer Institute, Erasmus University Medical Center</w:t>
      </w:r>
      <w:r w:rsidR="002021CD">
        <w:rPr>
          <w:sz w:val="20"/>
        </w:rPr>
        <w:t>,</w:t>
      </w:r>
      <w:r w:rsidRPr="00151578">
        <w:rPr>
          <w:sz w:val="20"/>
        </w:rPr>
        <w:t xml:space="preserve"> Rotterdam, The Netherlands; </w:t>
      </w:r>
      <w:r w:rsidRPr="00151578">
        <w:rPr>
          <w:sz w:val="20"/>
          <w:vertAlign w:val="superscript"/>
        </w:rPr>
        <w:t>b</w:t>
      </w:r>
      <w:r w:rsidRPr="00151578">
        <w:rPr>
          <w:sz w:val="20"/>
        </w:rPr>
        <w:t xml:space="preserve"> Department of Radiology and Nuclear Medicine, Erasmus MC Cancer Institute, Erasmus University Medical Ce</w:t>
      </w:r>
      <w:r>
        <w:rPr>
          <w:sz w:val="20"/>
        </w:rPr>
        <w:t>nter</w:t>
      </w:r>
      <w:r w:rsidR="002021CD">
        <w:rPr>
          <w:sz w:val="20"/>
        </w:rPr>
        <w:t>,</w:t>
      </w:r>
      <w:r>
        <w:rPr>
          <w:sz w:val="20"/>
        </w:rPr>
        <w:t xml:space="preserve"> Rotterdam, The Netherlands; </w:t>
      </w:r>
      <w:r>
        <w:rPr>
          <w:sz w:val="20"/>
          <w:vertAlign w:val="superscript"/>
        </w:rPr>
        <w:t>*</w:t>
      </w:r>
      <w:r>
        <w:rPr>
          <w:sz w:val="20"/>
        </w:rPr>
        <w:t xml:space="preserve"> These authors contributed equally.</w:t>
      </w:r>
    </w:p>
    <w:p w14:paraId="1C0C3124" w14:textId="77777777" w:rsidR="001D1494" w:rsidRDefault="001D1494" w:rsidP="00A9476A">
      <w:pPr>
        <w:pStyle w:val="NoSpacing"/>
        <w:spacing w:line="480" w:lineRule="auto"/>
        <w:jc w:val="both"/>
        <w:rPr>
          <w:rFonts w:ascii="Calibri" w:hAnsi="Calibri" w:cs="Calibri"/>
        </w:rPr>
      </w:pPr>
    </w:p>
    <w:p w14:paraId="1AC5EE66" w14:textId="77777777" w:rsidR="001D1494" w:rsidRDefault="001D1494" w:rsidP="00A9476A">
      <w:pPr>
        <w:pStyle w:val="NoSpacing"/>
        <w:spacing w:line="48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Corresponding author: </w:t>
      </w:r>
      <w:r>
        <w:rPr>
          <w:rFonts w:ascii="Calibri" w:hAnsi="Calibri" w:cs="Calibri"/>
        </w:rPr>
        <w:t>Julie Nonnekens (</w:t>
      </w:r>
      <w:hyperlink r:id="rId8" w:history="1">
        <w:r w:rsidRPr="00901468">
          <w:rPr>
            <w:rStyle w:val="Hyperlink"/>
            <w:rFonts w:ascii="Calibri" w:hAnsi="Calibri" w:cs="Calibri"/>
          </w:rPr>
          <w:t>j.nonnekens@erasmusmc.nl</w:t>
        </w:r>
      </w:hyperlink>
      <w:r>
        <w:rPr>
          <w:rFonts w:ascii="Calibri" w:hAnsi="Calibri" w:cs="Calibri"/>
        </w:rPr>
        <w:t>)</w:t>
      </w:r>
    </w:p>
    <w:p w14:paraId="36577B00" w14:textId="7ED9486E" w:rsidR="001D1494" w:rsidRPr="00420D24" w:rsidRDefault="00816DE9" w:rsidP="00A9476A">
      <w:pPr>
        <w:pStyle w:val="NoSpacing"/>
        <w:spacing w:line="48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Address: </w:t>
      </w:r>
      <w:r w:rsidRPr="00816DE9">
        <w:t xml:space="preserve">Erasmus University Medical Center, Dr. </w:t>
      </w:r>
      <w:proofErr w:type="spellStart"/>
      <w:r w:rsidRPr="00816DE9">
        <w:t>Molew</w:t>
      </w:r>
      <w:r>
        <w:t>aterplein</w:t>
      </w:r>
      <w:proofErr w:type="spellEnd"/>
      <w:r>
        <w:t xml:space="preserve"> 40, 3015GD, Rotterdam</w:t>
      </w:r>
      <w:r w:rsidR="00881336">
        <w:t>, The Netherlands</w:t>
      </w:r>
      <w:r>
        <w:rPr>
          <w:rFonts w:ascii="Bahnschrift" w:hAnsi="Bahnschrift"/>
          <w:color w:val="505050"/>
          <w:sz w:val="25"/>
          <w:szCs w:val="25"/>
          <w:shd w:val="clear" w:color="auto" w:fill="FFFFFF"/>
        </w:rPr>
        <w:t> </w:t>
      </w:r>
    </w:p>
    <w:p w14:paraId="6E610CC9" w14:textId="1C3468F1" w:rsidR="00C20F8B" w:rsidRDefault="00C20F8B" w:rsidP="00A9476A">
      <w:pPr>
        <w:pStyle w:val="NoSpacing"/>
        <w:spacing w:line="480" w:lineRule="auto"/>
        <w:jc w:val="both"/>
        <w:rPr>
          <w:rFonts w:ascii="Calibri" w:hAnsi="Calibri" w:cs="Calibri"/>
        </w:rPr>
      </w:pPr>
    </w:p>
    <w:p w14:paraId="5BFDC4FF" w14:textId="462D4143" w:rsidR="00C20F8B" w:rsidRPr="001D1494" w:rsidRDefault="001D1494" w:rsidP="00A9476A">
      <w:pPr>
        <w:pStyle w:val="NoSpacing"/>
        <w:spacing w:line="480" w:lineRule="auto"/>
        <w:jc w:val="both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>Appendix</w:t>
      </w:r>
      <w:r w:rsidR="001A3DB2" w:rsidRPr="001D1494">
        <w:rPr>
          <w:rFonts w:ascii="Calibri" w:hAnsi="Calibri" w:cs="Calibri"/>
          <w:b/>
          <w:sz w:val="28"/>
        </w:rPr>
        <w:t xml:space="preserve"> A. </w:t>
      </w:r>
      <w:r>
        <w:rPr>
          <w:rFonts w:ascii="Calibri" w:hAnsi="Calibri" w:cs="Calibri"/>
          <w:b/>
          <w:sz w:val="28"/>
        </w:rPr>
        <w:t>Supplementary figures</w:t>
      </w:r>
    </w:p>
    <w:p w14:paraId="1C28E9CB" w14:textId="77777777" w:rsidR="007F4767" w:rsidRDefault="007F4767" w:rsidP="00A9476A">
      <w:pPr>
        <w:pStyle w:val="NoSpacing"/>
        <w:spacing w:line="480" w:lineRule="auto"/>
        <w:jc w:val="both"/>
        <w:rPr>
          <w:rFonts w:ascii="Calibri" w:hAnsi="Calibri" w:cs="Calibri"/>
          <w:b/>
        </w:rPr>
      </w:pPr>
    </w:p>
    <w:p w14:paraId="609D1263" w14:textId="100DAD96" w:rsidR="00C20F8B" w:rsidRDefault="007749C2" w:rsidP="00A9476A">
      <w:pPr>
        <w:pStyle w:val="NoSpacing"/>
        <w:spacing w:line="480" w:lineRule="auto"/>
        <w:jc w:val="both"/>
        <w:rPr>
          <w:rFonts w:ascii="Calibri" w:hAnsi="Calibri" w:cs="Calibri"/>
          <w:b/>
        </w:rPr>
      </w:pPr>
      <w:r w:rsidRPr="007749C2">
        <w:rPr>
          <w:rFonts w:ascii="Calibri" w:hAnsi="Calibri" w:cs="Calibri"/>
          <w:b/>
          <w:noProof/>
        </w:rPr>
        <w:lastRenderedPageBreak/>
        <w:drawing>
          <wp:inline distT="0" distB="0" distL="0" distR="0" wp14:anchorId="08F249BF" wp14:editId="7ACC1C7F">
            <wp:extent cx="5781023" cy="6076950"/>
            <wp:effectExtent l="0" t="0" r="0" b="0"/>
            <wp:docPr id="5" name="Picture 5" descr="P:\Thom HSP90 info\HSP90i (paper info)\Figures\pleun figures\Sfig1-0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:\Thom HSP90 info\HSP90i (paper info)\Figures\pleun figures\Sfig1-0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38" b="15802"/>
                    <a:stretch/>
                  </pic:blipFill>
                  <pic:spPr bwMode="auto">
                    <a:xfrm>
                      <a:off x="0" y="0"/>
                      <a:ext cx="5789402" cy="608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1B5237" w14:textId="699AAD7B" w:rsidR="00C20F8B" w:rsidRPr="00761C94" w:rsidRDefault="00C20F8B" w:rsidP="00A9476A">
      <w:pPr>
        <w:pStyle w:val="NoSpacing"/>
        <w:spacing w:line="480" w:lineRule="auto"/>
        <w:jc w:val="both"/>
        <w:rPr>
          <w:rFonts w:ascii="Calibri" w:hAnsi="Calibri" w:cs="Calibri"/>
          <w:sz w:val="18"/>
        </w:rPr>
      </w:pPr>
      <w:r w:rsidRPr="00761C94">
        <w:rPr>
          <w:rFonts w:ascii="Calibri" w:hAnsi="Calibri" w:cs="Calibri"/>
          <w:b/>
          <w:sz w:val="18"/>
        </w:rPr>
        <w:t xml:space="preserve">Supplementary Figure 1. </w:t>
      </w:r>
      <w:r w:rsidR="00761C94" w:rsidRPr="00761C94">
        <w:rPr>
          <w:rFonts w:ascii="Calibri" w:hAnsi="Calibri" w:cs="Calibri"/>
          <w:b/>
          <w:sz w:val="18"/>
        </w:rPr>
        <w:t xml:space="preserve">Efficacy of combination treatment of ganetespib with EBRT and PRRT. A) </w:t>
      </w:r>
      <w:r w:rsidR="00761C94" w:rsidRPr="00761C94">
        <w:rPr>
          <w:rFonts w:ascii="Calibri" w:hAnsi="Calibri" w:cs="Calibri"/>
          <w:sz w:val="18"/>
        </w:rPr>
        <w:t>Viability assay</w:t>
      </w:r>
      <w:r w:rsidR="00761C94">
        <w:rPr>
          <w:rFonts w:ascii="Calibri" w:hAnsi="Calibri" w:cs="Calibri"/>
          <w:sz w:val="18"/>
        </w:rPr>
        <w:t xml:space="preserve"> for BON1-SSTR2 cells of a concentration range of ganetespib as monotherapy</w:t>
      </w:r>
      <w:r w:rsidR="007749C2">
        <w:rPr>
          <w:rFonts w:ascii="Calibri" w:hAnsi="Calibri" w:cs="Calibri"/>
          <w:sz w:val="18"/>
        </w:rPr>
        <w:t xml:space="preserve"> </w:t>
      </w:r>
      <w:r w:rsidR="00761C94">
        <w:rPr>
          <w:rFonts w:ascii="Calibri" w:hAnsi="Calibri" w:cs="Calibri"/>
          <w:sz w:val="18"/>
        </w:rPr>
        <w:t xml:space="preserve">or combined with 2 Gy EBRT </w:t>
      </w:r>
      <w:r w:rsidR="007749C2">
        <w:rPr>
          <w:rFonts w:ascii="Calibri" w:hAnsi="Calibri" w:cs="Calibri"/>
          <w:sz w:val="18"/>
        </w:rPr>
        <w:t xml:space="preserve">or 1 MBq/mL PRRT </w:t>
      </w:r>
      <w:r w:rsidR="00761C94">
        <w:rPr>
          <w:rFonts w:ascii="Calibri" w:hAnsi="Calibri" w:cs="Calibri"/>
          <w:sz w:val="18"/>
        </w:rPr>
        <w:t xml:space="preserve"> 7 days post-treatment</w:t>
      </w:r>
      <w:r w:rsidR="007749C2">
        <w:rPr>
          <w:rFonts w:ascii="Calibri" w:hAnsi="Calibri" w:cs="Calibri"/>
          <w:sz w:val="18"/>
        </w:rPr>
        <w:t xml:space="preserve"> initiation</w:t>
      </w:r>
      <w:r w:rsidR="00761C94">
        <w:rPr>
          <w:rFonts w:ascii="Calibri" w:hAnsi="Calibri" w:cs="Calibri"/>
          <w:sz w:val="18"/>
        </w:rPr>
        <w:t xml:space="preserve">, with continuous treatment of ganetespib. All curves are normalized to their respective viability without ganetespib (0 </w:t>
      </w:r>
      <w:proofErr w:type="spellStart"/>
      <w:r w:rsidR="00761C94">
        <w:rPr>
          <w:rFonts w:ascii="Calibri" w:hAnsi="Calibri" w:cs="Calibri"/>
          <w:sz w:val="18"/>
        </w:rPr>
        <w:t>nM</w:t>
      </w:r>
      <w:proofErr w:type="spellEnd"/>
      <w:r w:rsidR="00761C94">
        <w:rPr>
          <w:rFonts w:ascii="Calibri" w:hAnsi="Calibri" w:cs="Calibri"/>
          <w:sz w:val="18"/>
        </w:rPr>
        <w:t>).</w:t>
      </w:r>
      <w:r w:rsidR="007749C2">
        <w:rPr>
          <w:rFonts w:ascii="Calibri" w:hAnsi="Calibri" w:cs="Calibri"/>
          <w:sz w:val="18"/>
        </w:rPr>
        <w:t xml:space="preserve"> </w:t>
      </w:r>
      <w:r w:rsidR="007749C2">
        <w:rPr>
          <w:rFonts w:ascii="Calibri" w:hAnsi="Calibri" w:cs="Calibri"/>
          <w:color w:val="1B1B1B"/>
          <w:sz w:val="18"/>
          <w:shd w:val="clear" w:color="auto" w:fill="FFFFFF"/>
        </w:rPr>
        <w:t xml:space="preserve">Data points represent the </w:t>
      </w:r>
      <w:proofErr w:type="gramStart"/>
      <w:r w:rsidR="007749C2">
        <w:rPr>
          <w:rFonts w:ascii="Calibri" w:hAnsi="Calibri" w:cs="Calibri"/>
          <w:color w:val="1B1B1B"/>
          <w:sz w:val="18"/>
          <w:shd w:val="clear" w:color="auto" w:fill="FFFFFF"/>
        </w:rPr>
        <w:t>mean</w:t>
      </w:r>
      <w:proofErr w:type="gramEnd"/>
      <w:r w:rsidR="007749C2">
        <w:rPr>
          <w:rFonts w:ascii="Calibri" w:hAnsi="Calibri" w:cs="Calibri"/>
          <w:color w:val="1B1B1B"/>
          <w:sz w:val="18"/>
          <w:shd w:val="clear" w:color="auto" w:fill="FFFFFF"/>
        </w:rPr>
        <w:t xml:space="preserve"> of 3 independent biological replicates and error bars represent the SEM. </w:t>
      </w:r>
      <w:r w:rsidR="00761C94">
        <w:rPr>
          <w:rFonts w:ascii="Calibri" w:hAnsi="Calibri" w:cs="Calibri"/>
          <w:sz w:val="18"/>
        </w:rPr>
        <w:t xml:space="preserve"> </w:t>
      </w:r>
      <w:r w:rsidR="00761C94">
        <w:rPr>
          <w:rFonts w:ascii="Calibri" w:hAnsi="Calibri" w:cs="Calibri"/>
          <w:b/>
          <w:sz w:val="18"/>
        </w:rPr>
        <w:t>B)</w:t>
      </w:r>
      <w:r w:rsidR="00761C94">
        <w:rPr>
          <w:rFonts w:ascii="Calibri" w:hAnsi="Calibri" w:cs="Calibri"/>
          <w:sz w:val="18"/>
        </w:rPr>
        <w:t xml:space="preserve"> Scatter plots of flow cytometry analysis of cell death induction after ganetespib (0, 10 or 25 </w:t>
      </w:r>
      <w:proofErr w:type="spellStart"/>
      <w:r w:rsidR="00761C94">
        <w:rPr>
          <w:rFonts w:ascii="Calibri" w:hAnsi="Calibri" w:cs="Calibri"/>
          <w:sz w:val="18"/>
        </w:rPr>
        <w:t>nM</w:t>
      </w:r>
      <w:proofErr w:type="spellEnd"/>
      <w:r w:rsidR="00761C94">
        <w:rPr>
          <w:rFonts w:ascii="Calibri" w:hAnsi="Calibri" w:cs="Calibri"/>
          <w:sz w:val="18"/>
        </w:rPr>
        <w:t xml:space="preserve">) combined </w:t>
      </w:r>
      <w:r w:rsidR="007749C2">
        <w:rPr>
          <w:rFonts w:ascii="Calibri" w:hAnsi="Calibri" w:cs="Calibri"/>
          <w:sz w:val="18"/>
        </w:rPr>
        <w:t>with PRRT or EBRT in GOT1 (left panel) and BON1-SSTR2 (right</w:t>
      </w:r>
      <w:r w:rsidR="00761C94">
        <w:rPr>
          <w:rFonts w:ascii="Calibri" w:hAnsi="Calibri" w:cs="Calibri"/>
          <w:sz w:val="18"/>
        </w:rPr>
        <w:t xml:space="preserve"> panel) cells. Forward scatter is shown on the y-axis and SYTOC </w:t>
      </w:r>
      <w:proofErr w:type="spellStart"/>
      <w:r w:rsidR="00761C94">
        <w:rPr>
          <w:rFonts w:ascii="Calibri" w:hAnsi="Calibri" w:cs="Calibri"/>
          <w:sz w:val="18"/>
        </w:rPr>
        <w:t>AADvanced</w:t>
      </w:r>
      <w:proofErr w:type="spellEnd"/>
      <w:r w:rsidR="00761C94">
        <w:rPr>
          <w:rFonts w:ascii="Calibri" w:hAnsi="Calibri" w:cs="Calibri"/>
          <w:sz w:val="18"/>
        </w:rPr>
        <w:t xml:space="preserve"> dead cell stain on the x-axis. Gating strategy for live and dead cell populations was performed as indicated. </w:t>
      </w:r>
    </w:p>
    <w:p w14:paraId="6559179A" w14:textId="25EB5D2B" w:rsidR="00761C94" w:rsidRDefault="00761C94" w:rsidP="00A9476A">
      <w:pPr>
        <w:pStyle w:val="NoSpacing"/>
        <w:spacing w:line="480" w:lineRule="auto"/>
        <w:jc w:val="both"/>
        <w:rPr>
          <w:rFonts w:ascii="Calibri" w:hAnsi="Calibri" w:cs="Calibri"/>
        </w:rPr>
      </w:pPr>
    </w:p>
    <w:p w14:paraId="2FE709A4" w14:textId="4B64437B" w:rsidR="00761C94" w:rsidRDefault="00C155A9" w:rsidP="00A9476A">
      <w:pPr>
        <w:pStyle w:val="NoSpacing"/>
        <w:spacing w:line="480" w:lineRule="auto"/>
        <w:jc w:val="both"/>
        <w:rPr>
          <w:rFonts w:ascii="Calibri" w:hAnsi="Calibri" w:cs="Calibri"/>
        </w:rPr>
      </w:pPr>
      <w:r w:rsidRPr="00C155A9">
        <w:rPr>
          <w:rFonts w:ascii="Calibri" w:hAnsi="Calibri" w:cs="Calibri"/>
          <w:noProof/>
        </w:rPr>
        <w:drawing>
          <wp:inline distT="0" distB="0" distL="0" distR="0" wp14:anchorId="3610B620" wp14:editId="1755E0C6">
            <wp:extent cx="5942965" cy="7359091"/>
            <wp:effectExtent l="0" t="0" r="635" b="0"/>
            <wp:docPr id="15" name="Picture 15" descr="P:\Thom HSP90 info\HSP90i (paper info)\Figures\pleun figures\Sfig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:\Thom HSP90 info\HSP90i (paper info)\Figures\pleun figures\Sfig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0" b="10939"/>
                    <a:stretch/>
                  </pic:blipFill>
                  <pic:spPr bwMode="auto">
                    <a:xfrm>
                      <a:off x="0" y="0"/>
                      <a:ext cx="5943600" cy="7359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F4829C" w14:textId="7D1CC3F5" w:rsidR="00761C94" w:rsidRPr="00C51749" w:rsidRDefault="00761C94" w:rsidP="00A9476A">
      <w:pPr>
        <w:pStyle w:val="NoSpacing"/>
        <w:spacing w:line="480" w:lineRule="auto"/>
        <w:jc w:val="both"/>
        <w:rPr>
          <w:rFonts w:ascii="Calibri" w:hAnsi="Calibri" w:cs="Calibri"/>
          <w:sz w:val="18"/>
        </w:rPr>
      </w:pPr>
      <w:r>
        <w:rPr>
          <w:rFonts w:ascii="Calibri" w:hAnsi="Calibri" w:cs="Calibri"/>
          <w:b/>
          <w:sz w:val="18"/>
        </w:rPr>
        <w:lastRenderedPageBreak/>
        <w:t xml:space="preserve">Supplementary Figure 2. </w:t>
      </w:r>
      <w:r w:rsidR="00C51749">
        <w:rPr>
          <w:rFonts w:ascii="Calibri" w:hAnsi="Calibri" w:cs="Calibri"/>
          <w:b/>
          <w:color w:val="1B1B1B"/>
          <w:sz w:val="18"/>
          <w:shd w:val="clear" w:color="auto" w:fill="FFFFFF"/>
        </w:rPr>
        <w:t xml:space="preserve">Transcriptomic analysis of the response of GOT1 cells to PRRT and ganetespib mono- and combination therapies. A) </w:t>
      </w:r>
      <w:r w:rsidR="007C7075">
        <w:rPr>
          <w:rFonts w:ascii="Calibri" w:hAnsi="Calibri" w:cs="Calibri"/>
          <w:color w:val="1B1B1B"/>
          <w:sz w:val="18"/>
          <w:shd w:val="clear" w:color="auto" w:fill="FFFFFF"/>
        </w:rPr>
        <w:t>Differential gene expression</w:t>
      </w:r>
      <w:r w:rsidR="00C51749">
        <w:rPr>
          <w:rFonts w:ascii="Calibri" w:hAnsi="Calibri" w:cs="Calibri"/>
          <w:color w:val="1B1B1B"/>
          <w:sz w:val="18"/>
          <w:shd w:val="clear" w:color="auto" w:fill="FFFFFF"/>
        </w:rPr>
        <w:t xml:space="preserve"> analysis </w:t>
      </w:r>
      <w:r w:rsidR="00831729">
        <w:rPr>
          <w:rFonts w:ascii="Calibri" w:hAnsi="Calibri" w:cs="Calibri"/>
          <w:color w:val="1B1B1B"/>
          <w:sz w:val="18"/>
          <w:shd w:val="clear" w:color="auto" w:fill="FFFFFF"/>
        </w:rPr>
        <w:t>between groups and conditions after</w:t>
      </w:r>
      <w:r w:rsidR="00C51749">
        <w:rPr>
          <w:rFonts w:ascii="Calibri" w:hAnsi="Calibri" w:cs="Calibri"/>
          <w:color w:val="1B1B1B"/>
          <w:sz w:val="18"/>
          <w:shd w:val="clear" w:color="auto" w:fill="FFFFFF"/>
        </w:rPr>
        <w:t xml:space="preserve"> 24</w:t>
      </w:r>
      <w:r w:rsidR="00831729">
        <w:rPr>
          <w:rFonts w:ascii="Calibri" w:hAnsi="Calibri" w:cs="Calibri"/>
          <w:color w:val="1B1B1B"/>
          <w:sz w:val="18"/>
          <w:shd w:val="clear" w:color="auto" w:fill="FFFFFF"/>
        </w:rPr>
        <w:t xml:space="preserve"> h</w:t>
      </w:r>
      <w:r w:rsidR="00C51749">
        <w:rPr>
          <w:rFonts w:ascii="Calibri" w:hAnsi="Calibri" w:cs="Calibri"/>
          <w:color w:val="1B1B1B"/>
          <w:sz w:val="18"/>
          <w:shd w:val="clear" w:color="auto" w:fill="FFFFFF"/>
        </w:rPr>
        <w:t xml:space="preserve"> and 72</w:t>
      </w:r>
      <w:r w:rsidR="00831729">
        <w:rPr>
          <w:rFonts w:ascii="Calibri" w:hAnsi="Calibri" w:cs="Calibri"/>
          <w:color w:val="1B1B1B"/>
          <w:sz w:val="18"/>
          <w:shd w:val="clear" w:color="auto" w:fill="FFFFFF"/>
        </w:rPr>
        <w:t xml:space="preserve"> h of treatment </w:t>
      </w:r>
      <w:r w:rsidR="00C51749">
        <w:rPr>
          <w:rFonts w:ascii="Calibri" w:hAnsi="Calibri" w:cs="Calibri"/>
          <w:color w:val="1B1B1B"/>
          <w:sz w:val="18"/>
          <w:shd w:val="clear" w:color="auto" w:fill="FFFFFF"/>
        </w:rPr>
        <w:t>with PRRT, ganetespib or combination treatment. Additionally, an interaction model was used</w:t>
      </w:r>
      <w:r w:rsidR="00D61AFC">
        <w:rPr>
          <w:rFonts w:ascii="Calibri" w:hAnsi="Calibri" w:cs="Calibri"/>
          <w:color w:val="1B1B1B"/>
          <w:sz w:val="18"/>
          <w:shd w:val="clear" w:color="auto" w:fill="FFFFFF"/>
        </w:rPr>
        <w:t xml:space="preserve"> for the 24</w:t>
      </w:r>
      <w:r w:rsidR="00831729">
        <w:rPr>
          <w:rFonts w:ascii="Calibri" w:hAnsi="Calibri" w:cs="Calibri"/>
          <w:color w:val="1B1B1B"/>
          <w:sz w:val="18"/>
          <w:shd w:val="clear" w:color="auto" w:fill="FFFFFF"/>
        </w:rPr>
        <w:t xml:space="preserve"> </w:t>
      </w:r>
      <w:r w:rsidR="00D61AFC">
        <w:rPr>
          <w:rFonts w:ascii="Calibri" w:hAnsi="Calibri" w:cs="Calibri"/>
          <w:color w:val="1B1B1B"/>
          <w:sz w:val="18"/>
          <w:shd w:val="clear" w:color="auto" w:fill="FFFFFF"/>
        </w:rPr>
        <w:t>h time point</w:t>
      </w:r>
      <w:r w:rsidR="00C51749">
        <w:rPr>
          <w:rFonts w:ascii="Calibri" w:hAnsi="Calibri" w:cs="Calibri"/>
          <w:color w:val="1B1B1B"/>
          <w:sz w:val="18"/>
          <w:shd w:val="clear" w:color="auto" w:fill="FFFFFF"/>
        </w:rPr>
        <w:t xml:space="preserve"> to decouple the effects of PRRT and ganetespib monotherapy. </w:t>
      </w:r>
      <w:r w:rsidR="00C51749">
        <w:rPr>
          <w:rFonts w:ascii="Calibri" w:hAnsi="Calibri" w:cs="Calibri"/>
          <w:b/>
          <w:color w:val="1B1B1B"/>
          <w:sz w:val="18"/>
          <w:shd w:val="clear" w:color="auto" w:fill="FFFFFF"/>
        </w:rPr>
        <w:t>B)</w:t>
      </w:r>
      <w:r w:rsidR="00C51749">
        <w:rPr>
          <w:rFonts w:ascii="Calibri" w:hAnsi="Calibri" w:cs="Calibri"/>
          <w:color w:val="1B1B1B"/>
          <w:sz w:val="18"/>
          <w:shd w:val="clear" w:color="auto" w:fill="FFFFFF"/>
        </w:rPr>
        <w:t xml:space="preserve"> GSEA results for the comparison of ganetespib </w:t>
      </w:r>
      <w:r w:rsidR="00782CCA">
        <w:rPr>
          <w:rFonts w:ascii="Calibri" w:hAnsi="Calibri" w:cs="Calibri"/>
          <w:color w:val="1B1B1B"/>
          <w:sz w:val="18"/>
          <w:shd w:val="clear" w:color="auto" w:fill="FFFFFF"/>
        </w:rPr>
        <w:t>and control using GO database</w:t>
      </w:r>
      <w:r w:rsidR="00C51749">
        <w:rPr>
          <w:rFonts w:ascii="Calibri" w:hAnsi="Calibri" w:cs="Calibri"/>
          <w:color w:val="1B1B1B"/>
          <w:sz w:val="18"/>
          <w:shd w:val="clear" w:color="auto" w:fill="FFFFFF"/>
        </w:rPr>
        <w:t xml:space="preserve"> </w:t>
      </w:r>
      <w:r w:rsidR="00831729">
        <w:rPr>
          <w:rFonts w:ascii="Calibri" w:hAnsi="Calibri" w:cs="Calibri"/>
          <w:color w:val="1B1B1B"/>
          <w:sz w:val="18"/>
          <w:shd w:val="clear" w:color="auto" w:fill="FFFFFF"/>
        </w:rPr>
        <w:t>after 24 h of treatment.</w:t>
      </w:r>
      <w:r w:rsidR="00F915B6">
        <w:rPr>
          <w:rFonts w:ascii="Calibri" w:hAnsi="Calibri" w:cs="Calibri"/>
          <w:color w:val="1B1B1B"/>
          <w:sz w:val="18"/>
          <w:shd w:val="clear" w:color="auto" w:fill="FFFFFF"/>
        </w:rPr>
        <w:t xml:space="preserve"> </w:t>
      </w:r>
      <w:r w:rsidR="0017053E">
        <w:rPr>
          <w:rFonts w:ascii="Calibri" w:hAnsi="Calibri" w:cs="Calibri"/>
          <w:color w:val="1B1B1B"/>
          <w:sz w:val="18"/>
          <w:shd w:val="clear" w:color="auto" w:fill="FFFFFF"/>
        </w:rPr>
        <w:t>Circle size indicates the number of genes represented in the pathway. Circle color indicates upregulation (red) or downregulation (blue) of the pathway.</w:t>
      </w:r>
    </w:p>
    <w:p w14:paraId="5109BEEA" w14:textId="7DEDF2CB" w:rsidR="00C51749" w:rsidRDefault="00C51749" w:rsidP="00A9476A">
      <w:pPr>
        <w:pStyle w:val="NoSpacing"/>
        <w:spacing w:line="480" w:lineRule="auto"/>
        <w:jc w:val="both"/>
        <w:rPr>
          <w:rFonts w:ascii="Calibri" w:hAnsi="Calibri" w:cs="Calibri"/>
          <w:b/>
          <w:sz w:val="18"/>
        </w:rPr>
      </w:pPr>
    </w:p>
    <w:p w14:paraId="2C884325" w14:textId="02849D6A" w:rsidR="00C51749" w:rsidRDefault="00C51749" w:rsidP="00A9476A">
      <w:pPr>
        <w:pStyle w:val="NoSpacing"/>
        <w:spacing w:line="480" w:lineRule="auto"/>
        <w:jc w:val="both"/>
        <w:rPr>
          <w:rFonts w:ascii="Calibri" w:hAnsi="Calibri" w:cs="Calibri"/>
          <w:b/>
          <w:sz w:val="18"/>
        </w:rPr>
      </w:pPr>
    </w:p>
    <w:p w14:paraId="34979D1D" w14:textId="77777777" w:rsidR="00C51749" w:rsidRPr="00761C94" w:rsidRDefault="00C51749" w:rsidP="00A9476A">
      <w:pPr>
        <w:pStyle w:val="NoSpacing"/>
        <w:spacing w:line="480" w:lineRule="auto"/>
        <w:jc w:val="both"/>
        <w:rPr>
          <w:rFonts w:ascii="Calibri" w:hAnsi="Calibri" w:cs="Calibri"/>
        </w:rPr>
      </w:pPr>
    </w:p>
    <w:sectPr w:rsidR="00C51749" w:rsidRPr="00761C94" w:rsidSect="00B35B07"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B7D8E" w14:textId="77777777" w:rsidR="0028337B" w:rsidRDefault="0028337B" w:rsidP="00B35B07">
      <w:pPr>
        <w:spacing w:after="0" w:line="240" w:lineRule="auto"/>
      </w:pPr>
      <w:r>
        <w:separator/>
      </w:r>
    </w:p>
  </w:endnote>
  <w:endnote w:type="continuationSeparator" w:id="0">
    <w:p w14:paraId="3ED36016" w14:textId="77777777" w:rsidR="0028337B" w:rsidRDefault="0028337B" w:rsidP="00B35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526535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34B506" w14:textId="3889BFE7" w:rsidR="00B56691" w:rsidRDefault="00B5669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3FA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69A9DA" w14:textId="77777777" w:rsidR="00B56691" w:rsidRDefault="00B566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5EB83" w14:textId="77777777" w:rsidR="0028337B" w:rsidRDefault="0028337B" w:rsidP="00B35B07">
      <w:pPr>
        <w:spacing w:after="0" w:line="240" w:lineRule="auto"/>
      </w:pPr>
      <w:r>
        <w:separator/>
      </w:r>
    </w:p>
  </w:footnote>
  <w:footnote w:type="continuationSeparator" w:id="0">
    <w:p w14:paraId="73B70C9E" w14:textId="77777777" w:rsidR="0028337B" w:rsidRDefault="0028337B" w:rsidP="00B35B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83B53"/>
    <w:multiLevelType w:val="hybridMultilevel"/>
    <w:tmpl w:val="3698B988"/>
    <w:lvl w:ilvl="0" w:tplc="07BC2484">
      <w:start w:val="1"/>
      <w:numFmt w:val="decimal"/>
      <w:lvlText w:val="%1."/>
      <w:lvlJc w:val="left"/>
      <w:pPr>
        <w:ind w:left="720" w:hanging="360"/>
      </w:pPr>
      <w:rPr>
        <w:rFonts w:hint="default"/>
        <w:color w:val="1B1B1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A3315"/>
    <w:multiLevelType w:val="hybridMultilevel"/>
    <w:tmpl w:val="8A9E5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83657"/>
    <w:multiLevelType w:val="hybridMultilevel"/>
    <w:tmpl w:val="C3FC2CD2"/>
    <w:lvl w:ilvl="0" w:tplc="F77034AA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3F7CB5"/>
    <w:multiLevelType w:val="hybridMultilevel"/>
    <w:tmpl w:val="E8C433B6"/>
    <w:lvl w:ilvl="0" w:tplc="A31E5DEE">
      <w:start w:val="1"/>
      <w:numFmt w:val="decimal"/>
      <w:lvlText w:val="%1"/>
      <w:lvlJc w:val="left"/>
      <w:pPr>
        <w:ind w:left="720" w:hanging="360"/>
      </w:pPr>
      <w:rPr>
        <w:rFonts w:hint="default"/>
        <w:color w:val="1B1B1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B97F3C"/>
    <w:multiLevelType w:val="hybridMultilevel"/>
    <w:tmpl w:val="F25C53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BB0375"/>
    <w:multiLevelType w:val="hybridMultilevel"/>
    <w:tmpl w:val="F284608A"/>
    <w:lvl w:ilvl="0" w:tplc="C14636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A56E56"/>
    <w:multiLevelType w:val="hybridMultilevel"/>
    <w:tmpl w:val="3D58C7BC"/>
    <w:lvl w:ilvl="0" w:tplc="BEC4DC20">
      <w:start w:val="1"/>
      <w:numFmt w:val="decimal"/>
      <w:lvlText w:val="%1."/>
      <w:lvlJc w:val="left"/>
      <w:pPr>
        <w:ind w:left="720" w:hanging="360"/>
      </w:pPr>
      <w:rPr>
        <w:rFonts w:hint="default"/>
        <w:color w:val="1B1B1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4E3AED"/>
    <w:multiLevelType w:val="hybridMultilevel"/>
    <w:tmpl w:val="973A29EE"/>
    <w:lvl w:ilvl="0" w:tplc="2238362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9178007">
    <w:abstractNumId w:val="5"/>
  </w:num>
  <w:num w:numId="2" w16cid:durableId="836577279">
    <w:abstractNumId w:val="4"/>
  </w:num>
  <w:num w:numId="3" w16cid:durableId="1230385242">
    <w:abstractNumId w:val="1"/>
  </w:num>
  <w:num w:numId="4" w16cid:durableId="275983778">
    <w:abstractNumId w:val="7"/>
  </w:num>
  <w:num w:numId="5" w16cid:durableId="155982315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88149865">
    <w:abstractNumId w:val="0"/>
  </w:num>
  <w:num w:numId="7" w16cid:durableId="192694747">
    <w:abstractNumId w:val="6"/>
  </w:num>
  <w:num w:numId="8" w16cid:durableId="867780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Euro J Nuc Med Molec Imaging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ewd59f2s2vxa2e5frspw9dfzxr0t0sxsas9&quot;&gt;EndNote celldeath library&lt;record-ids&gt;&lt;item&gt;80&lt;/item&gt;&lt;item&gt;82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6&lt;/item&gt;&lt;item&gt;107&lt;/item&gt;&lt;item&gt;108&lt;/item&gt;&lt;item&gt;109&lt;/item&gt;&lt;item&gt;111&lt;/item&gt;&lt;item&gt;112&lt;/item&gt;&lt;item&gt;116&lt;/item&gt;&lt;item&gt;117&lt;/item&gt;&lt;item&gt;118&lt;/item&gt;&lt;item&gt;119&lt;/item&gt;&lt;item&gt;120&lt;/item&gt;&lt;item&gt;121&lt;/item&gt;&lt;item&gt;122&lt;/item&gt;&lt;item&gt;123&lt;/item&gt;&lt;item&gt;125&lt;/item&gt;&lt;item&gt;127&lt;/item&gt;&lt;item&gt;136&lt;/item&gt;&lt;item&gt;137&lt;/item&gt;&lt;item&gt;138&lt;/item&gt;&lt;item&gt;142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/record-ids&gt;&lt;/item&gt;&lt;/Libraries&gt;"/>
  </w:docVars>
  <w:rsids>
    <w:rsidRoot w:val="00C338A3"/>
    <w:rsid w:val="00004F1D"/>
    <w:rsid w:val="00025275"/>
    <w:rsid w:val="000260F1"/>
    <w:rsid w:val="00031C24"/>
    <w:rsid w:val="00036A61"/>
    <w:rsid w:val="00045C00"/>
    <w:rsid w:val="00051C26"/>
    <w:rsid w:val="000576F1"/>
    <w:rsid w:val="00062938"/>
    <w:rsid w:val="0007071F"/>
    <w:rsid w:val="000827A1"/>
    <w:rsid w:val="000A242A"/>
    <w:rsid w:val="000B0063"/>
    <w:rsid w:val="000B0EC1"/>
    <w:rsid w:val="000B1271"/>
    <w:rsid w:val="000C5F99"/>
    <w:rsid w:val="000C6E8C"/>
    <w:rsid w:val="000E526D"/>
    <w:rsid w:val="000F2554"/>
    <w:rsid w:val="000F6869"/>
    <w:rsid w:val="0010725A"/>
    <w:rsid w:val="00113577"/>
    <w:rsid w:val="001176FD"/>
    <w:rsid w:val="0012251C"/>
    <w:rsid w:val="0012765D"/>
    <w:rsid w:val="001309C0"/>
    <w:rsid w:val="001316D4"/>
    <w:rsid w:val="00133FA6"/>
    <w:rsid w:val="001344E0"/>
    <w:rsid w:val="00140188"/>
    <w:rsid w:val="00145645"/>
    <w:rsid w:val="00151578"/>
    <w:rsid w:val="00152D36"/>
    <w:rsid w:val="0016111A"/>
    <w:rsid w:val="0017053E"/>
    <w:rsid w:val="00183994"/>
    <w:rsid w:val="00191DFE"/>
    <w:rsid w:val="001956A3"/>
    <w:rsid w:val="001A3163"/>
    <w:rsid w:val="001A3DB2"/>
    <w:rsid w:val="001A5E3D"/>
    <w:rsid w:val="001D1494"/>
    <w:rsid w:val="001D222A"/>
    <w:rsid w:val="001D27CE"/>
    <w:rsid w:val="001F2335"/>
    <w:rsid w:val="002014E0"/>
    <w:rsid w:val="002021CD"/>
    <w:rsid w:val="0020421E"/>
    <w:rsid w:val="00211401"/>
    <w:rsid w:val="00212233"/>
    <w:rsid w:val="002126E6"/>
    <w:rsid w:val="00215B7A"/>
    <w:rsid w:val="002240F8"/>
    <w:rsid w:val="002412DC"/>
    <w:rsid w:val="00242AA3"/>
    <w:rsid w:val="00242B90"/>
    <w:rsid w:val="002450D0"/>
    <w:rsid w:val="002459B7"/>
    <w:rsid w:val="00250265"/>
    <w:rsid w:val="002542F4"/>
    <w:rsid w:val="0026672E"/>
    <w:rsid w:val="002670A2"/>
    <w:rsid w:val="002705B8"/>
    <w:rsid w:val="00281799"/>
    <w:rsid w:val="0028337B"/>
    <w:rsid w:val="00283AAD"/>
    <w:rsid w:val="002861D2"/>
    <w:rsid w:val="00286BC4"/>
    <w:rsid w:val="00290C00"/>
    <w:rsid w:val="0029634A"/>
    <w:rsid w:val="002A489E"/>
    <w:rsid w:val="002A53CE"/>
    <w:rsid w:val="002A6373"/>
    <w:rsid w:val="002B565A"/>
    <w:rsid w:val="002B5EE2"/>
    <w:rsid w:val="002C0940"/>
    <w:rsid w:val="002C6BC0"/>
    <w:rsid w:val="002D2F51"/>
    <w:rsid w:val="002E7A04"/>
    <w:rsid w:val="002F4291"/>
    <w:rsid w:val="00302F63"/>
    <w:rsid w:val="003159AD"/>
    <w:rsid w:val="00315AD6"/>
    <w:rsid w:val="00323A16"/>
    <w:rsid w:val="00325FAE"/>
    <w:rsid w:val="00326565"/>
    <w:rsid w:val="00332BD2"/>
    <w:rsid w:val="003444E5"/>
    <w:rsid w:val="0034532D"/>
    <w:rsid w:val="00345F02"/>
    <w:rsid w:val="00350724"/>
    <w:rsid w:val="003531E7"/>
    <w:rsid w:val="00357543"/>
    <w:rsid w:val="003626D8"/>
    <w:rsid w:val="0036581D"/>
    <w:rsid w:val="00372FFE"/>
    <w:rsid w:val="003862D4"/>
    <w:rsid w:val="003B36A3"/>
    <w:rsid w:val="003C06C2"/>
    <w:rsid w:val="003E43A7"/>
    <w:rsid w:val="004017F5"/>
    <w:rsid w:val="00405011"/>
    <w:rsid w:val="00405539"/>
    <w:rsid w:val="004120A8"/>
    <w:rsid w:val="00412216"/>
    <w:rsid w:val="00420D24"/>
    <w:rsid w:val="004222B5"/>
    <w:rsid w:val="00424152"/>
    <w:rsid w:val="0042670C"/>
    <w:rsid w:val="00444237"/>
    <w:rsid w:val="00445DAF"/>
    <w:rsid w:val="00455B3B"/>
    <w:rsid w:val="00456F72"/>
    <w:rsid w:val="004572C9"/>
    <w:rsid w:val="0046368A"/>
    <w:rsid w:val="00467F64"/>
    <w:rsid w:val="004731D4"/>
    <w:rsid w:val="004761E1"/>
    <w:rsid w:val="004766F9"/>
    <w:rsid w:val="004A1446"/>
    <w:rsid w:val="004A19AA"/>
    <w:rsid w:val="004A29F6"/>
    <w:rsid w:val="004A52E7"/>
    <w:rsid w:val="004B2B24"/>
    <w:rsid w:val="004B2EB8"/>
    <w:rsid w:val="004B6905"/>
    <w:rsid w:val="004B7919"/>
    <w:rsid w:val="004C7020"/>
    <w:rsid w:val="004D013A"/>
    <w:rsid w:val="004D0A43"/>
    <w:rsid w:val="004D37D0"/>
    <w:rsid w:val="004E5F8C"/>
    <w:rsid w:val="004F631C"/>
    <w:rsid w:val="004F79CF"/>
    <w:rsid w:val="0050271D"/>
    <w:rsid w:val="0053021D"/>
    <w:rsid w:val="00531E76"/>
    <w:rsid w:val="00532752"/>
    <w:rsid w:val="0054750D"/>
    <w:rsid w:val="00561142"/>
    <w:rsid w:val="0057069D"/>
    <w:rsid w:val="00573B14"/>
    <w:rsid w:val="005743EB"/>
    <w:rsid w:val="00575939"/>
    <w:rsid w:val="00580F2A"/>
    <w:rsid w:val="005A073A"/>
    <w:rsid w:val="005A0B07"/>
    <w:rsid w:val="005B57E8"/>
    <w:rsid w:val="005C054B"/>
    <w:rsid w:val="005D153E"/>
    <w:rsid w:val="005D2255"/>
    <w:rsid w:val="005D6497"/>
    <w:rsid w:val="005E3157"/>
    <w:rsid w:val="005E420D"/>
    <w:rsid w:val="005F3D40"/>
    <w:rsid w:val="0060332A"/>
    <w:rsid w:val="00640BCB"/>
    <w:rsid w:val="00641F28"/>
    <w:rsid w:val="00643568"/>
    <w:rsid w:val="00650E60"/>
    <w:rsid w:val="00655D00"/>
    <w:rsid w:val="00656BEE"/>
    <w:rsid w:val="006616D9"/>
    <w:rsid w:val="006665E0"/>
    <w:rsid w:val="00666B13"/>
    <w:rsid w:val="006700ED"/>
    <w:rsid w:val="0068156B"/>
    <w:rsid w:val="00685AB1"/>
    <w:rsid w:val="00695FB8"/>
    <w:rsid w:val="006B53B2"/>
    <w:rsid w:val="006C475D"/>
    <w:rsid w:val="006D351F"/>
    <w:rsid w:val="006D6B13"/>
    <w:rsid w:val="006D769B"/>
    <w:rsid w:val="006F1EE7"/>
    <w:rsid w:val="006F6313"/>
    <w:rsid w:val="006F6F64"/>
    <w:rsid w:val="007056DA"/>
    <w:rsid w:val="00712FAA"/>
    <w:rsid w:val="00725DDD"/>
    <w:rsid w:val="00726941"/>
    <w:rsid w:val="007312C4"/>
    <w:rsid w:val="00745867"/>
    <w:rsid w:val="007476FC"/>
    <w:rsid w:val="00751E1B"/>
    <w:rsid w:val="0075526F"/>
    <w:rsid w:val="00761C94"/>
    <w:rsid w:val="00762546"/>
    <w:rsid w:val="0076323E"/>
    <w:rsid w:val="007664A8"/>
    <w:rsid w:val="00771005"/>
    <w:rsid w:val="007749C2"/>
    <w:rsid w:val="00780B96"/>
    <w:rsid w:val="00782CCA"/>
    <w:rsid w:val="0078378A"/>
    <w:rsid w:val="0078448F"/>
    <w:rsid w:val="00791C6A"/>
    <w:rsid w:val="00796840"/>
    <w:rsid w:val="007B0F39"/>
    <w:rsid w:val="007B3667"/>
    <w:rsid w:val="007C21E1"/>
    <w:rsid w:val="007C7075"/>
    <w:rsid w:val="007C78E0"/>
    <w:rsid w:val="007E7808"/>
    <w:rsid w:val="007F4767"/>
    <w:rsid w:val="00810143"/>
    <w:rsid w:val="00812A8B"/>
    <w:rsid w:val="00816DE9"/>
    <w:rsid w:val="008171C3"/>
    <w:rsid w:val="00824B3F"/>
    <w:rsid w:val="00826131"/>
    <w:rsid w:val="00831729"/>
    <w:rsid w:val="00834B41"/>
    <w:rsid w:val="00835EB3"/>
    <w:rsid w:val="00837BD9"/>
    <w:rsid w:val="00840945"/>
    <w:rsid w:val="00843E6F"/>
    <w:rsid w:val="0084576D"/>
    <w:rsid w:val="0085796E"/>
    <w:rsid w:val="00872E5B"/>
    <w:rsid w:val="00881336"/>
    <w:rsid w:val="00885AA1"/>
    <w:rsid w:val="00891B2D"/>
    <w:rsid w:val="00892E02"/>
    <w:rsid w:val="0089455C"/>
    <w:rsid w:val="008A5489"/>
    <w:rsid w:val="008A5B08"/>
    <w:rsid w:val="008B7FB3"/>
    <w:rsid w:val="008C2285"/>
    <w:rsid w:val="008C7100"/>
    <w:rsid w:val="008D11A4"/>
    <w:rsid w:val="008E4C51"/>
    <w:rsid w:val="008E5DA0"/>
    <w:rsid w:val="008F2C96"/>
    <w:rsid w:val="0091236C"/>
    <w:rsid w:val="00925D76"/>
    <w:rsid w:val="00926A9E"/>
    <w:rsid w:val="00932482"/>
    <w:rsid w:val="00945FEF"/>
    <w:rsid w:val="0095343C"/>
    <w:rsid w:val="00957ECA"/>
    <w:rsid w:val="00960D25"/>
    <w:rsid w:val="00970525"/>
    <w:rsid w:val="009716D1"/>
    <w:rsid w:val="00971B5B"/>
    <w:rsid w:val="00974F1B"/>
    <w:rsid w:val="00981A92"/>
    <w:rsid w:val="00991F42"/>
    <w:rsid w:val="009A5D7E"/>
    <w:rsid w:val="009B645C"/>
    <w:rsid w:val="009C21C2"/>
    <w:rsid w:val="009D43BF"/>
    <w:rsid w:val="009D5FDD"/>
    <w:rsid w:val="009D64DF"/>
    <w:rsid w:val="009D66E6"/>
    <w:rsid w:val="009E22C5"/>
    <w:rsid w:val="009F2FBF"/>
    <w:rsid w:val="00A01D33"/>
    <w:rsid w:val="00A05025"/>
    <w:rsid w:val="00A11A7C"/>
    <w:rsid w:val="00A35A52"/>
    <w:rsid w:val="00A378AC"/>
    <w:rsid w:val="00A41731"/>
    <w:rsid w:val="00A45172"/>
    <w:rsid w:val="00A470AF"/>
    <w:rsid w:val="00A651BB"/>
    <w:rsid w:val="00A65C7C"/>
    <w:rsid w:val="00A7551B"/>
    <w:rsid w:val="00A8483C"/>
    <w:rsid w:val="00A9476A"/>
    <w:rsid w:val="00A97F4A"/>
    <w:rsid w:val="00AA5307"/>
    <w:rsid w:val="00AA5AC3"/>
    <w:rsid w:val="00AA656E"/>
    <w:rsid w:val="00AB2DDA"/>
    <w:rsid w:val="00AB5ACB"/>
    <w:rsid w:val="00AC1007"/>
    <w:rsid w:val="00AD033B"/>
    <w:rsid w:val="00AD4B30"/>
    <w:rsid w:val="00AE15B5"/>
    <w:rsid w:val="00AE7587"/>
    <w:rsid w:val="00AF3634"/>
    <w:rsid w:val="00B01AD8"/>
    <w:rsid w:val="00B0383A"/>
    <w:rsid w:val="00B12DD8"/>
    <w:rsid w:val="00B15F30"/>
    <w:rsid w:val="00B31D6C"/>
    <w:rsid w:val="00B35B07"/>
    <w:rsid w:val="00B4279F"/>
    <w:rsid w:val="00B51DFF"/>
    <w:rsid w:val="00B56691"/>
    <w:rsid w:val="00B57E58"/>
    <w:rsid w:val="00B63A54"/>
    <w:rsid w:val="00B67DA6"/>
    <w:rsid w:val="00B73462"/>
    <w:rsid w:val="00B777E1"/>
    <w:rsid w:val="00B83F8D"/>
    <w:rsid w:val="00B91B63"/>
    <w:rsid w:val="00BB34EB"/>
    <w:rsid w:val="00BB5CF8"/>
    <w:rsid w:val="00BE03EA"/>
    <w:rsid w:val="00BE1C59"/>
    <w:rsid w:val="00BE317D"/>
    <w:rsid w:val="00BF3299"/>
    <w:rsid w:val="00C037DD"/>
    <w:rsid w:val="00C104F0"/>
    <w:rsid w:val="00C10597"/>
    <w:rsid w:val="00C10DEF"/>
    <w:rsid w:val="00C1306B"/>
    <w:rsid w:val="00C155A9"/>
    <w:rsid w:val="00C20F8B"/>
    <w:rsid w:val="00C242CB"/>
    <w:rsid w:val="00C3317B"/>
    <w:rsid w:val="00C338A3"/>
    <w:rsid w:val="00C51749"/>
    <w:rsid w:val="00C54F23"/>
    <w:rsid w:val="00C56D5B"/>
    <w:rsid w:val="00C673FB"/>
    <w:rsid w:val="00C67BA1"/>
    <w:rsid w:val="00C70364"/>
    <w:rsid w:val="00C8026D"/>
    <w:rsid w:val="00C81B31"/>
    <w:rsid w:val="00C81EAB"/>
    <w:rsid w:val="00C87747"/>
    <w:rsid w:val="00C90086"/>
    <w:rsid w:val="00C9257D"/>
    <w:rsid w:val="00C949A7"/>
    <w:rsid w:val="00CA3C9D"/>
    <w:rsid w:val="00CA409A"/>
    <w:rsid w:val="00CA6F43"/>
    <w:rsid w:val="00CB04A6"/>
    <w:rsid w:val="00CB7490"/>
    <w:rsid w:val="00CC1FCE"/>
    <w:rsid w:val="00CD4B08"/>
    <w:rsid w:val="00CE5B7B"/>
    <w:rsid w:val="00CE5C95"/>
    <w:rsid w:val="00CE7AE6"/>
    <w:rsid w:val="00CF15AC"/>
    <w:rsid w:val="00CF3304"/>
    <w:rsid w:val="00D0017E"/>
    <w:rsid w:val="00D03C8D"/>
    <w:rsid w:val="00D06EA0"/>
    <w:rsid w:val="00D115F5"/>
    <w:rsid w:val="00D227DD"/>
    <w:rsid w:val="00D22956"/>
    <w:rsid w:val="00D266E7"/>
    <w:rsid w:val="00D30BBF"/>
    <w:rsid w:val="00D357A4"/>
    <w:rsid w:val="00D4095B"/>
    <w:rsid w:val="00D40DC8"/>
    <w:rsid w:val="00D45B06"/>
    <w:rsid w:val="00D60C56"/>
    <w:rsid w:val="00D61AFC"/>
    <w:rsid w:val="00D64313"/>
    <w:rsid w:val="00D725BF"/>
    <w:rsid w:val="00D766DA"/>
    <w:rsid w:val="00D81BA6"/>
    <w:rsid w:val="00D939B2"/>
    <w:rsid w:val="00D95C2F"/>
    <w:rsid w:val="00DC533E"/>
    <w:rsid w:val="00DD530C"/>
    <w:rsid w:val="00DD533F"/>
    <w:rsid w:val="00DD7C54"/>
    <w:rsid w:val="00DF1D59"/>
    <w:rsid w:val="00DF7A4A"/>
    <w:rsid w:val="00E003D7"/>
    <w:rsid w:val="00E0152A"/>
    <w:rsid w:val="00E0157C"/>
    <w:rsid w:val="00E112EE"/>
    <w:rsid w:val="00E11D18"/>
    <w:rsid w:val="00E22B8A"/>
    <w:rsid w:val="00E30B6F"/>
    <w:rsid w:val="00E33A92"/>
    <w:rsid w:val="00E36C69"/>
    <w:rsid w:val="00E53BD2"/>
    <w:rsid w:val="00E5711C"/>
    <w:rsid w:val="00E73740"/>
    <w:rsid w:val="00E7388E"/>
    <w:rsid w:val="00EB677D"/>
    <w:rsid w:val="00EC1253"/>
    <w:rsid w:val="00EC1E91"/>
    <w:rsid w:val="00EC65F7"/>
    <w:rsid w:val="00ED3ABA"/>
    <w:rsid w:val="00EF04C9"/>
    <w:rsid w:val="00EF69B1"/>
    <w:rsid w:val="00F02CF2"/>
    <w:rsid w:val="00F11D1C"/>
    <w:rsid w:val="00F16032"/>
    <w:rsid w:val="00F17305"/>
    <w:rsid w:val="00F17741"/>
    <w:rsid w:val="00F17C5C"/>
    <w:rsid w:val="00F44BF5"/>
    <w:rsid w:val="00F61CD8"/>
    <w:rsid w:val="00F675BA"/>
    <w:rsid w:val="00F710F7"/>
    <w:rsid w:val="00F720E5"/>
    <w:rsid w:val="00F720FF"/>
    <w:rsid w:val="00F72CE0"/>
    <w:rsid w:val="00F81280"/>
    <w:rsid w:val="00F821A3"/>
    <w:rsid w:val="00F87283"/>
    <w:rsid w:val="00F90A47"/>
    <w:rsid w:val="00F915B6"/>
    <w:rsid w:val="00F93078"/>
    <w:rsid w:val="00F943DB"/>
    <w:rsid w:val="00FA1D52"/>
    <w:rsid w:val="00FA23D2"/>
    <w:rsid w:val="00FB00B7"/>
    <w:rsid w:val="00FB7362"/>
    <w:rsid w:val="00FC21F8"/>
    <w:rsid w:val="00FC55C4"/>
    <w:rsid w:val="00FD1298"/>
    <w:rsid w:val="00FD43E7"/>
    <w:rsid w:val="00FE602E"/>
    <w:rsid w:val="00FE6FA1"/>
    <w:rsid w:val="00FF0211"/>
    <w:rsid w:val="00FF3987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52B3E2"/>
  <w15:chartTrackingRefBased/>
  <w15:docId w15:val="{87BC0A7E-BCEF-497D-90C0-185B58937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B04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338A3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326565"/>
    <w:pPr>
      <w:spacing w:after="0"/>
      <w:jc w:val="center"/>
    </w:pPr>
    <w:rPr>
      <w:rFonts w:ascii="Calibri" w:hAnsi="Calibri" w:cs="Calibri"/>
      <w:noProof/>
    </w:rPr>
  </w:style>
  <w:style w:type="character" w:customStyle="1" w:styleId="NoSpacingChar">
    <w:name w:val="No Spacing Char"/>
    <w:basedOn w:val="DefaultParagraphFont"/>
    <w:link w:val="NoSpacing"/>
    <w:uiPriority w:val="1"/>
    <w:rsid w:val="00326565"/>
  </w:style>
  <w:style w:type="character" w:customStyle="1" w:styleId="EndNoteBibliographyTitleChar">
    <w:name w:val="EndNote Bibliography Title Char"/>
    <w:basedOn w:val="NoSpacingChar"/>
    <w:link w:val="EndNoteBibliographyTitle"/>
    <w:rsid w:val="0032656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2656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NoSpacingChar"/>
    <w:link w:val="EndNoteBibliography"/>
    <w:rsid w:val="00326565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unhideWhenUsed/>
    <w:rsid w:val="008A5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F69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69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69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69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69B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69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9B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E43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CB04A6"/>
    <w:rPr>
      <w:rFonts w:ascii="Times New Roman" w:eastAsia="Times New Roman" w:hAnsi="Times New Roman" w:cs="Times New Roman"/>
      <w:b/>
      <w:bCs/>
      <w:sz w:val="36"/>
      <w:szCs w:val="36"/>
      <w:lang w:val="es-ES"/>
    </w:rPr>
  </w:style>
  <w:style w:type="character" w:styleId="Hyperlink">
    <w:name w:val="Hyperlink"/>
    <w:basedOn w:val="DefaultParagraphFont"/>
    <w:uiPriority w:val="99"/>
    <w:unhideWhenUsed/>
    <w:rsid w:val="00CB04A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51749"/>
    <w:rPr>
      <w:color w:val="954F72" w:themeColor="followedHyperlink"/>
      <w:u w:val="single"/>
    </w:rPr>
  </w:style>
  <w:style w:type="paragraph" w:customStyle="1" w:styleId="gv4p8b0">
    <w:name w:val="gv4p8b0"/>
    <w:basedOn w:val="Normal"/>
    <w:rsid w:val="00831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B35B07"/>
  </w:style>
  <w:style w:type="paragraph" w:styleId="Header">
    <w:name w:val="header"/>
    <w:basedOn w:val="Normal"/>
    <w:link w:val="HeaderChar"/>
    <w:uiPriority w:val="99"/>
    <w:unhideWhenUsed/>
    <w:rsid w:val="00B35B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B07"/>
  </w:style>
  <w:style w:type="paragraph" w:styleId="Footer">
    <w:name w:val="footer"/>
    <w:basedOn w:val="Normal"/>
    <w:link w:val="FooterChar"/>
    <w:uiPriority w:val="99"/>
    <w:unhideWhenUsed/>
    <w:rsid w:val="00B35B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B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6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9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33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2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nonnekens@erasmusmc.n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735C12-8467-4BCB-91D9-6A3D153A6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Pleun Engbers</dc:creator>
  <cp:keywords/>
  <dc:description/>
  <cp:lastModifiedBy>Julie Nonnekens</cp:lastModifiedBy>
  <cp:revision>3</cp:revision>
  <dcterms:created xsi:type="dcterms:W3CDTF">2025-08-25T11:29:00Z</dcterms:created>
  <dcterms:modified xsi:type="dcterms:W3CDTF">2025-08-25T11:30:00Z</dcterms:modified>
</cp:coreProperties>
</file>