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4D412" w14:textId="158F9D9D" w:rsidR="00FD472C" w:rsidRDefault="007165A9" w:rsidP="007165A9">
      <w:pPr>
        <w:pStyle w:val="Heading1"/>
        <w:rPr>
          <w:lang w:val="en-US"/>
        </w:rPr>
      </w:pPr>
      <w:r>
        <w:rPr>
          <w:lang w:val="en-US"/>
        </w:rPr>
        <w:t>Supplementary material for</w:t>
      </w:r>
    </w:p>
    <w:p w14:paraId="6DC8DF51" w14:textId="133F6131" w:rsidR="007165A9" w:rsidRPr="007165A9" w:rsidRDefault="007165A9" w:rsidP="007165A9">
      <w:pPr>
        <w:rPr>
          <w:b/>
          <w:sz w:val="28"/>
          <w:szCs w:val="28"/>
          <w:lang w:val="en-US"/>
        </w:rPr>
      </w:pPr>
      <w:r w:rsidRPr="007165A9">
        <w:rPr>
          <w:b/>
          <w:sz w:val="28"/>
          <w:szCs w:val="28"/>
          <w:lang w:val="en-US"/>
        </w:rPr>
        <w:t>Coordinated volatile isoprenoid production and leaf turnover protect central Amazon Forest trees against stress</w:t>
      </w:r>
    </w:p>
    <w:p w14:paraId="4E2C07C2" w14:textId="77777777" w:rsidR="007165A9" w:rsidRPr="007165A9" w:rsidRDefault="007165A9" w:rsidP="007165A9">
      <w:pPr>
        <w:rPr>
          <w:vertAlign w:val="superscript"/>
          <w:lang w:val="en-US"/>
        </w:rPr>
      </w:pPr>
      <w:bookmarkStart w:id="0" w:name="_Hlk199938280"/>
      <w:r w:rsidRPr="007165A9">
        <w:rPr>
          <w:color w:val="000000"/>
          <w:lang w:val="en-US"/>
        </w:rPr>
        <w:t>Michelle Robin</w:t>
      </w:r>
      <w:r w:rsidRPr="007165A9">
        <w:rPr>
          <w:color w:val="000000"/>
          <w:vertAlign w:val="superscript"/>
          <w:lang w:val="en-US"/>
        </w:rPr>
        <w:t>1</w:t>
      </w:r>
      <w:r w:rsidRPr="007165A9">
        <w:rPr>
          <w:color w:val="000000"/>
          <w:lang w:val="en-US"/>
        </w:rPr>
        <w:t>, Vinícius F. de Souza</w:t>
      </w:r>
      <w:r w:rsidRPr="007165A9">
        <w:rPr>
          <w:color w:val="000000"/>
          <w:vertAlign w:val="superscript"/>
          <w:lang w:val="en-US"/>
        </w:rPr>
        <w:t>2</w:t>
      </w:r>
      <w:r w:rsidRPr="007165A9">
        <w:rPr>
          <w:color w:val="000000"/>
          <w:lang w:val="en-US"/>
        </w:rPr>
        <w:t>, Joseph Byron</w:t>
      </w:r>
      <w:r w:rsidRPr="007165A9">
        <w:rPr>
          <w:color w:val="000000"/>
          <w:vertAlign w:val="superscript"/>
          <w:lang w:val="en-US"/>
        </w:rPr>
        <w:t>3</w:t>
      </w:r>
      <w:r w:rsidRPr="007165A9">
        <w:rPr>
          <w:color w:val="000000"/>
          <w:lang w:val="en-US"/>
        </w:rPr>
        <w:t xml:space="preserve">, </w:t>
      </w:r>
      <w:proofErr w:type="spellStart"/>
      <w:r w:rsidRPr="007165A9">
        <w:rPr>
          <w:color w:val="000000"/>
          <w:lang w:val="en-US"/>
        </w:rPr>
        <w:t>Ülo</w:t>
      </w:r>
      <w:proofErr w:type="spellEnd"/>
      <w:r w:rsidRPr="007165A9">
        <w:rPr>
          <w:color w:val="000000"/>
          <w:lang w:val="en-US"/>
        </w:rPr>
        <w:t xml:space="preserve"> Niinemets</w:t>
      </w:r>
      <w:r w:rsidRPr="007165A9">
        <w:rPr>
          <w:color w:val="000000"/>
          <w:vertAlign w:val="superscript"/>
          <w:lang w:val="en-US"/>
        </w:rPr>
        <w:t>2</w:t>
      </w:r>
      <w:r w:rsidRPr="007165A9">
        <w:rPr>
          <w:color w:val="000000"/>
          <w:lang w:val="en-US"/>
        </w:rPr>
        <w:t>, Jonathan Williams</w:t>
      </w:r>
      <w:r w:rsidRPr="007165A9">
        <w:rPr>
          <w:color w:val="000000"/>
          <w:vertAlign w:val="superscript"/>
          <w:lang w:val="en-US"/>
        </w:rPr>
        <w:t>3</w:t>
      </w:r>
      <w:r w:rsidRPr="007165A9">
        <w:rPr>
          <w:color w:val="000000"/>
          <w:lang w:val="en-US"/>
        </w:rPr>
        <w:t xml:space="preserve">, </w:t>
      </w:r>
      <w:r w:rsidRPr="007165A9">
        <w:rPr>
          <w:lang w:val="en-US"/>
        </w:rPr>
        <w:t>Christine Römermann</w:t>
      </w:r>
      <w:r w:rsidRPr="007165A9">
        <w:rPr>
          <w:vertAlign w:val="superscript"/>
          <w:lang w:val="en-US"/>
        </w:rPr>
        <w:t>4,5,6</w:t>
      </w:r>
      <w:r w:rsidRPr="007165A9">
        <w:rPr>
          <w:color w:val="000000"/>
          <w:lang w:val="en-US"/>
        </w:rPr>
        <w:t>, Flávio A. F. D</w:t>
      </w:r>
      <w:r w:rsidRPr="007165A9">
        <w:rPr>
          <w:lang w:val="en-US"/>
        </w:rPr>
        <w:t>’Oliveira</w:t>
      </w:r>
      <w:r w:rsidRPr="007165A9">
        <w:rPr>
          <w:vertAlign w:val="superscript"/>
          <w:lang w:val="en-US"/>
        </w:rPr>
        <w:t>7</w:t>
      </w:r>
      <w:r w:rsidRPr="007165A9">
        <w:rPr>
          <w:lang w:val="en-US"/>
        </w:rPr>
        <w:t xml:space="preserve">, </w:t>
      </w:r>
      <w:proofErr w:type="spellStart"/>
      <w:r w:rsidRPr="007165A9">
        <w:rPr>
          <w:lang w:val="en-US"/>
        </w:rPr>
        <w:t>Cléo</w:t>
      </w:r>
      <w:proofErr w:type="spellEnd"/>
      <w:r w:rsidRPr="007165A9">
        <w:rPr>
          <w:lang w:val="en-US"/>
        </w:rPr>
        <w:t xml:space="preserve"> Quaresma Dias-Junior</w:t>
      </w:r>
      <w:r w:rsidRPr="007165A9">
        <w:rPr>
          <w:vertAlign w:val="superscript"/>
          <w:lang w:val="en-US"/>
        </w:rPr>
        <w:t>7,9</w:t>
      </w:r>
      <w:r w:rsidRPr="007165A9">
        <w:rPr>
          <w:lang w:val="en-US"/>
        </w:rPr>
        <w:t>, José Francisco C. Gonçalves</w:t>
      </w:r>
      <w:r w:rsidRPr="007165A9">
        <w:rPr>
          <w:vertAlign w:val="superscript"/>
          <w:lang w:val="en-US"/>
        </w:rPr>
        <w:t>8</w:t>
      </w:r>
      <w:r w:rsidRPr="007165A9">
        <w:rPr>
          <w:color w:val="000000"/>
          <w:lang w:val="en-US"/>
        </w:rPr>
        <w:t xml:space="preserve">, </w:t>
      </w:r>
      <w:proofErr w:type="spellStart"/>
      <w:r w:rsidRPr="007165A9">
        <w:rPr>
          <w:color w:val="000000"/>
          <w:lang w:val="en-US"/>
        </w:rPr>
        <w:t>Eliane</w:t>
      </w:r>
      <w:proofErr w:type="spellEnd"/>
      <w:r w:rsidRPr="007165A9">
        <w:rPr>
          <w:color w:val="000000"/>
          <w:lang w:val="en-US"/>
        </w:rPr>
        <w:t xml:space="preserve"> Gomes Alves</w:t>
      </w:r>
      <w:r w:rsidRPr="007165A9">
        <w:rPr>
          <w:color w:val="000000"/>
          <w:vertAlign w:val="superscript"/>
          <w:lang w:val="en-US"/>
        </w:rPr>
        <w:t>1,</w:t>
      </w:r>
      <w:r w:rsidRPr="007165A9">
        <w:rPr>
          <w:vertAlign w:val="superscript"/>
          <w:lang w:val="en-US"/>
        </w:rPr>
        <w:t>9</w:t>
      </w:r>
      <w:r w:rsidRPr="007165A9">
        <w:rPr>
          <w:color w:val="000000"/>
          <w:vertAlign w:val="superscript"/>
          <w:lang w:val="en-US"/>
        </w:rPr>
        <w:t>*</w:t>
      </w:r>
    </w:p>
    <w:bookmarkEnd w:id="0"/>
    <w:p w14:paraId="0A327585" w14:textId="77777777" w:rsidR="007165A9" w:rsidRPr="007165A9" w:rsidRDefault="007165A9" w:rsidP="007165A9">
      <w:pPr>
        <w:rPr>
          <w:color w:val="000000"/>
          <w:sz w:val="22"/>
          <w:lang w:val="en-US"/>
        </w:rPr>
      </w:pPr>
      <w:r w:rsidRPr="007165A9">
        <w:rPr>
          <w:color w:val="000000"/>
          <w:sz w:val="22"/>
          <w:vertAlign w:val="superscript"/>
          <w:lang w:val="en-US"/>
        </w:rPr>
        <w:t>1</w:t>
      </w:r>
      <w:r w:rsidRPr="007165A9">
        <w:rPr>
          <w:color w:val="000000"/>
          <w:sz w:val="22"/>
          <w:lang w:val="en-US"/>
        </w:rPr>
        <w:t>Biogeochemical Processes Department, Max Planck Institute for Biogeochemistry, Jena, Germany</w:t>
      </w:r>
    </w:p>
    <w:p w14:paraId="4CD33333" w14:textId="298B9E59" w:rsidR="007165A9" w:rsidRPr="007165A9" w:rsidRDefault="007165A9" w:rsidP="007165A9">
      <w:pPr>
        <w:rPr>
          <w:color w:val="000000"/>
          <w:sz w:val="22"/>
          <w:lang w:val="en-US"/>
        </w:rPr>
      </w:pPr>
      <w:r w:rsidRPr="007165A9">
        <w:rPr>
          <w:color w:val="000000"/>
          <w:sz w:val="22"/>
          <w:vertAlign w:val="superscript"/>
          <w:lang w:val="en-US"/>
        </w:rPr>
        <w:t>2</w:t>
      </w:r>
      <w:r w:rsidRPr="007165A9">
        <w:rPr>
          <w:color w:val="000000"/>
          <w:sz w:val="22"/>
          <w:lang w:val="en-US"/>
        </w:rPr>
        <w:t>Institute of Agricultural and Environmental Sciences, Estonian University of Life Sciences, Tartu, Estonia</w:t>
      </w:r>
    </w:p>
    <w:p w14:paraId="5D601B18" w14:textId="77777777" w:rsidR="007165A9" w:rsidRPr="007165A9" w:rsidRDefault="007165A9" w:rsidP="007165A9">
      <w:pPr>
        <w:rPr>
          <w:color w:val="000000"/>
          <w:sz w:val="22"/>
          <w:lang w:val="en-US"/>
        </w:rPr>
      </w:pPr>
      <w:r w:rsidRPr="007165A9">
        <w:rPr>
          <w:color w:val="000000"/>
          <w:sz w:val="22"/>
          <w:vertAlign w:val="superscript"/>
          <w:lang w:val="en-US"/>
        </w:rPr>
        <w:t>3</w:t>
      </w:r>
      <w:r w:rsidRPr="007165A9">
        <w:rPr>
          <w:color w:val="000000"/>
          <w:sz w:val="22"/>
          <w:lang w:val="en-US"/>
        </w:rPr>
        <w:t>Atmospheric Chemistry Department, Max Planck Institute for Chemistry, Mainz, Germany</w:t>
      </w:r>
    </w:p>
    <w:p w14:paraId="4AFC5351" w14:textId="77777777" w:rsidR="007165A9" w:rsidRPr="007165A9" w:rsidRDefault="007165A9" w:rsidP="007165A9">
      <w:pPr>
        <w:rPr>
          <w:sz w:val="22"/>
          <w:lang w:val="en-US"/>
        </w:rPr>
      </w:pPr>
      <w:r w:rsidRPr="007165A9">
        <w:rPr>
          <w:sz w:val="22"/>
          <w:vertAlign w:val="superscript"/>
          <w:lang w:val="en-US"/>
        </w:rPr>
        <w:t>4</w:t>
      </w:r>
      <w:r w:rsidRPr="007165A9">
        <w:rPr>
          <w:sz w:val="22"/>
          <w:lang w:val="en-US"/>
        </w:rPr>
        <w:t>Institute for Biodiversity, Ecology and Evolution, Friedrich-Schiller University, Jena, Germany</w:t>
      </w:r>
    </w:p>
    <w:p w14:paraId="4D151DF8" w14:textId="77777777" w:rsidR="007165A9" w:rsidRPr="007165A9" w:rsidRDefault="007165A9" w:rsidP="007165A9">
      <w:pPr>
        <w:rPr>
          <w:sz w:val="22"/>
          <w:lang w:val="en-US"/>
        </w:rPr>
      </w:pPr>
      <w:r w:rsidRPr="007165A9">
        <w:rPr>
          <w:sz w:val="22"/>
          <w:vertAlign w:val="superscript"/>
          <w:lang w:val="en-US"/>
        </w:rPr>
        <w:t>5</w:t>
      </w:r>
      <w:r w:rsidRPr="007165A9">
        <w:rPr>
          <w:sz w:val="22"/>
          <w:lang w:val="en-US"/>
        </w:rPr>
        <w:t>Senckenberg Institute for Plant Form and Function Jena (SIP), Jena, Germany</w:t>
      </w:r>
    </w:p>
    <w:p w14:paraId="3E2BA13D" w14:textId="77777777" w:rsidR="007165A9" w:rsidRPr="007165A9" w:rsidRDefault="007165A9" w:rsidP="007165A9">
      <w:pPr>
        <w:rPr>
          <w:sz w:val="22"/>
          <w:lang w:val="en-US"/>
        </w:rPr>
      </w:pPr>
      <w:r w:rsidRPr="007165A9">
        <w:rPr>
          <w:sz w:val="22"/>
          <w:vertAlign w:val="superscript"/>
          <w:lang w:val="en-US"/>
        </w:rPr>
        <w:t>6</w:t>
      </w:r>
      <w:r w:rsidRPr="007165A9">
        <w:rPr>
          <w:sz w:val="22"/>
          <w:lang w:val="en-US"/>
        </w:rPr>
        <w:t>German Centre for Integrative Biodiversity Research (</w:t>
      </w:r>
      <w:proofErr w:type="spellStart"/>
      <w:r w:rsidRPr="007165A9">
        <w:rPr>
          <w:sz w:val="22"/>
          <w:lang w:val="en-US"/>
        </w:rPr>
        <w:t>iDiv</w:t>
      </w:r>
      <w:proofErr w:type="spellEnd"/>
      <w:r w:rsidRPr="007165A9">
        <w:rPr>
          <w:sz w:val="22"/>
          <w:lang w:val="en-US"/>
        </w:rPr>
        <w:t>) Halle-Jena-Leipzig, Germany</w:t>
      </w:r>
    </w:p>
    <w:p w14:paraId="2AD57B73" w14:textId="77777777" w:rsidR="007165A9" w:rsidRPr="007165A9" w:rsidRDefault="007165A9" w:rsidP="007165A9">
      <w:pPr>
        <w:rPr>
          <w:sz w:val="22"/>
          <w:lang w:val="en-US"/>
        </w:rPr>
      </w:pPr>
      <w:r w:rsidRPr="007165A9">
        <w:rPr>
          <w:sz w:val="22"/>
          <w:vertAlign w:val="superscript"/>
          <w:lang w:val="en-US"/>
        </w:rPr>
        <w:t>7</w:t>
      </w:r>
      <w:r w:rsidRPr="007165A9">
        <w:rPr>
          <w:sz w:val="22"/>
          <w:lang w:val="en-US"/>
        </w:rPr>
        <w:t xml:space="preserve">Department of Physics, Federal Institute of Pará (IFPA), </w:t>
      </w:r>
      <w:proofErr w:type="spellStart"/>
      <w:r w:rsidRPr="007165A9">
        <w:rPr>
          <w:sz w:val="22"/>
          <w:lang w:val="en-US"/>
        </w:rPr>
        <w:t>Belém</w:t>
      </w:r>
      <w:proofErr w:type="spellEnd"/>
      <w:r w:rsidRPr="007165A9">
        <w:rPr>
          <w:sz w:val="22"/>
          <w:lang w:val="en-US"/>
        </w:rPr>
        <w:t>, Brazil</w:t>
      </w:r>
    </w:p>
    <w:p w14:paraId="5AEDBFE5" w14:textId="77777777" w:rsidR="007165A9" w:rsidRPr="007165A9" w:rsidRDefault="007165A9" w:rsidP="007165A9">
      <w:pPr>
        <w:rPr>
          <w:sz w:val="22"/>
          <w:lang w:val="en-US"/>
        </w:rPr>
      </w:pPr>
      <w:r w:rsidRPr="007165A9">
        <w:rPr>
          <w:sz w:val="22"/>
          <w:vertAlign w:val="superscript"/>
          <w:lang w:val="en-US"/>
        </w:rPr>
        <w:t>8</w:t>
      </w:r>
      <w:r w:rsidRPr="007165A9">
        <w:rPr>
          <w:sz w:val="22"/>
          <w:lang w:val="en-US"/>
        </w:rPr>
        <w:t>Coordination of Environmental Dynamics, National Institute of Amazonian Research, Manaus, Brazil</w:t>
      </w:r>
    </w:p>
    <w:p w14:paraId="6DE79B37" w14:textId="77777777" w:rsidR="007165A9" w:rsidRPr="007165A9" w:rsidRDefault="007165A9" w:rsidP="007165A9">
      <w:pPr>
        <w:spacing w:after="240"/>
        <w:rPr>
          <w:sz w:val="22"/>
          <w:lang w:val="en-US"/>
        </w:rPr>
      </w:pPr>
      <w:r w:rsidRPr="007165A9">
        <w:rPr>
          <w:sz w:val="22"/>
          <w:vertAlign w:val="superscript"/>
          <w:lang w:val="en-US"/>
        </w:rPr>
        <w:t>9</w:t>
      </w:r>
      <w:r w:rsidRPr="007165A9">
        <w:rPr>
          <w:sz w:val="22"/>
          <w:lang w:val="en-US"/>
        </w:rPr>
        <w:t>Department of Climate and Environment, National Institute of Amazonian Research, Manaus, Brazil</w:t>
      </w:r>
    </w:p>
    <w:p w14:paraId="7259AA30" w14:textId="693A83D1" w:rsidR="007165A9" w:rsidRDefault="007165A9" w:rsidP="007165A9">
      <w:pPr>
        <w:rPr>
          <w:sz w:val="22"/>
          <w:lang w:val="en-US"/>
        </w:rPr>
      </w:pPr>
      <w:r w:rsidRPr="007165A9">
        <w:rPr>
          <w:sz w:val="22"/>
          <w:lang w:val="en-US"/>
        </w:rPr>
        <w:t>*</w:t>
      </w:r>
      <w:proofErr w:type="gramStart"/>
      <w:r w:rsidRPr="007165A9">
        <w:rPr>
          <w:sz w:val="22"/>
          <w:lang w:val="en-US"/>
        </w:rPr>
        <w:t>corresponding</w:t>
      </w:r>
      <w:proofErr w:type="gramEnd"/>
      <w:r w:rsidRPr="007165A9">
        <w:rPr>
          <w:sz w:val="22"/>
          <w:lang w:val="en-US"/>
        </w:rPr>
        <w:t xml:space="preserve"> authors: Michelle Robin - mcarneiro@bgc-jena.mpg.de; </w:t>
      </w:r>
      <w:proofErr w:type="spellStart"/>
      <w:r w:rsidRPr="007165A9">
        <w:rPr>
          <w:sz w:val="22"/>
          <w:lang w:val="en-US"/>
        </w:rPr>
        <w:t>Eliane</w:t>
      </w:r>
      <w:proofErr w:type="spellEnd"/>
      <w:r w:rsidRPr="007165A9">
        <w:rPr>
          <w:sz w:val="22"/>
          <w:lang w:val="en-US"/>
        </w:rPr>
        <w:t xml:space="preserve"> Gomes Alves - egomes@bgc-jena.mpg.de</w:t>
      </w:r>
    </w:p>
    <w:p w14:paraId="60ED5F0D" w14:textId="1775E280" w:rsidR="007165A9" w:rsidRDefault="007165A9" w:rsidP="007165A9">
      <w:pPr>
        <w:pStyle w:val="Heading1"/>
        <w:rPr>
          <w:lang w:val="en-US"/>
        </w:rPr>
      </w:pPr>
      <w:r>
        <w:rPr>
          <w:lang w:val="en-US"/>
        </w:rPr>
        <w:lastRenderedPageBreak/>
        <w:t>Supplementary figures</w:t>
      </w:r>
    </w:p>
    <w:p w14:paraId="6599A412" w14:textId="6B7646F9" w:rsidR="007165A9" w:rsidRDefault="007165A9" w:rsidP="007165A9">
      <w:pPr>
        <w:jc w:val="center"/>
        <w:rPr>
          <w:lang w:val="en-US"/>
        </w:rPr>
      </w:pPr>
      <w:r>
        <w:rPr>
          <w:noProof/>
          <w:lang w:val="en-US"/>
          <w14:ligatures w14:val="standardContextual"/>
        </w:rPr>
        <w:drawing>
          <wp:inline distT="0" distB="0" distL="0" distR="0" wp14:anchorId="338DA542" wp14:editId="68570BCB">
            <wp:extent cx="6858000" cy="7250430"/>
            <wp:effectExtent l="0" t="0" r="0" b="7620"/>
            <wp:docPr id="186376709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67091" name="Picture 1" descr="A screenshot of a graph&#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7250430"/>
                    </a:xfrm>
                    <a:prstGeom prst="rect">
                      <a:avLst/>
                    </a:prstGeom>
                  </pic:spPr>
                </pic:pic>
              </a:graphicData>
            </a:graphic>
          </wp:inline>
        </w:drawing>
      </w:r>
    </w:p>
    <w:p w14:paraId="63BC06B2" w14:textId="2A5485C3" w:rsidR="007165A9" w:rsidRDefault="007165A9" w:rsidP="007165A9">
      <w:pPr>
        <w:spacing w:after="240"/>
        <w:rPr>
          <w:color w:val="000000" w:themeColor="text1"/>
          <w:sz w:val="22"/>
          <w:lang w:val="en-US"/>
        </w:rPr>
      </w:pPr>
      <w:r w:rsidRPr="007165A9">
        <w:rPr>
          <w:b/>
          <w:color w:val="000000" w:themeColor="text1"/>
          <w:sz w:val="22"/>
          <w:lang w:val="en-US"/>
        </w:rPr>
        <w:t xml:space="preserve">Figure S1. </w:t>
      </w:r>
      <w:r w:rsidRPr="007165A9">
        <w:rPr>
          <w:color w:val="000000" w:themeColor="text1"/>
          <w:sz w:val="22"/>
          <w:lang w:val="en-US"/>
        </w:rPr>
        <w:t>Observed data points and fitted hyperbolic curves (in blue) of net assimilation rate (</w:t>
      </w:r>
      <w:r w:rsidRPr="007165A9">
        <w:rPr>
          <w:i/>
          <w:color w:val="000000" w:themeColor="text1"/>
          <w:sz w:val="22"/>
          <w:lang w:val="en-US"/>
        </w:rPr>
        <w:t>A</w:t>
      </w:r>
      <w:r w:rsidRPr="007165A9">
        <w:rPr>
          <w:color w:val="000000" w:themeColor="text1"/>
          <w:sz w:val="22"/>
          <w:vertAlign w:val="subscript"/>
          <w:lang w:val="en-US"/>
        </w:rPr>
        <w:t>n</w:t>
      </w:r>
      <w:r w:rsidRPr="007165A9">
        <w:rPr>
          <w:color w:val="000000" w:themeColor="text1"/>
          <w:sz w:val="22"/>
          <w:lang w:val="en-US"/>
        </w:rPr>
        <w:t>, µmol m</w:t>
      </w:r>
      <w:r w:rsidRPr="007165A9">
        <w:rPr>
          <w:color w:val="000000" w:themeColor="text1"/>
          <w:sz w:val="22"/>
          <w:vertAlign w:val="superscript"/>
          <w:lang w:val="en-US"/>
        </w:rPr>
        <w:t>-2</w:t>
      </w:r>
      <w:r w:rsidRPr="007165A9">
        <w:rPr>
          <w:color w:val="000000" w:themeColor="text1"/>
          <w:sz w:val="22"/>
          <w:lang w:val="en-US"/>
        </w:rPr>
        <w:t xml:space="preserve"> s</w:t>
      </w:r>
      <w:r w:rsidRPr="007165A9">
        <w:rPr>
          <w:color w:val="000000" w:themeColor="text1"/>
          <w:sz w:val="22"/>
          <w:vertAlign w:val="superscript"/>
          <w:lang w:val="en-US"/>
        </w:rPr>
        <w:t>-1</w:t>
      </w:r>
      <w:r w:rsidRPr="007165A9">
        <w:rPr>
          <w:color w:val="000000" w:themeColor="text1"/>
          <w:sz w:val="22"/>
          <w:lang w:val="en-US"/>
        </w:rPr>
        <w:t>) responses to increases in light intensity (photosynthetic photon flux density, PPFD, µmol m</w:t>
      </w:r>
      <w:r w:rsidRPr="007165A9">
        <w:rPr>
          <w:color w:val="000000" w:themeColor="text1"/>
          <w:sz w:val="22"/>
          <w:vertAlign w:val="superscript"/>
          <w:lang w:val="en-US"/>
        </w:rPr>
        <w:t>-2</w:t>
      </w:r>
      <w:r w:rsidRPr="007165A9">
        <w:rPr>
          <w:color w:val="000000" w:themeColor="text1"/>
          <w:sz w:val="22"/>
          <w:lang w:val="en-US"/>
        </w:rPr>
        <w:t xml:space="preserve"> s</w:t>
      </w:r>
      <w:r w:rsidRPr="007165A9">
        <w:rPr>
          <w:color w:val="000000" w:themeColor="text1"/>
          <w:sz w:val="22"/>
          <w:vertAlign w:val="superscript"/>
          <w:lang w:val="en-US"/>
        </w:rPr>
        <w:t>-1</w:t>
      </w:r>
      <w:r w:rsidRPr="007165A9">
        <w:rPr>
          <w:color w:val="000000" w:themeColor="text1"/>
          <w:sz w:val="22"/>
          <w:lang w:val="en-US"/>
        </w:rPr>
        <w:t>) under ambient oxygen (21% O</w:t>
      </w:r>
      <w:r w:rsidRPr="007165A9">
        <w:rPr>
          <w:color w:val="000000" w:themeColor="text1"/>
          <w:sz w:val="22"/>
          <w:vertAlign w:val="subscript"/>
          <w:lang w:val="en-US"/>
        </w:rPr>
        <w:t>2</w:t>
      </w:r>
      <w:r w:rsidRPr="007165A9">
        <w:rPr>
          <w:color w:val="000000" w:themeColor="text1"/>
          <w:sz w:val="22"/>
          <w:lang w:val="en-US"/>
        </w:rPr>
        <w:t xml:space="preserve">) concentrations for each species measured in this study. The font color for the species names corresponds to their leaf phenological types (Brevideciduous - brown; Evergreen - green), the symbol “*” indicates that the species was classified as isoprene emitter in </w:t>
      </w:r>
      <w:sdt>
        <w:sdtPr>
          <w:rPr>
            <w:color w:val="000000"/>
            <w:sz w:val="22"/>
          </w:rPr>
          <w:tag w:val="MENDELEY_CITATION_v3_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"/>
          <w:id w:val="1465396173"/>
          <w:placeholder>
            <w:docPart w:val="1B84FAFC5CE649BB849076A2471E170D"/>
          </w:placeholder>
        </w:sdtPr>
        <w:sdtContent>
          <w:r w:rsidR="000C3AE5" w:rsidRPr="000C3AE5">
            <w:rPr>
              <w:color w:val="000000"/>
              <w:sz w:val="22"/>
              <w:lang w:val="en-US"/>
            </w:rPr>
            <w:t>Robin et al. (2024)</w:t>
          </w:r>
        </w:sdtContent>
      </w:sdt>
      <w:r w:rsidRPr="007165A9">
        <w:rPr>
          <w:color w:val="000000" w:themeColor="text1"/>
          <w:sz w:val="22"/>
          <w:lang w:val="en-US"/>
        </w:rPr>
        <w:t>, vertical yellow and black lines indicate the estimated light saturation point (</w:t>
      </w:r>
      <w:r w:rsidRPr="007165A9">
        <w:rPr>
          <w:i/>
          <w:color w:val="000000" w:themeColor="text1"/>
          <w:sz w:val="22"/>
          <w:lang w:val="en-US"/>
        </w:rPr>
        <w:t>LSP</w:t>
      </w:r>
      <w:r w:rsidRPr="007165A9">
        <w:rPr>
          <w:color w:val="000000" w:themeColor="text1"/>
          <w:sz w:val="22"/>
          <w:lang w:val="en-US"/>
        </w:rPr>
        <w:t>) and the inflection point, respectively.</w:t>
      </w:r>
    </w:p>
    <w:p w14:paraId="130EA8D5" w14:textId="69CB6D25" w:rsidR="007165A9" w:rsidRDefault="007165A9" w:rsidP="007165A9">
      <w:pPr>
        <w:jc w:val="center"/>
        <w:rPr>
          <w:lang w:val="en-US"/>
        </w:rPr>
      </w:pPr>
      <w:r>
        <w:rPr>
          <w:noProof/>
          <w:lang w:val="en-US"/>
          <w14:ligatures w14:val="standardContextual"/>
        </w:rPr>
        <w:lastRenderedPageBreak/>
        <w:drawing>
          <wp:inline distT="0" distB="0" distL="0" distR="0" wp14:anchorId="3C271668" wp14:editId="48C27D8B">
            <wp:extent cx="6858000" cy="7250430"/>
            <wp:effectExtent l="0" t="0" r="0" b="7620"/>
            <wp:docPr id="888693627"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93627" name="Picture 2" descr="A screenshot of a grap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7250430"/>
                    </a:xfrm>
                    <a:prstGeom prst="rect">
                      <a:avLst/>
                    </a:prstGeom>
                  </pic:spPr>
                </pic:pic>
              </a:graphicData>
            </a:graphic>
          </wp:inline>
        </w:drawing>
      </w:r>
    </w:p>
    <w:p w14:paraId="105261AF" w14:textId="2EE770DA" w:rsidR="007165A9" w:rsidRDefault="007165A9" w:rsidP="007165A9">
      <w:pPr>
        <w:spacing w:after="240"/>
        <w:rPr>
          <w:color w:val="000000" w:themeColor="text1"/>
          <w:sz w:val="22"/>
          <w:lang w:val="en-US"/>
        </w:rPr>
      </w:pPr>
      <w:r w:rsidRPr="007165A9">
        <w:rPr>
          <w:b/>
          <w:color w:val="000000" w:themeColor="text1"/>
          <w:sz w:val="22"/>
          <w:lang w:val="en-US"/>
        </w:rPr>
        <w:t xml:space="preserve">Figure S2. </w:t>
      </w:r>
      <w:r w:rsidRPr="007165A9">
        <w:rPr>
          <w:color w:val="000000" w:themeColor="text1"/>
          <w:sz w:val="22"/>
          <w:lang w:val="en-US"/>
        </w:rPr>
        <w:t>Observed data points and fitted hyperbolic curves (in blue) of net assimilation rate (</w:t>
      </w:r>
      <w:r w:rsidRPr="007165A9">
        <w:rPr>
          <w:i/>
          <w:color w:val="000000" w:themeColor="text1"/>
          <w:sz w:val="22"/>
          <w:lang w:val="en-US"/>
        </w:rPr>
        <w:t>A</w:t>
      </w:r>
      <w:r w:rsidRPr="007165A9">
        <w:rPr>
          <w:color w:val="000000" w:themeColor="text1"/>
          <w:sz w:val="22"/>
          <w:vertAlign w:val="subscript"/>
          <w:lang w:val="en-US"/>
        </w:rPr>
        <w:t>n</w:t>
      </w:r>
      <w:r w:rsidRPr="007165A9">
        <w:rPr>
          <w:color w:val="000000" w:themeColor="text1"/>
          <w:sz w:val="22"/>
          <w:lang w:val="en-US"/>
        </w:rPr>
        <w:t>, µmol m</w:t>
      </w:r>
      <w:r w:rsidRPr="007165A9">
        <w:rPr>
          <w:color w:val="000000" w:themeColor="text1"/>
          <w:sz w:val="22"/>
          <w:vertAlign w:val="superscript"/>
          <w:lang w:val="en-US"/>
        </w:rPr>
        <w:t>-2</w:t>
      </w:r>
      <w:r w:rsidRPr="007165A9">
        <w:rPr>
          <w:color w:val="000000" w:themeColor="text1"/>
          <w:sz w:val="22"/>
          <w:lang w:val="en-US"/>
        </w:rPr>
        <w:t xml:space="preserve"> s</w:t>
      </w:r>
      <w:r w:rsidRPr="007165A9">
        <w:rPr>
          <w:color w:val="000000" w:themeColor="text1"/>
          <w:sz w:val="22"/>
          <w:vertAlign w:val="superscript"/>
          <w:lang w:val="en-US"/>
        </w:rPr>
        <w:t>-1</w:t>
      </w:r>
      <w:r w:rsidRPr="007165A9">
        <w:rPr>
          <w:color w:val="000000" w:themeColor="text1"/>
          <w:sz w:val="22"/>
          <w:lang w:val="en-US"/>
        </w:rPr>
        <w:t>) responses to increases in light intensity (photosynthetic photon flux density, PPFD, µmol m</w:t>
      </w:r>
      <w:r w:rsidRPr="007165A9">
        <w:rPr>
          <w:color w:val="000000" w:themeColor="text1"/>
          <w:sz w:val="22"/>
          <w:vertAlign w:val="superscript"/>
          <w:lang w:val="en-US"/>
        </w:rPr>
        <w:t>-2</w:t>
      </w:r>
      <w:r w:rsidRPr="007165A9">
        <w:rPr>
          <w:color w:val="000000" w:themeColor="text1"/>
          <w:sz w:val="22"/>
          <w:lang w:val="en-US"/>
        </w:rPr>
        <w:t xml:space="preserve"> s</w:t>
      </w:r>
      <w:r w:rsidRPr="007165A9">
        <w:rPr>
          <w:color w:val="000000" w:themeColor="text1"/>
          <w:sz w:val="22"/>
          <w:vertAlign w:val="superscript"/>
          <w:lang w:val="en-US"/>
        </w:rPr>
        <w:t>-1</w:t>
      </w:r>
      <w:r w:rsidRPr="007165A9">
        <w:rPr>
          <w:color w:val="000000" w:themeColor="text1"/>
          <w:sz w:val="22"/>
          <w:lang w:val="en-US"/>
        </w:rPr>
        <w:t>) under reduced oxygen (2% O</w:t>
      </w:r>
      <w:r w:rsidRPr="007165A9">
        <w:rPr>
          <w:color w:val="000000" w:themeColor="text1"/>
          <w:sz w:val="22"/>
          <w:vertAlign w:val="subscript"/>
          <w:lang w:val="en-US"/>
        </w:rPr>
        <w:t>2</w:t>
      </w:r>
      <w:r w:rsidRPr="007165A9">
        <w:rPr>
          <w:color w:val="000000" w:themeColor="text1"/>
          <w:sz w:val="22"/>
          <w:lang w:val="en-US"/>
        </w:rPr>
        <w:t xml:space="preserve">) concentrations for each species measured in this study. The font color for the species names corresponds to their leaf phenological types (Brevideciduous - brown; Evergreen - green), the symbol “*” indicates that the species was classified as an isoprene emitter in </w:t>
      </w:r>
      <w:sdt>
        <w:sdtPr>
          <w:rPr>
            <w:color w:val="000000"/>
            <w:sz w:val="22"/>
          </w:rPr>
          <w:tag w:val="MENDELEY_CITATION_v3_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"/>
          <w:id w:val="-1483992620"/>
          <w:placeholder>
            <w:docPart w:val="EF00D660761B484AB7E8BF539B85B24E"/>
          </w:placeholder>
        </w:sdtPr>
        <w:sdtContent>
          <w:r w:rsidR="000C3AE5" w:rsidRPr="000C3AE5">
            <w:rPr>
              <w:color w:val="000000"/>
              <w:sz w:val="22"/>
              <w:lang w:val="en-US"/>
            </w:rPr>
            <w:t>Robin et al. (2024)</w:t>
          </w:r>
        </w:sdtContent>
      </w:sdt>
      <w:r w:rsidRPr="007165A9">
        <w:rPr>
          <w:color w:val="000000" w:themeColor="text1"/>
          <w:sz w:val="22"/>
          <w:lang w:val="en-US"/>
        </w:rPr>
        <w:t>, vertical yellow and black lines indicate the estimated light saturation point (</w:t>
      </w:r>
      <w:r w:rsidRPr="007165A9">
        <w:rPr>
          <w:i/>
          <w:color w:val="000000" w:themeColor="text1"/>
          <w:sz w:val="22"/>
          <w:lang w:val="en-US"/>
        </w:rPr>
        <w:t>LSP</w:t>
      </w:r>
      <w:r w:rsidRPr="007165A9">
        <w:rPr>
          <w:color w:val="000000" w:themeColor="text1"/>
          <w:sz w:val="22"/>
          <w:lang w:val="en-US"/>
        </w:rPr>
        <w:t>) and the inflection point, respectively.</w:t>
      </w:r>
    </w:p>
    <w:p w14:paraId="5AB8DCD3" w14:textId="32BC9E09" w:rsidR="007165A9" w:rsidRDefault="007165A9" w:rsidP="007165A9">
      <w:pPr>
        <w:jc w:val="center"/>
        <w:rPr>
          <w:lang w:val="en-US"/>
        </w:rPr>
      </w:pPr>
      <w:r>
        <w:rPr>
          <w:noProof/>
          <w:lang w:val="en-US"/>
          <w14:ligatures w14:val="standardContextual"/>
        </w:rPr>
        <w:lastRenderedPageBreak/>
        <w:drawing>
          <wp:inline distT="0" distB="0" distL="0" distR="0" wp14:anchorId="09078209" wp14:editId="78D2C452">
            <wp:extent cx="5674003" cy="4015408"/>
            <wp:effectExtent l="0" t="0" r="3175" b="4445"/>
            <wp:docPr id="1440161143" name="Picture 3" descr="A graph with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61143" name="Picture 3" descr="A graph with colorful lin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3089" cy="4028915"/>
                    </a:xfrm>
                    <a:prstGeom prst="rect">
                      <a:avLst/>
                    </a:prstGeom>
                  </pic:spPr>
                </pic:pic>
              </a:graphicData>
            </a:graphic>
          </wp:inline>
        </w:drawing>
      </w:r>
    </w:p>
    <w:p w14:paraId="776BC357" w14:textId="70A3D421" w:rsidR="007165A9" w:rsidRDefault="007165A9" w:rsidP="007165A9">
      <w:pPr>
        <w:spacing w:after="240"/>
        <w:rPr>
          <w:sz w:val="22"/>
          <w:lang w:val="en-US"/>
        </w:rPr>
      </w:pPr>
      <w:r w:rsidRPr="007165A9">
        <w:rPr>
          <w:b/>
          <w:sz w:val="22"/>
          <w:lang w:val="en-US"/>
        </w:rPr>
        <w:t xml:space="preserve">Figure S3. </w:t>
      </w:r>
      <w:r w:rsidRPr="007165A9">
        <w:rPr>
          <w:sz w:val="22"/>
          <w:lang w:val="en-US"/>
        </w:rPr>
        <w:t>Linear regression between net assimilation rates (</w:t>
      </w:r>
      <w:r w:rsidRPr="007165A9">
        <w:rPr>
          <w:i/>
          <w:sz w:val="22"/>
          <w:lang w:val="en-US"/>
        </w:rPr>
        <w:t>A</w:t>
      </w:r>
      <w:r w:rsidRPr="007165A9">
        <w:rPr>
          <w:sz w:val="22"/>
          <w:vertAlign w:val="subscript"/>
          <w:lang w:val="en-US"/>
        </w:rPr>
        <w:t>n</w:t>
      </w:r>
      <w:r w:rsidRPr="007165A9">
        <w:rPr>
          <w:sz w:val="22"/>
          <w:lang w:val="en-US"/>
        </w:rPr>
        <w:t>, µmol m</w:t>
      </w:r>
      <w:r w:rsidRPr="007165A9">
        <w:rPr>
          <w:sz w:val="22"/>
          <w:vertAlign w:val="superscript"/>
          <w:lang w:val="en-US"/>
        </w:rPr>
        <w:t>-2</w:t>
      </w:r>
      <w:r w:rsidRPr="007165A9">
        <w:rPr>
          <w:sz w:val="22"/>
          <w:lang w:val="en-US"/>
        </w:rPr>
        <w:t xml:space="preserve"> s</w:t>
      </w:r>
      <w:r w:rsidRPr="007165A9">
        <w:rPr>
          <w:sz w:val="22"/>
          <w:vertAlign w:val="superscript"/>
          <w:lang w:val="en-US"/>
        </w:rPr>
        <w:t>-1</w:t>
      </w:r>
      <w:r w:rsidRPr="007165A9">
        <w:rPr>
          <w:sz w:val="22"/>
          <w:lang w:val="en-US"/>
        </w:rPr>
        <w:t xml:space="preserve">) observed before the light inflection point (Fig. S2) and </w:t>
      </w:r>
      <w:proofErr w:type="gramStart"/>
      <w:r w:rsidRPr="007165A9">
        <w:rPr>
          <w:sz w:val="22"/>
          <w:lang w:val="en-US"/>
        </w:rPr>
        <w:t xml:space="preserve">PPFD  </w:t>
      </w:r>
      <w:r>
        <w:rPr>
          <w:sz w:val="22"/>
        </w:rPr>
        <w:t>ϕ</w:t>
      </w:r>
      <w:proofErr w:type="gramEnd"/>
      <w:r w:rsidRPr="007165A9">
        <w:rPr>
          <w:sz w:val="22"/>
          <w:vertAlign w:val="subscript"/>
          <w:lang w:val="en-US"/>
        </w:rPr>
        <w:t>PSII</w:t>
      </w:r>
      <w:r w:rsidRPr="007165A9">
        <w:rPr>
          <w:sz w:val="22"/>
          <w:lang w:val="en-US"/>
        </w:rPr>
        <w:t xml:space="preserve"> / 4 at reduced (2%) oxygen (O</w:t>
      </w:r>
      <w:r w:rsidRPr="007165A9">
        <w:rPr>
          <w:sz w:val="22"/>
          <w:vertAlign w:val="subscript"/>
          <w:lang w:val="en-US"/>
        </w:rPr>
        <w:t>2</w:t>
      </w:r>
      <w:r w:rsidRPr="007165A9">
        <w:rPr>
          <w:sz w:val="22"/>
          <w:lang w:val="en-US"/>
        </w:rPr>
        <w:t>) concentrations, for each species measured in this study.</w:t>
      </w:r>
    </w:p>
    <w:p w14:paraId="166B6F8F" w14:textId="66170D0E" w:rsidR="007165A9" w:rsidRDefault="00986505" w:rsidP="00986505">
      <w:pPr>
        <w:jc w:val="center"/>
        <w:rPr>
          <w:lang w:val="en-US"/>
        </w:rPr>
      </w:pPr>
      <w:r>
        <w:rPr>
          <w:noProof/>
          <w:lang w:val="en-US"/>
          <w14:ligatures w14:val="standardContextual"/>
        </w:rPr>
        <w:lastRenderedPageBreak/>
        <w:drawing>
          <wp:inline distT="0" distB="0" distL="0" distR="0" wp14:anchorId="1D5CC1A8" wp14:editId="6562D302">
            <wp:extent cx="6858000" cy="7390765"/>
            <wp:effectExtent l="0" t="0" r="0" b="635"/>
            <wp:docPr id="1734551681"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51681" name="Picture 4" descr="A screenshot of a grap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7390765"/>
                    </a:xfrm>
                    <a:prstGeom prst="rect">
                      <a:avLst/>
                    </a:prstGeom>
                  </pic:spPr>
                </pic:pic>
              </a:graphicData>
            </a:graphic>
          </wp:inline>
        </w:drawing>
      </w:r>
    </w:p>
    <w:p w14:paraId="4D20122E" w14:textId="644A1FF3" w:rsidR="00986505" w:rsidRDefault="00986505" w:rsidP="00986505">
      <w:pPr>
        <w:spacing w:after="240"/>
        <w:rPr>
          <w:sz w:val="22"/>
          <w:lang w:val="en-US"/>
        </w:rPr>
      </w:pPr>
      <w:r w:rsidRPr="00986505">
        <w:rPr>
          <w:b/>
          <w:sz w:val="22"/>
          <w:lang w:val="en-US"/>
        </w:rPr>
        <w:t xml:space="preserve">Figure S4. </w:t>
      </w:r>
      <w:r w:rsidRPr="00986505">
        <w:rPr>
          <w:sz w:val="22"/>
          <w:lang w:val="en-US"/>
        </w:rPr>
        <w:t>Observed data points and fitted quadratic curves (in blue) of net assimilation rate (</w:t>
      </w:r>
      <w:r w:rsidRPr="00986505">
        <w:rPr>
          <w:i/>
          <w:sz w:val="22"/>
          <w:lang w:val="en-US"/>
        </w:rPr>
        <w:t>A</w:t>
      </w:r>
      <w:r w:rsidRPr="00986505">
        <w:rPr>
          <w:sz w:val="22"/>
          <w:vertAlign w:val="subscript"/>
          <w:lang w:val="en-US"/>
        </w:rPr>
        <w:t>n</w:t>
      </w:r>
      <w:r w:rsidRPr="00986505">
        <w:rPr>
          <w:sz w:val="22"/>
          <w:lang w:val="en-US"/>
        </w:rPr>
        <w:t>, µmol m</w:t>
      </w:r>
      <w:r w:rsidRPr="00986505">
        <w:rPr>
          <w:sz w:val="22"/>
          <w:vertAlign w:val="superscript"/>
          <w:lang w:val="en-US"/>
        </w:rPr>
        <w:t>-2</w:t>
      </w:r>
      <w:r w:rsidRPr="00986505">
        <w:rPr>
          <w:sz w:val="22"/>
          <w:lang w:val="en-US"/>
        </w:rPr>
        <w:t xml:space="preserve"> s</w:t>
      </w:r>
      <w:r w:rsidRPr="00986505">
        <w:rPr>
          <w:sz w:val="22"/>
          <w:vertAlign w:val="superscript"/>
          <w:lang w:val="en-US"/>
        </w:rPr>
        <w:t>-1</w:t>
      </w:r>
      <w:r w:rsidRPr="00986505">
        <w:rPr>
          <w:sz w:val="22"/>
          <w:lang w:val="en-US"/>
        </w:rPr>
        <w:t xml:space="preserve">) responses to increases in leaf temperature (°C) for each species measured in this study. The font color for the species names corresponds to their leaf phenological types (Brevideciduous - brown; Evergreen - green), the symbol “*” indicates that the species was classified as an isoprene emitter in </w:t>
      </w:r>
      <w:sdt>
        <w:sdtPr>
          <w:rPr>
            <w:color w:val="000000"/>
            <w:sz w:val="22"/>
          </w:rPr>
          <w:tag w:val="MENDELEY_CITATION_v3_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"/>
          <w:id w:val="591744421"/>
          <w:placeholder>
            <w:docPart w:val="6F97FFBBCC594E8B809DF65A55246A29"/>
          </w:placeholder>
        </w:sdtPr>
        <w:sdtContent>
          <w:r w:rsidR="000C3AE5" w:rsidRPr="000C3AE5">
            <w:rPr>
              <w:color w:val="000000"/>
              <w:sz w:val="22"/>
              <w:lang w:val="en-US"/>
            </w:rPr>
            <w:t>Robin et al. (2024)</w:t>
          </w:r>
        </w:sdtContent>
      </w:sdt>
      <w:r w:rsidRPr="00986505">
        <w:rPr>
          <w:sz w:val="22"/>
          <w:lang w:val="en-US"/>
        </w:rPr>
        <w:t>, vertical yellow and black lines indicate, respectively, modeled estimated and observed photosynthesis temperature optimum (</w:t>
      </w:r>
      <w:proofErr w:type="spellStart"/>
      <w:r w:rsidRPr="00986505">
        <w:rPr>
          <w:i/>
          <w:sz w:val="22"/>
          <w:lang w:val="en-US"/>
        </w:rPr>
        <w:t>T</w:t>
      </w:r>
      <w:r w:rsidRPr="00986505">
        <w:rPr>
          <w:sz w:val="22"/>
          <w:vertAlign w:val="subscript"/>
          <w:lang w:val="en-US"/>
        </w:rPr>
        <w:t>opt</w:t>
      </w:r>
      <w:proofErr w:type="spellEnd"/>
      <w:r w:rsidRPr="00986505">
        <w:rPr>
          <w:sz w:val="22"/>
          <w:lang w:val="en-US"/>
        </w:rPr>
        <w:t>).</w:t>
      </w:r>
    </w:p>
    <w:p w14:paraId="59FB0EB6" w14:textId="6349DB9D" w:rsidR="00986505" w:rsidRDefault="00986505" w:rsidP="00986505">
      <w:pPr>
        <w:jc w:val="center"/>
        <w:rPr>
          <w:sz w:val="22"/>
          <w:lang w:val="en-US"/>
        </w:rPr>
      </w:pPr>
      <w:r>
        <w:rPr>
          <w:noProof/>
          <w:sz w:val="22"/>
          <w:lang w:val="en-US"/>
          <w14:ligatures w14:val="standardContextual"/>
        </w:rPr>
        <w:lastRenderedPageBreak/>
        <w:drawing>
          <wp:inline distT="0" distB="0" distL="0" distR="0" wp14:anchorId="237B011C" wp14:editId="0E29670B">
            <wp:extent cx="6858000" cy="6443980"/>
            <wp:effectExtent l="0" t="0" r="0" b="0"/>
            <wp:docPr id="439007969" name="Picture 5"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07969" name="Picture 5" descr="A collage of graph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6443980"/>
                    </a:xfrm>
                    <a:prstGeom prst="rect">
                      <a:avLst/>
                    </a:prstGeom>
                  </pic:spPr>
                </pic:pic>
              </a:graphicData>
            </a:graphic>
          </wp:inline>
        </w:drawing>
      </w:r>
    </w:p>
    <w:p w14:paraId="0E26AECD" w14:textId="13571C1D" w:rsidR="00986505" w:rsidRDefault="00986505" w:rsidP="00986505">
      <w:pPr>
        <w:spacing w:after="240"/>
        <w:rPr>
          <w:color w:val="000000" w:themeColor="text1"/>
          <w:sz w:val="22"/>
          <w:lang w:val="en-US"/>
        </w:rPr>
      </w:pPr>
      <w:r w:rsidRPr="00986505">
        <w:rPr>
          <w:b/>
          <w:color w:val="000000" w:themeColor="text1"/>
          <w:sz w:val="22"/>
          <w:lang w:val="en-US"/>
        </w:rPr>
        <w:t>Figure S5.</w:t>
      </w:r>
      <w:r w:rsidRPr="00986505">
        <w:rPr>
          <w:color w:val="000000" w:themeColor="text1"/>
          <w:sz w:val="22"/>
          <w:lang w:val="en-US"/>
        </w:rPr>
        <w:t xml:space="preserve"> Observed and fitted (A) isoprene and (B) monoterpene emission (nmol m</w:t>
      </w:r>
      <w:r w:rsidRPr="00986505">
        <w:rPr>
          <w:color w:val="000000" w:themeColor="text1"/>
          <w:sz w:val="22"/>
          <w:vertAlign w:val="superscript"/>
          <w:lang w:val="en-US"/>
        </w:rPr>
        <w:t>-2</w:t>
      </w:r>
      <w:r w:rsidRPr="00986505">
        <w:rPr>
          <w:color w:val="000000" w:themeColor="text1"/>
          <w:sz w:val="22"/>
          <w:lang w:val="en-US"/>
        </w:rPr>
        <w:t xml:space="preserve"> s</w:t>
      </w:r>
      <w:r w:rsidRPr="00986505">
        <w:rPr>
          <w:color w:val="000000" w:themeColor="text1"/>
          <w:sz w:val="22"/>
          <w:vertAlign w:val="superscript"/>
          <w:lang w:val="en-US"/>
        </w:rPr>
        <w:t>-1</w:t>
      </w:r>
      <w:r w:rsidRPr="00986505">
        <w:rPr>
          <w:color w:val="000000" w:themeColor="text1"/>
          <w:sz w:val="22"/>
          <w:lang w:val="en-US"/>
        </w:rPr>
        <w:t>) responses to increases in light intensity (photosynthetic photon flux density, PPFD, µmol m</w:t>
      </w:r>
      <w:r w:rsidRPr="00986505">
        <w:rPr>
          <w:color w:val="000000" w:themeColor="text1"/>
          <w:sz w:val="22"/>
          <w:vertAlign w:val="superscript"/>
          <w:lang w:val="en-US"/>
        </w:rPr>
        <w:t>-2</w:t>
      </w:r>
      <w:r w:rsidRPr="00986505">
        <w:rPr>
          <w:color w:val="000000" w:themeColor="text1"/>
          <w:sz w:val="22"/>
          <w:lang w:val="en-US"/>
        </w:rPr>
        <w:t xml:space="preserve"> s</w:t>
      </w:r>
      <w:r w:rsidRPr="00986505">
        <w:rPr>
          <w:color w:val="000000" w:themeColor="text1"/>
          <w:sz w:val="22"/>
          <w:vertAlign w:val="superscript"/>
          <w:lang w:val="en-US"/>
        </w:rPr>
        <w:t>-1</w:t>
      </w:r>
      <w:r w:rsidRPr="00986505">
        <w:rPr>
          <w:color w:val="000000" w:themeColor="text1"/>
          <w:sz w:val="22"/>
          <w:lang w:val="en-US"/>
        </w:rPr>
        <w:t xml:space="preserve">) for each isoprene-emitting and light-dependent monoterpene-emitting species observed in this study. The font color of the species names corresponds to their leaf phenological types (Brevideciduous - brown; Evergreen - green), in red is the response curve fitted using </w:t>
      </w:r>
      <w:r w:rsidRPr="009A5BA8">
        <w:rPr>
          <w:color w:val="000000" w:themeColor="text1"/>
          <w:sz w:val="22"/>
        </w:rPr>
        <w:t>α</w:t>
      </w:r>
      <w:r w:rsidRPr="00986505">
        <w:rPr>
          <w:color w:val="000000" w:themeColor="text1"/>
          <w:sz w:val="22"/>
          <w:lang w:val="en-US"/>
        </w:rPr>
        <w:t xml:space="preserve"> and </w:t>
      </w:r>
      <w:r w:rsidRPr="00986505">
        <w:rPr>
          <w:i/>
          <w:color w:val="000000" w:themeColor="text1"/>
          <w:sz w:val="22"/>
          <w:lang w:val="en-US"/>
        </w:rPr>
        <w:t>C</w:t>
      </w:r>
      <w:r w:rsidRPr="00986505">
        <w:rPr>
          <w:color w:val="000000" w:themeColor="text1"/>
          <w:sz w:val="22"/>
          <w:vertAlign w:val="subscript"/>
          <w:lang w:val="en-US"/>
        </w:rPr>
        <w:t>L1</w:t>
      </w:r>
      <w:r w:rsidRPr="00986505">
        <w:rPr>
          <w:color w:val="000000" w:themeColor="text1"/>
          <w:sz w:val="22"/>
          <w:lang w:val="en-US"/>
        </w:rPr>
        <w:t xml:space="preserve"> parameters suggested in </w:t>
      </w:r>
      <w:sdt>
        <w:sdtPr>
          <w:rPr>
            <w:color w:val="000000"/>
            <w:sz w:val="22"/>
          </w:rPr>
          <w:tag w:val="MENDELEY_CITATION_v3_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"/>
          <w:id w:val="802126578"/>
          <w:placeholder>
            <w:docPart w:val="008FF7CE27BF45A5AC54995C44A973DC"/>
          </w:placeholder>
        </w:sdtPr>
        <w:sdtContent>
          <w:r w:rsidR="000C3AE5" w:rsidRPr="000C3AE5">
            <w:rPr>
              <w:color w:val="000000"/>
              <w:sz w:val="22"/>
              <w:lang w:val="en-US"/>
            </w:rPr>
            <w:t>Guenther et al. (1999)</w:t>
          </w:r>
        </w:sdtContent>
      </w:sdt>
      <w:r w:rsidRPr="00986505">
        <w:rPr>
          <w:color w:val="000000" w:themeColor="text1"/>
          <w:sz w:val="22"/>
          <w:lang w:val="en-US"/>
        </w:rPr>
        <w:t>, in blue are the observed data points and the response curve with parameters estimated based on non-linear least-square fits to the observed data, and vertical yellow lines indicate the estimated isoprene light saturation point (</w:t>
      </w:r>
      <w:r w:rsidRPr="00986505">
        <w:rPr>
          <w:i/>
          <w:color w:val="000000" w:themeColor="text1"/>
          <w:sz w:val="22"/>
          <w:lang w:val="en-US"/>
        </w:rPr>
        <w:t>LSP</w:t>
      </w:r>
      <w:r w:rsidRPr="00986505">
        <w:rPr>
          <w:color w:val="000000" w:themeColor="text1"/>
          <w:sz w:val="22"/>
          <w:lang w:val="en-US"/>
        </w:rPr>
        <w:t>).</w:t>
      </w:r>
    </w:p>
    <w:p w14:paraId="2A5861E0" w14:textId="5ED9B38B" w:rsidR="00986505" w:rsidRDefault="00986505" w:rsidP="00986505">
      <w:pPr>
        <w:jc w:val="center"/>
        <w:rPr>
          <w:sz w:val="22"/>
          <w:lang w:val="en-US"/>
        </w:rPr>
      </w:pPr>
      <w:r>
        <w:rPr>
          <w:noProof/>
          <w:sz w:val="22"/>
          <w:lang w:val="en-US"/>
          <w14:ligatures w14:val="standardContextual"/>
        </w:rPr>
        <w:lastRenderedPageBreak/>
        <w:drawing>
          <wp:inline distT="0" distB="0" distL="0" distR="0" wp14:anchorId="60C9D5A1" wp14:editId="11AF53AA">
            <wp:extent cx="6858000" cy="2447925"/>
            <wp:effectExtent l="0" t="0" r="0" b="9525"/>
            <wp:docPr id="335798037" name="Picture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98037" name="Picture 6" descr="A graph of different colored lin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2447925"/>
                    </a:xfrm>
                    <a:prstGeom prst="rect">
                      <a:avLst/>
                    </a:prstGeom>
                  </pic:spPr>
                </pic:pic>
              </a:graphicData>
            </a:graphic>
          </wp:inline>
        </w:drawing>
      </w:r>
    </w:p>
    <w:p w14:paraId="2341EC52" w14:textId="157EAA8C" w:rsidR="00986505" w:rsidRDefault="00986505" w:rsidP="00986505">
      <w:pPr>
        <w:spacing w:after="240"/>
        <w:rPr>
          <w:sz w:val="22"/>
          <w:lang w:val="en-US"/>
        </w:rPr>
      </w:pPr>
      <w:r w:rsidRPr="00986505">
        <w:rPr>
          <w:b/>
          <w:color w:val="000000"/>
          <w:sz w:val="22"/>
          <w:lang w:val="en-US"/>
        </w:rPr>
        <w:t xml:space="preserve">Figure S6. </w:t>
      </w:r>
      <w:r w:rsidRPr="00986505">
        <w:rPr>
          <w:color w:val="000000"/>
          <w:sz w:val="22"/>
          <w:lang w:val="en-US"/>
        </w:rPr>
        <w:t>Observed and fitted normalized isoprene emission (nmol m</w:t>
      </w:r>
      <w:r w:rsidRPr="00986505">
        <w:rPr>
          <w:color w:val="000000"/>
          <w:sz w:val="22"/>
          <w:vertAlign w:val="superscript"/>
          <w:lang w:val="en-US"/>
        </w:rPr>
        <w:t>-2</w:t>
      </w:r>
      <w:r w:rsidRPr="00986505">
        <w:rPr>
          <w:color w:val="000000"/>
          <w:sz w:val="22"/>
          <w:lang w:val="en-US"/>
        </w:rPr>
        <w:t xml:space="preserve"> s</w:t>
      </w:r>
      <w:r w:rsidRPr="00986505">
        <w:rPr>
          <w:color w:val="000000"/>
          <w:sz w:val="22"/>
          <w:vertAlign w:val="superscript"/>
          <w:lang w:val="en-US"/>
        </w:rPr>
        <w:t>-1</w:t>
      </w:r>
      <w:r w:rsidRPr="00986505">
        <w:rPr>
          <w:color w:val="000000"/>
          <w:sz w:val="22"/>
          <w:lang w:val="en-US"/>
        </w:rPr>
        <w:t xml:space="preserve">) and net </w:t>
      </w:r>
      <w:r w:rsidRPr="00986505">
        <w:rPr>
          <w:sz w:val="22"/>
          <w:lang w:val="en-US"/>
        </w:rPr>
        <w:t>assimilation rate (</w:t>
      </w:r>
      <w:r w:rsidRPr="00986505">
        <w:rPr>
          <w:i/>
          <w:sz w:val="22"/>
          <w:lang w:val="en-US"/>
        </w:rPr>
        <w:t>A</w:t>
      </w:r>
      <w:r w:rsidRPr="00986505">
        <w:rPr>
          <w:sz w:val="22"/>
          <w:vertAlign w:val="subscript"/>
          <w:lang w:val="en-US"/>
        </w:rPr>
        <w:t>n</w:t>
      </w:r>
      <w:r w:rsidRPr="00986505">
        <w:rPr>
          <w:sz w:val="22"/>
          <w:lang w:val="en-US"/>
        </w:rPr>
        <w:t>, µmol CO</w:t>
      </w:r>
      <w:r w:rsidRPr="00986505">
        <w:rPr>
          <w:sz w:val="22"/>
          <w:vertAlign w:val="subscript"/>
          <w:lang w:val="en-US"/>
        </w:rPr>
        <w:t>2</w:t>
      </w:r>
      <w:r w:rsidRPr="00986505">
        <w:rPr>
          <w:sz w:val="22"/>
          <w:lang w:val="en-US"/>
        </w:rPr>
        <w:t xml:space="preserve"> m</w:t>
      </w:r>
      <w:r w:rsidRPr="00986505">
        <w:rPr>
          <w:sz w:val="22"/>
          <w:vertAlign w:val="superscript"/>
          <w:lang w:val="en-US"/>
        </w:rPr>
        <w:t>-2</w:t>
      </w:r>
      <w:r w:rsidRPr="00986505">
        <w:rPr>
          <w:sz w:val="22"/>
          <w:lang w:val="en-US"/>
        </w:rPr>
        <w:t xml:space="preserve"> s</w:t>
      </w:r>
      <w:r w:rsidRPr="00986505">
        <w:rPr>
          <w:sz w:val="22"/>
          <w:vertAlign w:val="superscript"/>
          <w:lang w:val="en-US"/>
        </w:rPr>
        <w:t>-1</w:t>
      </w:r>
      <w:r w:rsidRPr="00986505">
        <w:rPr>
          <w:color w:val="000000"/>
          <w:sz w:val="22"/>
          <w:lang w:val="en-US"/>
        </w:rPr>
        <w:t>) responses to increases in leaf temperature (°C)</w:t>
      </w:r>
      <w:r w:rsidRPr="00986505">
        <w:rPr>
          <w:sz w:val="22"/>
          <w:lang w:val="en-US"/>
        </w:rPr>
        <w:t xml:space="preserve"> for each isoprene-emitting species observed in this study. Isoprene emission and net assimilation rates for each species were normalized by their respective observed isoprene emission and net assimilation rates at 30 </w:t>
      </w:r>
      <w:r w:rsidRPr="00986505">
        <w:rPr>
          <w:rFonts w:ascii="Aptos Narrow" w:hAnsi="Aptos Narrow"/>
          <w:sz w:val="22"/>
          <w:lang w:val="en-US"/>
        </w:rPr>
        <w:t>°</w:t>
      </w:r>
      <w:r w:rsidRPr="00986505">
        <w:rPr>
          <w:sz w:val="22"/>
          <w:lang w:val="en-US"/>
        </w:rPr>
        <w:t xml:space="preserve">C. The font color of the species names corresponds to their leaf phenological types (Brevideciduous - brown; Evergreen - green), in red is the response curve fitted using </w:t>
      </w:r>
      <w:r w:rsidRPr="00986505">
        <w:rPr>
          <w:i/>
          <w:sz w:val="22"/>
          <w:lang w:val="en-US"/>
        </w:rPr>
        <w:t>C</w:t>
      </w:r>
      <w:r w:rsidRPr="00986505">
        <w:rPr>
          <w:sz w:val="22"/>
          <w:vertAlign w:val="subscript"/>
          <w:lang w:val="en-US"/>
        </w:rPr>
        <w:t>T1</w:t>
      </w:r>
      <w:r w:rsidRPr="00986505">
        <w:rPr>
          <w:sz w:val="22"/>
          <w:lang w:val="en-US"/>
        </w:rPr>
        <w:t xml:space="preserve"> and </w:t>
      </w:r>
      <w:r w:rsidRPr="00986505">
        <w:rPr>
          <w:i/>
          <w:sz w:val="22"/>
          <w:lang w:val="en-US"/>
        </w:rPr>
        <w:t>C</w:t>
      </w:r>
      <w:r w:rsidRPr="00986505">
        <w:rPr>
          <w:sz w:val="22"/>
          <w:vertAlign w:val="subscript"/>
          <w:lang w:val="en-US"/>
        </w:rPr>
        <w:t>T2</w:t>
      </w:r>
      <w:r w:rsidRPr="00986505">
        <w:rPr>
          <w:sz w:val="22"/>
          <w:lang w:val="en-US"/>
        </w:rPr>
        <w:t xml:space="preserve"> parameters suggested by </w:t>
      </w:r>
      <w:sdt>
        <w:sdtPr>
          <w:rPr>
            <w:color w:val="000000"/>
            <w:sz w:val="22"/>
          </w:rPr>
          <w:tag w:val="MENDELEY_CITATION_v3_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"/>
          <w:id w:val="826324895"/>
          <w:placeholder>
            <w:docPart w:val="350A721AC14F4C27908BFD1C556253B1"/>
          </w:placeholder>
        </w:sdtPr>
        <w:sdtContent>
          <w:r w:rsidR="000C3AE5" w:rsidRPr="000C3AE5">
            <w:rPr>
              <w:color w:val="000000"/>
              <w:sz w:val="22"/>
              <w:lang w:val="en-US"/>
            </w:rPr>
            <w:t>Guenther et al. (1999)</w:t>
          </w:r>
        </w:sdtContent>
      </w:sdt>
      <w:r w:rsidRPr="00986505">
        <w:rPr>
          <w:sz w:val="22"/>
          <w:lang w:val="en-US"/>
        </w:rPr>
        <w:t xml:space="preserve">, in blue are the observed normalized isoprene emission data points and response curve with parameters estimated based on non-linear least-square fits to the observed data, in black are the observed normalized </w:t>
      </w:r>
      <w:r w:rsidRPr="00986505">
        <w:rPr>
          <w:i/>
          <w:sz w:val="22"/>
          <w:lang w:val="en-US"/>
        </w:rPr>
        <w:t>A</w:t>
      </w:r>
      <w:r w:rsidRPr="00986505">
        <w:rPr>
          <w:sz w:val="22"/>
          <w:vertAlign w:val="subscript"/>
          <w:lang w:val="en-US"/>
        </w:rPr>
        <w:t>n</w:t>
      </w:r>
      <w:r w:rsidRPr="00986505">
        <w:rPr>
          <w:sz w:val="22"/>
          <w:lang w:val="en-US"/>
        </w:rPr>
        <w:t xml:space="preserve"> data points and fitted quadratic response curve, and vertical yellow lines indicate the estimated isoprene temperature optimum (</w:t>
      </w:r>
      <w:proofErr w:type="spellStart"/>
      <w:r w:rsidRPr="00986505">
        <w:rPr>
          <w:i/>
          <w:sz w:val="22"/>
          <w:lang w:val="en-US"/>
        </w:rPr>
        <w:t>T</w:t>
      </w:r>
      <w:r w:rsidRPr="00986505">
        <w:rPr>
          <w:sz w:val="22"/>
          <w:vertAlign w:val="subscript"/>
          <w:lang w:val="en-US"/>
        </w:rPr>
        <w:t>opt</w:t>
      </w:r>
      <w:proofErr w:type="spellEnd"/>
      <w:r w:rsidRPr="00986505">
        <w:rPr>
          <w:sz w:val="22"/>
          <w:lang w:val="en-US"/>
        </w:rPr>
        <w:t>).</w:t>
      </w:r>
    </w:p>
    <w:p w14:paraId="23CE25A3" w14:textId="27EF4CA9" w:rsidR="00986505" w:rsidRDefault="00986505" w:rsidP="00986505">
      <w:pPr>
        <w:jc w:val="center"/>
        <w:rPr>
          <w:sz w:val="22"/>
          <w:lang w:val="en-US"/>
        </w:rPr>
      </w:pPr>
      <w:r>
        <w:rPr>
          <w:noProof/>
          <w:sz w:val="22"/>
          <w:lang w:val="en-US"/>
          <w14:ligatures w14:val="standardContextual"/>
        </w:rPr>
        <w:drawing>
          <wp:inline distT="0" distB="0" distL="0" distR="0" wp14:anchorId="225CC916" wp14:editId="6735B00A">
            <wp:extent cx="6858000" cy="3386455"/>
            <wp:effectExtent l="0" t="0" r="0" b="4445"/>
            <wp:docPr id="2131194277" name="Picture 7" descr="A graph of 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94277" name="Picture 7" descr="A graph of a graph of a number of different colored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386455"/>
                    </a:xfrm>
                    <a:prstGeom prst="rect">
                      <a:avLst/>
                    </a:prstGeom>
                  </pic:spPr>
                </pic:pic>
              </a:graphicData>
            </a:graphic>
          </wp:inline>
        </w:drawing>
      </w:r>
    </w:p>
    <w:p w14:paraId="23BE7AED" w14:textId="3E252974" w:rsidR="00986505" w:rsidRDefault="00986505" w:rsidP="00986505">
      <w:pPr>
        <w:spacing w:after="240"/>
        <w:rPr>
          <w:sz w:val="22"/>
          <w:lang w:val="en-US"/>
        </w:rPr>
      </w:pPr>
      <w:r w:rsidRPr="00986505">
        <w:rPr>
          <w:b/>
          <w:sz w:val="22"/>
          <w:lang w:val="en-US"/>
        </w:rPr>
        <w:t xml:space="preserve">Figure S7. </w:t>
      </w:r>
      <w:r w:rsidRPr="00986505">
        <w:rPr>
          <w:sz w:val="22"/>
          <w:lang w:val="en-US"/>
        </w:rPr>
        <w:t>First dark-decay kinetics of isoprene emissions for each isoprene-emitting species evaluated in this study. Isoprene emission rates (nmol m</w:t>
      </w:r>
      <w:r w:rsidRPr="00986505">
        <w:rPr>
          <w:sz w:val="22"/>
          <w:vertAlign w:val="superscript"/>
          <w:lang w:val="en-US"/>
        </w:rPr>
        <w:t>-2</w:t>
      </w:r>
      <w:r w:rsidRPr="00986505">
        <w:rPr>
          <w:sz w:val="22"/>
          <w:lang w:val="en-US"/>
        </w:rPr>
        <w:t xml:space="preserve"> s</w:t>
      </w:r>
      <w:r w:rsidRPr="00986505">
        <w:rPr>
          <w:sz w:val="22"/>
          <w:vertAlign w:val="superscript"/>
          <w:lang w:val="en-US"/>
        </w:rPr>
        <w:t>-1</w:t>
      </w:r>
      <w:r w:rsidRPr="00986505">
        <w:rPr>
          <w:sz w:val="22"/>
          <w:lang w:val="en-US"/>
        </w:rPr>
        <w:t xml:space="preserve">) were normalized by subtracting the chamber-clearing trace from the observed </w:t>
      </w:r>
      <w:r w:rsidRPr="00986505">
        <w:rPr>
          <w:sz w:val="22"/>
          <w:lang w:val="en-US"/>
        </w:rPr>
        <w:lastRenderedPageBreak/>
        <w:t>emission values. The font color of the species names corresponds to their leaf phenological types (Brevideciduous - brown; Evergreen - green).</w:t>
      </w:r>
    </w:p>
    <w:p w14:paraId="13DAC0AC" w14:textId="65F34DE2" w:rsidR="00986505" w:rsidRDefault="00986505" w:rsidP="00986505">
      <w:pPr>
        <w:jc w:val="center"/>
        <w:rPr>
          <w:sz w:val="22"/>
          <w:lang w:val="en-US"/>
        </w:rPr>
      </w:pPr>
      <w:r>
        <w:rPr>
          <w:noProof/>
          <w:sz w:val="22"/>
          <w:lang w:val="en-US"/>
          <w14:ligatures w14:val="standardContextual"/>
        </w:rPr>
        <w:drawing>
          <wp:inline distT="0" distB="0" distL="0" distR="0" wp14:anchorId="41FFC027" wp14:editId="16F59A85">
            <wp:extent cx="6858000" cy="6240780"/>
            <wp:effectExtent l="0" t="0" r="0" b="7620"/>
            <wp:docPr id="1511977134"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77134" name="Picture 8" descr="A screenshot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6240780"/>
                    </a:xfrm>
                    <a:prstGeom prst="rect">
                      <a:avLst/>
                    </a:prstGeom>
                  </pic:spPr>
                </pic:pic>
              </a:graphicData>
            </a:graphic>
          </wp:inline>
        </w:drawing>
      </w:r>
    </w:p>
    <w:p w14:paraId="7966D0BF" w14:textId="51DC59F6" w:rsidR="00986505" w:rsidRDefault="00986505" w:rsidP="00986505">
      <w:pPr>
        <w:spacing w:after="240"/>
        <w:rPr>
          <w:sz w:val="22"/>
          <w:lang w:val="en-US"/>
        </w:rPr>
      </w:pPr>
      <w:r w:rsidRPr="00986505">
        <w:rPr>
          <w:b/>
          <w:sz w:val="22"/>
          <w:lang w:val="en-US"/>
        </w:rPr>
        <w:t xml:space="preserve">Figure S8. </w:t>
      </w:r>
      <w:r w:rsidRPr="00986505">
        <w:rPr>
          <w:sz w:val="22"/>
          <w:lang w:val="en-US"/>
        </w:rPr>
        <w:t xml:space="preserve">Changes in the percentages of photosynthetic carbon (%C) loss to volatile isoprenoid (VI) emissions with increasing leaf temperature (°C) for each species measured. The font color of the species names corresponds to their leaf phenological types (Brevideciduous - brown; Evergreen - green). The symbol “*” indicates that the species was classified as an isoprene emitter in </w:t>
      </w:r>
      <w:sdt>
        <w:sdtPr>
          <w:rPr>
            <w:color w:val="000000"/>
            <w:sz w:val="22"/>
          </w:rPr>
          <w:tag w:val="MENDELEY_CITATION_v3_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"/>
          <w:id w:val="86130499"/>
          <w:placeholder>
            <w:docPart w:val="3478BB58DEF64C43B973F16C3F794BD5"/>
          </w:placeholder>
        </w:sdtPr>
        <w:sdtContent>
          <w:r w:rsidR="000C3AE5" w:rsidRPr="000C3AE5">
            <w:rPr>
              <w:color w:val="000000"/>
              <w:sz w:val="22"/>
              <w:lang w:val="en-US"/>
            </w:rPr>
            <w:t>Robin et al. (2024)</w:t>
          </w:r>
        </w:sdtContent>
      </w:sdt>
      <w:r w:rsidRPr="00986505">
        <w:rPr>
          <w:sz w:val="22"/>
          <w:lang w:val="en-US"/>
        </w:rPr>
        <w:t>.</w:t>
      </w:r>
      <w:r w:rsidRPr="00986505">
        <w:rPr>
          <w:color w:val="000000"/>
          <w:sz w:val="22"/>
          <w:lang w:val="en-US"/>
        </w:rPr>
        <w:t xml:space="preserve"> </w:t>
      </w:r>
      <w:r w:rsidRPr="00986505">
        <w:rPr>
          <w:sz w:val="22"/>
          <w:lang w:val="en-US"/>
        </w:rPr>
        <w:t>Isoprene is shown in gray, monoterpenes in blue, and sesquiterpenes in red.</w:t>
      </w:r>
    </w:p>
    <w:p w14:paraId="5496CF98" w14:textId="753B7626" w:rsidR="00986505" w:rsidRDefault="00986505" w:rsidP="00986505">
      <w:pPr>
        <w:jc w:val="center"/>
        <w:rPr>
          <w:sz w:val="22"/>
          <w:lang w:val="en-US"/>
        </w:rPr>
      </w:pPr>
      <w:r>
        <w:rPr>
          <w:noProof/>
          <w:sz w:val="22"/>
          <w:lang w:val="en-US"/>
          <w14:ligatures w14:val="standardContextual"/>
        </w:rPr>
        <w:lastRenderedPageBreak/>
        <w:drawing>
          <wp:inline distT="0" distB="0" distL="0" distR="0" wp14:anchorId="053094C5" wp14:editId="34C22441">
            <wp:extent cx="4190337" cy="3435688"/>
            <wp:effectExtent l="0" t="0" r="1270" b="0"/>
            <wp:docPr id="1995715490" name="Picture 9"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15490" name="Picture 9" descr="A graph of different colored squar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1777" cy="3436869"/>
                    </a:xfrm>
                    <a:prstGeom prst="rect">
                      <a:avLst/>
                    </a:prstGeom>
                  </pic:spPr>
                </pic:pic>
              </a:graphicData>
            </a:graphic>
          </wp:inline>
        </w:drawing>
      </w:r>
    </w:p>
    <w:p w14:paraId="00244989" w14:textId="079A37F6" w:rsidR="00986505" w:rsidRDefault="00986505" w:rsidP="00986505">
      <w:pPr>
        <w:spacing w:after="240"/>
        <w:rPr>
          <w:sz w:val="22"/>
          <w:lang w:val="en-US"/>
        </w:rPr>
      </w:pPr>
      <w:r w:rsidRPr="00986505">
        <w:rPr>
          <w:b/>
          <w:sz w:val="22"/>
          <w:lang w:val="en-US"/>
        </w:rPr>
        <w:t xml:space="preserve">Figure S9. </w:t>
      </w:r>
      <w:r w:rsidRPr="00986505">
        <w:rPr>
          <w:sz w:val="22"/>
          <w:lang w:val="en-US"/>
        </w:rPr>
        <w:t>Comparisons of the highest observed leaf temperature where net photosynthesis rates were still positive (photosynthesis thermal limit, °C) between brevideciduous (brown) and evergreen (green) isoprene emitters and non-emitters (</w:t>
      </w:r>
      <w:r w:rsidRPr="00986505">
        <w:rPr>
          <w:i/>
          <w:sz w:val="22"/>
          <w:lang w:val="en-US"/>
        </w:rPr>
        <w:t>n</w:t>
      </w:r>
      <w:r w:rsidRPr="00986505">
        <w:rPr>
          <w:sz w:val="22"/>
          <w:lang w:val="en-US"/>
        </w:rPr>
        <w:t xml:space="preserve"> = 12). Boxplots show the median and 25th and 75th percentiles, whiskers show the maximum and minimum acquired data points that were not considered outliers, black circles represent the observed data points, and average values are indicated by the white squares. The </w:t>
      </w:r>
      <w:r w:rsidRPr="00986505">
        <w:rPr>
          <w:i/>
          <w:sz w:val="22"/>
          <w:lang w:val="en-US"/>
        </w:rPr>
        <w:t>p</w:t>
      </w:r>
      <w:r w:rsidRPr="00986505">
        <w:rPr>
          <w:sz w:val="22"/>
          <w:lang w:val="en-US"/>
        </w:rPr>
        <w:t xml:space="preserve"> values were extracted from general linear regression models of photosynthesis thermal limit varying as a function of isoprene emissions (Emitter, Non-emitter; </w:t>
      </w:r>
      <w:r w:rsidRPr="00986505">
        <w:rPr>
          <w:i/>
          <w:sz w:val="22"/>
          <w:lang w:val="en-US"/>
        </w:rPr>
        <w:t>y</w:t>
      </w:r>
      <w:r w:rsidRPr="00986505">
        <w:rPr>
          <w:sz w:val="22"/>
          <w:lang w:val="en-US"/>
        </w:rPr>
        <w:t xml:space="preserve"> ~ isoprene; </w:t>
      </w:r>
      <w:r w:rsidRPr="00986505">
        <w:rPr>
          <w:i/>
          <w:sz w:val="22"/>
          <w:lang w:val="en-US"/>
        </w:rPr>
        <w:t>p</w:t>
      </w:r>
      <w:r w:rsidRPr="00986505">
        <w:rPr>
          <w:sz w:val="22"/>
          <w:lang w:val="en-US"/>
        </w:rPr>
        <w:t xml:space="preserve"> (isoprene)), of leaf phenological types (Brevideciduous, Evergreen; </w:t>
      </w:r>
      <w:r w:rsidRPr="00986505">
        <w:rPr>
          <w:i/>
          <w:sz w:val="22"/>
          <w:lang w:val="en-US"/>
        </w:rPr>
        <w:t>y</w:t>
      </w:r>
      <w:r w:rsidRPr="00986505">
        <w:rPr>
          <w:sz w:val="22"/>
          <w:lang w:val="en-US"/>
        </w:rPr>
        <w:t xml:space="preserve"> ~ </w:t>
      </w:r>
      <w:proofErr w:type="spellStart"/>
      <w:proofErr w:type="gramStart"/>
      <w:r w:rsidRPr="00986505">
        <w:rPr>
          <w:sz w:val="22"/>
          <w:lang w:val="en-US"/>
        </w:rPr>
        <w:t>pheno.type</w:t>
      </w:r>
      <w:proofErr w:type="spellEnd"/>
      <w:proofErr w:type="gramEnd"/>
      <w:r w:rsidRPr="00986505">
        <w:rPr>
          <w:sz w:val="22"/>
          <w:lang w:val="en-US"/>
        </w:rPr>
        <w:t xml:space="preserve">; </w:t>
      </w:r>
      <w:r w:rsidRPr="00986505">
        <w:rPr>
          <w:i/>
          <w:sz w:val="22"/>
          <w:lang w:val="en-US"/>
        </w:rPr>
        <w:t>p</w:t>
      </w:r>
      <w:r w:rsidRPr="00986505">
        <w:rPr>
          <w:sz w:val="22"/>
          <w:lang w:val="en-US"/>
        </w:rPr>
        <w:t xml:space="preserve"> (</w:t>
      </w:r>
      <w:proofErr w:type="spellStart"/>
      <w:r w:rsidRPr="00986505">
        <w:rPr>
          <w:sz w:val="22"/>
          <w:lang w:val="en-US"/>
        </w:rPr>
        <w:t>pheno.type</w:t>
      </w:r>
      <w:proofErr w:type="spellEnd"/>
      <w:r w:rsidRPr="00986505">
        <w:rPr>
          <w:sz w:val="22"/>
          <w:lang w:val="en-US"/>
        </w:rPr>
        <w:t>)), and of the interaction between isoprene emissions and leaf phenological types (</w:t>
      </w:r>
      <w:r w:rsidRPr="00986505">
        <w:rPr>
          <w:i/>
          <w:sz w:val="22"/>
          <w:lang w:val="en-US"/>
        </w:rPr>
        <w:t>y</w:t>
      </w:r>
      <w:r w:rsidRPr="00986505">
        <w:rPr>
          <w:sz w:val="22"/>
          <w:lang w:val="en-US"/>
        </w:rPr>
        <w:t xml:space="preserve"> ~ isoprene * </w:t>
      </w:r>
      <w:proofErr w:type="spellStart"/>
      <w:r w:rsidRPr="00986505">
        <w:rPr>
          <w:sz w:val="22"/>
          <w:lang w:val="en-US"/>
        </w:rPr>
        <w:t>pheno.type</w:t>
      </w:r>
      <w:proofErr w:type="spellEnd"/>
      <w:r w:rsidRPr="00986505">
        <w:rPr>
          <w:sz w:val="22"/>
          <w:lang w:val="en-US"/>
        </w:rPr>
        <w:t xml:space="preserve">; </w:t>
      </w:r>
      <w:r w:rsidRPr="00986505">
        <w:rPr>
          <w:i/>
          <w:sz w:val="22"/>
          <w:lang w:val="en-US"/>
        </w:rPr>
        <w:t>p</w:t>
      </w:r>
      <w:r w:rsidRPr="00986505">
        <w:rPr>
          <w:sz w:val="22"/>
          <w:lang w:val="en-US"/>
        </w:rPr>
        <w:t xml:space="preserve"> (</w:t>
      </w:r>
      <w:proofErr w:type="spellStart"/>
      <w:r w:rsidRPr="00986505">
        <w:rPr>
          <w:sz w:val="22"/>
          <w:lang w:val="en-US"/>
        </w:rPr>
        <w:t>isop:pheno</w:t>
      </w:r>
      <w:proofErr w:type="spellEnd"/>
      <w:r w:rsidRPr="00986505">
        <w:rPr>
          <w:sz w:val="22"/>
          <w:lang w:val="en-US"/>
        </w:rPr>
        <w:t>)).</w:t>
      </w:r>
    </w:p>
    <w:p w14:paraId="6DFACADB" w14:textId="52953D36" w:rsidR="00986505" w:rsidRDefault="00986505" w:rsidP="00986505">
      <w:pPr>
        <w:jc w:val="center"/>
        <w:rPr>
          <w:sz w:val="22"/>
          <w:lang w:val="en-US"/>
        </w:rPr>
      </w:pPr>
      <w:r>
        <w:rPr>
          <w:noProof/>
          <w:sz w:val="22"/>
          <w:lang w:val="en-US"/>
          <w14:ligatures w14:val="standardContextual"/>
        </w:rPr>
        <w:drawing>
          <wp:inline distT="0" distB="0" distL="0" distR="0" wp14:anchorId="425A15A9" wp14:editId="4EBC9C39">
            <wp:extent cx="5772647" cy="2888462"/>
            <wp:effectExtent l="0" t="0" r="0" b="7620"/>
            <wp:docPr id="2133096740" name="Picture 10"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96740" name="Picture 10" descr="A diagram of a grap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4932" cy="2889605"/>
                    </a:xfrm>
                    <a:prstGeom prst="rect">
                      <a:avLst/>
                    </a:prstGeom>
                  </pic:spPr>
                </pic:pic>
              </a:graphicData>
            </a:graphic>
          </wp:inline>
        </w:drawing>
      </w:r>
    </w:p>
    <w:p w14:paraId="3C72D439" w14:textId="2E6BC507" w:rsidR="00986505" w:rsidRPr="00986505" w:rsidRDefault="00986505" w:rsidP="00986505">
      <w:pPr>
        <w:spacing w:after="240"/>
        <w:rPr>
          <w:sz w:val="22"/>
          <w:lang w:val="en-US"/>
        </w:rPr>
      </w:pPr>
      <w:r w:rsidRPr="00986505">
        <w:rPr>
          <w:b/>
          <w:sz w:val="22"/>
          <w:lang w:val="en-US"/>
        </w:rPr>
        <w:t xml:space="preserve">Figure S10. </w:t>
      </w:r>
      <w:r w:rsidRPr="00986505">
        <w:rPr>
          <w:sz w:val="22"/>
          <w:lang w:val="en-US"/>
        </w:rPr>
        <w:t>Comparisons of (A) dimethylallyl diphosphate (DMADP) pool sizes, and (B) isoprene synthase (</w:t>
      </w:r>
      <w:proofErr w:type="spellStart"/>
      <w:r w:rsidRPr="00986505">
        <w:rPr>
          <w:i/>
          <w:sz w:val="22"/>
          <w:lang w:val="en-US"/>
        </w:rPr>
        <w:t>IspS</w:t>
      </w:r>
      <w:proofErr w:type="spellEnd"/>
      <w:r w:rsidRPr="00986505">
        <w:rPr>
          <w:sz w:val="22"/>
          <w:lang w:val="en-US"/>
        </w:rPr>
        <w:t>) activity rates between brevideciduous (brown) and evergreen (green) isoprene emitters (</w:t>
      </w:r>
      <w:r w:rsidRPr="00986505">
        <w:rPr>
          <w:i/>
          <w:sz w:val="22"/>
          <w:lang w:val="en-US"/>
        </w:rPr>
        <w:t>n</w:t>
      </w:r>
      <w:r w:rsidRPr="00986505">
        <w:rPr>
          <w:sz w:val="22"/>
          <w:lang w:val="en-US"/>
        </w:rPr>
        <w:t xml:space="preserve"> = 6). Boxplots show the median </w:t>
      </w:r>
      <w:r w:rsidRPr="00986505">
        <w:rPr>
          <w:sz w:val="22"/>
          <w:lang w:val="en-US"/>
        </w:rPr>
        <w:lastRenderedPageBreak/>
        <w:t xml:space="preserve">and 25th and 75th percentiles, whiskers show the maximum and minimum acquired data points that were not considered outliers, black circles represent the observed data points, and average values are indicated by the white squares. The </w:t>
      </w:r>
      <w:r w:rsidRPr="00986505">
        <w:rPr>
          <w:i/>
          <w:sz w:val="22"/>
          <w:lang w:val="en-US"/>
        </w:rPr>
        <w:t>p</w:t>
      </w:r>
      <w:r w:rsidRPr="00986505">
        <w:rPr>
          <w:sz w:val="22"/>
          <w:lang w:val="en-US"/>
        </w:rPr>
        <w:t xml:space="preserve"> values were extracted from general linear regression models of each </w:t>
      </w:r>
      <w:r w:rsidRPr="00986505">
        <w:rPr>
          <w:i/>
          <w:sz w:val="22"/>
          <w:lang w:val="en-US"/>
        </w:rPr>
        <w:t>y</w:t>
      </w:r>
      <w:r w:rsidRPr="00986505">
        <w:rPr>
          <w:sz w:val="22"/>
          <w:lang w:val="en-US"/>
        </w:rPr>
        <w:t xml:space="preserve"> varying as a function of leaf phenological types (Brevideciduous, Evergreen; </w:t>
      </w:r>
      <w:r w:rsidRPr="00986505">
        <w:rPr>
          <w:i/>
          <w:sz w:val="22"/>
          <w:lang w:val="en-US"/>
        </w:rPr>
        <w:t>y</w:t>
      </w:r>
      <w:r w:rsidRPr="00986505">
        <w:rPr>
          <w:sz w:val="22"/>
          <w:lang w:val="en-US"/>
        </w:rPr>
        <w:t xml:space="preserve"> ~ </w:t>
      </w:r>
      <w:proofErr w:type="spellStart"/>
      <w:proofErr w:type="gramStart"/>
      <w:r w:rsidRPr="00986505">
        <w:rPr>
          <w:sz w:val="22"/>
          <w:lang w:val="en-US"/>
        </w:rPr>
        <w:t>pheno.type</w:t>
      </w:r>
      <w:proofErr w:type="spellEnd"/>
      <w:proofErr w:type="gramEnd"/>
      <w:r w:rsidRPr="00986505">
        <w:rPr>
          <w:sz w:val="22"/>
          <w:lang w:val="en-US"/>
        </w:rPr>
        <w:t>).</w:t>
      </w:r>
    </w:p>
    <w:p w14:paraId="718A9281" w14:textId="59CE1216" w:rsidR="00986505" w:rsidRDefault="00986505" w:rsidP="00986505">
      <w:pPr>
        <w:jc w:val="center"/>
        <w:rPr>
          <w:sz w:val="22"/>
          <w:lang w:val="en-US"/>
        </w:rPr>
      </w:pPr>
      <w:r>
        <w:rPr>
          <w:noProof/>
          <w:sz w:val="22"/>
          <w:lang w:val="en-US"/>
          <w14:ligatures w14:val="standardContextual"/>
        </w:rPr>
        <w:drawing>
          <wp:inline distT="0" distB="0" distL="0" distR="0" wp14:anchorId="5198B1C7" wp14:editId="6917BD0D">
            <wp:extent cx="5367130" cy="3092560"/>
            <wp:effectExtent l="0" t="0" r="5080" b="0"/>
            <wp:docPr id="322698458" name="Picture 1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98458" name="Picture 11" descr="A diagram of a graph&#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9584" cy="3093974"/>
                    </a:xfrm>
                    <a:prstGeom prst="rect">
                      <a:avLst/>
                    </a:prstGeom>
                  </pic:spPr>
                </pic:pic>
              </a:graphicData>
            </a:graphic>
          </wp:inline>
        </w:drawing>
      </w:r>
    </w:p>
    <w:p w14:paraId="28963EC4" w14:textId="08D1CBB6" w:rsidR="00986505" w:rsidRDefault="00986505" w:rsidP="00986505">
      <w:pPr>
        <w:spacing w:after="240"/>
        <w:rPr>
          <w:color w:val="000000"/>
          <w:sz w:val="22"/>
        </w:rPr>
      </w:pPr>
      <w:r w:rsidRPr="00986505">
        <w:rPr>
          <w:b/>
          <w:sz w:val="22"/>
          <w:lang w:val="en-US"/>
        </w:rPr>
        <w:t xml:space="preserve">Figure S11. </w:t>
      </w:r>
      <w:r w:rsidRPr="00986505">
        <w:rPr>
          <w:sz w:val="22"/>
          <w:lang w:val="en-US"/>
        </w:rPr>
        <w:t>Kruskal-Wallis pairwise</w:t>
      </w:r>
      <w:r w:rsidRPr="00986505">
        <w:rPr>
          <w:b/>
          <w:sz w:val="22"/>
          <w:lang w:val="en-US"/>
        </w:rPr>
        <w:t xml:space="preserve"> </w:t>
      </w:r>
      <w:r w:rsidRPr="00986505">
        <w:rPr>
          <w:sz w:val="22"/>
          <w:lang w:val="en-US"/>
        </w:rPr>
        <w:t>comparisons of isoprene emission factors (</w:t>
      </w:r>
      <w:r>
        <w:rPr>
          <w:i/>
          <w:sz w:val="22"/>
        </w:rPr>
        <w:t>ε</w:t>
      </w:r>
      <w:r w:rsidRPr="00986505">
        <w:rPr>
          <w:sz w:val="22"/>
          <w:vertAlign w:val="subscript"/>
          <w:lang w:val="en-US"/>
        </w:rPr>
        <w:t>0</w:t>
      </w:r>
      <w:r w:rsidRPr="00986505">
        <w:rPr>
          <w:sz w:val="22"/>
          <w:lang w:val="en-US"/>
        </w:rPr>
        <w:t>, µg C g</w:t>
      </w:r>
      <w:r w:rsidRPr="00986505">
        <w:rPr>
          <w:sz w:val="22"/>
          <w:vertAlign w:val="superscript"/>
          <w:lang w:val="en-US"/>
        </w:rPr>
        <w:t>-1</w:t>
      </w:r>
      <w:r w:rsidRPr="00986505">
        <w:rPr>
          <w:sz w:val="22"/>
          <w:lang w:val="en-US"/>
        </w:rPr>
        <w:t xml:space="preserve"> h</w:t>
      </w:r>
      <w:r w:rsidRPr="00986505">
        <w:rPr>
          <w:sz w:val="22"/>
          <w:vertAlign w:val="superscript"/>
          <w:lang w:val="en-US"/>
        </w:rPr>
        <w:t>-1</w:t>
      </w:r>
      <w:r w:rsidRPr="00986505">
        <w:rPr>
          <w:sz w:val="22"/>
          <w:lang w:val="en-US"/>
        </w:rPr>
        <w:t>) obtained from light response curves at ambient (Light 21% O</w:t>
      </w:r>
      <w:r w:rsidRPr="00986505">
        <w:rPr>
          <w:sz w:val="22"/>
          <w:vertAlign w:val="subscript"/>
          <w:lang w:val="en-US"/>
        </w:rPr>
        <w:t>2</w:t>
      </w:r>
      <w:r w:rsidRPr="00986505">
        <w:rPr>
          <w:sz w:val="22"/>
          <w:lang w:val="en-US"/>
        </w:rPr>
        <w:t>) and reduced (Light 2% O</w:t>
      </w:r>
      <w:r w:rsidRPr="00986505">
        <w:rPr>
          <w:sz w:val="22"/>
          <w:vertAlign w:val="subscript"/>
          <w:lang w:val="en-US"/>
        </w:rPr>
        <w:t>2</w:t>
      </w:r>
      <w:r w:rsidRPr="00986505">
        <w:rPr>
          <w:sz w:val="22"/>
          <w:lang w:val="en-US"/>
        </w:rPr>
        <w:t xml:space="preserve">) oxygen concentrations and temperature response curves performed in this study and from </w:t>
      </w:r>
      <w:sdt>
        <w:sdtPr>
          <w:rPr>
            <w:color w:val="000000"/>
            <w:sz w:val="22"/>
          </w:rPr>
          <w:tag w:val="MENDELEY_CITATION_v3_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"/>
          <w:id w:val="1505544533"/>
          <w:placeholder>
            <w:docPart w:val="5F6DCF3B926647709D8CB39A985D6324"/>
          </w:placeholder>
        </w:sdtPr>
        <w:sdtContent>
          <w:r w:rsidR="000C3AE5" w:rsidRPr="000C3AE5">
            <w:rPr>
              <w:color w:val="000000"/>
              <w:sz w:val="22"/>
              <w:lang w:val="en-US"/>
            </w:rPr>
            <w:t>Robin et al. (2024)</w:t>
          </w:r>
        </w:sdtContent>
      </w:sdt>
      <w:r>
        <w:rPr>
          <w:color w:val="000000"/>
          <w:sz w:val="22"/>
        </w:rPr>
        <w:t>.</w:t>
      </w:r>
    </w:p>
    <w:p w14:paraId="3245B32B" w14:textId="7A9AC405" w:rsidR="00986505" w:rsidRDefault="00986505" w:rsidP="00986505">
      <w:pPr>
        <w:jc w:val="center"/>
        <w:rPr>
          <w:sz w:val="22"/>
          <w:lang w:val="en-US"/>
        </w:rPr>
      </w:pPr>
      <w:r>
        <w:rPr>
          <w:noProof/>
          <w:sz w:val="22"/>
          <w:lang w:val="en-US"/>
          <w14:ligatures w14:val="standardContextual"/>
        </w:rPr>
        <w:drawing>
          <wp:inline distT="0" distB="0" distL="0" distR="0" wp14:anchorId="1E5EED6D" wp14:editId="246C4820">
            <wp:extent cx="6858000" cy="2725420"/>
            <wp:effectExtent l="0" t="0" r="0" b="0"/>
            <wp:docPr id="732682724" name="Picture 12"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82724" name="Picture 12" descr="A graph with a red lin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2725420"/>
                    </a:xfrm>
                    <a:prstGeom prst="rect">
                      <a:avLst/>
                    </a:prstGeom>
                  </pic:spPr>
                </pic:pic>
              </a:graphicData>
            </a:graphic>
          </wp:inline>
        </w:drawing>
      </w:r>
    </w:p>
    <w:p w14:paraId="23E623F0" w14:textId="7B7DDABA" w:rsidR="00986505" w:rsidRPr="00986505" w:rsidRDefault="00986505" w:rsidP="00986505">
      <w:pPr>
        <w:spacing w:after="240"/>
        <w:rPr>
          <w:sz w:val="22"/>
          <w:lang w:val="en-US"/>
        </w:rPr>
      </w:pPr>
      <w:r w:rsidRPr="00986505">
        <w:rPr>
          <w:b/>
          <w:sz w:val="22"/>
          <w:lang w:val="en-US"/>
        </w:rPr>
        <w:t xml:space="preserve">Figure S12. </w:t>
      </w:r>
      <w:r w:rsidRPr="00986505">
        <w:rPr>
          <w:sz w:val="22"/>
          <w:lang w:val="en-US"/>
        </w:rPr>
        <w:t xml:space="preserve">Empirically derived </w:t>
      </w:r>
      <w:r>
        <w:rPr>
          <w:sz w:val="22"/>
        </w:rPr>
        <w:t>β</w:t>
      </w:r>
      <w:r w:rsidRPr="00986505">
        <w:rPr>
          <w:sz w:val="22"/>
          <w:lang w:val="en-US"/>
        </w:rPr>
        <w:t xml:space="preserve"> coefficient of monoterpene and sesquiterpene emission responses to temperature, for each individual compound and total emitted monoterpenes and sesquiterpenes measured in this study. Dashed horizontal lines indicate expected </w:t>
      </w:r>
      <w:r>
        <w:rPr>
          <w:sz w:val="22"/>
        </w:rPr>
        <w:t>β</w:t>
      </w:r>
      <w:r w:rsidRPr="00986505">
        <w:rPr>
          <w:sz w:val="22"/>
          <w:lang w:val="en-US"/>
        </w:rPr>
        <w:t xml:space="preserve"> values for unstressed plants: 0.1 °C</w:t>
      </w:r>
      <w:r w:rsidRPr="00986505">
        <w:rPr>
          <w:rFonts w:ascii="Gungsuh" w:eastAsia="Gungsuh" w:hAnsi="Gungsuh" w:cs="Gungsuh"/>
          <w:sz w:val="22"/>
          <w:vertAlign w:val="superscript"/>
          <w:lang w:val="en-US"/>
        </w:rPr>
        <w:t>−1</w:t>
      </w:r>
      <w:r w:rsidRPr="00986505">
        <w:rPr>
          <w:sz w:val="22"/>
          <w:lang w:val="en-US"/>
        </w:rPr>
        <w:t xml:space="preserve"> for monoterpenes, in blue; and 0.17 °C</w:t>
      </w:r>
      <w:r w:rsidRPr="00986505">
        <w:rPr>
          <w:rFonts w:ascii="Gungsuh" w:eastAsia="Gungsuh" w:hAnsi="Gungsuh" w:cs="Gungsuh"/>
          <w:sz w:val="22"/>
          <w:vertAlign w:val="superscript"/>
          <w:lang w:val="en-US"/>
        </w:rPr>
        <w:t>−1</w:t>
      </w:r>
      <w:r w:rsidRPr="00986505">
        <w:rPr>
          <w:sz w:val="22"/>
          <w:lang w:val="en-US"/>
        </w:rPr>
        <w:t xml:space="preserve"> for </w:t>
      </w:r>
      <w:r w:rsidRPr="00986505">
        <w:rPr>
          <w:sz w:val="22"/>
          <w:lang w:val="en-US"/>
        </w:rPr>
        <w:lastRenderedPageBreak/>
        <w:t xml:space="preserve">sesquiterpenes, in red; as adopted in MEGAN v2.1 </w:t>
      </w:r>
      <w:sdt>
        <w:sdtPr>
          <w:rPr>
            <w:color w:val="000000"/>
          </w:rPr>
          <w:tag w:val="MENDELEY_CITATION_v3_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"/>
          <w:id w:val="-77905783"/>
          <w:placeholder>
            <w:docPart w:val="EEC3760BB48C47618EC38DCBE7B1C9D2"/>
          </w:placeholder>
        </w:sdtPr>
        <w:sdtContent>
          <w:r w:rsidR="000C3AE5" w:rsidRPr="000C3AE5">
            <w:rPr>
              <w:rFonts w:eastAsia="Times New Roman"/>
              <w:color w:val="000000"/>
              <w:lang w:val="en-US"/>
            </w:rPr>
            <w:t xml:space="preserve">(Guenther </w:t>
          </w:r>
          <w:r w:rsidR="000C3AE5" w:rsidRPr="000C3AE5">
            <w:rPr>
              <w:rFonts w:eastAsia="Times New Roman"/>
              <w:i/>
              <w:iCs/>
              <w:color w:val="000000"/>
              <w:lang w:val="en-US"/>
            </w:rPr>
            <w:t>et al.</w:t>
          </w:r>
          <w:r w:rsidR="000C3AE5" w:rsidRPr="000C3AE5">
            <w:rPr>
              <w:rFonts w:eastAsia="Times New Roman"/>
              <w:color w:val="000000"/>
              <w:lang w:val="en-US"/>
            </w:rPr>
            <w:t>, 2012)</w:t>
          </w:r>
        </w:sdtContent>
      </w:sdt>
      <w:r w:rsidRPr="00986505">
        <w:rPr>
          <w:sz w:val="22"/>
          <w:lang w:val="en-US"/>
        </w:rPr>
        <w:t>. The shaded area represents the ±20% range around each suggested value.</w:t>
      </w:r>
    </w:p>
    <w:p w14:paraId="4EC3674A" w14:textId="7E4385C9" w:rsidR="00986505" w:rsidRDefault="00986505" w:rsidP="00986505">
      <w:pPr>
        <w:pStyle w:val="Heading1"/>
        <w:rPr>
          <w:lang w:val="en-US"/>
        </w:rPr>
      </w:pPr>
      <w:r>
        <w:rPr>
          <w:lang w:val="en-US"/>
        </w:rPr>
        <w:t>Supplementary Tables</w:t>
      </w:r>
    </w:p>
    <w:p w14:paraId="2E69C4D6" w14:textId="77777777" w:rsidR="00986505" w:rsidRPr="00986505" w:rsidRDefault="00986505" w:rsidP="00986505">
      <w:pPr>
        <w:spacing w:after="240"/>
        <w:rPr>
          <w:b/>
          <w:color w:val="000000" w:themeColor="text1"/>
          <w:lang w:val="en-US"/>
        </w:rPr>
      </w:pPr>
      <w:r w:rsidRPr="00986505">
        <w:rPr>
          <w:b/>
          <w:color w:val="000000" w:themeColor="text1"/>
          <w:sz w:val="22"/>
          <w:lang w:val="en-US"/>
        </w:rPr>
        <w:t xml:space="preserve">Table S1. </w:t>
      </w:r>
      <w:r w:rsidRPr="00986505">
        <w:rPr>
          <w:color w:val="000000" w:themeColor="text1"/>
          <w:sz w:val="22"/>
          <w:lang w:val="en-US"/>
        </w:rPr>
        <w:t>Composition of multi-component calibration mixture of certified isoprene, monoterpene, and sesquiterpene gas standards in synthetic air (</w:t>
      </w:r>
      <w:proofErr w:type="spellStart"/>
      <w:r w:rsidRPr="00986505">
        <w:rPr>
          <w:color w:val="000000" w:themeColor="text1"/>
          <w:sz w:val="22"/>
          <w:lang w:val="en-US"/>
        </w:rPr>
        <w:t>Apel</w:t>
      </w:r>
      <w:proofErr w:type="spellEnd"/>
      <w:r w:rsidRPr="00986505">
        <w:rPr>
          <w:color w:val="000000" w:themeColor="text1"/>
          <w:sz w:val="22"/>
          <w:lang w:val="en-US"/>
        </w:rPr>
        <w:t>-Riemer Environmental, Inc.). Uncertainty is a conservative estimate of the combination of gravimetric preparation and analysis uncertainties.</w:t>
      </w:r>
    </w:p>
    <w:tbl>
      <w:tblPr>
        <w:tblW w:w="7059" w:type="dxa"/>
        <w:jc w:val="center"/>
        <w:tblLayout w:type="fixed"/>
        <w:tblLook w:val="0400" w:firstRow="0" w:lastRow="0" w:firstColumn="0" w:lastColumn="0" w:noHBand="0" w:noVBand="1"/>
      </w:tblPr>
      <w:tblGrid>
        <w:gridCol w:w="1854"/>
        <w:gridCol w:w="1470"/>
        <w:gridCol w:w="2220"/>
        <w:gridCol w:w="1515"/>
      </w:tblGrid>
      <w:tr w:rsidR="00986505" w14:paraId="5EFFED6E" w14:textId="77777777" w:rsidTr="002A584F">
        <w:trPr>
          <w:trHeight w:val="144"/>
          <w:jc w:val="center"/>
        </w:trPr>
        <w:tc>
          <w:tcPr>
            <w:tcW w:w="1854" w:type="dxa"/>
            <w:tcBorders>
              <w:top w:val="single" w:sz="12" w:space="0" w:color="000000"/>
              <w:left w:val="nil"/>
              <w:bottom w:val="single" w:sz="12" w:space="0" w:color="000000"/>
              <w:right w:val="nil"/>
            </w:tcBorders>
            <w:vAlign w:val="center"/>
          </w:tcPr>
          <w:p w14:paraId="2AB116AB" w14:textId="77777777" w:rsidR="00986505" w:rsidRDefault="00986505" w:rsidP="002A584F">
            <w:pPr>
              <w:widowControl w:val="0"/>
              <w:spacing w:line="240" w:lineRule="auto"/>
              <w:jc w:val="center"/>
              <w:rPr>
                <w:rFonts w:eastAsia="Times New Roman" w:cs="Times New Roman"/>
                <w:b/>
                <w:color w:val="000000"/>
                <w:sz w:val="22"/>
              </w:rPr>
            </w:pPr>
            <w:r>
              <w:rPr>
                <w:rFonts w:eastAsia="Times New Roman" w:cs="Times New Roman"/>
                <w:b/>
                <w:color w:val="000000"/>
                <w:sz w:val="22"/>
              </w:rPr>
              <w:t>Compound</w:t>
            </w:r>
          </w:p>
        </w:tc>
        <w:tc>
          <w:tcPr>
            <w:tcW w:w="1470" w:type="dxa"/>
            <w:tcBorders>
              <w:top w:val="single" w:sz="12" w:space="0" w:color="000000"/>
              <w:left w:val="nil"/>
              <w:bottom w:val="single" w:sz="12" w:space="0" w:color="000000"/>
              <w:right w:val="nil"/>
            </w:tcBorders>
            <w:vAlign w:val="center"/>
          </w:tcPr>
          <w:p w14:paraId="66BF5830" w14:textId="77777777" w:rsidR="00986505" w:rsidRDefault="00986505" w:rsidP="002A584F">
            <w:pPr>
              <w:widowControl w:val="0"/>
              <w:spacing w:line="240" w:lineRule="auto"/>
              <w:jc w:val="center"/>
              <w:rPr>
                <w:rFonts w:eastAsia="Times New Roman" w:cs="Times New Roman"/>
                <w:b/>
                <w:color w:val="000000"/>
                <w:sz w:val="22"/>
              </w:rPr>
            </w:pPr>
            <w:r>
              <w:rPr>
                <w:rFonts w:eastAsia="Times New Roman" w:cs="Times New Roman"/>
                <w:b/>
                <w:color w:val="000000"/>
                <w:sz w:val="22"/>
              </w:rPr>
              <w:t>CAS#</w:t>
            </w:r>
          </w:p>
        </w:tc>
        <w:tc>
          <w:tcPr>
            <w:tcW w:w="2220" w:type="dxa"/>
            <w:tcBorders>
              <w:top w:val="single" w:sz="12" w:space="0" w:color="000000"/>
              <w:left w:val="nil"/>
              <w:bottom w:val="single" w:sz="12" w:space="0" w:color="000000"/>
              <w:right w:val="nil"/>
            </w:tcBorders>
            <w:vAlign w:val="center"/>
          </w:tcPr>
          <w:p w14:paraId="55A720DF" w14:textId="77777777" w:rsidR="00986505" w:rsidRDefault="00986505" w:rsidP="002A584F">
            <w:pPr>
              <w:widowControl w:val="0"/>
              <w:spacing w:line="240" w:lineRule="auto"/>
              <w:jc w:val="center"/>
              <w:rPr>
                <w:rFonts w:eastAsia="Times New Roman" w:cs="Times New Roman"/>
                <w:b/>
                <w:color w:val="000000"/>
                <w:sz w:val="22"/>
              </w:rPr>
            </w:pPr>
            <w:r>
              <w:rPr>
                <w:rFonts w:eastAsia="Times New Roman" w:cs="Times New Roman"/>
                <w:b/>
                <w:color w:val="000000"/>
                <w:sz w:val="22"/>
              </w:rPr>
              <w:t>Concentration (ppb)</w:t>
            </w:r>
          </w:p>
        </w:tc>
        <w:tc>
          <w:tcPr>
            <w:tcW w:w="1515" w:type="dxa"/>
            <w:tcBorders>
              <w:top w:val="single" w:sz="12" w:space="0" w:color="000000"/>
              <w:left w:val="nil"/>
              <w:bottom w:val="single" w:sz="12" w:space="0" w:color="000000"/>
              <w:right w:val="nil"/>
            </w:tcBorders>
            <w:vAlign w:val="center"/>
          </w:tcPr>
          <w:p w14:paraId="07A4F963" w14:textId="77777777" w:rsidR="00986505" w:rsidRDefault="00986505" w:rsidP="002A584F">
            <w:pPr>
              <w:widowControl w:val="0"/>
              <w:spacing w:line="240" w:lineRule="auto"/>
              <w:jc w:val="center"/>
              <w:rPr>
                <w:rFonts w:eastAsia="Times New Roman" w:cs="Times New Roman"/>
                <w:b/>
                <w:color w:val="000000"/>
                <w:sz w:val="22"/>
              </w:rPr>
            </w:pPr>
            <w:r>
              <w:rPr>
                <w:rFonts w:eastAsia="Times New Roman" w:cs="Times New Roman"/>
                <w:b/>
                <w:sz w:val="22"/>
              </w:rPr>
              <w:t>Uncertainty</w:t>
            </w:r>
          </w:p>
        </w:tc>
      </w:tr>
      <w:tr w:rsidR="00986505" w14:paraId="3E562BDB" w14:textId="77777777" w:rsidTr="002A584F">
        <w:trPr>
          <w:trHeight w:val="144"/>
          <w:jc w:val="center"/>
        </w:trPr>
        <w:tc>
          <w:tcPr>
            <w:tcW w:w="1854" w:type="dxa"/>
            <w:vAlign w:val="center"/>
          </w:tcPr>
          <w:p w14:paraId="1B448415"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Isoprene</w:t>
            </w:r>
          </w:p>
        </w:tc>
        <w:tc>
          <w:tcPr>
            <w:tcW w:w="1470" w:type="dxa"/>
            <w:vAlign w:val="center"/>
          </w:tcPr>
          <w:p w14:paraId="2E8BDB6B"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78-79-5</w:t>
            </w:r>
          </w:p>
        </w:tc>
        <w:tc>
          <w:tcPr>
            <w:tcW w:w="2220" w:type="dxa"/>
            <w:vAlign w:val="center"/>
          </w:tcPr>
          <w:p w14:paraId="466D5DC7"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468</w:t>
            </w:r>
          </w:p>
        </w:tc>
        <w:tc>
          <w:tcPr>
            <w:tcW w:w="1515" w:type="dxa"/>
            <w:vAlign w:val="center"/>
          </w:tcPr>
          <w:p w14:paraId="6CB38730"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w:t>
            </w:r>
          </w:p>
        </w:tc>
      </w:tr>
      <w:tr w:rsidR="00986505" w14:paraId="7058D528" w14:textId="77777777" w:rsidTr="002A584F">
        <w:trPr>
          <w:trHeight w:val="144"/>
          <w:jc w:val="center"/>
        </w:trPr>
        <w:tc>
          <w:tcPr>
            <w:tcW w:w="1854" w:type="dxa"/>
            <w:vAlign w:val="center"/>
          </w:tcPr>
          <w:p w14:paraId="0ADD4E4C"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α-Pinene</w:t>
            </w:r>
          </w:p>
        </w:tc>
        <w:tc>
          <w:tcPr>
            <w:tcW w:w="1470" w:type="dxa"/>
            <w:vAlign w:val="center"/>
          </w:tcPr>
          <w:p w14:paraId="67117600"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80-56-8</w:t>
            </w:r>
          </w:p>
        </w:tc>
        <w:tc>
          <w:tcPr>
            <w:tcW w:w="2220" w:type="dxa"/>
            <w:vAlign w:val="center"/>
          </w:tcPr>
          <w:p w14:paraId="23E8C747"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488</w:t>
            </w:r>
          </w:p>
        </w:tc>
        <w:tc>
          <w:tcPr>
            <w:tcW w:w="1515" w:type="dxa"/>
            <w:vAlign w:val="center"/>
          </w:tcPr>
          <w:p w14:paraId="3431AA23"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w:t>
            </w:r>
          </w:p>
        </w:tc>
      </w:tr>
      <w:tr w:rsidR="00986505" w14:paraId="647E2159" w14:textId="77777777" w:rsidTr="002A584F">
        <w:trPr>
          <w:trHeight w:val="144"/>
          <w:jc w:val="center"/>
        </w:trPr>
        <w:tc>
          <w:tcPr>
            <w:tcW w:w="1854" w:type="dxa"/>
            <w:vAlign w:val="center"/>
          </w:tcPr>
          <w:p w14:paraId="1AF65492"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Camphene</w:t>
            </w:r>
          </w:p>
        </w:tc>
        <w:tc>
          <w:tcPr>
            <w:tcW w:w="1470" w:type="dxa"/>
            <w:vAlign w:val="center"/>
          </w:tcPr>
          <w:p w14:paraId="77173463"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79-92-5</w:t>
            </w:r>
          </w:p>
        </w:tc>
        <w:tc>
          <w:tcPr>
            <w:tcW w:w="2220" w:type="dxa"/>
            <w:vAlign w:val="center"/>
          </w:tcPr>
          <w:p w14:paraId="5041A184"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504</w:t>
            </w:r>
          </w:p>
        </w:tc>
        <w:tc>
          <w:tcPr>
            <w:tcW w:w="1515" w:type="dxa"/>
            <w:vAlign w:val="center"/>
          </w:tcPr>
          <w:p w14:paraId="00DE1FFF"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w:t>
            </w:r>
          </w:p>
        </w:tc>
      </w:tr>
      <w:tr w:rsidR="00986505" w14:paraId="27E7EB91" w14:textId="77777777" w:rsidTr="002A584F">
        <w:trPr>
          <w:trHeight w:val="144"/>
          <w:jc w:val="center"/>
        </w:trPr>
        <w:tc>
          <w:tcPr>
            <w:tcW w:w="1854" w:type="dxa"/>
            <w:vAlign w:val="center"/>
          </w:tcPr>
          <w:p w14:paraId="55D23783"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β-Pinene</w:t>
            </w:r>
          </w:p>
        </w:tc>
        <w:tc>
          <w:tcPr>
            <w:tcW w:w="1470" w:type="dxa"/>
            <w:vAlign w:val="center"/>
          </w:tcPr>
          <w:p w14:paraId="7CA87C45"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18172-67-3</w:t>
            </w:r>
          </w:p>
        </w:tc>
        <w:tc>
          <w:tcPr>
            <w:tcW w:w="2220" w:type="dxa"/>
            <w:vAlign w:val="center"/>
          </w:tcPr>
          <w:p w14:paraId="66B4618B"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512</w:t>
            </w:r>
          </w:p>
        </w:tc>
        <w:tc>
          <w:tcPr>
            <w:tcW w:w="1515" w:type="dxa"/>
            <w:vAlign w:val="center"/>
          </w:tcPr>
          <w:p w14:paraId="310F02B7"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w:t>
            </w:r>
          </w:p>
        </w:tc>
      </w:tr>
      <w:tr w:rsidR="00986505" w14:paraId="6278F3B4" w14:textId="77777777" w:rsidTr="002A584F">
        <w:trPr>
          <w:trHeight w:val="144"/>
          <w:jc w:val="center"/>
        </w:trPr>
        <w:tc>
          <w:tcPr>
            <w:tcW w:w="1854" w:type="dxa"/>
            <w:vAlign w:val="center"/>
          </w:tcPr>
          <w:p w14:paraId="0744DF4A"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α-Phellandrene</w:t>
            </w:r>
          </w:p>
        </w:tc>
        <w:tc>
          <w:tcPr>
            <w:tcW w:w="1470" w:type="dxa"/>
            <w:vAlign w:val="center"/>
          </w:tcPr>
          <w:p w14:paraId="7836C38A"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4221-98-1</w:t>
            </w:r>
          </w:p>
        </w:tc>
        <w:tc>
          <w:tcPr>
            <w:tcW w:w="2220" w:type="dxa"/>
            <w:vAlign w:val="center"/>
          </w:tcPr>
          <w:p w14:paraId="67F88509"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432</w:t>
            </w:r>
          </w:p>
        </w:tc>
        <w:tc>
          <w:tcPr>
            <w:tcW w:w="1515" w:type="dxa"/>
            <w:vAlign w:val="center"/>
          </w:tcPr>
          <w:p w14:paraId="44148682"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w:t>
            </w:r>
          </w:p>
        </w:tc>
      </w:tr>
      <w:tr w:rsidR="00986505" w14:paraId="524EB412" w14:textId="77777777" w:rsidTr="002A584F">
        <w:trPr>
          <w:trHeight w:val="144"/>
          <w:jc w:val="center"/>
        </w:trPr>
        <w:tc>
          <w:tcPr>
            <w:tcW w:w="1854" w:type="dxa"/>
            <w:vAlign w:val="center"/>
          </w:tcPr>
          <w:p w14:paraId="552A2F5C"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3-Carene</w:t>
            </w:r>
          </w:p>
        </w:tc>
        <w:tc>
          <w:tcPr>
            <w:tcW w:w="1470" w:type="dxa"/>
            <w:vAlign w:val="center"/>
          </w:tcPr>
          <w:p w14:paraId="4E67B6A3"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13466-78-9</w:t>
            </w:r>
          </w:p>
        </w:tc>
        <w:tc>
          <w:tcPr>
            <w:tcW w:w="2220" w:type="dxa"/>
            <w:vAlign w:val="center"/>
          </w:tcPr>
          <w:p w14:paraId="7BD6595D"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458</w:t>
            </w:r>
          </w:p>
        </w:tc>
        <w:tc>
          <w:tcPr>
            <w:tcW w:w="1515" w:type="dxa"/>
            <w:vAlign w:val="center"/>
          </w:tcPr>
          <w:p w14:paraId="692F2FEE"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w:t>
            </w:r>
          </w:p>
        </w:tc>
      </w:tr>
      <w:tr w:rsidR="00986505" w14:paraId="43F4EF5D" w14:textId="77777777" w:rsidTr="002A584F">
        <w:trPr>
          <w:trHeight w:val="144"/>
          <w:jc w:val="center"/>
        </w:trPr>
        <w:tc>
          <w:tcPr>
            <w:tcW w:w="1854" w:type="dxa"/>
            <w:vAlign w:val="center"/>
          </w:tcPr>
          <w:p w14:paraId="305F04FC"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Limonene</w:t>
            </w:r>
          </w:p>
        </w:tc>
        <w:tc>
          <w:tcPr>
            <w:tcW w:w="1470" w:type="dxa"/>
            <w:vAlign w:val="center"/>
          </w:tcPr>
          <w:p w14:paraId="484F0758"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5889-54-8</w:t>
            </w:r>
          </w:p>
        </w:tc>
        <w:tc>
          <w:tcPr>
            <w:tcW w:w="2220" w:type="dxa"/>
            <w:vAlign w:val="center"/>
          </w:tcPr>
          <w:p w14:paraId="1AD9A5F8"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489</w:t>
            </w:r>
          </w:p>
        </w:tc>
        <w:tc>
          <w:tcPr>
            <w:tcW w:w="1515" w:type="dxa"/>
            <w:vAlign w:val="center"/>
          </w:tcPr>
          <w:p w14:paraId="2AC0DD42"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w:t>
            </w:r>
          </w:p>
        </w:tc>
      </w:tr>
      <w:tr w:rsidR="00986505" w14:paraId="663DD2B8" w14:textId="77777777" w:rsidTr="002A584F">
        <w:trPr>
          <w:trHeight w:val="144"/>
          <w:jc w:val="center"/>
        </w:trPr>
        <w:tc>
          <w:tcPr>
            <w:tcW w:w="1854" w:type="dxa"/>
            <w:vAlign w:val="center"/>
          </w:tcPr>
          <w:p w14:paraId="268F9A14"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i/>
                <w:color w:val="000000"/>
                <w:sz w:val="22"/>
              </w:rPr>
              <w:t>o</w:t>
            </w:r>
            <w:r>
              <w:rPr>
                <w:rFonts w:eastAsia="Times New Roman" w:cs="Times New Roman"/>
                <w:color w:val="000000"/>
                <w:sz w:val="22"/>
              </w:rPr>
              <w:t>-Cymene</w:t>
            </w:r>
          </w:p>
        </w:tc>
        <w:tc>
          <w:tcPr>
            <w:tcW w:w="1470" w:type="dxa"/>
            <w:vAlign w:val="center"/>
          </w:tcPr>
          <w:p w14:paraId="6E16BC31"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527-84-4</w:t>
            </w:r>
          </w:p>
        </w:tc>
        <w:tc>
          <w:tcPr>
            <w:tcW w:w="2220" w:type="dxa"/>
            <w:vAlign w:val="center"/>
          </w:tcPr>
          <w:p w14:paraId="793E9637"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481</w:t>
            </w:r>
          </w:p>
        </w:tc>
        <w:tc>
          <w:tcPr>
            <w:tcW w:w="1515" w:type="dxa"/>
            <w:vAlign w:val="center"/>
          </w:tcPr>
          <w:p w14:paraId="7115A3E7"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w:t>
            </w:r>
          </w:p>
        </w:tc>
      </w:tr>
      <w:tr w:rsidR="00986505" w14:paraId="7D9454D8" w14:textId="77777777" w:rsidTr="002A584F">
        <w:trPr>
          <w:trHeight w:val="144"/>
          <w:jc w:val="center"/>
        </w:trPr>
        <w:tc>
          <w:tcPr>
            <w:tcW w:w="1854" w:type="dxa"/>
            <w:vAlign w:val="center"/>
          </w:tcPr>
          <w:p w14:paraId="6CC9DC25"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γ-Terpinene</w:t>
            </w:r>
          </w:p>
        </w:tc>
        <w:tc>
          <w:tcPr>
            <w:tcW w:w="1470" w:type="dxa"/>
            <w:vAlign w:val="center"/>
          </w:tcPr>
          <w:p w14:paraId="170F6896"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99-85-4</w:t>
            </w:r>
          </w:p>
        </w:tc>
        <w:tc>
          <w:tcPr>
            <w:tcW w:w="2220" w:type="dxa"/>
            <w:vAlign w:val="center"/>
          </w:tcPr>
          <w:p w14:paraId="452C00C2"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476</w:t>
            </w:r>
          </w:p>
        </w:tc>
        <w:tc>
          <w:tcPr>
            <w:tcW w:w="1515" w:type="dxa"/>
            <w:vAlign w:val="center"/>
          </w:tcPr>
          <w:p w14:paraId="4425EA25"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w:t>
            </w:r>
          </w:p>
        </w:tc>
      </w:tr>
      <w:tr w:rsidR="00986505" w14:paraId="0449E76C" w14:textId="77777777" w:rsidTr="002A584F">
        <w:trPr>
          <w:trHeight w:val="144"/>
          <w:jc w:val="center"/>
        </w:trPr>
        <w:tc>
          <w:tcPr>
            <w:tcW w:w="1854" w:type="dxa"/>
            <w:vAlign w:val="center"/>
          </w:tcPr>
          <w:p w14:paraId="3E87E6A5"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β-Caryophyllene</w:t>
            </w:r>
          </w:p>
        </w:tc>
        <w:tc>
          <w:tcPr>
            <w:tcW w:w="1470" w:type="dxa"/>
            <w:vAlign w:val="center"/>
          </w:tcPr>
          <w:p w14:paraId="7EA80B4C"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87-44-5</w:t>
            </w:r>
          </w:p>
        </w:tc>
        <w:tc>
          <w:tcPr>
            <w:tcW w:w="2220" w:type="dxa"/>
            <w:vAlign w:val="center"/>
          </w:tcPr>
          <w:p w14:paraId="0FC66E21"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98.3</w:t>
            </w:r>
          </w:p>
        </w:tc>
        <w:tc>
          <w:tcPr>
            <w:tcW w:w="1515" w:type="dxa"/>
            <w:vAlign w:val="center"/>
          </w:tcPr>
          <w:p w14:paraId="4A7BA3DB"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w:t>
            </w:r>
          </w:p>
        </w:tc>
      </w:tr>
      <w:tr w:rsidR="00986505" w14:paraId="521CF82A" w14:textId="77777777" w:rsidTr="002A584F">
        <w:trPr>
          <w:trHeight w:val="144"/>
          <w:jc w:val="center"/>
        </w:trPr>
        <w:tc>
          <w:tcPr>
            <w:tcW w:w="1854" w:type="dxa"/>
            <w:tcBorders>
              <w:top w:val="nil"/>
              <w:left w:val="nil"/>
              <w:bottom w:val="single" w:sz="12" w:space="0" w:color="000000"/>
              <w:right w:val="nil"/>
            </w:tcBorders>
            <w:vAlign w:val="center"/>
          </w:tcPr>
          <w:p w14:paraId="223FCC10"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α-Humulene</w:t>
            </w:r>
          </w:p>
        </w:tc>
        <w:tc>
          <w:tcPr>
            <w:tcW w:w="1470" w:type="dxa"/>
            <w:tcBorders>
              <w:top w:val="nil"/>
              <w:left w:val="nil"/>
              <w:bottom w:val="single" w:sz="12" w:space="0" w:color="000000"/>
              <w:right w:val="nil"/>
            </w:tcBorders>
            <w:vAlign w:val="center"/>
          </w:tcPr>
          <w:p w14:paraId="048453A3"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6753-98-6</w:t>
            </w:r>
          </w:p>
        </w:tc>
        <w:tc>
          <w:tcPr>
            <w:tcW w:w="2220" w:type="dxa"/>
            <w:tcBorders>
              <w:top w:val="nil"/>
              <w:left w:val="nil"/>
              <w:bottom w:val="single" w:sz="12" w:space="0" w:color="000000"/>
              <w:right w:val="nil"/>
            </w:tcBorders>
            <w:vAlign w:val="center"/>
          </w:tcPr>
          <w:p w14:paraId="6389552D"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95.2</w:t>
            </w:r>
          </w:p>
        </w:tc>
        <w:tc>
          <w:tcPr>
            <w:tcW w:w="1515" w:type="dxa"/>
            <w:tcBorders>
              <w:top w:val="nil"/>
              <w:left w:val="nil"/>
              <w:bottom w:val="single" w:sz="12" w:space="0" w:color="000000"/>
              <w:right w:val="nil"/>
            </w:tcBorders>
            <w:vAlign w:val="center"/>
          </w:tcPr>
          <w:p w14:paraId="26958BB2" w14:textId="77777777" w:rsidR="00986505" w:rsidRDefault="00986505" w:rsidP="002A584F">
            <w:pPr>
              <w:widowControl w:val="0"/>
              <w:spacing w:line="240" w:lineRule="auto"/>
              <w:jc w:val="center"/>
              <w:rPr>
                <w:rFonts w:eastAsia="Times New Roman" w:cs="Times New Roman"/>
                <w:color w:val="000000"/>
                <w:sz w:val="22"/>
              </w:rPr>
            </w:pPr>
            <w:r>
              <w:rPr>
                <w:rFonts w:eastAsia="Times New Roman" w:cs="Times New Roman"/>
                <w:color w:val="000000"/>
                <w:sz w:val="22"/>
              </w:rPr>
              <w:t>5%</w:t>
            </w:r>
          </w:p>
        </w:tc>
      </w:tr>
    </w:tbl>
    <w:p w14:paraId="3C694E8E" w14:textId="77777777" w:rsidR="00986505" w:rsidRDefault="00986505" w:rsidP="00986505">
      <w:pPr>
        <w:rPr>
          <w:b/>
          <w:color w:val="270411"/>
          <w:sz w:val="22"/>
        </w:rPr>
      </w:pPr>
    </w:p>
    <w:p w14:paraId="1B23A823" w14:textId="77777777" w:rsidR="00986505" w:rsidRPr="00986505" w:rsidRDefault="00986505" w:rsidP="00986505">
      <w:pPr>
        <w:spacing w:after="240"/>
        <w:rPr>
          <w:b/>
          <w:sz w:val="22"/>
          <w:lang w:val="en-US"/>
        </w:rPr>
      </w:pPr>
      <w:r w:rsidRPr="00986505">
        <w:rPr>
          <w:b/>
          <w:sz w:val="22"/>
          <w:lang w:val="en-US"/>
        </w:rPr>
        <w:t xml:space="preserve">Table S2. </w:t>
      </w:r>
      <w:r w:rsidRPr="00986505">
        <w:rPr>
          <w:sz w:val="22"/>
          <w:lang w:val="en-US"/>
        </w:rPr>
        <w:t xml:space="preserve">Average values of air temperature (air </w:t>
      </w:r>
      <w:r w:rsidRPr="00986505">
        <w:rPr>
          <w:color w:val="000000" w:themeColor="text1"/>
          <w:sz w:val="22"/>
          <w:lang w:val="en-US"/>
        </w:rPr>
        <w:t xml:space="preserve">temp, °C) and photosynthetic photon flux density </w:t>
      </w:r>
      <w:r w:rsidRPr="00986505">
        <w:rPr>
          <w:sz w:val="22"/>
          <w:lang w:val="en-US"/>
        </w:rPr>
        <w:t>(PPFD, µmol m</w:t>
      </w:r>
      <w:r w:rsidRPr="00986505">
        <w:rPr>
          <w:sz w:val="22"/>
          <w:vertAlign w:val="superscript"/>
          <w:lang w:val="en-US"/>
        </w:rPr>
        <w:t>-2</w:t>
      </w:r>
      <w:r w:rsidRPr="00986505">
        <w:rPr>
          <w:sz w:val="22"/>
          <w:lang w:val="en-US"/>
        </w:rPr>
        <w:t xml:space="preserve"> s</w:t>
      </w:r>
      <w:r w:rsidRPr="00986505">
        <w:rPr>
          <w:sz w:val="22"/>
          <w:vertAlign w:val="superscript"/>
          <w:lang w:val="en-US"/>
        </w:rPr>
        <w:t>-1</w:t>
      </w:r>
      <w:r w:rsidRPr="00986505">
        <w:rPr>
          <w:sz w:val="22"/>
          <w:lang w:val="en-US"/>
        </w:rPr>
        <w:t>) recorded at different hours of the day (Time) at 36 m above the canopy during October, November, and December/2022. Data was obtained from the weather station located at the micrometeorological tower in the upland forest plot.</w:t>
      </w:r>
    </w:p>
    <w:tbl>
      <w:tblPr>
        <w:tblW w:w="6431" w:type="dxa"/>
        <w:jc w:val="center"/>
        <w:tblLayout w:type="fixed"/>
        <w:tblLook w:val="0400" w:firstRow="0" w:lastRow="0" w:firstColumn="0" w:lastColumn="0" w:noHBand="0" w:noVBand="1"/>
      </w:tblPr>
      <w:tblGrid>
        <w:gridCol w:w="1410"/>
        <w:gridCol w:w="885"/>
        <w:gridCol w:w="1710"/>
        <w:gridCol w:w="2426"/>
      </w:tblGrid>
      <w:tr w:rsidR="00986505" w14:paraId="3A27D4A2" w14:textId="77777777" w:rsidTr="002A584F">
        <w:trPr>
          <w:trHeight w:val="144"/>
          <w:jc w:val="center"/>
        </w:trPr>
        <w:tc>
          <w:tcPr>
            <w:tcW w:w="1410" w:type="dxa"/>
            <w:tcBorders>
              <w:top w:val="nil"/>
              <w:left w:val="nil"/>
              <w:bottom w:val="single" w:sz="12" w:space="0" w:color="000000"/>
              <w:right w:val="nil"/>
            </w:tcBorders>
            <w:shd w:val="clear" w:color="auto" w:fill="auto"/>
          </w:tcPr>
          <w:p w14:paraId="41F60611" w14:textId="77777777" w:rsidR="00986505" w:rsidRDefault="00986505" w:rsidP="002A584F">
            <w:pPr>
              <w:spacing w:line="240" w:lineRule="auto"/>
              <w:jc w:val="center"/>
              <w:rPr>
                <w:b/>
                <w:color w:val="000000"/>
                <w:sz w:val="22"/>
              </w:rPr>
            </w:pPr>
            <w:r>
              <w:rPr>
                <w:b/>
                <w:color w:val="000000"/>
                <w:sz w:val="22"/>
              </w:rPr>
              <w:t>Month</w:t>
            </w:r>
          </w:p>
        </w:tc>
        <w:tc>
          <w:tcPr>
            <w:tcW w:w="885" w:type="dxa"/>
            <w:tcBorders>
              <w:top w:val="nil"/>
              <w:left w:val="nil"/>
              <w:bottom w:val="single" w:sz="12" w:space="0" w:color="000000"/>
              <w:right w:val="nil"/>
            </w:tcBorders>
            <w:shd w:val="clear" w:color="auto" w:fill="auto"/>
          </w:tcPr>
          <w:p w14:paraId="165396FA" w14:textId="77777777" w:rsidR="00986505" w:rsidRDefault="00986505" w:rsidP="002A584F">
            <w:pPr>
              <w:spacing w:line="240" w:lineRule="auto"/>
              <w:jc w:val="center"/>
              <w:rPr>
                <w:b/>
                <w:color w:val="000000"/>
                <w:sz w:val="22"/>
              </w:rPr>
            </w:pPr>
            <w:r>
              <w:rPr>
                <w:b/>
                <w:color w:val="000000"/>
                <w:sz w:val="22"/>
              </w:rPr>
              <w:t>Time</w:t>
            </w:r>
          </w:p>
        </w:tc>
        <w:tc>
          <w:tcPr>
            <w:tcW w:w="1710" w:type="dxa"/>
            <w:tcBorders>
              <w:top w:val="nil"/>
              <w:left w:val="nil"/>
              <w:bottom w:val="single" w:sz="12" w:space="0" w:color="000000"/>
              <w:right w:val="nil"/>
            </w:tcBorders>
            <w:shd w:val="clear" w:color="auto" w:fill="auto"/>
          </w:tcPr>
          <w:p w14:paraId="1FD3BA0E" w14:textId="77777777" w:rsidR="00986505" w:rsidRDefault="00986505" w:rsidP="002A584F">
            <w:pPr>
              <w:spacing w:line="240" w:lineRule="auto"/>
              <w:jc w:val="center"/>
              <w:rPr>
                <w:b/>
                <w:color w:val="000000"/>
                <w:sz w:val="22"/>
              </w:rPr>
            </w:pPr>
            <w:r>
              <w:rPr>
                <w:b/>
                <w:color w:val="000000"/>
                <w:sz w:val="22"/>
              </w:rPr>
              <w:t>Air temp (</w:t>
            </w:r>
            <w:r>
              <w:rPr>
                <w:b/>
                <w:sz w:val="22"/>
              </w:rPr>
              <w:t>°C</w:t>
            </w:r>
            <w:r>
              <w:rPr>
                <w:b/>
                <w:color w:val="000000"/>
                <w:sz w:val="22"/>
              </w:rPr>
              <w:t>)</w:t>
            </w:r>
          </w:p>
        </w:tc>
        <w:tc>
          <w:tcPr>
            <w:tcW w:w="2426" w:type="dxa"/>
            <w:tcBorders>
              <w:top w:val="nil"/>
              <w:left w:val="nil"/>
              <w:bottom w:val="single" w:sz="12" w:space="0" w:color="000000"/>
              <w:right w:val="nil"/>
            </w:tcBorders>
            <w:shd w:val="clear" w:color="auto" w:fill="auto"/>
          </w:tcPr>
          <w:p w14:paraId="18957EA2" w14:textId="77777777" w:rsidR="00986505" w:rsidRDefault="00986505" w:rsidP="002A584F">
            <w:pPr>
              <w:spacing w:line="240" w:lineRule="auto"/>
              <w:jc w:val="center"/>
              <w:rPr>
                <w:b/>
                <w:color w:val="000000"/>
                <w:sz w:val="22"/>
              </w:rPr>
            </w:pPr>
            <w:r>
              <w:rPr>
                <w:b/>
                <w:sz w:val="22"/>
              </w:rPr>
              <w:t>PPFD (µmol m</w:t>
            </w:r>
            <w:r>
              <w:rPr>
                <w:b/>
                <w:sz w:val="22"/>
                <w:vertAlign w:val="superscript"/>
              </w:rPr>
              <w:t>-2</w:t>
            </w:r>
            <w:r>
              <w:rPr>
                <w:b/>
                <w:sz w:val="22"/>
              </w:rPr>
              <w:t xml:space="preserve"> s</w:t>
            </w:r>
            <w:r>
              <w:rPr>
                <w:b/>
                <w:sz w:val="22"/>
                <w:vertAlign w:val="superscript"/>
              </w:rPr>
              <w:t>-1</w:t>
            </w:r>
            <w:r>
              <w:rPr>
                <w:b/>
                <w:sz w:val="22"/>
              </w:rPr>
              <w:t>)</w:t>
            </w:r>
          </w:p>
        </w:tc>
      </w:tr>
      <w:tr w:rsidR="00986505" w14:paraId="16BF8692" w14:textId="77777777" w:rsidTr="002A584F">
        <w:trPr>
          <w:trHeight w:val="144"/>
          <w:jc w:val="center"/>
        </w:trPr>
        <w:tc>
          <w:tcPr>
            <w:tcW w:w="1410" w:type="dxa"/>
            <w:tcBorders>
              <w:top w:val="single" w:sz="12" w:space="0" w:color="000000"/>
              <w:left w:val="nil"/>
              <w:bottom w:val="nil"/>
              <w:right w:val="nil"/>
            </w:tcBorders>
            <w:shd w:val="clear" w:color="auto" w:fill="auto"/>
          </w:tcPr>
          <w:p w14:paraId="25152524" w14:textId="77777777" w:rsidR="00986505" w:rsidRDefault="00986505" w:rsidP="002A584F">
            <w:pPr>
              <w:spacing w:line="240" w:lineRule="auto"/>
              <w:jc w:val="center"/>
              <w:rPr>
                <w:color w:val="000000"/>
                <w:sz w:val="22"/>
              </w:rPr>
            </w:pPr>
            <w:r>
              <w:rPr>
                <w:color w:val="000000"/>
                <w:sz w:val="22"/>
              </w:rPr>
              <w:t>October</w:t>
            </w:r>
          </w:p>
        </w:tc>
        <w:tc>
          <w:tcPr>
            <w:tcW w:w="885" w:type="dxa"/>
            <w:tcBorders>
              <w:top w:val="single" w:sz="12" w:space="0" w:color="000000"/>
              <w:left w:val="nil"/>
              <w:bottom w:val="nil"/>
              <w:right w:val="nil"/>
            </w:tcBorders>
            <w:shd w:val="clear" w:color="auto" w:fill="auto"/>
          </w:tcPr>
          <w:p w14:paraId="373EAB33" w14:textId="77777777" w:rsidR="00986505" w:rsidRDefault="00986505" w:rsidP="002A584F">
            <w:pPr>
              <w:spacing w:line="240" w:lineRule="auto"/>
              <w:jc w:val="center"/>
              <w:rPr>
                <w:color w:val="000000"/>
                <w:sz w:val="22"/>
              </w:rPr>
            </w:pPr>
            <w:r>
              <w:rPr>
                <w:color w:val="000000"/>
                <w:sz w:val="22"/>
              </w:rPr>
              <w:t>9:00</w:t>
            </w:r>
          </w:p>
        </w:tc>
        <w:tc>
          <w:tcPr>
            <w:tcW w:w="1710" w:type="dxa"/>
            <w:tcBorders>
              <w:top w:val="single" w:sz="12" w:space="0" w:color="000000"/>
              <w:left w:val="nil"/>
              <w:bottom w:val="nil"/>
              <w:right w:val="nil"/>
            </w:tcBorders>
            <w:shd w:val="clear" w:color="auto" w:fill="auto"/>
          </w:tcPr>
          <w:p w14:paraId="7A3A8430" w14:textId="77777777" w:rsidR="00986505" w:rsidRDefault="00986505" w:rsidP="002A584F">
            <w:pPr>
              <w:spacing w:line="240" w:lineRule="auto"/>
              <w:jc w:val="center"/>
              <w:rPr>
                <w:color w:val="000000"/>
                <w:sz w:val="22"/>
              </w:rPr>
            </w:pPr>
            <w:r>
              <w:rPr>
                <w:sz w:val="22"/>
              </w:rPr>
              <w:t>27.7</w:t>
            </w:r>
          </w:p>
        </w:tc>
        <w:tc>
          <w:tcPr>
            <w:tcW w:w="2426" w:type="dxa"/>
            <w:tcBorders>
              <w:top w:val="single" w:sz="12" w:space="0" w:color="000000"/>
              <w:left w:val="nil"/>
              <w:bottom w:val="nil"/>
              <w:right w:val="nil"/>
            </w:tcBorders>
            <w:shd w:val="clear" w:color="auto" w:fill="auto"/>
          </w:tcPr>
          <w:p w14:paraId="31EE1C46" w14:textId="77777777" w:rsidR="00986505" w:rsidRDefault="00986505" w:rsidP="002A584F">
            <w:pPr>
              <w:spacing w:line="240" w:lineRule="auto"/>
              <w:jc w:val="center"/>
              <w:rPr>
                <w:color w:val="000000"/>
                <w:sz w:val="22"/>
              </w:rPr>
            </w:pPr>
            <w:r>
              <w:rPr>
                <w:sz w:val="22"/>
              </w:rPr>
              <w:t>1212</w:t>
            </w:r>
          </w:p>
        </w:tc>
      </w:tr>
      <w:tr w:rsidR="00986505" w14:paraId="4088A7C4" w14:textId="77777777" w:rsidTr="002A584F">
        <w:trPr>
          <w:trHeight w:val="144"/>
          <w:jc w:val="center"/>
        </w:trPr>
        <w:tc>
          <w:tcPr>
            <w:tcW w:w="1410" w:type="dxa"/>
            <w:tcBorders>
              <w:top w:val="nil"/>
              <w:left w:val="nil"/>
              <w:bottom w:val="nil"/>
              <w:right w:val="nil"/>
            </w:tcBorders>
            <w:shd w:val="clear" w:color="auto" w:fill="auto"/>
          </w:tcPr>
          <w:p w14:paraId="4C9A3A0C" w14:textId="77777777" w:rsidR="00986505" w:rsidRDefault="00986505" w:rsidP="002A584F">
            <w:pPr>
              <w:spacing w:line="240" w:lineRule="auto"/>
              <w:jc w:val="center"/>
              <w:rPr>
                <w:color w:val="000000"/>
                <w:sz w:val="22"/>
              </w:rPr>
            </w:pPr>
          </w:p>
        </w:tc>
        <w:tc>
          <w:tcPr>
            <w:tcW w:w="885" w:type="dxa"/>
            <w:tcBorders>
              <w:top w:val="nil"/>
              <w:left w:val="nil"/>
              <w:bottom w:val="nil"/>
              <w:right w:val="nil"/>
            </w:tcBorders>
            <w:shd w:val="clear" w:color="auto" w:fill="auto"/>
          </w:tcPr>
          <w:p w14:paraId="53B1C23D" w14:textId="77777777" w:rsidR="00986505" w:rsidRDefault="00986505" w:rsidP="002A584F">
            <w:pPr>
              <w:spacing w:line="240" w:lineRule="auto"/>
              <w:jc w:val="center"/>
              <w:rPr>
                <w:color w:val="000000"/>
                <w:sz w:val="22"/>
              </w:rPr>
            </w:pPr>
            <w:r>
              <w:rPr>
                <w:color w:val="000000"/>
                <w:sz w:val="22"/>
              </w:rPr>
              <w:t>13:00</w:t>
            </w:r>
          </w:p>
        </w:tc>
        <w:tc>
          <w:tcPr>
            <w:tcW w:w="1710" w:type="dxa"/>
            <w:tcBorders>
              <w:top w:val="nil"/>
              <w:left w:val="nil"/>
              <w:bottom w:val="nil"/>
              <w:right w:val="nil"/>
            </w:tcBorders>
            <w:shd w:val="clear" w:color="auto" w:fill="auto"/>
          </w:tcPr>
          <w:p w14:paraId="65757CDE" w14:textId="77777777" w:rsidR="00986505" w:rsidRDefault="00986505" w:rsidP="002A584F">
            <w:pPr>
              <w:spacing w:line="240" w:lineRule="auto"/>
              <w:jc w:val="center"/>
              <w:rPr>
                <w:color w:val="000000"/>
                <w:sz w:val="22"/>
              </w:rPr>
            </w:pPr>
            <w:r>
              <w:rPr>
                <w:sz w:val="22"/>
              </w:rPr>
              <w:t>30.0</w:t>
            </w:r>
          </w:p>
        </w:tc>
        <w:tc>
          <w:tcPr>
            <w:tcW w:w="2426" w:type="dxa"/>
            <w:tcBorders>
              <w:top w:val="nil"/>
              <w:left w:val="nil"/>
              <w:bottom w:val="nil"/>
              <w:right w:val="nil"/>
            </w:tcBorders>
            <w:shd w:val="clear" w:color="auto" w:fill="auto"/>
          </w:tcPr>
          <w:p w14:paraId="67444143" w14:textId="77777777" w:rsidR="00986505" w:rsidRDefault="00986505" w:rsidP="002A584F">
            <w:pPr>
              <w:spacing w:line="240" w:lineRule="auto"/>
              <w:jc w:val="center"/>
              <w:rPr>
                <w:color w:val="000000"/>
                <w:sz w:val="22"/>
              </w:rPr>
            </w:pPr>
            <w:r>
              <w:rPr>
                <w:sz w:val="22"/>
              </w:rPr>
              <w:t>702</w:t>
            </w:r>
          </w:p>
        </w:tc>
      </w:tr>
      <w:tr w:rsidR="00986505" w14:paraId="7B95ED68" w14:textId="77777777" w:rsidTr="002A584F">
        <w:trPr>
          <w:trHeight w:val="144"/>
          <w:jc w:val="center"/>
        </w:trPr>
        <w:tc>
          <w:tcPr>
            <w:tcW w:w="1410" w:type="dxa"/>
            <w:tcBorders>
              <w:top w:val="nil"/>
              <w:left w:val="nil"/>
              <w:bottom w:val="nil"/>
              <w:right w:val="nil"/>
            </w:tcBorders>
            <w:shd w:val="clear" w:color="auto" w:fill="auto"/>
          </w:tcPr>
          <w:p w14:paraId="5598F0C7" w14:textId="77777777" w:rsidR="00986505" w:rsidRDefault="00986505" w:rsidP="002A584F">
            <w:pPr>
              <w:spacing w:line="240" w:lineRule="auto"/>
              <w:jc w:val="center"/>
              <w:rPr>
                <w:color w:val="000000"/>
                <w:sz w:val="22"/>
              </w:rPr>
            </w:pPr>
          </w:p>
        </w:tc>
        <w:tc>
          <w:tcPr>
            <w:tcW w:w="885" w:type="dxa"/>
            <w:tcBorders>
              <w:top w:val="nil"/>
              <w:left w:val="nil"/>
              <w:bottom w:val="nil"/>
              <w:right w:val="nil"/>
            </w:tcBorders>
            <w:shd w:val="clear" w:color="auto" w:fill="auto"/>
          </w:tcPr>
          <w:p w14:paraId="6759F5AE" w14:textId="77777777" w:rsidR="00986505" w:rsidRDefault="00986505" w:rsidP="002A584F">
            <w:pPr>
              <w:spacing w:line="240" w:lineRule="auto"/>
              <w:jc w:val="center"/>
              <w:rPr>
                <w:color w:val="000000"/>
                <w:sz w:val="22"/>
              </w:rPr>
            </w:pPr>
            <w:r>
              <w:rPr>
                <w:color w:val="000000"/>
                <w:sz w:val="22"/>
              </w:rPr>
              <w:t>17:00</w:t>
            </w:r>
          </w:p>
        </w:tc>
        <w:tc>
          <w:tcPr>
            <w:tcW w:w="1710" w:type="dxa"/>
            <w:tcBorders>
              <w:top w:val="nil"/>
              <w:left w:val="nil"/>
              <w:bottom w:val="nil"/>
              <w:right w:val="nil"/>
            </w:tcBorders>
            <w:shd w:val="clear" w:color="auto" w:fill="auto"/>
          </w:tcPr>
          <w:p w14:paraId="013309ED" w14:textId="77777777" w:rsidR="00986505" w:rsidRDefault="00986505" w:rsidP="002A584F">
            <w:pPr>
              <w:spacing w:line="240" w:lineRule="auto"/>
              <w:jc w:val="center"/>
              <w:rPr>
                <w:color w:val="000000"/>
                <w:sz w:val="22"/>
              </w:rPr>
            </w:pPr>
            <w:r>
              <w:rPr>
                <w:sz w:val="22"/>
              </w:rPr>
              <w:t>29.0</w:t>
            </w:r>
          </w:p>
        </w:tc>
        <w:tc>
          <w:tcPr>
            <w:tcW w:w="2426" w:type="dxa"/>
            <w:tcBorders>
              <w:top w:val="nil"/>
              <w:left w:val="nil"/>
              <w:bottom w:val="nil"/>
              <w:right w:val="nil"/>
            </w:tcBorders>
            <w:shd w:val="clear" w:color="auto" w:fill="auto"/>
          </w:tcPr>
          <w:p w14:paraId="1E108A4A" w14:textId="77777777" w:rsidR="00986505" w:rsidRDefault="00986505" w:rsidP="002A584F">
            <w:pPr>
              <w:spacing w:line="240" w:lineRule="auto"/>
              <w:jc w:val="center"/>
              <w:rPr>
                <w:color w:val="000000"/>
                <w:sz w:val="22"/>
              </w:rPr>
            </w:pPr>
            <w:r>
              <w:rPr>
                <w:sz w:val="22"/>
              </w:rPr>
              <w:t>88</w:t>
            </w:r>
          </w:p>
        </w:tc>
      </w:tr>
      <w:tr w:rsidR="00986505" w14:paraId="13F24A1D" w14:textId="77777777" w:rsidTr="002A584F">
        <w:trPr>
          <w:trHeight w:val="144"/>
          <w:jc w:val="center"/>
        </w:trPr>
        <w:tc>
          <w:tcPr>
            <w:tcW w:w="1410" w:type="dxa"/>
            <w:tcBorders>
              <w:top w:val="nil"/>
              <w:left w:val="nil"/>
              <w:bottom w:val="nil"/>
              <w:right w:val="nil"/>
            </w:tcBorders>
            <w:shd w:val="clear" w:color="auto" w:fill="auto"/>
          </w:tcPr>
          <w:p w14:paraId="41C1A0C9" w14:textId="77777777" w:rsidR="00986505" w:rsidRDefault="00986505" w:rsidP="002A584F">
            <w:pPr>
              <w:spacing w:line="240" w:lineRule="auto"/>
              <w:jc w:val="center"/>
              <w:rPr>
                <w:color w:val="000000"/>
                <w:sz w:val="22"/>
              </w:rPr>
            </w:pPr>
            <w:r>
              <w:rPr>
                <w:color w:val="000000"/>
                <w:sz w:val="22"/>
              </w:rPr>
              <w:t>November</w:t>
            </w:r>
          </w:p>
        </w:tc>
        <w:tc>
          <w:tcPr>
            <w:tcW w:w="885" w:type="dxa"/>
            <w:tcBorders>
              <w:top w:val="nil"/>
              <w:left w:val="nil"/>
              <w:bottom w:val="nil"/>
              <w:right w:val="nil"/>
            </w:tcBorders>
            <w:shd w:val="clear" w:color="auto" w:fill="auto"/>
          </w:tcPr>
          <w:p w14:paraId="3C4213C4" w14:textId="77777777" w:rsidR="00986505" w:rsidRDefault="00986505" w:rsidP="002A584F">
            <w:pPr>
              <w:spacing w:line="240" w:lineRule="auto"/>
              <w:jc w:val="center"/>
              <w:rPr>
                <w:color w:val="000000"/>
                <w:sz w:val="22"/>
              </w:rPr>
            </w:pPr>
            <w:r>
              <w:rPr>
                <w:color w:val="000000"/>
                <w:sz w:val="22"/>
              </w:rPr>
              <w:t>9:00</w:t>
            </w:r>
          </w:p>
        </w:tc>
        <w:tc>
          <w:tcPr>
            <w:tcW w:w="1710" w:type="dxa"/>
            <w:tcBorders>
              <w:top w:val="nil"/>
              <w:left w:val="nil"/>
              <w:bottom w:val="nil"/>
              <w:right w:val="nil"/>
            </w:tcBorders>
            <w:shd w:val="clear" w:color="auto" w:fill="auto"/>
          </w:tcPr>
          <w:p w14:paraId="4DFD0A63" w14:textId="77777777" w:rsidR="00986505" w:rsidRDefault="00986505" w:rsidP="002A584F">
            <w:pPr>
              <w:spacing w:line="240" w:lineRule="auto"/>
              <w:jc w:val="center"/>
              <w:rPr>
                <w:color w:val="000000"/>
                <w:sz w:val="22"/>
              </w:rPr>
            </w:pPr>
            <w:r>
              <w:rPr>
                <w:sz w:val="22"/>
              </w:rPr>
              <w:t>27.2</w:t>
            </w:r>
          </w:p>
        </w:tc>
        <w:tc>
          <w:tcPr>
            <w:tcW w:w="2426" w:type="dxa"/>
            <w:tcBorders>
              <w:top w:val="nil"/>
              <w:left w:val="nil"/>
              <w:bottom w:val="nil"/>
              <w:right w:val="nil"/>
            </w:tcBorders>
            <w:shd w:val="clear" w:color="auto" w:fill="auto"/>
          </w:tcPr>
          <w:p w14:paraId="7F845D0A" w14:textId="77777777" w:rsidR="00986505" w:rsidRDefault="00986505" w:rsidP="002A584F">
            <w:pPr>
              <w:spacing w:line="240" w:lineRule="auto"/>
              <w:jc w:val="center"/>
              <w:rPr>
                <w:color w:val="000000"/>
                <w:sz w:val="22"/>
              </w:rPr>
            </w:pPr>
            <w:r>
              <w:rPr>
                <w:sz w:val="22"/>
              </w:rPr>
              <w:t>1193</w:t>
            </w:r>
          </w:p>
        </w:tc>
      </w:tr>
      <w:tr w:rsidR="00986505" w14:paraId="6864FC87" w14:textId="77777777" w:rsidTr="002A584F">
        <w:trPr>
          <w:trHeight w:val="144"/>
          <w:jc w:val="center"/>
        </w:trPr>
        <w:tc>
          <w:tcPr>
            <w:tcW w:w="1410" w:type="dxa"/>
            <w:tcBorders>
              <w:top w:val="nil"/>
              <w:left w:val="nil"/>
              <w:bottom w:val="nil"/>
              <w:right w:val="nil"/>
            </w:tcBorders>
            <w:shd w:val="clear" w:color="auto" w:fill="auto"/>
          </w:tcPr>
          <w:p w14:paraId="5111E937" w14:textId="77777777" w:rsidR="00986505" w:rsidRDefault="00986505" w:rsidP="002A584F">
            <w:pPr>
              <w:spacing w:line="240" w:lineRule="auto"/>
              <w:jc w:val="center"/>
              <w:rPr>
                <w:color w:val="000000"/>
                <w:sz w:val="22"/>
              </w:rPr>
            </w:pPr>
          </w:p>
        </w:tc>
        <w:tc>
          <w:tcPr>
            <w:tcW w:w="885" w:type="dxa"/>
            <w:tcBorders>
              <w:top w:val="nil"/>
              <w:left w:val="nil"/>
              <w:bottom w:val="nil"/>
              <w:right w:val="nil"/>
            </w:tcBorders>
            <w:shd w:val="clear" w:color="auto" w:fill="auto"/>
          </w:tcPr>
          <w:p w14:paraId="372CC30A" w14:textId="77777777" w:rsidR="00986505" w:rsidRDefault="00986505" w:rsidP="002A584F">
            <w:pPr>
              <w:spacing w:line="240" w:lineRule="auto"/>
              <w:jc w:val="center"/>
              <w:rPr>
                <w:color w:val="000000"/>
                <w:sz w:val="22"/>
              </w:rPr>
            </w:pPr>
            <w:r>
              <w:rPr>
                <w:color w:val="000000"/>
                <w:sz w:val="22"/>
              </w:rPr>
              <w:t>13:00</w:t>
            </w:r>
          </w:p>
        </w:tc>
        <w:tc>
          <w:tcPr>
            <w:tcW w:w="1710" w:type="dxa"/>
            <w:tcBorders>
              <w:top w:val="nil"/>
              <w:left w:val="nil"/>
              <w:bottom w:val="nil"/>
              <w:right w:val="nil"/>
            </w:tcBorders>
            <w:shd w:val="clear" w:color="auto" w:fill="auto"/>
          </w:tcPr>
          <w:p w14:paraId="4B432B3A" w14:textId="77777777" w:rsidR="00986505" w:rsidRDefault="00986505" w:rsidP="002A584F">
            <w:pPr>
              <w:spacing w:line="240" w:lineRule="auto"/>
              <w:jc w:val="center"/>
              <w:rPr>
                <w:color w:val="000000"/>
                <w:sz w:val="22"/>
              </w:rPr>
            </w:pPr>
            <w:r>
              <w:rPr>
                <w:sz w:val="22"/>
              </w:rPr>
              <w:t>30.0</w:t>
            </w:r>
          </w:p>
        </w:tc>
        <w:tc>
          <w:tcPr>
            <w:tcW w:w="2426" w:type="dxa"/>
            <w:tcBorders>
              <w:top w:val="nil"/>
              <w:left w:val="nil"/>
              <w:bottom w:val="nil"/>
              <w:right w:val="nil"/>
            </w:tcBorders>
            <w:shd w:val="clear" w:color="auto" w:fill="auto"/>
          </w:tcPr>
          <w:p w14:paraId="6ADE2CAE" w14:textId="77777777" w:rsidR="00986505" w:rsidRDefault="00986505" w:rsidP="002A584F">
            <w:pPr>
              <w:spacing w:line="240" w:lineRule="auto"/>
              <w:jc w:val="center"/>
              <w:rPr>
                <w:color w:val="000000"/>
                <w:sz w:val="22"/>
              </w:rPr>
            </w:pPr>
            <w:r>
              <w:rPr>
                <w:sz w:val="22"/>
              </w:rPr>
              <w:t>746</w:t>
            </w:r>
          </w:p>
        </w:tc>
      </w:tr>
      <w:tr w:rsidR="00986505" w14:paraId="6042ECF4" w14:textId="77777777" w:rsidTr="002A584F">
        <w:trPr>
          <w:trHeight w:val="144"/>
          <w:jc w:val="center"/>
        </w:trPr>
        <w:tc>
          <w:tcPr>
            <w:tcW w:w="1410" w:type="dxa"/>
            <w:tcBorders>
              <w:top w:val="nil"/>
              <w:left w:val="nil"/>
              <w:bottom w:val="nil"/>
              <w:right w:val="nil"/>
            </w:tcBorders>
            <w:shd w:val="clear" w:color="auto" w:fill="auto"/>
          </w:tcPr>
          <w:p w14:paraId="0538C7D9" w14:textId="77777777" w:rsidR="00986505" w:rsidRDefault="00986505" w:rsidP="002A584F">
            <w:pPr>
              <w:spacing w:line="240" w:lineRule="auto"/>
              <w:jc w:val="center"/>
              <w:rPr>
                <w:color w:val="000000"/>
                <w:sz w:val="22"/>
              </w:rPr>
            </w:pPr>
          </w:p>
        </w:tc>
        <w:tc>
          <w:tcPr>
            <w:tcW w:w="885" w:type="dxa"/>
            <w:tcBorders>
              <w:top w:val="nil"/>
              <w:left w:val="nil"/>
              <w:bottom w:val="nil"/>
              <w:right w:val="nil"/>
            </w:tcBorders>
            <w:shd w:val="clear" w:color="auto" w:fill="auto"/>
          </w:tcPr>
          <w:p w14:paraId="6E578C85" w14:textId="77777777" w:rsidR="00986505" w:rsidRDefault="00986505" w:rsidP="002A584F">
            <w:pPr>
              <w:spacing w:line="240" w:lineRule="auto"/>
              <w:jc w:val="center"/>
              <w:rPr>
                <w:color w:val="000000"/>
                <w:sz w:val="22"/>
              </w:rPr>
            </w:pPr>
            <w:r>
              <w:rPr>
                <w:color w:val="000000"/>
                <w:sz w:val="22"/>
              </w:rPr>
              <w:t>17:00</w:t>
            </w:r>
          </w:p>
        </w:tc>
        <w:tc>
          <w:tcPr>
            <w:tcW w:w="1710" w:type="dxa"/>
            <w:tcBorders>
              <w:top w:val="nil"/>
              <w:left w:val="nil"/>
              <w:bottom w:val="nil"/>
              <w:right w:val="nil"/>
            </w:tcBorders>
            <w:shd w:val="clear" w:color="auto" w:fill="auto"/>
          </w:tcPr>
          <w:p w14:paraId="2FB6CF77" w14:textId="77777777" w:rsidR="00986505" w:rsidRDefault="00986505" w:rsidP="002A584F">
            <w:pPr>
              <w:spacing w:line="240" w:lineRule="auto"/>
              <w:jc w:val="center"/>
              <w:rPr>
                <w:color w:val="000000"/>
                <w:sz w:val="22"/>
              </w:rPr>
            </w:pPr>
            <w:r>
              <w:rPr>
                <w:sz w:val="22"/>
              </w:rPr>
              <w:t>28.3</w:t>
            </w:r>
          </w:p>
        </w:tc>
        <w:tc>
          <w:tcPr>
            <w:tcW w:w="2426" w:type="dxa"/>
            <w:tcBorders>
              <w:top w:val="nil"/>
              <w:left w:val="nil"/>
              <w:bottom w:val="nil"/>
              <w:right w:val="nil"/>
            </w:tcBorders>
            <w:shd w:val="clear" w:color="auto" w:fill="auto"/>
          </w:tcPr>
          <w:p w14:paraId="1341D988" w14:textId="77777777" w:rsidR="00986505" w:rsidRDefault="00986505" w:rsidP="002A584F">
            <w:pPr>
              <w:spacing w:line="240" w:lineRule="auto"/>
              <w:jc w:val="center"/>
              <w:rPr>
                <w:color w:val="000000"/>
                <w:sz w:val="22"/>
              </w:rPr>
            </w:pPr>
            <w:r>
              <w:rPr>
                <w:sz w:val="22"/>
              </w:rPr>
              <w:t>98</w:t>
            </w:r>
          </w:p>
        </w:tc>
      </w:tr>
      <w:tr w:rsidR="00986505" w14:paraId="147FA2B2" w14:textId="77777777" w:rsidTr="002A584F">
        <w:trPr>
          <w:trHeight w:val="144"/>
          <w:jc w:val="center"/>
        </w:trPr>
        <w:tc>
          <w:tcPr>
            <w:tcW w:w="1410" w:type="dxa"/>
            <w:tcBorders>
              <w:top w:val="nil"/>
              <w:left w:val="nil"/>
              <w:bottom w:val="nil"/>
              <w:right w:val="nil"/>
            </w:tcBorders>
            <w:shd w:val="clear" w:color="auto" w:fill="auto"/>
          </w:tcPr>
          <w:p w14:paraId="02892F7A" w14:textId="77777777" w:rsidR="00986505" w:rsidRDefault="00986505" w:rsidP="002A584F">
            <w:pPr>
              <w:spacing w:line="240" w:lineRule="auto"/>
              <w:jc w:val="center"/>
              <w:rPr>
                <w:color w:val="000000"/>
                <w:sz w:val="22"/>
              </w:rPr>
            </w:pPr>
            <w:r>
              <w:rPr>
                <w:color w:val="000000"/>
                <w:sz w:val="22"/>
              </w:rPr>
              <w:t>December</w:t>
            </w:r>
          </w:p>
        </w:tc>
        <w:tc>
          <w:tcPr>
            <w:tcW w:w="885" w:type="dxa"/>
            <w:tcBorders>
              <w:top w:val="nil"/>
              <w:left w:val="nil"/>
              <w:bottom w:val="nil"/>
              <w:right w:val="nil"/>
            </w:tcBorders>
            <w:shd w:val="clear" w:color="auto" w:fill="auto"/>
          </w:tcPr>
          <w:p w14:paraId="63EEFED6" w14:textId="77777777" w:rsidR="00986505" w:rsidRDefault="00986505" w:rsidP="002A584F">
            <w:pPr>
              <w:spacing w:line="240" w:lineRule="auto"/>
              <w:jc w:val="center"/>
              <w:rPr>
                <w:color w:val="000000"/>
                <w:sz w:val="22"/>
              </w:rPr>
            </w:pPr>
            <w:r>
              <w:rPr>
                <w:color w:val="000000"/>
                <w:sz w:val="22"/>
              </w:rPr>
              <w:t>9:00</w:t>
            </w:r>
          </w:p>
        </w:tc>
        <w:tc>
          <w:tcPr>
            <w:tcW w:w="1710" w:type="dxa"/>
            <w:tcBorders>
              <w:top w:val="nil"/>
              <w:left w:val="nil"/>
              <w:bottom w:val="nil"/>
              <w:right w:val="nil"/>
            </w:tcBorders>
            <w:shd w:val="clear" w:color="auto" w:fill="auto"/>
          </w:tcPr>
          <w:p w14:paraId="62B33554" w14:textId="77777777" w:rsidR="00986505" w:rsidRDefault="00986505" w:rsidP="002A584F">
            <w:pPr>
              <w:spacing w:line="240" w:lineRule="auto"/>
              <w:jc w:val="center"/>
              <w:rPr>
                <w:color w:val="000000"/>
                <w:sz w:val="22"/>
              </w:rPr>
            </w:pPr>
            <w:r>
              <w:rPr>
                <w:sz w:val="22"/>
              </w:rPr>
              <w:t>26.4</w:t>
            </w:r>
          </w:p>
        </w:tc>
        <w:tc>
          <w:tcPr>
            <w:tcW w:w="2426" w:type="dxa"/>
            <w:tcBorders>
              <w:top w:val="nil"/>
              <w:left w:val="nil"/>
              <w:bottom w:val="nil"/>
              <w:right w:val="nil"/>
            </w:tcBorders>
            <w:shd w:val="clear" w:color="auto" w:fill="auto"/>
          </w:tcPr>
          <w:p w14:paraId="1011C357" w14:textId="77777777" w:rsidR="00986505" w:rsidRDefault="00986505" w:rsidP="002A584F">
            <w:pPr>
              <w:spacing w:line="240" w:lineRule="auto"/>
              <w:jc w:val="center"/>
              <w:rPr>
                <w:color w:val="000000"/>
                <w:sz w:val="22"/>
              </w:rPr>
            </w:pPr>
            <w:r>
              <w:rPr>
                <w:sz w:val="22"/>
              </w:rPr>
              <w:t>1049</w:t>
            </w:r>
          </w:p>
        </w:tc>
      </w:tr>
      <w:tr w:rsidR="00986505" w14:paraId="29628648" w14:textId="77777777" w:rsidTr="002A584F">
        <w:trPr>
          <w:trHeight w:val="144"/>
          <w:jc w:val="center"/>
        </w:trPr>
        <w:tc>
          <w:tcPr>
            <w:tcW w:w="1410" w:type="dxa"/>
            <w:tcBorders>
              <w:top w:val="nil"/>
              <w:left w:val="nil"/>
              <w:bottom w:val="nil"/>
              <w:right w:val="nil"/>
            </w:tcBorders>
            <w:shd w:val="clear" w:color="auto" w:fill="auto"/>
          </w:tcPr>
          <w:p w14:paraId="7F914214" w14:textId="77777777" w:rsidR="00986505" w:rsidRDefault="00986505" w:rsidP="002A584F">
            <w:pPr>
              <w:spacing w:line="240" w:lineRule="auto"/>
              <w:jc w:val="center"/>
              <w:rPr>
                <w:color w:val="000000"/>
                <w:sz w:val="22"/>
              </w:rPr>
            </w:pPr>
          </w:p>
        </w:tc>
        <w:tc>
          <w:tcPr>
            <w:tcW w:w="885" w:type="dxa"/>
            <w:tcBorders>
              <w:top w:val="nil"/>
              <w:left w:val="nil"/>
              <w:bottom w:val="nil"/>
              <w:right w:val="nil"/>
            </w:tcBorders>
            <w:shd w:val="clear" w:color="auto" w:fill="auto"/>
          </w:tcPr>
          <w:p w14:paraId="02A0FB0C" w14:textId="77777777" w:rsidR="00986505" w:rsidRDefault="00986505" w:rsidP="002A584F">
            <w:pPr>
              <w:spacing w:line="240" w:lineRule="auto"/>
              <w:jc w:val="center"/>
              <w:rPr>
                <w:color w:val="000000"/>
                <w:sz w:val="22"/>
              </w:rPr>
            </w:pPr>
            <w:r>
              <w:rPr>
                <w:color w:val="000000"/>
                <w:sz w:val="22"/>
              </w:rPr>
              <w:t>13:00</w:t>
            </w:r>
          </w:p>
        </w:tc>
        <w:tc>
          <w:tcPr>
            <w:tcW w:w="1710" w:type="dxa"/>
            <w:tcBorders>
              <w:top w:val="nil"/>
              <w:left w:val="nil"/>
              <w:bottom w:val="nil"/>
              <w:right w:val="nil"/>
            </w:tcBorders>
            <w:shd w:val="clear" w:color="auto" w:fill="auto"/>
          </w:tcPr>
          <w:p w14:paraId="74CB9F8C" w14:textId="77777777" w:rsidR="00986505" w:rsidRDefault="00986505" w:rsidP="002A584F">
            <w:pPr>
              <w:spacing w:line="240" w:lineRule="auto"/>
              <w:jc w:val="center"/>
              <w:rPr>
                <w:color w:val="000000"/>
                <w:sz w:val="22"/>
              </w:rPr>
            </w:pPr>
            <w:r>
              <w:rPr>
                <w:sz w:val="22"/>
              </w:rPr>
              <w:t>28.4</w:t>
            </w:r>
          </w:p>
        </w:tc>
        <w:tc>
          <w:tcPr>
            <w:tcW w:w="2426" w:type="dxa"/>
            <w:tcBorders>
              <w:top w:val="nil"/>
              <w:left w:val="nil"/>
              <w:bottom w:val="nil"/>
              <w:right w:val="nil"/>
            </w:tcBorders>
            <w:shd w:val="clear" w:color="auto" w:fill="auto"/>
          </w:tcPr>
          <w:p w14:paraId="42B4B3CD" w14:textId="77777777" w:rsidR="00986505" w:rsidRDefault="00986505" w:rsidP="002A584F">
            <w:pPr>
              <w:spacing w:line="240" w:lineRule="auto"/>
              <w:jc w:val="center"/>
              <w:rPr>
                <w:color w:val="000000"/>
                <w:sz w:val="22"/>
              </w:rPr>
            </w:pPr>
            <w:r>
              <w:rPr>
                <w:sz w:val="22"/>
              </w:rPr>
              <w:t>1018</w:t>
            </w:r>
          </w:p>
        </w:tc>
      </w:tr>
      <w:tr w:rsidR="00986505" w14:paraId="452441D5" w14:textId="77777777" w:rsidTr="002A584F">
        <w:trPr>
          <w:trHeight w:val="144"/>
          <w:jc w:val="center"/>
        </w:trPr>
        <w:tc>
          <w:tcPr>
            <w:tcW w:w="1410" w:type="dxa"/>
            <w:tcBorders>
              <w:top w:val="nil"/>
              <w:left w:val="nil"/>
              <w:bottom w:val="single" w:sz="18" w:space="0" w:color="000000"/>
              <w:right w:val="nil"/>
            </w:tcBorders>
            <w:shd w:val="clear" w:color="auto" w:fill="auto"/>
          </w:tcPr>
          <w:p w14:paraId="43C64495" w14:textId="77777777" w:rsidR="00986505" w:rsidRDefault="00986505" w:rsidP="002A584F">
            <w:pPr>
              <w:spacing w:line="240" w:lineRule="auto"/>
              <w:jc w:val="center"/>
              <w:rPr>
                <w:color w:val="000000"/>
                <w:sz w:val="22"/>
              </w:rPr>
            </w:pPr>
          </w:p>
        </w:tc>
        <w:tc>
          <w:tcPr>
            <w:tcW w:w="885" w:type="dxa"/>
            <w:tcBorders>
              <w:top w:val="nil"/>
              <w:left w:val="nil"/>
              <w:bottom w:val="single" w:sz="18" w:space="0" w:color="000000"/>
              <w:right w:val="nil"/>
            </w:tcBorders>
            <w:shd w:val="clear" w:color="auto" w:fill="auto"/>
          </w:tcPr>
          <w:p w14:paraId="2841EC76" w14:textId="77777777" w:rsidR="00986505" w:rsidRDefault="00986505" w:rsidP="002A584F">
            <w:pPr>
              <w:spacing w:line="240" w:lineRule="auto"/>
              <w:jc w:val="center"/>
              <w:rPr>
                <w:color w:val="000000"/>
                <w:sz w:val="22"/>
              </w:rPr>
            </w:pPr>
            <w:r>
              <w:rPr>
                <w:color w:val="000000"/>
                <w:sz w:val="22"/>
              </w:rPr>
              <w:t>17:00</w:t>
            </w:r>
          </w:p>
        </w:tc>
        <w:tc>
          <w:tcPr>
            <w:tcW w:w="1710" w:type="dxa"/>
            <w:tcBorders>
              <w:top w:val="nil"/>
              <w:left w:val="nil"/>
              <w:bottom w:val="single" w:sz="18" w:space="0" w:color="000000"/>
              <w:right w:val="nil"/>
            </w:tcBorders>
            <w:shd w:val="clear" w:color="auto" w:fill="auto"/>
          </w:tcPr>
          <w:p w14:paraId="041926AA" w14:textId="77777777" w:rsidR="00986505" w:rsidRDefault="00986505" w:rsidP="002A584F">
            <w:pPr>
              <w:spacing w:line="240" w:lineRule="auto"/>
              <w:jc w:val="center"/>
              <w:rPr>
                <w:color w:val="000000"/>
                <w:sz w:val="22"/>
              </w:rPr>
            </w:pPr>
            <w:r>
              <w:rPr>
                <w:sz w:val="22"/>
              </w:rPr>
              <w:t>26.8</w:t>
            </w:r>
          </w:p>
        </w:tc>
        <w:tc>
          <w:tcPr>
            <w:tcW w:w="2426" w:type="dxa"/>
            <w:tcBorders>
              <w:top w:val="nil"/>
              <w:left w:val="nil"/>
              <w:bottom w:val="single" w:sz="18" w:space="0" w:color="000000"/>
              <w:right w:val="nil"/>
            </w:tcBorders>
            <w:shd w:val="clear" w:color="auto" w:fill="auto"/>
          </w:tcPr>
          <w:p w14:paraId="53ECF949" w14:textId="77777777" w:rsidR="00986505" w:rsidRDefault="00986505" w:rsidP="002A584F">
            <w:pPr>
              <w:spacing w:line="240" w:lineRule="auto"/>
              <w:jc w:val="center"/>
              <w:rPr>
                <w:color w:val="000000"/>
                <w:sz w:val="22"/>
              </w:rPr>
            </w:pPr>
            <w:r>
              <w:rPr>
                <w:sz w:val="22"/>
              </w:rPr>
              <w:t>133</w:t>
            </w:r>
          </w:p>
        </w:tc>
      </w:tr>
    </w:tbl>
    <w:p w14:paraId="62A3B2ED" w14:textId="77777777" w:rsidR="00986505" w:rsidRDefault="00986505" w:rsidP="00986505">
      <w:pPr>
        <w:rPr>
          <w:lang w:val="en-US"/>
        </w:rPr>
      </w:pPr>
    </w:p>
    <w:p w14:paraId="4D69A733" w14:textId="3480AD23" w:rsidR="000C3AE5" w:rsidRDefault="000C3AE5" w:rsidP="000C3AE5">
      <w:pPr>
        <w:pStyle w:val="Heading1"/>
        <w:rPr>
          <w:lang w:val="en-US"/>
        </w:rPr>
      </w:pPr>
      <w:r>
        <w:rPr>
          <w:lang w:val="en-US"/>
        </w:rPr>
        <w:t>Supplementary references</w:t>
      </w:r>
    </w:p>
    <w:sdt>
      <w:sdtPr>
        <w:rPr>
          <w:color w:val="000000"/>
          <w:lang w:val="en-US"/>
        </w:rPr>
        <w:tag w:val="MENDELEY_BIBLIOGRAPHY"/>
        <w:id w:val="1660732289"/>
        <w:placeholder>
          <w:docPart w:val="DefaultPlaceholder_-1854013440"/>
        </w:placeholder>
      </w:sdtPr>
      <w:sdtContent>
        <w:p w14:paraId="04D08F64" w14:textId="77777777" w:rsidR="000C3AE5" w:rsidRPr="000C3AE5" w:rsidRDefault="000C3AE5">
          <w:pPr>
            <w:divId w:val="1006204114"/>
            <w:rPr>
              <w:rFonts w:eastAsia="Times New Roman"/>
              <w:color w:val="000000"/>
              <w:szCs w:val="24"/>
              <w:lang w:val="en-US"/>
            </w:rPr>
          </w:pPr>
          <w:r w:rsidRPr="000C3AE5">
            <w:rPr>
              <w:rFonts w:eastAsia="Times New Roman"/>
              <w:bCs/>
              <w:color w:val="000000"/>
              <w:lang w:val="en-US"/>
            </w:rPr>
            <w:t xml:space="preserve">Guenther A, Baugh B, Brasseur G, Greenberg J, Harley P, Klinger L, </w:t>
          </w:r>
          <w:proofErr w:type="spellStart"/>
          <w:r w:rsidRPr="000C3AE5">
            <w:rPr>
              <w:rFonts w:eastAsia="Times New Roman"/>
              <w:bCs/>
              <w:color w:val="000000"/>
              <w:lang w:val="en-US"/>
            </w:rPr>
            <w:t>Serça</w:t>
          </w:r>
          <w:proofErr w:type="spellEnd"/>
          <w:r w:rsidRPr="000C3AE5">
            <w:rPr>
              <w:rFonts w:eastAsia="Times New Roman"/>
              <w:bCs/>
              <w:color w:val="000000"/>
              <w:lang w:val="en-US"/>
            </w:rPr>
            <w:t xml:space="preserve"> D, </w:t>
          </w:r>
          <w:proofErr w:type="spellStart"/>
          <w:r w:rsidRPr="000C3AE5">
            <w:rPr>
              <w:rFonts w:eastAsia="Times New Roman"/>
              <w:bCs/>
              <w:color w:val="000000"/>
              <w:lang w:val="en-US"/>
            </w:rPr>
            <w:t>Vierling</w:t>
          </w:r>
          <w:proofErr w:type="spellEnd"/>
          <w:r w:rsidRPr="000C3AE5">
            <w:rPr>
              <w:rFonts w:eastAsia="Times New Roman"/>
              <w:bCs/>
              <w:color w:val="000000"/>
              <w:lang w:val="en-US"/>
            </w:rPr>
            <w:t xml:space="preserve"> L</w:t>
          </w:r>
          <w:r w:rsidRPr="000C3AE5">
            <w:rPr>
              <w:rFonts w:eastAsia="Times New Roman"/>
              <w:color w:val="000000"/>
              <w:lang w:val="en-US"/>
            </w:rPr>
            <w:t xml:space="preserve">. </w:t>
          </w:r>
          <w:r w:rsidRPr="000C3AE5">
            <w:rPr>
              <w:rFonts w:eastAsia="Times New Roman"/>
              <w:bCs/>
              <w:color w:val="000000"/>
              <w:lang w:val="en-US"/>
            </w:rPr>
            <w:t>1999</w:t>
          </w:r>
          <w:r w:rsidRPr="000C3AE5">
            <w:rPr>
              <w:rFonts w:eastAsia="Times New Roman"/>
              <w:color w:val="000000"/>
              <w:lang w:val="en-US"/>
            </w:rPr>
            <w:t xml:space="preserve">. Isoprene emission estimates and uncertainties for the central African EXPRESSO study domain. </w:t>
          </w:r>
          <w:r w:rsidRPr="000C3AE5">
            <w:rPr>
              <w:rFonts w:eastAsia="Times New Roman"/>
              <w:i/>
              <w:iCs/>
              <w:color w:val="000000"/>
              <w:lang w:val="en-US"/>
            </w:rPr>
            <w:t>Journal of Geophysical Research: Atmospheres</w:t>
          </w:r>
          <w:r w:rsidRPr="000C3AE5">
            <w:rPr>
              <w:rFonts w:eastAsia="Times New Roman"/>
              <w:color w:val="000000"/>
              <w:lang w:val="en-US"/>
            </w:rPr>
            <w:t xml:space="preserve"> </w:t>
          </w:r>
          <w:r w:rsidRPr="000C3AE5">
            <w:rPr>
              <w:rFonts w:eastAsia="Times New Roman"/>
              <w:bCs/>
              <w:color w:val="000000"/>
              <w:lang w:val="en-US"/>
            </w:rPr>
            <w:t>104</w:t>
          </w:r>
          <w:r w:rsidRPr="000C3AE5">
            <w:rPr>
              <w:rFonts w:eastAsia="Times New Roman"/>
              <w:color w:val="000000"/>
              <w:lang w:val="en-US"/>
            </w:rPr>
            <w:t>: 30625–30639.</w:t>
          </w:r>
        </w:p>
        <w:p w14:paraId="5019A9C6" w14:textId="77777777" w:rsidR="000C3AE5" w:rsidRPr="000C3AE5" w:rsidRDefault="000C3AE5">
          <w:pPr>
            <w:divId w:val="1448620701"/>
            <w:rPr>
              <w:rFonts w:eastAsia="Times New Roman"/>
              <w:color w:val="000000"/>
              <w:lang w:val="en-US"/>
            </w:rPr>
          </w:pPr>
          <w:r w:rsidRPr="000C3AE5">
            <w:rPr>
              <w:rFonts w:eastAsia="Times New Roman"/>
              <w:bCs/>
              <w:color w:val="000000"/>
              <w:lang w:val="en-US"/>
            </w:rPr>
            <w:t xml:space="preserve">Guenther A, Jiang X, Heald CL, </w:t>
          </w:r>
          <w:proofErr w:type="spellStart"/>
          <w:r w:rsidRPr="000C3AE5">
            <w:rPr>
              <w:rFonts w:eastAsia="Times New Roman"/>
              <w:bCs/>
              <w:color w:val="000000"/>
              <w:lang w:val="en-US"/>
            </w:rPr>
            <w:t>Sakulyanontvittaya</w:t>
          </w:r>
          <w:proofErr w:type="spellEnd"/>
          <w:r w:rsidRPr="000C3AE5">
            <w:rPr>
              <w:rFonts w:eastAsia="Times New Roman"/>
              <w:bCs/>
              <w:color w:val="000000"/>
              <w:lang w:val="en-US"/>
            </w:rPr>
            <w:t xml:space="preserve"> T, </w:t>
          </w:r>
          <w:proofErr w:type="spellStart"/>
          <w:r w:rsidRPr="000C3AE5">
            <w:rPr>
              <w:rFonts w:eastAsia="Times New Roman"/>
              <w:bCs/>
              <w:color w:val="000000"/>
              <w:lang w:val="en-US"/>
            </w:rPr>
            <w:t>Duhl</w:t>
          </w:r>
          <w:proofErr w:type="spellEnd"/>
          <w:r w:rsidRPr="000C3AE5">
            <w:rPr>
              <w:rFonts w:eastAsia="Times New Roman"/>
              <w:bCs/>
              <w:color w:val="000000"/>
              <w:lang w:val="en-US"/>
            </w:rPr>
            <w:t xml:space="preserve"> T, Emmons LK, Wang X</w:t>
          </w:r>
          <w:r w:rsidRPr="000C3AE5">
            <w:rPr>
              <w:rFonts w:eastAsia="Times New Roman"/>
              <w:color w:val="000000"/>
              <w:lang w:val="en-US"/>
            </w:rPr>
            <w:t xml:space="preserve">. </w:t>
          </w:r>
          <w:r w:rsidRPr="000C3AE5">
            <w:rPr>
              <w:rFonts w:eastAsia="Times New Roman"/>
              <w:bCs/>
              <w:color w:val="000000"/>
              <w:lang w:val="en-US"/>
            </w:rPr>
            <w:t>2012</w:t>
          </w:r>
          <w:r w:rsidRPr="000C3AE5">
            <w:rPr>
              <w:rFonts w:eastAsia="Times New Roman"/>
              <w:color w:val="000000"/>
              <w:lang w:val="en-US"/>
            </w:rPr>
            <w:t xml:space="preserve">. The Model of Emissions of Gases and Aerosols from Nature version 2.1 (MEGAN2.1): an extended and updated framework for modeling biogenic emissions. </w:t>
          </w:r>
          <w:r w:rsidRPr="000C3AE5">
            <w:rPr>
              <w:rFonts w:eastAsia="Times New Roman"/>
              <w:i/>
              <w:iCs/>
              <w:color w:val="000000"/>
              <w:lang w:val="en-US"/>
            </w:rPr>
            <w:t>Geoscientific Model Development</w:t>
          </w:r>
          <w:r w:rsidRPr="000C3AE5">
            <w:rPr>
              <w:rFonts w:eastAsia="Times New Roman"/>
              <w:color w:val="000000"/>
              <w:lang w:val="en-US"/>
            </w:rPr>
            <w:t xml:space="preserve"> </w:t>
          </w:r>
          <w:r w:rsidRPr="000C3AE5">
            <w:rPr>
              <w:rFonts w:eastAsia="Times New Roman"/>
              <w:bCs/>
              <w:color w:val="000000"/>
              <w:lang w:val="en-US"/>
            </w:rPr>
            <w:t>5</w:t>
          </w:r>
          <w:r w:rsidRPr="000C3AE5">
            <w:rPr>
              <w:rFonts w:eastAsia="Times New Roman"/>
              <w:color w:val="000000"/>
              <w:lang w:val="en-US"/>
            </w:rPr>
            <w:t>: 1471–1492.</w:t>
          </w:r>
        </w:p>
        <w:p w14:paraId="0392DE7C" w14:textId="77777777" w:rsidR="000C3AE5" w:rsidRPr="000C3AE5" w:rsidRDefault="000C3AE5">
          <w:pPr>
            <w:divId w:val="233400101"/>
            <w:rPr>
              <w:rFonts w:eastAsia="Times New Roman"/>
              <w:color w:val="000000"/>
            </w:rPr>
          </w:pPr>
          <w:r w:rsidRPr="000C3AE5">
            <w:rPr>
              <w:rFonts w:eastAsia="Times New Roman"/>
              <w:bCs/>
              <w:color w:val="000000"/>
              <w:lang w:val="en-US"/>
            </w:rPr>
            <w:lastRenderedPageBreak/>
            <w:t xml:space="preserve">Robin M, </w:t>
          </w:r>
          <w:proofErr w:type="spellStart"/>
          <w:r w:rsidRPr="000C3AE5">
            <w:rPr>
              <w:rFonts w:eastAsia="Times New Roman"/>
              <w:bCs/>
              <w:color w:val="000000"/>
              <w:lang w:val="en-US"/>
            </w:rPr>
            <w:t>Römermann</w:t>
          </w:r>
          <w:proofErr w:type="spellEnd"/>
          <w:r w:rsidRPr="000C3AE5">
            <w:rPr>
              <w:rFonts w:eastAsia="Times New Roman"/>
              <w:bCs/>
              <w:color w:val="000000"/>
              <w:lang w:val="en-US"/>
            </w:rPr>
            <w:t xml:space="preserve"> C, </w:t>
          </w:r>
          <w:proofErr w:type="spellStart"/>
          <w:r w:rsidRPr="000C3AE5">
            <w:rPr>
              <w:rFonts w:eastAsia="Times New Roman"/>
              <w:bCs/>
              <w:color w:val="000000"/>
              <w:lang w:val="en-US"/>
            </w:rPr>
            <w:t>Niinemets</w:t>
          </w:r>
          <w:proofErr w:type="spellEnd"/>
          <w:r w:rsidRPr="000C3AE5">
            <w:rPr>
              <w:rFonts w:eastAsia="Times New Roman"/>
              <w:bCs/>
              <w:color w:val="000000"/>
              <w:lang w:val="en-US"/>
            </w:rPr>
            <w:t xml:space="preserve"> Ü, </w:t>
          </w:r>
          <w:proofErr w:type="spellStart"/>
          <w:r w:rsidRPr="000C3AE5">
            <w:rPr>
              <w:rFonts w:eastAsia="Times New Roman"/>
              <w:bCs/>
              <w:color w:val="000000"/>
              <w:lang w:val="en-US"/>
            </w:rPr>
            <w:t>Gershenzon</w:t>
          </w:r>
          <w:proofErr w:type="spellEnd"/>
          <w:r w:rsidRPr="000C3AE5">
            <w:rPr>
              <w:rFonts w:eastAsia="Times New Roman"/>
              <w:bCs/>
              <w:color w:val="000000"/>
              <w:lang w:val="en-US"/>
            </w:rPr>
            <w:t xml:space="preserve"> J, Huang J, Nelson BW, Taylor TC, de Souza VF, Pinho D, </w:t>
          </w:r>
          <w:proofErr w:type="spellStart"/>
          <w:r w:rsidRPr="000C3AE5">
            <w:rPr>
              <w:rFonts w:eastAsia="Times New Roman"/>
              <w:bCs/>
              <w:color w:val="000000"/>
              <w:lang w:val="en-US"/>
            </w:rPr>
            <w:t>Falcão</w:t>
          </w:r>
          <w:proofErr w:type="spellEnd"/>
          <w:r w:rsidRPr="000C3AE5">
            <w:rPr>
              <w:rFonts w:eastAsia="Times New Roman"/>
              <w:bCs/>
              <w:color w:val="000000"/>
              <w:lang w:val="en-US"/>
            </w:rPr>
            <w:t xml:space="preserve"> L, </w:t>
          </w:r>
          <w:r w:rsidRPr="000C3AE5">
            <w:rPr>
              <w:rFonts w:eastAsia="Times New Roman"/>
              <w:bCs/>
              <w:i/>
              <w:iCs/>
              <w:color w:val="000000"/>
              <w:lang w:val="en-US"/>
            </w:rPr>
            <w:t>et al.</w:t>
          </w:r>
          <w:r w:rsidRPr="000C3AE5">
            <w:rPr>
              <w:rFonts w:eastAsia="Times New Roman"/>
              <w:color w:val="000000"/>
              <w:lang w:val="en-US"/>
            </w:rPr>
            <w:t xml:space="preserve"> </w:t>
          </w:r>
          <w:r w:rsidRPr="000C3AE5">
            <w:rPr>
              <w:rFonts w:eastAsia="Times New Roman"/>
              <w:bCs/>
              <w:color w:val="000000"/>
              <w:lang w:val="en-US"/>
            </w:rPr>
            <w:t>2024</w:t>
          </w:r>
          <w:r w:rsidRPr="000C3AE5">
            <w:rPr>
              <w:rFonts w:eastAsia="Times New Roman"/>
              <w:color w:val="000000"/>
              <w:lang w:val="en-US"/>
            </w:rPr>
            <w:t xml:space="preserve">. Interactions between leaf phenological type and functional traits drive variation in isoprene emissions in central Amazon forest trees. </w:t>
          </w:r>
          <w:r w:rsidRPr="000C3AE5">
            <w:rPr>
              <w:rFonts w:eastAsia="Times New Roman"/>
              <w:i/>
              <w:iCs/>
              <w:color w:val="000000"/>
            </w:rPr>
            <w:t>Frontiers in Plant Science</w:t>
          </w:r>
          <w:r w:rsidRPr="000C3AE5">
            <w:rPr>
              <w:rFonts w:eastAsia="Times New Roman"/>
              <w:color w:val="000000"/>
            </w:rPr>
            <w:t xml:space="preserve"> </w:t>
          </w:r>
          <w:r w:rsidRPr="000C3AE5">
            <w:rPr>
              <w:rFonts w:eastAsia="Times New Roman"/>
              <w:bCs/>
              <w:color w:val="000000"/>
            </w:rPr>
            <w:t>15</w:t>
          </w:r>
          <w:r w:rsidRPr="000C3AE5">
            <w:rPr>
              <w:rFonts w:eastAsia="Times New Roman"/>
              <w:color w:val="000000"/>
            </w:rPr>
            <w:t>: 1522606.</w:t>
          </w:r>
        </w:p>
        <w:p w14:paraId="484ECE40" w14:textId="346DEE73" w:rsidR="000C3AE5" w:rsidRPr="000C3AE5" w:rsidRDefault="000C3AE5" w:rsidP="000C3AE5">
          <w:pPr>
            <w:rPr>
              <w:lang w:val="en-US"/>
            </w:rPr>
          </w:pPr>
          <w:r w:rsidRPr="000C3AE5">
            <w:rPr>
              <w:rFonts w:eastAsia="Times New Roman"/>
              <w:color w:val="000000"/>
            </w:rPr>
            <w:t> </w:t>
          </w:r>
        </w:p>
      </w:sdtContent>
    </w:sdt>
    <w:sectPr w:rsidR="000C3AE5" w:rsidRPr="000C3AE5" w:rsidSect="007165A9">
      <w:type w:val="continuous"/>
      <w:pgSz w:w="12240" w:h="15840" w:code="1"/>
      <w:pgMar w:top="720" w:right="720" w:bottom="720" w:left="720" w:header="706" w:footer="706"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Gungsuh">
    <w:charset w:val="81"/>
    <w:family w:val="roman"/>
    <w:pitch w:val="variable"/>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azMDcwNTQ3MjC2MLRU0lEKTi0uzszPAykwqgUALhbAzSwAAAA="/>
  </w:docVars>
  <w:rsids>
    <w:rsidRoot w:val="007165A9"/>
    <w:rsid w:val="000C3AE5"/>
    <w:rsid w:val="000E1FF4"/>
    <w:rsid w:val="001A3E83"/>
    <w:rsid w:val="00382520"/>
    <w:rsid w:val="0049111E"/>
    <w:rsid w:val="005B6AEC"/>
    <w:rsid w:val="006528FA"/>
    <w:rsid w:val="007165A9"/>
    <w:rsid w:val="00884A8B"/>
    <w:rsid w:val="008B06DE"/>
    <w:rsid w:val="008E6520"/>
    <w:rsid w:val="00953955"/>
    <w:rsid w:val="00986505"/>
    <w:rsid w:val="00AC4C7B"/>
    <w:rsid w:val="00B0250C"/>
    <w:rsid w:val="00C8197B"/>
    <w:rsid w:val="00DB1593"/>
    <w:rsid w:val="00F73CB7"/>
    <w:rsid w:val="00FD4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44039"/>
  <w15:chartTrackingRefBased/>
  <w15:docId w15:val="{0B47BB90-1DA6-4881-B6E3-728B21B61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rial"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72C"/>
    <w:pPr>
      <w:spacing w:after="0" w:line="360" w:lineRule="auto"/>
    </w:pPr>
    <w:rPr>
      <w:rFonts w:ascii="Times New Roman" w:hAnsi="Times New Roman" w:cs="Arial"/>
      <w:kern w:val="0"/>
      <w:sz w:val="24"/>
      <w:lang w:val="pt-BR"/>
      <w14:ligatures w14:val="none"/>
    </w:rPr>
  </w:style>
  <w:style w:type="paragraph" w:styleId="Heading1">
    <w:name w:val="heading 1"/>
    <w:basedOn w:val="Normal"/>
    <w:next w:val="Normal"/>
    <w:link w:val="Heading1Char"/>
    <w:uiPriority w:val="9"/>
    <w:qFormat/>
    <w:rsid w:val="007165A9"/>
    <w:pPr>
      <w:keepNext/>
      <w:keepLines/>
      <w:spacing w:before="360" w:after="80"/>
      <w:outlineLvl w:val="0"/>
    </w:pPr>
    <w:rPr>
      <w:rFonts w:eastAsiaTheme="majorEastAsia" w:cstheme="majorBidi"/>
      <w:b/>
      <w:szCs w:val="40"/>
    </w:rPr>
  </w:style>
  <w:style w:type="paragraph" w:styleId="Heading2">
    <w:name w:val="heading 2"/>
    <w:basedOn w:val="Normal"/>
    <w:next w:val="Normal"/>
    <w:link w:val="Heading2Char"/>
    <w:uiPriority w:val="9"/>
    <w:semiHidden/>
    <w:unhideWhenUsed/>
    <w:qFormat/>
    <w:rsid w:val="007165A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165A9"/>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165A9"/>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165A9"/>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7165A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65A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65A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65A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5A9"/>
    <w:rPr>
      <w:rFonts w:ascii="Times New Roman" w:eastAsiaTheme="majorEastAsia" w:hAnsi="Times New Roman" w:cstheme="majorBidi"/>
      <w:b/>
      <w:kern w:val="0"/>
      <w:sz w:val="24"/>
      <w:szCs w:val="40"/>
      <w:lang w:val="pt-BR"/>
      <w14:ligatures w14:val="none"/>
    </w:rPr>
  </w:style>
  <w:style w:type="character" w:customStyle="1" w:styleId="Heading2Char">
    <w:name w:val="Heading 2 Char"/>
    <w:basedOn w:val="DefaultParagraphFont"/>
    <w:link w:val="Heading2"/>
    <w:uiPriority w:val="9"/>
    <w:semiHidden/>
    <w:rsid w:val="007165A9"/>
    <w:rPr>
      <w:rFonts w:asciiTheme="majorHAnsi" w:eastAsiaTheme="majorEastAsia" w:hAnsiTheme="majorHAnsi" w:cstheme="majorBidi"/>
      <w:color w:val="365F91" w:themeColor="accent1" w:themeShade="BF"/>
      <w:kern w:val="0"/>
      <w:sz w:val="32"/>
      <w:szCs w:val="32"/>
      <w:lang w:val="pt-BR"/>
      <w14:ligatures w14:val="none"/>
    </w:rPr>
  </w:style>
  <w:style w:type="character" w:customStyle="1" w:styleId="Heading3Char">
    <w:name w:val="Heading 3 Char"/>
    <w:basedOn w:val="DefaultParagraphFont"/>
    <w:link w:val="Heading3"/>
    <w:uiPriority w:val="9"/>
    <w:semiHidden/>
    <w:rsid w:val="007165A9"/>
    <w:rPr>
      <w:rFonts w:eastAsiaTheme="majorEastAsia" w:cstheme="majorBidi"/>
      <w:color w:val="365F91" w:themeColor="accent1" w:themeShade="BF"/>
      <w:kern w:val="0"/>
      <w:sz w:val="28"/>
      <w:szCs w:val="28"/>
      <w:lang w:val="pt-BR"/>
      <w14:ligatures w14:val="none"/>
    </w:rPr>
  </w:style>
  <w:style w:type="character" w:customStyle="1" w:styleId="Heading4Char">
    <w:name w:val="Heading 4 Char"/>
    <w:basedOn w:val="DefaultParagraphFont"/>
    <w:link w:val="Heading4"/>
    <w:uiPriority w:val="9"/>
    <w:semiHidden/>
    <w:rsid w:val="007165A9"/>
    <w:rPr>
      <w:rFonts w:eastAsiaTheme="majorEastAsia" w:cstheme="majorBidi"/>
      <w:i/>
      <w:iCs/>
      <w:color w:val="365F91" w:themeColor="accent1" w:themeShade="BF"/>
      <w:kern w:val="0"/>
      <w:sz w:val="24"/>
      <w:lang w:val="pt-BR"/>
      <w14:ligatures w14:val="none"/>
    </w:rPr>
  </w:style>
  <w:style w:type="character" w:customStyle="1" w:styleId="Heading5Char">
    <w:name w:val="Heading 5 Char"/>
    <w:basedOn w:val="DefaultParagraphFont"/>
    <w:link w:val="Heading5"/>
    <w:uiPriority w:val="9"/>
    <w:semiHidden/>
    <w:rsid w:val="007165A9"/>
    <w:rPr>
      <w:rFonts w:eastAsiaTheme="majorEastAsia" w:cstheme="majorBidi"/>
      <w:color w:val="365F91" w:themeColor="accent1" w:themeShade="BF"/>
      <w:kern w:val="0"/>
      <w:sz w:val="24"/>
      <w:lang w:val="pt-BR"/>
      <w14:ligatures w14:val="none"/>
    </w:rPr>
  </w:style>
  <w:style w:type="character" w:customStyle="1" w:styleId="Heading6Char">
    <w:name w:val="Heading 6 Char"/>
    <w:basedOn w:val="DefaultParagraphFont"/>
    <w:link w:val="Heading6"/>
    <w:uiPriority w:val="9"/>
    <w:semiHidden/>
    <w:rsid w:val="007165A9"/>
    <w:rPr>
      <w:rFonts w:eastAsiaTheme="majorEastAsia" w:cstheme="majorBidi"/>
      <w:i/>
      <w:iCs/>
      <w:color w:val="595959" w:themeColor="text1" w:themeTint="A6"/>
      <w:kern w:val="0"/>
      <w:sz w:val="24"/>
      <w:lang w:val="pt-BR"/>
      <w14:ligatures w14:val="none"/>
    </w:rPr>
  </w:style>
  <w:style w:type="character" w:customStyle="1" w:styleId="Heading7Char">
    <w:name w:val="Heading 7 Char"/>
    <w:basedOn w:val="DefaultParagraphFont"/>
    <w:link w:val="Heading7"/>
    <w:uiPriority w:val="9"/>
    <w:semiHidden/>
    <w:rsid w:val="007165A9"/>
    <w:rPr>
      <w:rFonts w:eastAsiaTheme="majorEastAsia" w:cstheme="majorBidi"/>
      <w:color w:val="595959" w:themeColor="text1" w:themeTint="A6"/>
      <w:kern w:val="0"/>
      <w:sz w:val="24"/>
      <w:lang w:val="pt-BR"/>
      <w14:ligatures w14:val="none"/>
    </w:rPr>
  </w:style>
  <w:style w:type="character" w:customStyle="1" w:styleId="Heading8Char">
    <w:name w:val="Heading 8 Char"/>
    <w:basedOn w:val="DefaultParagraphFont"/>
    <w:link w:val="Heading8"/>
    <w:uiPriority w:val="9"/>
    <w:semiHidden/>
    <w:rsid w:val="007165A9"/>
    <w:rPr>
      <w:rFonts w:eastAsiaTheme="majorEastAsia" w:cstheme="majorBidi"/>
      <w:i/>
      <w:iCs/>
      <w:color w:val="272727" w:themeColor="text1" w:themeTint="D8"/>
      <w:kern w:val="0"/>
      <w:sz w:val="24"/>
      <w:lang w:val="pt-BR"/>
      <w14:ligatures w14:val="none"/>
    </w:rPr>
  </w:style>
  <w:style w:type="character" w:customStyle="1" w:styleId="Heading9Char">
    <w:name w:val="Heading 9 Char"/>
    <w:basedOn w:val="DefaultParagraphFont"/>
    <w:link w:val="Heading9"/>
    <w:uiPriority w:val="9"/>
    <w:semiHidden/>
    <w:rsid w:val="007165A9"/>
    <w:rPr>
      <w:rFonts w:eastAsiaTheme="majorEastAsia" w:cstheme="majorBidi"/>
      <w:color w:val="272727" w:themeColor="text1" w:themeTint="D8"/>
      <w:kern w:val="0"/>
      <w:sz w:val="24"/>
      <w:lang w:val="pt-BR"/>
      <w14:ligatures w14:val="none"/>
    </w:rPr>
  </w:style>
  <w:style w:type="paragraph" w:styleId="Title">
    <w:name w:val="Title"/>
    <w:basedOn w:val="Normal"/>
    <w:next w:val="Normal"/>
    <w:link w:val="TitleChar"/>
    <w:uiPriority w:val="10"/>
    <w:qFormat/>
    <w:rsid w:val="007165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65A9"/>
    <w:rPr>
      <w:rFonts w:asciiTheme="majorHAnsi" w:eastAsiaTheme="majorEastAsia" w:hAnsiTheme="majorHAnsi" w:cstheme="majorBidi"/>
      <w:spacing w:val="-10"/>
      <w:kern w:val="28"/>
      <w:sz w:val="56"/>
      <w:szCs w:val="56"/>
      <w:lang w:val="pt-BR"/>
      <w14:ligatures w14:val="none"/>
    </w:rPr>
  </w:style>
  <w:style w:type="paragraph" w:styleId="Subtitle">
    <w:name w:val="Subtitle"/>
    <w:basedOn w:val="Normal"/>
    <w:next w:val="Normal"/>
    <w:link w:val="SubtitleChar"/>
    <w:uiPriority w:val="11"/>
    <w:qFormat/>
    <w:rsid w:val="007165A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65A9"/>
    <w:rPr>
      <w:rFonts w:eastAsiaTheme="majorEastAsia" w:cstheme="majorBidi"/>
      <w:color w:val="595959" w:themeColor="text1" w:themeTint="A6"/>
      <w:spacing w:val="15"/>
      <w:kern w:val="0"/>
      <w:sz w:val="28"/>
      <w:szCs w:val="28"/>
      <w:lang w:val="pt-BR"/>
      <w14:ligatures w14:val="none"/>
    </w:rPr>
  </w:style>
  <w:style w:type="paragraph" w:styleId="Quote">
    <w:name w:val="Quote"/>
    <w:basedOn w:val="Normal"/>
    <w:next w:val="Normal"/>
    <w:link w:val="QuoteChar"/>
    <w:uiPriority w:val="29"/>
    <w:qFormat/>
    <w:rsid w:val="007165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165A9"/>
    <w:rPr>
      <w:rFonts w:ascii="Times New Roman" w:hAnsi="Times New Roman" w:cs="Arial"/>
      <w:i/>
      <w:iCs/>
      <w:color w:val="404040" w:themeColor="text1" w:themeTint="BF"/>
      <w:kern w:val="0"/>
      <w:sz w:val="24"/>
      <w:lang w:val="pt-BR"/>
      <w14:ligatures w14:val="none"/>
    </w:rPr>
  </w:style>
  <w:style w:type="paragraph" w:styleId="ListParagraph">
    <w:name w:val="List Paragraph"/>
    <w:basedOn w:val="Normal"/>
    <w:uiPriority w:val="34"/>
    <w:qFormat/>
    <w:rsid w:val="007165A9"/>
    <w:pPr>
      <w:ind w:left="720"/>
      <w:contextualSpacing/>
    </w:pPr>
  </w:style>
  <w:style w:type="character" w:styleId="IntenseEmphasis">
    <w:name w:val="Intense Emphasis"/>
    <w:basedOn w:val="DefaultParagraphFont"/>
    <w:uiPriority w:val="21"/>
    <w:qFormat/>
    <w:rsid w:val="007165A9"/>
    <w:rPr>
      <w:i/>
      <w:iCs/>
      <w:color w:val="365F91" w:themeColor="accent1" w:themeShade="BF"/>
    </w:rPr>
  </w:style>
  <w:style w:type="paragraph" w:styleId="IntenseQuote">
    <w:name w:val="Intense Quote"/>
    <w:basedOn w:val="Normal"/>
    <w:next w:val="Normal"/>
    <w:link w:val="IntenseQuoteChar"/>
    <w:uiPriority w:val="30"/>
    <w:qFormat/>
    <w:rsid w:val="007165A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165A9"/>
    <w:rPr>
      <w:rFonts w:ascii="Times New Roman" w:hAnsi="Times New Roman" w:cs="Arial"/>
      <w:i/>
      <w:iCs/>
      <w:color w:val="365F91" w:themeColor="accent1" w:themeShade="BF"/>
      <w:kern w:val="0"/>
      <w:sz w:val="24"/>
      <w:lang w:val="pt-BR"/>
      <w14:ligatures w14:val="none"/>
    </w:rPr>
  </w:style>
  <w:style w:type="character" w:styleId="IntenseReference">
    <w:name w:val="Intense Reference"/>
    <w:basedOn w:val="DefaultParagraphFont"/>
    <w:uiPriority w:val="32"/>
    <w:qFormat/>
    <w:rsid w:val="007165A9"/>
    <w:rPr>
      <w:b/>
      <w:bCs/>
      <w:smallCaps/>
      <w:color w:val="365F91" w:themeColor="accent1" w:themeShade="BF"/>
      <w:spacing w:val="5"/>
    </w:rPr>
  </w:style>
  <w:style w:type="character" w:styleId="LineNumber">
    <w:name w:val="line number"/>
    <w:basedOn w:val="DefaultParagraphFont"/>
    <w:uiPriority w:val="99"/>
    <w:semiHidden/>
    <w:unhideWhenUsed/>
    <w:rsid w:val="007165A9"/>
  </w:style>
  <w:style w:type="character" w:styleId="Hyperlink">
    <w:name w:val="Hyperlink"/>
    <w:basedOn w:val="DefaultParagraphFont"/>
    <w:uiPriority w:val="99"/>
    <w:unhideWhenUsed/>
    <w:rsid w:val="007165A9"/>
    <w:rPr>
      <w:color w:val="0000FF" w:themeColor="hyperlink"/>
      <w:u w:val="single"/>
    </w:rPr>
  </w:style>
  <w:style w:type="character" w:styleId="UnresolvedMention">
    <w:name w:val="Unresolved Mention"/>
    <w:basedOn w:val="DefaultParagraphFont"/>
    <w:uiPriority w:val="99"/>
    <w:semiHidden/>
    <w:unhideWhenUsed/>
    <w:rsid w:val="007165A9"/>
    <w:rPr>
      <w:color w:val="605E5C"/>
      <w:shd w:val="clear" w:color="auto" w:fill="E1DFDD"/>
    </w:rPr>
  </w:style>
  <w:style w:type="character" w:styleId="PlaceholderText">
    <w:name w:val="Placeholder Text"/>
    <w:basedOn w:val="DefaultParagraphFont"/>
    <w:uiPriority w:val="99"/>
    <w:semiHidden/>
    <w:rsid w:val="000C3AE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76814">
      <w:bodyDiv w:val="1"/>
      <w:marLeft w:val="0"/>
      <w:marRight w:val="0"/>
      <w:marTop w:val="0"/>
      <w:marBottom w:val="0"/>
      <w:divBdr>
        <w:top w:val="none" w:sz="0" w:space="0" w:color="auto"/>
        <w:left w:val="none" w:sz="0" w:space="0" w:color="auto"/>
        <w:bottom w:val="none" w:sz="0" w:space="0" w:color="auto"/>
        <w:right w:val="none" w:sz="0" w:space="0" w:color="auto"/>
      </w:divBdr>
      <w:divsChild>
        <w:div w:id="1006204114">
          <w:marLeft w:val="0"/>
          <w:marRight w:val="0"/>
          <w:marTop w:val="0"/>
          <w:marBottom w:val="0"/>
          <w:divBdr>
            <w:top w:val="none" w:sz="0" w:space="0" w:color="auto"/>
            <w:left w:val="none" w:sz="0" w:space="0" w:color="auto"/>
            <w:bottom w:val="none" w:sz="0" w:space="0" w:color="auto"/>
            <w:right w:val="none" w:sz="0" w:space="0" w:color="auto"/>
          </w:divBdr>
        </w:div>
        <w:div w:id="1448620701">
          <w:marLeft w:val="0"/>
          <w:marRight w:val="0"/>
          <w:marTop w:val="0"/>
          <w:marBottom w:val="0"/>
          <w:divBdr>
            <w:top w:val="none" w:sz="0" w:space="0" w:color="auto"/>
            <w:left w:val="none" w:sz="0" w:space="0" w:color="auto"/>
            <w:bottom w:val="none" w:sz="0" w:space="0" w:color="auto"/>
            <w:right w:val="none" w:sz="0" w:space="0" w:color="auto"/>
          </w:divBdr>
        </w:div>
        <w:div w:id="233400101">
          <w:marLeft w:val="0"/>
          <w:marRight w:val="0"/>
          <w:marTop w:val="0"/>
          <w:marBottom w:val="0"/>
          <w:divBdr>
            <w:top w:val="none" w:sz="0" w:space="0" w:color="auto"/>
            <w:left w:val="none" w:sz="0" w:space="0" w:color="auto"/>
            <w:bottom w:val="none" w:sz="0" w:space="0" w:color="auto"/>
            <w:right w:val="none" w:sz="0" w:space="0" w:color="auto"/>
          </w:divBdr>
        </w:div>
      </w:divsChild>
    </w:div>
    <w:div w:id="444081805">
      <w:bodyDiv w:val="1"/>
      <w:marLeft w:val="0"/>
      <w:marRight w:val="0"/>
      <w:marTop w:val="0"/>
      <w:marBottom w:val="0"/>
      <w:divBdr>
        <w:top w:val="none" w:sz="0" w:space="0" w:color="auto"/>
        <w:left w:val="none" w:sz="0" w:space="0" w:color="auto"/>
        <w:bottom w:val="none" w:sz="0" w:space="0" w:color="auto"/>
        <w:right w:val="none" w:sz="0" w:space="0" w:color="auto"/>
      </w:divBdr>
    </w:div>
    <w:div w:id="1388458895">
      <w:bodyDiv w:val="1"/>
      <w:marLeft w:val="0"/>
      <w:marRight w:val="0"/>
      <w:marTop w:val="0"/>
      <w:marBottom w:val="0"/>
      <w:divBdr>
        <w:top w:val="none" w:sz="0" w:space="0" w:color="auto"/>
        <w:left w:val="none" w:sz="0" w:space="0" w:color="auto"/>
        <w:bottom w:val="none" w:sz="0" w:space="0" w:color="auto"/>
        <w:right w:val="none" w:sz="0" w:space="0" w:color="auto"/>
      </w:divBdr>
    </w:div>
    <w:div w:id="181837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84FAFC5CE649BB849076A2471E170D"/>
        <w:category>
          <w:name w:val="General"/>
          <w:gallery w:val="placeholder"/>
        </w:category>
        <w:types>
          <w:type w:val="bbPlcHdr"/>
        </w:types>
        <w:behaviors>
          <w:behavior w:val="content"/>
        </w:behaviors>
        <w:guid w:val="{08E3D521-2461-49F1-BD5C-42EA1D4A2B91}"/>
      </w:docPartPr>
      <w:docPartBody>
        <w:p w:rsidR="00DE3CCA" w:rsidRDefault="00011462" w:rsidP="00011462">
          <w:pPr>
            <w:pStyle w:val="1B84FAFC5CE649BB849076A2471E170D"/>
          </w:pPr>
          <w:r w:rsidRPr="00E94381">
            <w:rPr>
              <w:rStyle w:val="PlaceholderText"/>
            </w:rPr>
            <w:t>Click or tap here to enter text.</w:t>
          </w:r>
        </w:p>
      </w:docPartBody>
    </w:docPart>
    <w:docPart>
      <w:docPartPr>
        <w:name w:val="EF00D660761B484AB7E8BF539B85B24E"/>
        <w:category>
          <w:name w:val="General"/>
          <w:gallery w:val="placeholder"/>
        </w:category>
        <w:types>
          <w:type w:val="bbPlcHdr"/>
        </w:types>
        <w:behaviors>
          <w:behavior w:val="content"/>
        </w:behaviors>
        <w:guid w:val="{A3837D24-224B-4A40-8100-FEFAD27BCB73}"/>
      </w:docPartPr>
      <w:docPartBody>
        <w:p w:rsidR="00DE3CCA" w:rsidRDefault="00011462" w:rsidP="00011462">
          <w:pPr>
            <w:pStyle w:val="EF00D660761B484AB7E8BF539B85B24E"/>
          </w:pPr>
          <w:r w:rsidRPr="00E94381">
            <w:rPr>
              <w:rStyle w:val="PlaceholderText"/>
            </w:rPr>
            <w:t>Click or tap here to enter text.</w:t>
          </w:r>
        </w:p>
      </w:docPartBody>
    </w:docPart>
    <w:docPart>
      <w:docPartPr>
        <w:name w:val="6F97FFBBCC594E8B809DF65A55246A29"/>
        <w:category>
          <w:name w:val="General"/>
          <w:gallery w:val="placeholder"/>
        </w:category>
        <w:types>
          <w:type w:val="bbPlcHdr"/>
        </w:types>
        <w:behaviors>
          <w:behavior w:val="content"/>
        </w:behaviors>
        <w:guid w:val="{6D567858-BFA8-4287-AF16-CB5BC6C6E177}"/>
      </w:docPartPr>
      <w:docPartBody>
        <w:p w:rsidR="00DE3CCA" w:rsidRDefault="00011462" w:rsidP="00011462">
          <w:pPr>
            <w:pStyle w:val="6F97FFBBCC594E8B809DF65A55246A29"/>
          </w:pPr>
          <w:r w:rsidRPr="00E94381">
            <w:rPr>
              <w:rStyle w:val="PlaceholderText"/>
            </w:rPr>
            <w:t>Click or tap here to enter text.</w:t>
          </w:r>
        </w:p>
      </w:docPartBody>
    </w:docPart>
    <w:docPart>
      <w:docPartPr>
        <w:name w:val="008FF7CE27BF45A5AC54995C44A973DC"/>
        <w:category>
          <w:name w:val="General"/>
          <w:gallery w:val="placeholder"/>
        </w:category>
        <w:types>
          <w:type w:val="bbPlcHdr"/>
        </w:types>
        <w:behaviors>
          <w:behavior w:val="content"/>
        </w:behaviors>
        <w:guid w:val="{3284F3A5-979D-4C06-8E35-0EDA02F8DDC2}"/>
      </w:docPartPr>
      <w:docPartBody>
        <w:p w:rsidR="00DE3CCA" w:rsidRDefault="00011462" w:rsidP="00011462">
          <w:pPr>
            <w:pStyle w:val="008FF7CE27BF45A5AC54995C44A973DC"/>
          </w:pPr>
          <w:r w:rsidRPr="00E94381">
            <w:rPr>
              <w:rStyle w:val="PlaceholderText"/>
            </w:rPr>
            <w:t>Click or tap here to enter text.</w:t>
          </w:r>
        </w:p>
      </w:docPartBody>
    </w:docPart>
    <w:docPart>
      <w:docPartPr>
        <w:name w:val="350A721AC14F4C27908BFD1C556253B1"/>
        <w:category>
          <w:name w:val="General"/>
          <w:gallery w:val="placeholder"/>
        </w:category>
        <w:types>
          <w:type w:val="bbPlcHdr"/>
        </w:types>
        <w:behaviors>
          <w:behavior w:val="content"/>
        </w:behaviors>
        <w:guid w:val="{95B24B56-9247-41E9-9174-8A0699A6D973}"/>
      </w:docPartPr>
      <w:docPartBody>
        <w:p w:rsidR="00DE3CCA" w:rsidRDefault="00011462" w:rsidP="00011462">
          <w:pPr>
            <w:pStyle w:val="350A721AC14F4C27908BFD1C556253B1"/>
          </w:pPr>
          <w:r w:rsidRPr="00E94381">
            <w:rPr>
              <w:rStyle w:val="PlaceholderText"/>
            </w:rPr>
            <w:t>Click or tap here to enter text.</w:t>
          </w:r>
        </w:p>
      </w:docPartBody>
    </w:docPart>
    <w:docPart>
      <w:docPartPr>
        <w:name w:val="3478BB58DEF64C43B973F16C3F794BD5"/>
        <w:category>
          <w:name w:val="General"/>
          <w:gallery w:val="placeholder"/>
        </w:category>
        <w:types>
          <w:type w:val="bbPlcHdr"/>
        </w:types>
        <w:behaviors>
          <w:behavior w:val="content"/>
        </w:behaviors>
        <w:guid w:val="{B093670E-7C15-42C8-AAC1-955FC094C7EA}"/>
      </w:docPartPr>
      <w:docPartBody>
        <w:p w:rsidR="00DE3CCA" w:rsidRDefault="00011462" w:rsidP="00011462">
          <w:pPr>
            <w:pStyle w:val="3478BB58DEF64C43B973F16C3F794BD5"/>
          </w:pPr>
          <w:r w:rsidRPr="00E94381">
            <w:rPr>
              <w:rStyle w:val="PlaceholderText"/>
            </w:rPr>
            <w:t>Click or tap here to enter text.</w:t>
          </w:r>
        </w:p>
      </w:docPartBody>
    </w:docPart>
    <w:docPart>
      <w:docPartPr>
        <w:name w:val="5F6DCF3B926647709D8CB39A985D6324"/>
        <w:category>
          <w:name w:val="General"/>
          <w:gallery w:val="placeholder"/>
        </w:category>
        <w:types>
          <w:type w:val="bbPlcHdr"/>
        </w:types>
        <w:behaviors>
          <w:behavior w:val="content"/>
        </w:behaviors>
        <w:guid w:val="{B6227B4F-B0B1-4870-BA16-2978B9F68F1B}"/>
      </w:docPartPr>
      <w:docPartBody>
        <w:p w:rsidR="00DE3CCA" w:rsidRDefault="00011462" w:rsidP="00011462">
          <w:pPr>
            <w:pStyle w:val="5F6DCF3B926647709D8CB39A985D6324"/>
          </w:pPr>
          <w:r w:rsidRPr="00E94381">
            <w:rPr>
              <w:rStyle w:val="PlaceholderText"/>
            </w:rPr>
            <w:t>Click or tap here to enter text.</w:t>
          </w:r>
        </w:p>
      </w:docPartBody>
    </w:docPart>
    <w:docPart>
      <w:docPartPr>
        <w:name w:val="EEC3760BB48C47618EC38DCBE7B1C9D2"/>
        <w:category>
          <w:name w:val="General"/>
          <w:gallery w:val="placeholder"/>
        </w:category>
        <w:types>
          <w:type w:val="bbPlcHdr"/>
        </w:types>
        <w:behaviors>
          <w:behavior w:val="content"/>
        </w:behaviors>
        <w:guid w:val="{275B6ED6-5936-4E05-88B2-193958AC2A59}"/>
      </w:docPartPr>
      <w:docPartBody>
        <w:p w:rsidR="00DE3CCA" w:rsidRDefault="00011462" w:rsidP="00011462">
          <w:pPr>
            <w:pStyle w:val="EEC3760BB48C47618EC38DCBE7B1C9D2"/>
          </w:pPr>
          <w:r w:rsidRPr="00E9438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1F62215-01FF-45AE-AEBC-602EBA1BB299}"/>
      </w:docPartPr>
      <w:docPartBody>
        <w:p w:rsidR="00DE3CCA" w:rsidRDefault="00011462">
          <w:r w:rsidRPr="00CB019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Gungsuh">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462"/>
    <w:rsid w:val="00011462"/>
    <w:rsid w:val="00382520"/>
    <w:rsid w:val="003E0067"/>
    <w:rsid w:val="005B6AEC"/>
    <w:rsid w:val="005C39DB"/>
    <w:rsid w:val="00875EF4"/>
    <w:rsid w:val="00AC4C7B"/>
    <w:rsid w:val="00DE3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1462"/>
    <w:rPr>
      <w:color w:val="666666"/>
    </w:rPr>
  </w:style>
  <w:style w:type="paragraph" w:customStyle="1" w:styleId="1B84FAFC5CE649BB849076A2471E170D">
    <w:name w:val="1B84FAFC5CE649BB849076A2471E170D"/>
    <w:rsid w:val="00011462"/>
  </w:style>
  <w:style w:type="paragraph" w:customStyle="1" w:styleId="EF00D660761B484AB7E8BF539B85B24E">
    <w:name w:val="EF00D660761B484AB7E8BF539B85B24E"/>
    <w:rsid w:val="00011462"/>
  </w:style>
  <w:style w:type="paragraph" w:customStyle="1" w:styleId="6F97FFBBCC594E8B809DF65A55246A29">
    <w:name w:val="6F97FFBBCC594E8B809DF65A55246A29"/>
    <w:rsid w:val="00011462"/>
  </w:style>
  <w:style w:type="paragraph" w:customStyle="1" w:styleId="008FF7CE27BF45A5AC54995C44A973DC">
    <w:name w:val="008FF7CE27BF45A5AC54995C44A973DC"/>
    <w:rsid w:val="00011462"/>
  </w:style>
  <w:style w:type="paragraph" w:customStyle="1" w:styleId="350A721AC14F4C27908BFD1C556253B1">
    <w:name w:val="350A721AC14F4C27908BFD1C556253B1"/>
    <w:rsid w:val="00011462"/>
  </w:style>
  <w:style w:type="paragraph" w:customStyle="1" w:styleId="3478BB58DEF64C43B973F16C3F794BD5">
    <w:name w:val="3478BB58DEF64C43B973F16C3F794BD5"/>
    <w:rsid w:val="00011462"/>
  </w:style>
  <w:style w:type="paragraph" w:customStyle="1" w:styleId="5F6DCF3B926647709D8CB39A985D6324">
    <w:name w:val="5F6DCF3B926647709D8CB39A985D6324"/>
    <w:rsid w:val="00011462"/>
  </w:style>
  <w:style w:type="paragraph" w:customStyle="1" w:styleId="EEC3760BB48C47618EC38DCBE7B1C9D2">
    <w:name w:val="EEC3760BB48C47618EC38DCBE7B1C9D2"/>
    <w:rsid w:val="000114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C70A58-D423-42A7-B500-2654231321CF}">
  <we:reference id="wa104382081" version="1.55.1.0" store="en-US" storeType="OMEX"/>
  <we:alternateReferences>
    <we:reference id="wa104382081" version="1.55.1.0" store="en-US" storeType="OMEX"/>
  </we:alternateReferences>
  <we:properties>
    <we:property name="MENDELEY_CITATIONS" value="[{&quot;citationID&quot;:&quot;MENDELEY_CITATION_7f300349-58b8-4f44-946f-ede1d82ab322&quot;,&quot;properties&quot;:{&quot;noteIndex&quot;:0,&quot;mode&quot;:&quot;composite&quot;},&quot;isEdited&quot;:false,&quot;manualOverride&quot;:{&quot;isManuallyOverridden&quot;:false,&quot;citeprocText&quot;:&quot;Robin et al. (2024)&quot;,&quot;manualOverrideText&quot;:&quot;&quot;},&quot;citationTag&quot;:&quot;MENDELEY_CITATION_v3_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&quot;,&quot;citationItems&quot;:[{&quot;displayAs&quot;:&quot;composite&quot;,&quot;label&quot;:&quot;page&quot;,&quot;id&quot;:&quot;4d945c7a-a077-3c0c-bc50-3f60d1e63ab6&quot;,&quot;itemData&quot;:{&quot;type&quot;:&quot;article-journal&quot;,&quot;id&quot;:&quot;4d945c7a-a077-3c0c-bc50-3f60d1e63ab6&quot;,&quot;title&quot;:&quot;Interactions between leaf phenological type and functional traits drive variation in isoprene emissions in central Amazon forest trees&quot;,&quot;author&quot;:[{&quot;family&quot;:&quot;Robin&quot;,&quot;given&quot;:&quot;Michelle&quot;,&quot;parse-names&quot;:false,&quot;dropping-particle&quot;:&quot;&quot;,&quot;non-dropping-particle&quot;:&quot;&quot;},{&quot;family&quot;:&quot;Römermann&quot;,&quot;given&quot;:&quot;Christine&quot;,&quot;parse-names&quot;:false,&quot;dropping-particle&quot;:&quot;&quot;,&quot;non-dropping-particle&quot;:&quot;&quot;},{&quot;family&quot;:&quot;Niinemets&quot;,&quot;given&quot;:&quot;Ülo&quot;,&quot;parse-names&quot;:false,&quot;dropping-particle&quot;:&quot;&quot;,&quot;non-dropping-particle&quot;:&quot;&quot;},{&quot;family&quot;:&quot;Gershenzon&quot;,&quot;given&quot;:&quot;Jonathan&quot;,&quot;parse-names&quot;:false,&quot;dropping-particle&quot;:&quot;&quot;,&quot;non-dropping-particle&quot;:&quot;&quot;},{&quot;family&quot;:&quot;Huang&quot;,&quot;given&quot;:&quot;Jianbei&quot;,&quot;parse-names&quot;:false,&quot;dropping-particle&quot;:&quot;&quot;,&quot;non-dropping-particle&quot;:&quot;&quot;},{&quot;family&quot;:&quot;Nelson&quot;,&quot;given&quot;:&quot;Bruce W.&quot;,&quot;parse-names&quot;:false,&quot;dropping-particle&quot;:&quot;&quot;,&quot;non-dropping-particle&quot;:&quot;&quot;},{&quot;family&quot;:&quot;Taylor&quot;,&quot;given&quot;:&quot;Tyeen C.&quot;,&quot;parse-names&quot;:false,&quot;dropping-particle&quot;:&quot;&quot;,&quot;non-dropping-particle&quot;:&quot;&quot;},{&quot;family&quot;:&quot;Souza&quot;,&quot;given&quot;:&quot;Vinícius Fernandes&quot;,&quot;parse-names&quot;:false,&quot;dropping-particle&quot;:&quot;&quot;,&quot;non-dropping-particle&quot;:&quot;de&quot;},{&quot;family&quot;:&quot;Pinho&quot;,&quot;given&quot;:&quot;Davieliton&quot;,&quot;parse-names&quot;:false,&quot;dropping-particle&quot;:&quot;&quot;,&quot;non-dropping-particle&quot;:&quot;&quot;},{&quot;family&quot;:&quot;Falcão&quot;,&quot;given&quot;:&quot;Lucas&quot;,&quot;parse-names&quot;:false,&quot;dropping-particle&quot;:&quot;&quot;,&quot;non-dropping-particle&quot;:&quot;&quot;},{&quot;family&quot;:&quot;Lacerda&quot;,&quot;given&quot;:&quot;Caroline&quot;,&quot;parse-names&quot;:false,&quot;dropping-particle&quot;:&quot;&quot;,&quot;non-dropping-particle&quot;:&quot;&quot;},{&quot;family&quot;:&quot;Duvoisin Júnior&quot;,&quot;given&quot;:&quot;Sérgio&quot;,&quot;parse-names&quot;:false,&quot;dropping-particle&quot;:&quot;&quot;,&quot;non-dropping-particle&quot;:&quot;&quot;},{&quot;family&quot;:&quot;Schmidt&quot;,&quot;given&quot;:&quot;Axel&quot;,&quot;parse-names&quot;:false,&quot;dropping-particle&quot;:&quot;&quot;,&quot;non-dropping-particle&quot;:&quot;&quot;},{&quot;family&quot;:&quot;Gomes Alves&quot;,&quot;given&quot;:&quot;Eliane&quot;,&quot;parse-names&quot;:false,&quot;dropping-particle&quot;:&quot;&quot;,&quot;non-dropping-particle&quot;:&quot;&quot;}],&quot;container-title&quot;:&quot;Frontiers in Plant Science&quot;,&quot;container-title-short&quot;:&quot;Front Plant Sci&quot;,&quot;accessed&quot;:{&quot;date-parts&quot;:[[2025,1,13]]},&quot;DOI&quot;:&quot;10.3389/fpls.2024.1522606&quot;,&quot;ISSN&quot;:&quot;1664-462X&quot;,&quot;URL&quot;:&quot;https://www.frontiersin.org/articles/10.3389/fpls.2024.1522606/full&quot;,&quot;issued&quot;:{&quot;date-parts&quot;:[[2024,12,24]]},&quot;page&quot;:&quot;1522606&quot;,&quot;abstract&quot;:&quot;&lt;p&gt;The Amazon forest is the largest source of isoprene emissions, and the seasonal pattern of leaf-out phenology in this forest has been indicated as an important driver of seasonal variation in emissions. Still, it is unclear how emissions vary between different leaf phenological types in this forest. To evaluate the influence of leaf phenological type over isoprene emissions, we measured leaf-level isoprene emission capacity and leaf functional traits for 175 trees from 124 species of angiosperms distributed among brevideciduous and evergreen trees in a central Amazon forest. Evergreen isoprene emitters were less likely to store monoterpenes and had tougher and less photosynthetically active leaves with higher carbon-to-nitrogen ratios compared to non-emitters. Isoprene emission rates in brevideciduous trees were higher with a higher diversity of stored sesquiterpenes and total phenolics content. Our results suggest that the way isoprene emissions relate to growth and defense traits in central Amazon trees might be influenced by leaf phenological type, and that isoprene may participate in co-regulating a chemical-mechanical defense trade-off between brevideciduous and evergreen trees. Such knowledge can be used to improve emission estimates based on leaf phenological type since, as a highly-emitted biogenic volatile organic compound (BVOC), isoprene affects atmospheric processes with implications for the Earth’s radiative balance.&lt;/p&gt;&quot;,&quot;publisher&quot;:&quot;Frontiers Media SA&quot;,&quot;volume&quot;:&quot;15&quot;},&quot;isTemporary&quot;:false,&quot;suppress-author&quot;:false,&quot;composite&quot;:true,&quot;author-only&quot;:false}]},{&quot;citationID&quot;:&quot;MENDELEY_CITATION_0f0c4583-b1f1-494c-8613-a42bf0838379&quot;,&quot;properties&quot;:{&quot;noteIndex&quot;:0,&quot;mode&quot;:&quot;composite&quot;},&quot;isEdited&quot;:false,&quot;manualOverride&quot;:{&quot;isManuallyOverridden&quot;:false,&quot;citeprocText&quot;:&quot;Robin et al. (2024)&quot;,&quot;manualOverrideText&quot;:&quot;&quot;},&quot;citationTag&quot;:&quot;MENDELEY_CITATION_v3_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&quot;,&quot;citationItems&quot;:[{&quot;displayAs&quot;:&quot;composite&quot;,&quot;label&quot;:&quot;page&quot;,&quot;id&quot;:&quot;4d945c7a-a077-3c0c-bc50-3f60d1e63ab6&quot;,&quot;itemData&quot;:{&quot;type&quot;:&quot;article-journal&quot;,&quot;id&quot;:&quot;4d945c7a-a077-3c0c-bc50-3f60d1e63ab6&quot;,&quot;title&quot;:&quot;Interactions between leaf phenological type and functional traits drive variation in isoprene emissions in central Amazon forest trees&quot;,&quot;author&quot;:[{&quot;family&quot;:&quot;Robin&quot;,&quot;given&quot;:&quot;Michelle&quot;,&quot;parse-names&quot;:false,&quot;dropping-particle&quot;:&quot;&quot;,&quot;non-dropping-particle&quot;:&quot;&quot;},{&quot;family&quot;:&quot;Römermann&quot;,&quot;given&quot;:&quot;Christine&quot;,&quot;parse-names&quot;:false,&quot;dropping-particle&quot;:&quot;&quot;,&quot;non-dropping-particle&quot;:&quot;&quot;},{&quot;family&quot;:&quot;Niinemets&quot;,&quot;given&quot;:&quot;Ülo&quot;,&quot;parse-names&quot;:false,&quot;dropping-particle&quot;:&quot;&quot;,&quot;non-dropping-particle&quot;:&quot;&quot;},{&quot;family&quot;:&quot;Gershenzon&quot;,&quot;given&quot;:&quot;Jonathan&quot;,&quot;parse-names&quot;:false,&quot;dropping-particle&quot;:&quot;&quot;,&quot;non-dropping-particle&quot;:&quot;&quot;},{&quot;family&quot;:&quot;Huang&quot;,&quot;given&quot;:&quot;Jianbei&quot;,&quot;parse-names&quot;:false,&quot;dropping-particle&quot;:&quot;&quot;,&quot;non-dropping-particle&quot;:&quot;&quot;},{&quot;family&quot;:&quot;Nelson&quot;,&quot;given&quot;:&quot;Bruce W.&quot;,&quot;parse-names&quot;:false,&quot;dropping-particle&quot;:&quot;&quot;,&quot;non-dropping-particle&quot;:&quot;&quot;},{&quot;family&quot;:&quot;Taylor&quot;,&quot;given&quot;:&quot;Tyeen C.&quot;,&quot;parse-names&quot;:false,&quot;dropping-particle&quot;:&quot;&quot;,&quot;non-dropping-particle&quot;:&quot;&quot;},{&quot;family&quot;:&quot;Souza&quot;,&quot;given&quot;:&quot;Vinícius Fernandes&quot;,&quot;parse-names&quot;:false,&quot;dropping-particle&quot;:&quot;&quot;,&quot;non-dropping-particle&quot;:&quot;de&quot;},{&quot;family&quot;:&quot;Pinho&quot;,&quot;given&quot;:&quot;Davieliton&quot;,&quot;parse-names&quot;:false,&quot;dropping-particle&quot;:&quot;&quot;,&quot;non-dropping-particle&quot;:&quot;&quot;},{&quot;family&quot;:&quot;Falcão&quot;,&quot;given&quot;:&quot;Lucas&quot;,&quot;parse-names&quot;:false,&quot;dropping-particle&quot;:&quot;&quot;,&quot;non-dropping-particle&quot;:&quot;&quot;},{&quot;family&quot;:&quot;Lacerda&quot;,&quot;given&quot;:&quot;Caroline&quot;,&quot;parse-names&quot;:false,&quot;dropping-particle&quot;:&quot;&quot;,&quot;non-dropping-particle&quot;:&quot;&quot;},{&quot;family&quot;:&quot;Duvoisin Júnior&quot;,&quot;given&quot;:&quot;Sérgio&quot;,&quot;parse-names&quot;:false,&quot;dropping-particle&quot;:&quot;&quot;,&quot;non-dropping-particle&quot;:&quot;&quot;},{&quot;family&quot;:&quot;Schmidt&quot;,&quot;given&quot;:&quot;Axel&quot;,&quot;parse-names&quot;:false,&quot;dropping-particle&quot;:&quot;&quot;,&quot;non-dropping-particle&quot;:&quot;&quot;},{&quot;family&quot;:&quot;Gomes Alves&quot;,&quot;given&quot;:&quot;Eliane&quot;,&quot;parse-names&quot;:false,&quot;dropping-particle&quot;:&quot;&quot;,&quot;non-dropping-particle&quot;:&quot;&quot;}],&quot;container-title&quot;:&quot;Frontiers in Plant Science&quot;,&quot;container-title-short&quot;:&quot;Front Plant Sci&quot;,&quot;accessed&quot;:{&quot;date-parts&quot;:[[2025,1,13]]},&quot;DOI&quot;:&quot;10.3389/fpls.2024.1522606&quot;,&quot;ISSN&quot;:&quot;1664-462X&quot;,&quot;URL&quot;:&quot;https://www.frontiersin.org/articles/10.3389/fpls.2024.1522606/full&quot;,&quot;issued&quot;:{&quot;date-parts&quot;:[[2024,12,24]]},&quot;page&quot;:&quot;1522606&quot;,&quot;abstract&quot;:&quot;&lt;p&gt;The Amazon forest is the largest source of isoprene emissions, and the seasonal pattern of leaf-out phenology in this forest has been indicated as an important driver of seasonal variation in emissions. Still, it is unclear how emissions vary between different leaf phenological types in this forest. To evaluate the influence of leaf phenological type over isoprene emissions, we measured leaf-level isoprene emission capacity and leaf functional traits for 175 trees from 124 species of angiosperms distributed among brevideciduous and evergreen trees in a central Amazon forest. Evergreen isoprene emitters were less likely to store monoterpenes and had tougher and less photosynthetically active leaves with higher carbon-to-nitrogen ratios compared to non-emitters. Isoprene emission rates in brevideciduous trees were higher with a higher diversity of stored sesquiterpenes and total phenolics content. Our results suggest that the way isoprene emissions relate to growth and defense traits in central Amazon trees might be influenced by leaf phenological type, and that isoprene may participate in co-regulating a chemical-mechanical defense trade-off between brevideciduous and evergreen trees. Such knowledge can be used to improve emission estimates based on leaf phenological type since, as a highly-emitted biogenic volatile organic compound (BVOC), isoprene affects atmospheric processes with implications for the Earth’s radiative balance.&lt;/p&gt;&quot;,&quot;publisher&quot;:&quot;Frontiers Media SA&quot;,&quot;volume&quot;:&quot;15&quot;},&quot;isTemporary&quot;:false,&quot;suppress-author&quot;:false,&quot;composite&quot;:true,&quot;author-only&quot;:false}]},{&quot;citationID&quot;:&quot;MENDELEY_CITATION_45561d6d-9b47-4d9e-b6bc-e311f99591e3&quot;,&quot;properties&quot;:{&quot;noteIndex&quot;:0,&quot;mode&quot;:&quot;composite&quot;},&quot;isEdited&quot;:false,&quot;manualOverride&quot;:{&quot;isManuallyOverridden&quot;:false,&quot;citeprocText&quot;:&quot;Robin et al. (2024)&quot;,&quot;manualOverrideText&quot;:&quot;&quot;},&quot;citationTag&quot;:&quot;MENDELEY_CITATION_v3_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&quot;,&quot;citationItems&quot;:[{&quot;displayAs&quot;:&quot;composite&quot;,&quot;label&quot;:&quot;page&quot;,&quot;id&quot;:&quot;4d945c7a-a077-3c0c-bc50-3f60d1e63ab6&quot;,&quot;itemData&quot;:{&quot;type&quot;:&quot;article-journal&quot;,&quot;id&quot;:&quot;4d945c7a-a077-3c0c-bc50-3f60d1e63ab6&quot;,&quot;title&quot;:&quot;Interactions between leaf phenological type and functional traits drive variation in isoprene emissions in central Amazon forest trees&quot;,&quot;author&quot;:[{&quot;family&quot;:&quot;Robin&quot;,&quot;given&quot;:&quot;Michelle&quot;,&quot;parse-names&quot;:false,&quot;dropping-particle&quot;:&quot;&quot;,&quot;non-dropping-particle&quot;:&quot;&quot;},{&quot;family&quot;:&quot;Römermann&quot;,&quot;given&quot;:&quot;Christine&quot;,&quot;parse-names&quot;:false,&quot;dropping-particle&quot;:&quot;&quot;,&quot;non-dropping-particle&quot;:&quot;&quot;},{&quot;family&quot;:&quot;Niinemets&quot;,&quot;given&quot;:&quot;Ülo&quot;,&quot;parse-names&quot;:false,&quot;dropping-particle&quot;:&quot;&quot;,&quot;non-dropping-particle&quot;:&quot;&quot;},{&quot;family&quot;:&quot;Gershenzon&quot;,&quot;given&quot;:&quot;Jonathan&quot;,&quot;parse-names&quot;:false,&quot;dropping-particle&quot;:&quot;&quot;,&quot;non-dropping-particle&quot;:&quot;&quot;},{&quot;family&quot;:&quot;Huang&quot;,&quot;given&quot;:&quot;Jianbei&quot;,&quot;parse-names&quot;:false,&quot;dropping-particle&quot;:&quot;&quot;,&quot;non-dropping-particle&quot;:&quot;&quot;},{&quot;family&quot;:&quot;Nelson&quot;,&quot;given&quot;:&quot;Bruce W.&quot;,&quot;parse-names&quot;:false,&quot;dropping-particle&quot;:&quot;&quot;,&quot;non-dropping-particle&quot;:&quot;&quot;},{&quot;family&quot;:&quot;Taylor&quot;,&quot;given&quot;:&quot;Tyeen C.&quot;,&quot;parse-names&quot;:false,&quot;dropping-particle&quot;:&quot;&quot;,&quot;non-dropping-particle&quot;:&quot;&quot;},{&quot;family&quot;:&quot;Souza&quot;,&quot;given&quot;:&quot;Vinícius Fernandes&quot;,&quot;parse-names&quot;:false,&quot;dropping-particle&quot;:&quot;&quot;,&quot;non-dropping-particle&quot;:&quot;de&quot;},{&quot;family&quot;:&quot;Pinho&quot;,&quot;given&quot;:&quot;Davieliton&quot;,&quot;parse-names&quot;:false,&quot;dropping-particle&quot;:&quot;&quot;,&quot;non-dropping-particle&quot;:&quot;&quot;},{&quot;family&quot;:&quot;Falcão&quot;,&quot;given&quot;:&quot;Lucas&quot;,&quot;parse-names&quot;:false,&quot;dropping-particle&quot;:&quot;&quot;,&quot;non-dropping-particle&quot;:&quot;&quot;},{&quot;family&quot;:&quot;Lacerda&quot;,&quot;given&quot;:&quot;Caroline&quot;,&quot;parse-names&quot;:false,&quot;dropping-particle&quot;:&quot;&quot;,&quot;non-dropping-particle&quot;:&quot;&quot;},{&quot;family&quot;:&quot;Duvoisin Júnior&quot;,&quot;given&quot;:&quot;Sérgio&quot;,&quot;parse-names&quot;:false,&quot;dropping-particle&quot;:&quot;&quot;,&quot;non-dropping-particle&quot;:&quot;&quot;},{&quot;family&quot;:&quot;Schmidt&quot;,&quot;given&quot;:&quot;Axel&quot;,&quot;parse-names&quot;:false,&quot;dropping-particle&quot;:&quot;&quot;,&quot;non-dropping-particle&quot;:&quot;&quot;},{&quot;family&quot;:&quot;Gomes Alves&quot;,&quot;given&quot;:&quot;Eliane&quot;,&quot;parse-names&quot;:false,&quot;dropping-particle&quot;:&quot;&quot;,&quot;non-dropping-particle&quot;:&quot;&quot;}],&quot;container-title&quot;:&quot;Frontiers in Plant Science&quot;,&quot;container-title-short&quot;:&quot;Front Plant Sci&quot;,&quot;accessed&quot;:{&quot;date-parts&quot;:[[2025,1,13]]},&quot;DOI&quot;:&quot;10.3389/fpls.2024.1522606&quot;,&quot;ISSN&quot;:&quot;1664-462X&quot;,&quot;URL&quot;:&quot;https://www.frontiersin.org/articles/10.3389/fpls.2024.1522606/full&quot;,&quot;issued&quot;:{&quot;date-parts&quot;:[[2024,12,24]]},&quot;page&quot;:&quot;1522606&quot;,&quot;abstract&quot;:&quot;&lt;p&gt;The Amazon forest is the largest source of isoprene emissions, and the seasonal pattern of leaf-out phenology in this forest has been indicated as an important driver of seasonal variation in emissions. Still, it is unclear how emissions vary between different leaf phenological types in this forest. To evaluate the influence of leaf phenological type over isoprene emissions, we measured leaf-level isoprene emission capacity and leaf functional traits for 175 trees from 124 species of angiosperms distributed among brevideciduous and evergreen trees in a central Amazon forest. Evergreen isoprene emitters were less likely to store monoterpenes and had tougher and less photosynthetically active leaves with higher carbon-to-nitrogen ratios compared to non-emitters. Isoprene emission rates in brevideciduous trees were higher with a higher diversity of stored sesquiterpenes and total phenolics content. Our results suggest that the way isoprene emissions relate to growth and defense traits in central Amazon trees might be influenced by leaf phenological type, and that isoprene may participate in co-regulating a chemical-mechanical defense trade-off between brevideciduous and evergreen trees. Such knowledge can be used to improve emission estimates based on leaf phenological type since, as a highly-emitted biogenic volatile organic compound (BVOC), isoprene affects atmospheric processes with implications for the Earth’s radiative balance.&lt;/p&gt;&quot;,&quot;publisher&quot;:&quot;Frontiers Media SA&quot;,&quot;volume&quot;:&quot;15&quot;},&quot;isTemporary&quot;:false,&quot;suppress-author&quot;:false,&quot;composite&quot;:true,&quot;author-only&quot;:false}]},{&quot;citationID&quot;:&quot;MENDELEY_CITATION_679af696-61a7-4543-9728-36dac3c3e0aa&quot;,&quot;properties&quot;:{&quot;noteIndex&quot;:0,&quot;mode&quot;:&quot;composite&quot;},&quot;isEdited&quot;:false,&quot;manualOverride&quot;:{&quot;isManuallyOverridden&quot;:false,&quot;citeprocText&quot;:&quot;Guenther et al. (1999)&quot;,&quot;manualOverrideText&quot;:&quot;&quot;},&quot;citationTag&quot;:&quot;MENDELEY_CITATION_v3_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&quot;,&quot;citationItems&quot;:[{&quot;displayAs&quot;:&quot;composite&quot;,&quot;label&quot;:&quot;page&quot;,&quot;id&quot;:&quot;76b5b37a-b929-32e1-ac85-55b7ab4cf88e&quot;,&quot;itemData&quot;:{&quot;type&quot;:&quot;article-journal&quot;,&quot;id&quot;:&quot;76b5b37a-b929-32e1-ac85-55b7ab4cf88e&quot;,&quot;title&quot;:&quot;Isoprene emission estimates and uncertainties for the central African EXPRESSO study domain&quot;,&quot;author&quot;:[{&quot;family&quot;:&quot;Guenther&quot;,&quot;given&quot;:&quot;Alex&quot;,&quot;parse-names&quot;:false,&quot;dropping-particle&quot;:&quot;&quot;,&quot;non-dropping-particle&quot;:&quot;&quot;},{&quot;family&quot;:&quot;Baugh&quot;,&quot;given&quot;:&quot;Bill&quot;,&quot;parse-names&quot;:false,&quot;dropping-particle&quot;:&quot;&quot;,&quot;non-dropping-particle&quot;:&quot;&quot;},{&quot;family&quot;:&quot;Brasseur&quot;,&quot;given&quot;:&quot;Guy&quot;,&quot;parse-names&quot;:false,&quot;dropping-particle&quot;:&quot;&quot;,&quot;non-dropping-particle&quot;:&quot;&quot;},{&quot;family&quot;:&quot;Greenberg&quot;,&quot;given&quot;:&quot;Jim&quot;,&quot;parse-names&quot;:false,&quot;dropping-particle&quot;:&quot;&quot;,&quot;non-dropping-particle&quot;:&quot;&quot;},{&quot;family&quot;:&quot;Harley&quot;,&quot;given&quot;:&quot;Peter&quot;,&quot;parse-names&quot;:false,&quot;dropping-particle&quot;:&quot;&quot;,&quot;non-dropping-particle&quot;:&quot;&quot;},{&quot;family&quot;:&quot;Klinger&quot;,&quot;given&quot;:&quot;Lee&quot;,&quot;parse-names&quot;:false,&quot;dropping-particle&quot;:&quot;&quot;,&quot;non-dropping-particle&quot;:&quot;&quot;},{&quot;family&quot;:&quot;Serça&quot;,&quot;given&quot;:&quot;Dominique&quot;,&quot;parse-names&quot;:false,&quot;dropping-particle&quot;:&quot;&quot;,&quot;non-dropping-particle&quot;:&quot;&quot;},{&quot;family&quot;:&quot;Vierling&quot;,&quot;given&quot;:&quot;Lee&quot;,&quot;parse-names&quot;:false,&quot;dropping-particle&quot;:&quot;&quot;,&quot;non-dropping-particle&quot;:&quot;&quot;}],&quot;container-title&quot;:&quot;Journal of Geophysical Research: Atmospheres&quot;,&quot;DOI&quot;:&quot;10.1029/1999JD900391&quot;,&quot;ISSN&quot;:&quot;0148-0227&quot;,&quot;URL&quot;:&quot;https://agupubs.onlinelibrary.wiley.com/doi/10.1029/1999JD900391&quot;,&quot;issued&quot;:{&quot;date-parts&quot;:[[1999,12,20]]},&quot;page&quot;:&quot;30625-30639&quot;,&quot;abstract&quot;:&quot;&lt;p&gt; A global three‐dimensional (3‐D) chemistry and transport model was used to demonstrate that a factor of 2 decrease in isoprene and monoterpene emissions results in significant (10–30%) changes in predicted concentration distributions of compounds such as OH, MPAN, NO &lt;sub&gt; &lt;italic&gt;x&lt;/italic&gt; &lt;/sub&gt; , H &lt;sub&gt;2&lt;/sub&gt; O &lt;sub&gt;2&lt;/sub&gt; , O &lt;sub&gt;3&lt;/sub&gt; , and CO. Isoprene and monoterpenes were predicted to have a particularly strong impact on tropical regions, including central Africa. The 1996 Experiment for Regional Sources and Sinks of Oxidants (EXPRESSO) study included a number of experiments that improved our ability to predict isoprene and monoterpene emissions from central Africa. The results of these experiments have been incorporated into an isoprene emission model that predicts hourly emissions on a spatial scale of about 1 km &lt;sup&gt;2&lt;/sup&gt; . The model uses procedures that are suitable for estimating global emissions but uses regional measurements to accurately parameterize the model. Comparisons with above‐canopy aircraft and tower flux measurements demonstrate that the model can estimate emissions within a factor of 2 for regions where ground measurements of model inputs are available. The annual central African isoprene emission predicted by our revised model (35 Tg C) is only 14% less than that predicted by our earlier model, but there are considerable differences in estimates of individual model variables. The models differ by more than a factor of 5 for specific times and locations, which indicates that there are large uncertainties in emission estimates for at least some locations and seasons. The good agreement obtained for the EXPRESSO study field sites, however, suggests that the model can predict reasonable estimates if representative field measurements are used to parameterize the model. &lt;/p&gt;&quot;,&quot;publisher&quot;:&quot;Blackwell Publishing Ltd&quot;,&quot;issue&quot;:&quot;D23&quot;,&quot;volume&quot;:&quot;104&quot;,&quot;container-title-short&quot;:&quot;&quot;},&quot;isTemporary&quot;:false,&quot;suppress-author&quot;:false,&quot;composite&quot;:true,&quot;author-only&quot;:false}]},{&quot;citationID&quot;:&quot;MENDELEY_CITATION_e7fc8021-da7d-4e8a-9e52-f2ff8b3a9c8c&quot;,&quot;properties&quot;:{&quot;noteIndex&quot;:0,&quot;mode&quot;:&quot;composite&quot;},&quot;isEdited&quot;:false,&quot;manualOverride&quot;:{&quot;isManuallyOverridden&quot;:false,&quot;citeprocText&quot;:&quot;Guenther et al. (1999)&quot;,&quot;manualOverrideText&quot;:&quot;&quot;},&quot;citationTag&quot;:&quot;MENDELEY_CITATION_v3_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&quot;,&quot;citationItems&quot;:[{&quot;displayAs&quot;:&quot;composite&quot;,&quot;label&quot;:&quot;page&quot;,&quot;id&quot;:&quot;76b5b37a-b929-32e1-ac85-55b7ab4cf88e&quot;,&quot;itemData&quot;:{&quot;type&quot;:&quot;article-journal&quot;,&quot;id&quot;:&quot;76b5b37a-b929-32e1-ac85-55b7ab4cf88e&quot;,&quot;title&quot;:&quot;Isoprene emission estimates and uncertainties for the central African EXPRESSO study domain&quot;,&quot;author&quot;:[{&quot;family&quot;:&quot;Guenther&quot;,&quot;given&quot;:&quot;Alex&quot;,&quot;parse-names&quot;:false,&quot;dropping-particle&quot;:&quot;&quot;,&quot;non-dropping-particle&quot;:&quot;&quot;},{&quot;family&quot;:&quot;Baugh&quot;,&quot;given&quot;:&quot;Bill&quot;,&quot;parse-names&quot;:false,&quot;dropping-particle&quot;:&quot;&quot;,&quot;non-dropping-particle&quot;:&quot;&quot;},{&quot;family&quot;:&quot;Brasseur&quot;,&quot;given&quot;:&quot;Guy&quot;,&quot;parse-names&quot;:false,&quot;dropping-particle&quot;:&quot;&quot;,&quot;non-dropping-particle&quot;:&quot;&quot;},{&quot;family&quot;:&quot;Greenberg&quot;,&quot;given&quot;:&quot;Jim&quot;,&quot;parse-names&quot;:false,&quot;dropping-particle&quot;:&quot;&quot;,&quot;non-dropping-particle&quot;:&quot;&quot;},{&quot;family&quot;:&quot;Harley&quot;,&quot;given&quot;:&quot;Peter&quot;,&quot;parse-names&quot;:false,&quot;dropping-particle&quot;:&quot;&quot;,&quot;non-dropping-particle&quot;:&quot;&quot;},{&quot;family&quot;:&quot;Klinger&quot;,&quot;given&quot;:&quot;Lee&quot;,&quot;parse-names&quot;:false,&quot;dropping-particle&quot;:&quot;&quot;,&quot;non-dropping-particle&quot;:&quot;&quot;},{&quot;family&quot;:&quot;Serça&quot;,&quot;given&quot;:&quot;Dominique&quot;,&quot;parse-names&quot;:false,&quot;dropping-particle&quot;:&quot;&quot;,&quot;non-dropping-particle&quot;:&quot;&quot;},{&quot;family&quot;:&quot;Vierling&quot;,&quot;given&quot;:&quot;Lee&quot;,&quot;parse-names&quot;:false,&quot;dropping-particle&quot;:&quot;&quot;,&quot;non-dropping-particle&quot;:&quot;&quot;}],&quot;container-title&quot;:&quot;Journal of Geophysical Research: Atmospheres&quot;,&quot;DOI&quot;:&quot;10.1029/1999JD900391&quot;,&quot;ISSN&quot;:&quot;0148-0227&quot;,&quot;URL&quot;:&quot;https://agupubs.onlinelibrary.wiley.com/doi/10.1029/1999JD900391&quot;,&quot;issued&quot;:{&quot;date-parts&quot;:[[1999,12,20]]},&quot;page&quot;:&quot;30625-30639&quot;,&quot;abstract&quot;:&quot;&lt;p&gt; A global three‐dimensional (3‐D) chemistry and transport model was used to demonstrate that a factor of 2 decrease in isoprene and monoterpene emissions results in significant (10–30%) changes in predicted concentration distributions of compounds such as OH, MPAN, NO &lt;sub&gt; &lt;italic&gt;x&lt;/italic&gt; &lt;/sub&gt; , H &lt;sub&gt;2&lt;/sub&gt; O &lt;sub&gt;2&lt;/sub&gt; , O &lt;sub&gt;3&lt;/sub&gt; , and CO. Isoprene and monoterpenes were predicted to have a particularly strong impact on tropical regions, including central Africa. The 1996 Experiment for Regional Sources and Sinks of Oxidants (EXPRESSO) study included a number of experiments that improved our ability to predict isoprene and monoterpene emissions from central Africa. The results of these experiments have been incorporated into an isoprene emission model that predicts hourly emissions on a spatial scale of about 1 km &lt;sup&gt;2&lt;/sup&gt; . The model uses procedures that are suitable for estimating global emissions but uses regional measurements to accurately parameterize the model. Comparisons with above‐canopy aircraft and tower flux measurements demonstrate that the model can estimate emissions within a factor of 2 for regions where ground measurements of model inputs are available. The annual central African isoprene emission predicted by our revised model (35 Tg C) is only 14% less than that predicted by our earlier model, but there are considerable differences in estimates of individual model variables. The models differ by more than a factor of 5 for specific times and locations, which indicates that there are large uncertainties in emission estimates for at least some locations and seasons. The good agreement obtained for the EXPRESSO study field sites, however, suggests that the model can predict reasonable estimates if representative field measurements are used to parameterize the model. &lt;/p&gt;&quot;,&quot;publisher&quot;:&quot;Blackwell Publishing Ltd&quot;,&quot;issue&quot;:&quot;D23&quot;,&quot;volume&quot;:&quot;104&quot;,&quot;container-title-short&quot;:&quot;&quot;},&quot;isTemporary&quot;:false,&quot;suppress-author&quot;:false,&quot;composite&quot;:true,&quot;author-only&quot;:false}]},{&quot;citationID&quot;:&quot;MENDELEY_CITATION_46d5fb88-e1e2-416e-ab0d-92778de95b4c&quot;,&quot;properties&quot;:{&quot;noteIndex&quot;:0,&quot;mode&quot;:&quot;composite&quot;},&quot;isEdited&quot;:false,&quot;manualOverride&quot;:{&quot;isManuallyOverridden&quot;:false,&quot;citeprocText&quot;:&quot;Robin et al. (2024)&quot;,&quot;manualOverrideText&quot;:&quot;&quot;},&quot;citationTag&quot;:&quot;MENDELEY_CITATION_v3_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&quot;,&quot;citationItems&quot;:[{&quot;displayAs&quot;:&quot;composite&quot;,&quot;label&quot;:&quot;page&quot;,&quot;id&quot;:&quot;4d945c7a-a077-3c0c-bc50-3f60d1e63ab6&quot;,&quot;itemData&quot;:{&quot;type&quot;:&quot;article-journal&quot;,&quot;id&quot;:&quot;4d945c7a-a077-3c0c-bc50-3f60d1e63ab6&quot;,&quot;title&quot;:&quot;Interactions between leaf phenological type and functional traits drive variation in isoprene emissions in central Amazon forest trees&quot;,&quot;author&quot;:[{&quot;family&quot;:&quot;Robin&quot;,&quot;given&quot;:&quot;Michelle&quot;,&quot;parse-names&quot;:false,&quot;dropping-particle&quot;:&quot;&quot;,&quot;non-dropping-particle&quot;:&quot;&quot;},{&quot;family&quot;:&quot;Römermann&quot;,&quot;given&quot;:&quot;Christine&quot;,&quot;parse-names&quot;:false,&quot;dropping-particle&quot;:&quot;&quot;,&quot;non-dropping-particle&quot;:&quot;&quot;},{&quot;family&quot;:&quot;Niinemets&quot;,&quot;given&quot;:&quot;Ülo&quot;,&quot;parse-names&quot;:false,&quot;dropping-particle&quot;:&quot;&quot;,&quot;non-dropping-particle&quot;:&quot;&quot;},{&quot;family&quot;:&quot;Gershenzon&quot;,&quot;given&quot;:&quot;Jonathan&quot;,&quot;parse-names&quot;:false,&quot;dropping-particle&quot;:&quot;&quot;,&quot;non-dropping-particle&quot;:&quot;&quot;},{&quot;family&quot;:&quot;Huang&quot;,&quot;given&quot;:&quot;Jianbei&quot;,&quot;parse-names&quot;:false,&quot;dropping-particle&quot;:&quot;&quot;,&quot;non-dropping-particle&quot;:&quot;&quot;},{&quot;family&quot;:&quot;Nelson&quot;,&quot;given&quot;:&quot;Bruce W.&quot;,&quot;parse-names&quot;:false,&quot;dropping-particle&quot;:&quot;&quot;,&quot;non-dropping-particle&quot;:&quot;&quot;},{&quot;family&quot;:&quot;Taylor&quot;,&quot;given&quot;:&quot;Tyeen C.&quot;,&quot;parse-names&quot;:false,&quot;dropping-particle&quot;:&quot;&quot;,&quot;non-dropping-particle&quot;:&quot;&quot;},{&quot;family&quot;:&quot;Souza&quot;,&quot;given&quot;:&quot;Vinícius Fernandes&quot;,&quot;parse-names&quot;:false,&quot;dropping-particle&quot;:&quot;&quot;,&quot;non-dropping-particle&quot;:&quot;de&quot;},{&quot;family&quot;:&quot;Pinho&quot;,&quot;given&quot;:&quot;Davieliton&quot;,&quot;parse-names&quot;:false,&quot;dropping-particle&quot;:&quot;&quot;,&quot;non-dropping-particle&quot;:&quot;&quot;},{&quot;family&quot;:&quot;Falcão&quot;,&quot;given&quot;:&quot;Lucas&quot;,&quot;parse-names&quot;:false,&quot;dropping-particle&quot;:&quot;&quot;,&quot;non-dropping-particle&quot;:&quot;&quot;},{&quot;family&quot;:&quot;Lacerda&quot;,&quot;given&quot;:&quot;Caroline&quot;,&quot;parse-names&quot;:false,&quot;dropping-particle&quot;:&quot;&quot;,&quot;non-dropping-particle&quot;:&quot;&quot;},{&quot;family&quot;:&quot;Duvoisin Júnior&quot;,&quot;given&quot;:&quot;Sérgio&quot;,&quot;parse-names&quot;:false,&quot;dropping-particle&quot;:&quot;&quot;,&quot;non-dropping-particle&quot;:&quot;&quot;},{&quot;family&quot;:&quot;Schmidt&quot;,&quot;given&quot;:&quot;Axel&quot;,&quot;parse-names&quot;:false,&quot;dropping-particle&quot;:&quot;&quot;,&quot;non-dropping-particle&quot;:&quot;&quot;},{&quot;family&quot;:&quot;Gomes Alves&quot;,&quot;given&quot;:&quot;Eliane&quot;,&quot;parse-names&quot;:false,&quot;dropping-particle&quot;:&quot;&quot;,&quot;non-dropping-particle&quot;:&quot;&quot;}],&quot;container-title&quot;:&quot;Frontiers in Plant Science&quot;,&quot;container-title-short&quot;:&quot;Front Plant Sci&quot;,&quot;accessed&quot;:{&quot;date-parts&quot;:[[2025,1,13]]},&quot;DOI&quot;:&quot;10.3389/fpls.2024.1522606&quot;,&quot;ISSN&quot;:&quot;1664-462X&quot;,&quot;URL&quot;:&quot;https://www.frontiersin.org/articles/10.3389/fpls.2024.1522606/full&quot;,&quot;issued&quot;:{&quot;date-parts&quot;:[[2024,12,24]]},&quot;page&quot;:&quot;1522606&quot;,&quot;abstract&quot;:&quot;&lt;p&gt;The Amazon forest is the largest source of isoprene emissions, and the seasonal pattern of leaf-out phenology in this forest has been indicated as an important driver of seasonal variation in emissions. Still, it is unclear how emissions vary between different leaf phenological types in this forest. To evaluate the influence of leaf phenological type over isoprene emissions, we measured leaf-level isoprene emission capacity and leaf functional traits for 175 trees from 124 species of angiosperms distributed among brevideciduous and evergreen trees in a central Amazon forest. Evergreen isoprene emitters were less likely to store monoterpenes and had tougher and less photosynthetically active leaves with higher carbon-to-nitrogen ratios compared to non-emitters. Isoprene emission rates in brevideciduous trees were higher with a higher diversity of stored sesquiterpenes and total phenolics content. Our results suggest that the way isoprene emissions relate to growth and defense traits in central Amazon trees might be influenced by leaf phenological type, and that isoprene may participate in co-regulating a chemical-mechanical defense trade-off between brevideciduous and evergreen trees. Such knowledge can be used to improve emission estimates based on leaf phenological type since, as a highly-emitted biogenic volatile organic compound (BVOC), isoprene affects atmospheric processes with implications for the Earth’s radiative balance.&lt;/p&gt;&quot;,&quot;publisher&quot;:&quot;Frontiers Media SA&quot;,&quot;volume&quot;:&quot;15&quot;},&quot;isTemporary&quot;:false,&quot;suppress-author&quot;:false,&quot;composite&quot;:true,&quot;author-only&quot;:false}]},{&quot;citationID&quot;:&quot;MENDELEY_CITATION_11e00810-6f86-4f64-ab7d-506a66bac70b&quot;,&quot;properties&quot;:{&quot;noteIndex&quot;:0,&quot;mode&quot;:&quot;composite&quot;},&quot;isEdited&quot;:false,&quot;manualOverride&quot;:{&quot;isManuallyOverridden&quot;:false,&quot;citeprocText&quot;:&quot;Robin et al. (2024)&quot;,&quot;manualOverrideText&quot;:&quot;&quot;},&quot;citationTag&quot;:&quot;MENDELEY_CITATION_v3_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&quot;,&quot;citationItems&quot;:[{&quot;displayAs&quot;:&quot;composite&quot;,&quot;label&quot;:&quot;page&quot;,&quot;id&quot;:&quot;4d945c7a-a077-3c0c-bc50-3f60d1e63ab6&quot;,&quot;itemData&quot;:{&quot;type&quot;:&quot;article-journal&quot;,&quot;id&quot;:&quot;4d945c7a-a077-3c0c-bc50-3f60d1e63ab6&quot;,&quot;title&quot;:&quot;Interactions between leaf phenological type and functional traits drive variation in isoprene emissions in central Amazon forest trees&quot;,&quot;author&quot;:[{&quot;family&quot;:&quot;Robin&quot;,&quot;given&quot;:&quot;Michelle&quot;,&quot;parse-names&quot;:false,&quot;dropping-particle&quot;:&quot;&quot;,&quot;non-dropping-particle&quot;:&quot;&quot;},{&quot;family&quot;:&quot;Römermann&quot;,&quot;given&quot;:&quot;Christine&quot;,&quot;parse-names&quot;:false,&quot;dropping-particle&quot;:&quot;&quot;,&quot;non-dropping-particle&quot;:&quot;&quot;},{&quot;family&quot;:&quot;Niinemets&quot;,&quot;given&quot;:&quot;Ülo&quot;,&quot;parse-names&quot;:false,&quot;dropping-particle&quot;:&quot;&quot;,&quot;non-dropping-particle&quot;:&quot;&quot;},{&quot;family&quot;:&quot;Gershenzon&quot;,&quot;given&quot;:&quot;Jonathan&quot;,&quot;parse-names&quot;:false,&quot;dropping-particle&quot;:&quot;&quot;,&quot;non-dropping-particle&quot;:&quot;&quot;},{&quot;family&quot;:&quot;Huang&quot;,&quot;given&quot;:&quot;Jianbei&quot;,&quot;parse-names&quot;:false,&quot;dropping-particle&quot;:&quot;&quot;,&quot;non-dropping-particle&quot;:&quot;&quot;},{&quot;family&quot;:&quot;Nelson&quot;,&quot;given&quot;:&quot;Bruce W.&quot;,&quot;parse-names&quot;:false,&quot;dropping-particle&quot;:&quot;&quot;,&quot;non-dropping-particle&quot;:&quot;&quot;},{&quot;family&quot;:&quot;Taylor&quot;,&quot;given&quot;:&quot;Tyeen C.&quot;,&quot;parse-names&quot;:false,&quot;dropping-particle&quot;:&quot;&quot;,&quot;non-dropping-particle&quot;:&quot;&quot;},{&quot;family&quot;:&quot;Souza&quot;,&quot;given&quot;:&quot;Vinícius Fernandes&quot;,&quot;parse-names&quot;:false,&quot;dropping-particle&quot;:&quot;&quot;,&quot;non-dropping-particle&quot;:&quot;de&quot;},{&quot;family&quot;:&quot;Pinho&quot;,&quot;given&quot;:&quot;Davieliton&quot;,&quot;parse-names&quot;:false,&quot;dropping-particle&quot;:&quot;&quot;,&quot;non-dropping-particle&quot;:&quot;&quot;},{&quot;family&quot;:&quot;Falcão&quot;,&quot;given&quot;:&quot;Lucas&quot;,&quot;parse-names&quot;:false,&quot;dropping-particle&quot;:&quot;&quot;,&quot;non-dropping-particle&quot;:&quot;&quot;},{&quot;family&quot;:&quot;Lacerda&quot;,&quot;given&quot;:&quot;Caroline&quot;,&quot;parse-names&quot;:false,&quot;dropping-particle&quot;:&quot;&quot;,&quot;non-dropping-particle&quot;:&quot;&quot;},{&quot;family&quot;:&quot;Duvoisin Júnior&quot;,&quot;given&quot;:&quot;Sérgio&quot;,&quot;parse-names&quot;:false,&quot;dropping-particle&quot;:&quot;&quot;,&quot;non-dropping-particle&quot;:&quot;&quot;},{&quot;family&quot;:&quot;Schmidt&quot;,&quot;given&quot;:&quot;Axel&quot;,&quot;parse-names&quot;:false,&quot;dropping-particle&quot;:&quot;&quot;,&quot;non-dropping-particle&quot;:&quot;&quot;},{&quot;family&quot;:&quot;Gomes Alves&quot;,&quot;given&quot;:&quot;Eliane&quot;,&quot;parse-names&quot;:false,&quot;dropping-particle&quot;:&quot;&quot;,&quot;non-dropping-particle&quot;:&quot;&quot;}],&quot;container-title&quot;:&quot;Frontiers in Plant Science&quot;,&quot;container-title-short&quot;:&quot;Front Plant Sci&quot;,&quot;accessed&quot;:{&quot;date-parts&quot;:[[2025,1,13]]},&quot;DOI&quot;:&quot;10.3389/fpls.2024.1522606&quot;,&quot;ISSN&quot;:&quot;1664-462X&quot;,&quot;URL&quot;:&quot;https://www.frontiersin.org/articles/10.3389/fpls.2024.1522606/full&quot;,&quot;issued&quot;:{&quot;date-parts&quot;:[[2024,12,24]]},&quot;page&quot;:&quot;1522606&quot;,&quot;abstract&quot;:&quot;&lt;p&gt;The Amazon forest is the largest source of isoprene emissions, and the seasonal pattern of leaf-out phenology in this forest has been indicated as an important driver of seasonal variation in emissions. Still, it is unclear how emissions vary between different leaf phenological types in this forest. To evaluate the influence of leaf phenological type over isoprene emissions, we measured leaf-level isoprene emission capacity and leaf functional traits for 175 trees from 124 species of angiosperms distributed among brevideciduous and evergreen trees in a central Amazon forest. Evergreen isoprene emitters were less likely to store monoterpenes and had tougher and less photosynthetically active leaves with higher carbon-to-nitrogen ratios compared to non-emitters. Isoprene emission rates in brevideciduous trees were higher with a higher diversity of stored sesquiterpenes and total phenolics content. Our results suggest that the way isoprene emissions relate to growth and defense traits in central Amazon trees might be influenced by leaf phenological type, and that isoprene may participate in co-regulating a chemical-mechanical defense trade-off between brevideciduous and evergreen trees. Such knowledge can be used to improve emission estimates based on leaf phenological type since, as a highly-emitted biogenic volatile organic compound (BVOC), isoprene affects atmospheric processes with implications for the Earth’s radiative balance.&lt;/p&gt;&quot;,&quot;publisher&quot;:&quot;Frontiers Media SA&quot;,&quot;volume&quot;:&quot;15&quot;},&quot;isTemporary&quot;:false,&quot;suppress-author&quot;:false,&quot;composite&quot;:true,&quot;author-only&quot;:false}]},{&quot;citationID&quot;:&quot;MENDELEY_CITATION_8653f399-df7b-4bd5-a181-b8a0ae3e5a88&quot;,&quot;properties&quot;:{&quot;noteIndex&quot;:0},&quot;isEdited&quot;:false,&quot;manualOverride&quot;:{&quot;isManuallyOverridden&quot;:false,&quot;citeprocText&quot;:&quot;(Guenther &lt;i&gt;et al.&lt;/i&gt;, 2012)&quot;,&quot;manualOverrideText&quot;:&quot;&quot;},&quot;citationTag&quot;:&quot;MENDELEY_CITATION_v3_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&quot;,&quot;citationItems&quot;:[{&quot;id&quot;:&quot;14c45db5-34a3-30ab-9480-9252a35b2c9d&quot;,&quot;itemData&quot;:{&quot;type&quot;:&quot;article-journal&quot;,&quot;id&quot;:&quot;14c45db5-34a3-30ab-9480-9252a35b2c9d&quot;,&quot;title&quot;:&quot;The Model of Emissions of Gases and Aerosols from Nature version 2.1 (MEGAN2.1): an extended and updated framework for modeling biogenic emissions&quot;,&quot;author&quot;:[{&quot;family&quot;:&quot;Guenther&quot;,&quot;given&quot;:&quot;A.&quot;,&quot;parse-names&quot;:false,&quot;dropping-particle&quot;:&quot;&quot;,&quot;non-dropping-particle&quot;:&quot;&quot;},{&quot;family&quot;:&quot;Jiang&quot;,&quot;given&quot;:&quot;X.&quot;,&quot;parse-names&quot;:false,&quot;dropping-particle&quot;:&quot;&quot;,&quot;non-dropping-particle&quot;:&quot;&quot;},{&quot;family&quot;:&quot;Heald&quot;,&quot;given&quot;:&quot;C. L.&quot;,&quot;parse-names&quot;:false,&quot;dropping-particle&quot;:&quot;&quot;,&quot;non-dropping-particle&quot;:&quot;&quot;},{&quot;family&quot;:&quot;Sakulyanontvittaya&quot;,&quot;given&quot;:&quot;T.&quot;,&quot;parse-names&quot;:false,&quot;dropping-particle&quot;:&quot;&quot;,&quot;non-dropping-particle&quot;:&quot;&quot;},{&quot;family&quot;:&quot;Duhl&quot;,&quot;given&quot;:&quot;T.&quot;,&quot;parse-names&quot;:false,&quot;dropping-particle&quot;:&quot;&quot;,&quot;non-dropping-particle&quot;:&quot;&quot;},{&quot;family&quot;:&quot;Emmons&quot;,&quot;given&quot;:&quot;L. K.&quot;,&quot;parse-names&quot;:false,&quot;dropping-particle&quot;:&quot;&quot;,&quot;non-dropping-particle&quot;:&quot;&quot;},{&quot;family&quot;:&quot;Wang&quot;,&quot;given&quot;:&quot;X.&quot;,&quot;parse-names&quot;:false,&quot;dropping-particle&quot;:&quot;&quot;,&quot;non-dropping-particle&quot;:&quot;&quot;}],&quot;container-title&quot;:&quot;Geoscientific Model Development&quot;,&quot;container-title-short&quot;:&quot;Geosci Model Dev&quot;,&quot;DOI&quot;:&quot;10.5194/gmd-5-1471-2012&quot;,&quot;ISSN&quot;:&quot;1991-9603&quot;,&quot;URL&quot;:&quot;https://gmd.copernicus.org/articles/5/1471/2012/&quot;,&quot;issued&quot;:{&quot;date-parts&quot;:[[2012,11,26]]},&quot;page&quot;:&quot;1471-1492&quot;,&quot;abstract&quot;:&quot;&lt;p&gt;Abstract. The Model of Emissions of Gases and Aerosols from Nature version 2.1 (MEGAN2.1) is a modeling framework for estimating fluxes of biogenic compounds between terrestrial ecosystems and the atmosphere using simple mechanistic algorithms to account for the major known processes controlling biogenic emissions. It is available as an offline code and has also been coupled into land surface and atmospheric chemistry models. MEGAN2.1 is an update from the previous versions including MEGAN2.0, which was described for isoprene emissions by Guenther et al. (2006) and MEGAN2.02, which was described for monoterpene and sesquiterpene emissions by Sakulyanontvittaya et al. (2008). Isoprene comprises about half of the total global biogenic volatile organic compound (BVOC) emission of 1 Pg (1000 Tg or 1015 g) estimated using MEGAN2.1. Methanol, ethanol, acetaldehyde, acetone, α-pinene, β-pinene, t-β-ocimene, limonene, ethene, and propene together contribute another 30% of the MEGAN2.1 estimated emission. An additional 20 compounds (mostly terpenoids) are associated with the MEGAN2.1 estimates of another 17% of the total emission with the remaining 3% distributed among &gt;100 compounds. Emissions of 41 monoterpenes and 32 sesquiterpenes together comprise about 15% and 3%, respectively, of the estimated total global BVOC emission. Tropical trees cover about 18% of the global land surface and are estimated to be responsible for ~80% of terpenoid emissions and ~50% of other VOC emissions. Other trees cover about the same area but are estimated to contribute only about 10% of total emissions. The magnitude of the emissions estimated with MEGAN2.1 are within the range of estimates reported using other approaches and much of the differences between reported values can be attributed to land cover and meteorological driving variables. The offline version of MEGAN2.1 source code and driving variables is available from&lt;/p&gt;&quot;,&quot;issue&quot;:&quot;6&quot;,&quot;volume&quot;:&quot;5&quot;},&quot;isTemporary&quot;:false}]}]"/>
    <we:property name="MENDELEY_CITATIONS_LOCALE_CODE" value="&quot;en-GB&quot;"/>
    <we:property name="MENDELEY_CITATIONS_STYLE" value="{&quot;id&quot;:&quot;https://www.zotero.org/styles/new-phytologist&quot;,&quot;title&quot;:&quot;New Phytologist&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F1433-35D8-4BE7-A8AB-612414CD6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1560</Words>
  <Characters>8895</Characters>
  <Application>Microsoft Office Word</Application>
  <DocSecurity>0</DocSecurity>
  <Lines>74</Lines>
  <Paragraphs>20</Paragraphs>
  <ScaleCrop>false</ScaleCrop>
  <Company/>
  <LinksUpToDate>false</LinksUpToDate>
  <CharactersWithSpaces>10435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Robin Carneiro de Rezende</dc:creator>
  <cp:keywords/>
  <dc:description/>
  <cp:lastModifiedBy>Michelle Robin Carneiro de Rezende</cp:lastModifiedBy>
  <cp:revision>2</cp:revision>
  <dcterms:created xsi:type="dcterms:W3CDTF">2025-08-01T09:28:00Z</dcterms:created>
  <dcterms:modified xsi:type="dcterms:W3CDTF">2025-08-01T09:28:00Z</dcterms:modified>
</cp:coreProperties>
</file>