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C6BE10">
      <w:pPr>
        <w:rPr>
          <w:rFonts w:hint="default" w:ascii="Times New Roman" w:hAnsi="Times New Roman" w:cs="Times New Roman"/>
        </w:rPr>
      </w:pPr>
      <w:r>
        <w:rPr>
          <w:rFonts w:hint="default" w:ascii="Times New Roman" w:hAnsi="Times New Roman" w:cs="Times New Roman"/>
        </w:rPr>
        <w:t>Supplementary table</w:t>
      </w:r>
      <w:r>
        <w:rPr>
          <w:rFonts w:hint="eastAsia" w:ascii="Times New Roman" w:hAnsi="Times New Roman" w:cs="Times New Roman"/>
          <w:lang w:val="en-US" w:eastAsia="zh-CN"/>
        </w:rPr>
        <w:t>1.</w:t>
      </w:r>
      <w:r>
        <w:rPr>
          <w:rFonts w:hint="default" w:ascii="Times New Roman" w:hAnsi="Times New Roman" w:cs="Times New Roman"/>
        </w:rPr>
        <w:t xml:space="preserve"> Subgroup Analysis of Intervention Effects on MRI Outcomes Stratified by Sex and Age</w:t>
      </w:r>
    </w:p>
    <w:tbl>
      <w:tblPr>
        <w:tblStyle w:val="2"/>
        <w:tblW w:w="5292" w:type="pct"/>
        <w:tblInd w:w="-284" w:type="dxa"/>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697"/>
        <w:gridCol w:w="1413"/>
        <w:gridCol w:w="1534"/>
        <w:gridCol w:w="1503"/>
        <w:gridCol w:w="1375"/>
        <w:gridCol w:w="1498"/>
      </w:tblGrid>
      <w:tr w14:paraId="0FC580B1">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941" w:type="pct"/>
            <w:vMerge w:val="restart"/>
            <w:shd w:val="clear" w:color="auto" w:fill="auto"/>
            <w:vAlign w:val="center"/>
          </w:tcPr>
          <w:p w14:paraId="3D992B73">
            <w:pPr>
              <w:jc w:val="center"/>
              <w:rPr>
                <w:rFonts w:hint="default" w:ascii="Times New Roman" w:hAnsi="Times New Roman" w:eastAsia="等线" w:cs="Times New Roman"/>
                <w:b/>
                <w:bCs/>
                <w:color w:val="000000"/>
                <w:sz w:val="20"/>
                <w:szCs w:val="20"/>
              </w:rPr>
            </w:pPr>
            <w:r>
              <w:rPr>
                <w:rFonts w:hint="default" w:ascii="Times New Roman" w:hAnsi="Times New Roman" w:eastAsia="等线" w:cs="Times New Roman"/>
                <w:b/>
                <w:bCs/>
                <w:color w:val="000000"/>
                <w:sz w:val="20"/>
                <w:szCs w:val="20"/>
              </w:rPr>
              <w:t>Stratified</w:t>
            </w:r>
          </w:p>
        </w:tc>
        <w:tc>
          <w:tcPr>
            <w:tcW w:w="1633" w:type="pct"/>
            <w:gridSpan w:val="2"/>
            <w:tcBorders>
              <w:top w:val="single" w:color="auto" w:sz="12" w:space="0"/>
              <w:bottom w:val="single" w:color="auto" w:sz="8" w:space="0"/>
              <w:right w:val="single" w:color="FFFFFF" w:themeColor="background1" w:sz="24" w:space="0"/>
            </w:tcBorders>
            <w:shd w:val="clear" w:color="auto" w:fill="auto"/>
            <w:vAlign w:val="center"/>
          </w:tcPr>
          <w:p w14:paraId="709CC0D0">
            <w:pPr>
              <w:jc w:val="center"/>
              <w:rPr>
                <w:rFonts w:hint="default" w:ascii="Times New Roman" w:hAnsi="Times New Roman" w:eastAsia="等线" w:cs="Times New Roman"/>
                <w:b/>
                <w:bCs/>
                <w:color w:val="000000"/>
                <w:sz w:val="20"/>
                <w:szCs w:val="20"/>
              </w:rPr>
            </w:pPr>
            <w:r>
              <w:rPr>
                <w:rFonts w:hint="default" w:ascii="Times New Roman" w:hAnsi="Times New Roman" w:eastAsia="等线" w:cs="Times New Roman"/>
                <w:b/>
                <w:bCs/>
                <w:color w:val="000000"/>
                <w:sz w:val="20"/>
                <w:szCs w:val="20"/>
              </w:rPr>
              <w:t>Sex</w:t>
            </w:r>
          </w:p>
        </w:tc>
        <w:tc>
          <w:tcPr>
            <w:tcW w:w="2425" w:type="pct"/>
            <w:gridSpan w:val="3"/>
            <w:tcBorders>
              <w:left w:val="single" w:color="FFFFFF" w:themeColor="background1" w:sz="24" w:space="0"/>
              <w:bottom w:val="single" w:color="auto" w:sz="8" w:space="0"/>
            </w:tcBorders>
            <w:shd w:val="clear" w:color="auto" w:fill="auto"/>
            <w:vAlign w:val="center"/>
          </w:tcPr>
          <w:p w14:paraId="7938B6B0">
            <w:pPr>
              <w:jc w:val="center"/>
              <w:rPr>
                <w:rFonts w:hint="default" w:ascii="Times New Roman" w:hAnsi="Times New Roman" w:eastAsia="等线" w:cs="Times New Roman"/>
                <w:b/>
                <w:bCs/>
                <w:color w:val="000000"/>
                <w:sz w:val="20"/>
                <w:szCs w:val="20"/>
              </w:rPr>
            </w:pPr>
            <w:r>
              <w:rPr>
                <w:rFonts w:hint="default" w:ascii="Times New Roman" w:hAnsi="Times New Roman" w:eastAsia="等线" w:cs="Times New Roman"/>
                <w:b/>
                <w:bCs/>
                <w:color w:val="000000"/>
                <w:sz w:val="20"/>
                <w:szCs w:val="20"/>
              </w:rPr>
              <w:t>Age</w:t>
            </w:r>
          </w:p>
        </w:tc>
      </w:tr>
      <w:tr w14:paraId="767A574C">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941" w:type="pct"/>
            <w:vMerge w:val="continue"/>
            <w:tcBorders>
              <w:bottom w:val="single" w:color="auto" w:sz="8" w:space="0"/>
            </w:tcBorders>
            <w:shd w:val="clear" w:color="auto" w:fill="auto"/>
            <w:vAlign w:val="center"/>
          </w:tcPr>
          <w:p w14:paraId="46798574">
            <w:pPr>
              <w:jc w:val="center"/>
              <w:rPr>
                <w:rFonts w:hint="default" w:ascii="Times New Roman" w:hAnsi="Times New Roman" w:eastAsia="等线" w:cs="Times New Roman"/>
                <w:b/>
                <w:bCs/>
                <w:color w:val="000000"/>
                <w:sz w:val="20"/>
                <w:szCs w:val="20"/>
              </w:rPr>
            </w:pPr>
          </w:p>
        </w:tc>
        <w:tc>
          <w:tcPr>
            <w:tcW w:w="783" w:type="pct"/>
            <w:tcBorders>
              <w:top w:val="single" w:color="auto" w:sz="8" w:space="0"/>
              <w:bottom w:val="single" w:color="auto" w:sz="8" w:space="0"/>
            </w:tcBorders>
            <w:shd w:val="clear" w:color="auto" w:fill="auto"/>
            <w:vAlign w:val="center"/>
          </w:tcPr>
          <w:p w14:paraId="3799013B">
            <w:pPr>
              <w:jc w:val="center"/>
              <w:rPr>
                <w:rFonts w:hint="default" w:ascii="Times New Roman" w:hAnsi="Times New Roman" w:eastAsia="等线" w:cs="Times New Roman"/>
                <w:color w:val="000000"/>
                <w:sz w:val="20"/>
                <w:szCs w:val="20"/>
              </w:rPr>
            </w:pPr>
            <w:r>
              <w:rPr>
                <w:rFonts w:hint="default" w:ascii="Times New Roman" w:hAnsi="Times New Roman" w:eastAsia="等线" w:cs="Times New Roman"/>
                <w:color w:val="000000"/>
                <w:sz w:val="20"/>
                <w:szCs w:val="20"/>
              </w:rPr>
              <w:t>Boys</w:t>
            </w:r>
          </w:p>
        </w:tc>
        <w:tc>
          <w:tcPr>
            <w:tcW w:w="850" w:type="pct"/>
            <w:tcBorders>
              <w:top w:val="single" w:color="auto" w:sz="8" w:space="0"/>
              <w:bottom w:val="single" w:color="auto" w:sz="8" w:space="0"/>
              <w:right w:val="single" w:color="FFFFFF" w:themeColor="background1" w:sz="24" w:space="0"/>
            </w:tcBorders>
            <w:shd w:val="clear" w:color="auto" w:fill="auto"/>
            <w:vAlign w:val="center"/>
          </w:tcPr>
          <w:p w14:paraId="03D0FDDE">
            <w:pPr>
              <w:jc w:val="center"/>
              <w:rPr>
                <w:rFonts w:hint="default" w:ascii="Times New Roman" w:hAnsi="Times New Roman" w:eastAsia="等线" w:cs="Times New Roman"/>
                <w:color w:val="000000"/>
                <w:sz w:val="20"/>
                <w:szCs w:val="20"/>
              </w:rPr>
            </w:pPr>
            <w:r>
              <w:rPr>
                <w:rFonts w:hint="default" w:ascii="Times New Roman" w:hAnsi="Times New Roman" w:eastAsia="等线" w:cs="Times New Roman"/>
                <w:color w:val="000000"/>
                <w:sz w:val="20"/>
                <w:szCs w:val="20"/>
              </w:rPr>
              <w:t>Girls</w:t>
            </w:r>
          </w:p>
        </w:tc>
        <w:tc>
          <w:tcPr>
            <w:tcW w:w="833" w:type="pct"/>
            <w:tcBorders>
              <w:top w:val="single" w:color="auto" w:sz="8" w:space="0"/>
              <w:left w:val="single" w:color="FFFFFF" w:themeColor="background1" w:sz="24" w:space="0"/>
              <w:bottom w:val="single" w:color="auto" w:sz="8" w:space="0"/>
            </w:tcBorders>
            <w:shd w:val="clear" w:color="auto" w:fill="auto"/>
            <w:vAlign w:val="center"/>
          </w:tcPr>
          <w:p w14:paraId="5A7FD9C7">
            <w:pPr>
              <w:jc w:val="center"/>
              <w:rPr>
                <w:rFonts w:hint="default" w:ascii="Times New Roman" w:hAnsi="Times New Roman" w:eastAsia="等线" w:cs="Times New Roman"/>
                <w:color w:val="000000"/>
                <w:sz w:val="20"/>
                <w:szCs w:val="20"/>
              </w:rPr>
            </w:pPr>
            <w:r>
              <w:rPr>
                <w:rFonts w:hint="default" w:ascii="Times New Roman" w:hAnsi="Times New Roman" w:eastAsia="等线" w:cs="Times New Roman"/>
                <w:color w:val="000000"/>
                <w:sz w:val="20"/>
                <w:szCs w:val="20"/>
              </w:rPr>
              <w:t>&lt; 36 mons</w:t>
            </w:r>
          </w:p>
        </w:tc>
        <w:tc>
          <w:tcPr>
            <w:tcW w:w="762" w:type="pct"/>
            <w:tcBorders>
              <w:top w:val="single" w:color="auto" w:sz="8" w:space="0"/>
              <w:bottom w:val="single" w:color="auto" w:sz="8" w:space="0"/>
            </w:tcBorders>
            <w:shd w:val="clear" w:color="auto" w:fill="auto"/>
            <w:vAlign w:val="center"/>
          </w:tcPr>
          <w:p w14:paraId="75D2968F">
            <w:pPr>
              <w:jc w:val="center"/>
              <w:rPr>
                <w:rFonts w:hint="default" w:ascii="Times New Roman" w:hAnsi="Times New Roman" w:eastAsia="等线" w:cs="Times New Roman"/>
                <w:color w:val="000000"/>
                <w:sz w:val="20"/>
                <w:szCs w:val="20"/>
              </w:rPr>
            </w:pPr>
            <w:r>
              <w:rPr>
                <w:rFonts w:hint="default" w:ascii="Times New Roman" w:hAnsi="Times New Roman" w:eastAsia="等线" w:cs="Times New Roman"/>
                <w:color w:val="000000"/>
                <w:sz w:val="20"/>
                <w:szCs w:val="20"/>
              </w:rPr>
              <w:t>3 ~ 7 y</w:t>
            </w:r>
          </w:p>
        </w:tc>
        <w:tc>
          <w:tcPr>
            <w:tcW w:w="829" w:type="pct"/>
            <w:tcBorders>
              <w:top w:val="single" w:color="auto" w:sz="8" w:space="0"/>
              <w:bottom w:val="single" w:color="auto" w:sz="8" w:space="0"/>
            </w:tcBorders>
            <w:shd w:val="clear" w:color="auto" w:fill="auto"/>
            <w:vAlign w:val="center"/>
          </w:tcPr>
          <w:p w14:paraId="2AE6E20A">
            <w:pPr>
              <w:jc w:val="center"/>
              <w:rPr>
                <w:rFonts w:hint="default" w:ascii="Times New Roman" w:hAnsi="Times New Roman" w:eastAsia="等线" w:cs="Times New Roman"/>
                <w:color w:val="000000"/>
                <w:sz w:val="20"/>
                <w:szCs w:val="20"/>
              </w:rPr>
            </w:pPr>
            <w:r>
              <w:rPr>
                <w:rFonts w:hint="default" w:ascii="Times New Roman" w:hAnsi="Times New Roman" w:eastAsia="等线" w:cs="Times New Roman"/>
                <w:color w:val="000000"/>
                <w:sz w:val="20"/>
                <w:szCs w:val="20"/>
              </w:rPr>
              <w:t>&gt; 7 y</w:t>
            </w:r>
          </w:p>
        </w:tc>
      </w:tr>
      <w:tr w14:paraId="13973C02">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941" w:type="pct"/>
            <w:tcBorders>
              <w:top w:val="single" w:color="auto" w:sz="8" w:space="0"/>
              <w:bottom w:val="nil"/>
            </w:tcBorders>
            <w:shd w:val="clear" w:color="auto" w:fill="auto"/>
            <w:vAlign w:val="center"/>
          </w:tcPr>
          <w:p w14:paraId="4E73EB41">
            <w:pPr>
              <w:jc w:val="both"/>
              <w:rPr>
                <w:rFonts w:hint="default" w:ascii="Times New Roman" w:hAnsi="Times New Roman" w:eastAsia="等线" w:cs="Times New Roman"/>
                <w:b/>
                <w:bCs/>
                <w:color w:val="000000"/>
                <w:sz w:val="20"/>
                <w:szCs w:val="20"/>
              </w:rPr>
            </w:pPr>
            <w:r>
              <w:rPr>
                <w:rFonts w:hint="default" w:ascii="Times New Roman" w:hAnsi="Times New Roman" w:eastAsia="等线" w:cs="Times New Roman"/>
                <w:b/>
                <w:bCs/>
                <w:color w:val="000000"/>
                <w:sz w:val="20"/>
                <w:szCs w:val="20"/>
              </w:rPr>
              <w:t xml:space="preserve">Quality of Images </w:t>
            </w:r>
          </w:p>
        </w:tc>
        <w:tc>
          <w:tcPr>
            <w:tcW w:w="783" w:type="pct"/>
            <w:tcBorders>
              <w:top w:val="single" w:color="auto" w:sz="8" w:space="0"/>
              <w:bottom w:val="nil"/>
            </w:tcBorders>
            <w:shd w:val="clear" w:color="auto" w:fill="auto"/>
            <w:vAlign w:val="center"/>
          </w:tcPr>
          <w:p w14:paraId="18759A1C">
            <w:pPr>
              <w:jc w:val="center"/>
              <w:rPr>
                <w:rFonts w:hint="default" w:ascii="Times New Roman" w:hAnsi="Times New Roman" w:eastAsia="等线" w:cs="Times New Roman"/>
                <w:color w:val="000000"/>
                <w:sz w:val="20"/>
                <w:szCs w:val="20"/>
              </w:rPr>
            </w:pPr>
            <w:r>
              <w:rPr>
                <w:rFonts w:hint="default" w:ascii="Times New Roman" w:hAnsi="Times New Roman" w:eastAsia="等线" w:cs="Times New Roman"/>
                <w:color w:val="000000"/>
                <w:sz w:val="20"/>
                <w:szCs w:val="20"/>
              </w:rPr>
              <w:t>0.45</w:t>
            </w:r>
          </w:p>
          <w:p w14:paraId="516D38B9">
            <w:pPr>
              <w:jc w:val="center"/>
              <w:rPr>
                <w:rFonts w:hint="default" w:ascii="Times New Roman" w:hAnsi="Times New Roman" w:eastAsia="等线" w:cs="Times New Roman"/>
                <w:color w:val="000000"/>
                <w:sz w:val="20"/>
                <w:szCs w:val="20"/>
              </w:rPr>
            </w:pPr>
            <w:r>
              <w:rPr>
                <w:rFonts w:hint="default" w:ascii="Times New Roman" w:hAnsi="Times New Roman" w:eastAsia="等线" w:cs="Times New Roman"/>
                <w:color w:val="000000"/>
                <w:sz w:val="20"/>
                <w:szCs w:val="20"/>
              </w:rPr>
              <w:t xml:space="preserve"> (0.30, 0.66)</w:t>
            </w:r>
          </w:p>
        </w:tc>
        <w:tc>
          <w:tcPr>
            <w:tcW w:w="850" w:type="pct"/>
            <w:tcBorders>
              <w:top w:val="single" w:color="auto" w:sz="8" w:space="0"/>
              <w:bottom w:val="nil"/>
            </w:tcBorders>
            <w:shd w:val="clear" w:color="auto" w:fill="auto"/>
            <w:vAlign w:val="center"/>
          </w:tcPr>
          <w:p w14:paraId="75FE0132">
            <w:pPr>
              <w:jc w:val="center"/>
              <w:rPr>
                <w:rFonts w:hint="default" w:ascii="Times New Roman" w:hAnsi="Times New Roman" w:eastAsia="等线" w:cs="Times New Roman"/>
                <w:color w:val="000000"/>
                <w:sz w:val="20"/>
                <w:szCs w:val="20"/>
              </w:rPr>
            </w:pPr>
            <w:r>
              <w:rPr>
                <w:rFonts w:hint="default" w:ascii="Times New Roman" w:hAnsi="Times New Roman" w:eastAsia="等线" w:cs="Times New Roman"/>
                <w:color w:val="000000"/>
                <w:sz w:val="20"/>
                <w:szCs w:val="20"/>
              </w:rPr>
              <w:t xml:space="preserve">0.48 </w:t>
            </w:r>
          </w:p>
          <w:p w14:paraId="6625F0BD">
            <w:pPr>
              <w:jc w:val="center"/>
              <w:rPr>
                <w:rFonts w:hint="default" w:ascii="Times New Roman" w:hAnsi="Times New Roman" w:eastAsia="等线" w:cs="Times New Roman"/>
                <w:color w:val="000000"/>
                <w:sz w:val="20"/>
                <w:szCs w:val="20"/>
              </w:rPr>
            </w:pPr>
            <w:r>
              <w:rPr>
                <w:rFonts w:hint="default" w:ascii="Times New Roman" w:hAnsi="Times New Roman" w:eastAsia="等线" w:cs="Times New Roman"/>
                <w:color w:val="000000"/>
                <w:sz w:val="20"/>
                <w:szCs w:val="20"/>
              </w:rPr>
              <w:t>(0.25, 0.89)</w:t>
            </w:r>
          </w:p>
        </w:tc>
        <w:tc>
          <w:tcPr>
            <w:tcW w:w="833" w:type="pct"/>
            <w:tcBorders>
              <w:top w:val="single" w:color="auto" w:sz="8" w:space="0"/>
              <w:bottom w:val="nil"/>
            </w:tcBorders>
            <w:shd w:val="clear" w:color="auto" w:fill="auto"/>
            <w:vAlign w:val="center"/>
          </w:tcPr>
          <w:p w14:paraId="755EADB7">
            <w:pPr>
              <w:jc w:val="center"/>
              <w:rPr>
                <w:rFonts w:hint="default" w:ascii="Times New Roman" w:hAnsi="Times New Roman" w:eastAsia="等线" w:cs="Times New Roman"/>
                <w:color w:val="000000"/>
                <w:sz w:val="20"/>
                <w:szCs w:val="20"/>
              </w:rPr>
            </w:pPr>
            <w:r>
              <w:rPr>
                <w:rFonts w:hint="default" w:ascii="Times New Roman" w:hAnsi="Times New Roman" w:eastAsia="等线" w:cs="Times New Roman"/>
                <w:color w:val="000000"/>
                <w:sz w:val="20"/>
                <w:szCs w:val="20"/>
              </w:rPr>
              <w:t xml:space="preserve">0.36 </w:t>
            </w:r>
          </w:p>
          <w:p w14:paraId="5EFD64FC">
            <w:pPr>
              <w:jc w:val="center"/>
              <w:rPr>
                <w:rFonts w:hint="default" w:ascii="Times New Roman" w:hAnsi="Times New Roman" w:eastAsia="等线" w:cs="Times New Roman"/>
                <w:color w:val="000000"/>
                <w:sz w:val="20"/>
                <w:szCs w:val="20"/>
              </w:rPr>
            </w:pPr>
            <w:r>
              <w:rPr>
                <w:rFonts w:hint="default" w:ascii="Times New Roman" w:hAnsi="Times New Roman" w:eastAsia="等线" w:cs="Times New Roman"/>
                <w:color w:val="000000"/>
                <w:sz w:val="20"/>
                <w:szCs w:val="20"/>
              </w:rPr>
              <w:t>(0.15, 0.82)</w:t>
            </w:r>
          </w:p>
        </w:tc>
        <w:tc>
          <w:tcPr>
            <w:tcW w:w="762" w:type="pct"/>
            <w:tcBorders>
              <w:top w:val="single" w:color="auto" w:sz="8" w:space="0"/>
              <w:bottom w:val="nil"/>
            </w:tcBorders>
            <w:shd w:val="clear" w:color="auto" w:fill="auto"/>
            <w:vAlign w:val="center"/>
          </w:tcPr>
          <w:p w14:paraId="5C974242">
            <w:pPr>
              <w:jc w:val="center"/>
              <w:rPr>
                <w:rFonts w:hint="default" w:ascii="Times New Roman" w:hAnsi="Times New Roman" w:eastAsia="等线" w:cs="Times New Roman"/>
                <w:color w:val="000000"/>
                <w:sz w:val="20"/>
                <w:szCs w:val="20"/>
              </w:rPr>
            </w:pPr>
            <w:r>
              <w:rPr>
                <w:rFonts w:hint="default" w:ascii="Times New Roman" w:hAnsi="Times New Roman" w:eastAsia="等线" w:cs="Times New Roman"/>
                <w:color w:val="000000"/>
                <w:sz w:val="20"/>
                <w:szCs w:val="20"/>
              </w:rPr>
              <w:t xml:space="preserve">0.39 </w:t>
            </w:r>
          </w:p>
          <w:p w14:paraId="3A18023F">
            <w:pPr>
              <w:jc w:val="center"/>
              <w:rPr>
                <w:rFonts w:hint="default" w:ascii="Times New Roman" w:hAnsi="Times New Roman" w:eastAsia="等线" w:cs="Times New Roman"/>
                <w:color w:val="000000"/>
                <w:sz w:val="20"/>
                <w:szCs w:val="20"/>
              </w:rPr>
            </w:pPr>
            <w:r>
              <w:rPr>
                <w:rFonts w:hint="default" w:ascii="Times New Roman" w:hAnsi="Times New Roman" w:eastAsia="等线" w:cs="Times New Roman"/>
                <w:color w:val="000000"/>
                <w:sz w:val="20"/>
                <w:szCs w:val="20"/>
              </w:rPr>
              <w:t>(0.24, 0.64)</w:t>
            </w:r>
          </w:p>
        </w:tc>
        <w:tc>
          <w:tcPr>
            <w:tcW w:w="829" w:type="pct"/>
            <w:tcBorders>
              <w:top w:val="single" w:color="auto" w:sz="8" w:space="0"/>
              <w:bottom w:val="nil"/>
            </w:tcBorders>
            <w:shd w:val="clear" w:color="auto" w:fill="auto"/>
            <w:vAlign w:val="center"/>
          </w:tcPr>
          <w:p w14:paraId="2EDCF441">
            <w:pPr>
              <w:jc w:val="center"/>
              <w:rPr>
                <w:rFonts w:hint="default" w:ascii="Times New Roman" w:hAnsi="Times New Roman" w:eastAsia="等线" w:cs="Times New Roman"/>
                <w:color w:val="000000"/>
                <w:sz w:val="20"/>
                <w:szCs w:val="20"/>
              </w:rPr>
            </w:pPr>
            <w:r>
              <w:rPr>
                <w:rFonts w:hint="default" w:ascii="Times New Roman" w:hAnsi="Times New Roman" w:eastAsia="等线" w:cs="Times New Roman"/>
                <w:color w:val="000000"/>
                <w:sz w:val="20"/>
                <w:szCs w:val="20"/>
              </w:rPr>
              <w:t>0.56</w:t>
            </w:r>
          </w:p>
          <w:p w14:paraId="461AF78A">
            <w:pPr>
              <w:jc w:val="center"/>
              <w:rPr>
                <w:rFonts w:hint="default" w:ascii="Times New Roman" w:hAnsi="Times New Roman" w:eastAsia="等线" w:cs="Times New Roman"/>
                <w:color w:val="000000"/>
                <w:sz w:val="20"/>
                <w:szCs w:val="20"/>
              </w:rPr>
            </w:pPr>
            <w:r>
              <w:rPr>
                <w:rFonts w:hint="default" w:ascii="Times New Roman" w:hAnsi="Times New Roman" w:eastAsia="等线" w:cs="Times New Roman"/>
                <w:color w:val="000000"/>
                <w:sz w:val="20"/>
                <w:szCs w:val="20"/>
              </w:rPr>
              <w:t xml:space="preserve"> (0.32, 0.97)</w:t>
            </w:r>
          </w:p>
        </w:tc>
      </w:tr>
      <w:tr w14:paraId="145A77EB">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941" w:type="pct"/>
            <w:tcBorders>
              <w:top w:val="nil"/>
            </w:tcBorders>
            <w:shd w:val="clear" w:color="auto" w:fill="auto"/>
            <w:vAlign w:val="center"/>
          </w:tcPr>
          <w:p w14:paraId="2BE5C828">
            <w:pPr>
              <w:jc w:val="both"/>
              <w:rPr>
                <w:rFonts w:hint="default" w:ascii="Times New Roman" w:hAnsi="Times New Roman" w:eastAsia="等线" w:cs="Times New Roman"/>
                <w:b/>
                <w:bCs/>
                <w:color w:val="000000"/>
                <w:sz w:val="20"/>
                <w:szCs w:val="20"/>
              </w:rPr>
            </w:pPr>
            <w:r>
              <w:rPr>
                <w:rFonts w:hint="default" w:ascii="Times New Roman" w:hAnsi="Times New Roman" w:eastAsia="等线" w:cs="Times New Roman"/>
                <w:b/>
                <w:bCs/>
                <w:color w:val="000000"/>
                <w:sz w:val="20"/>
                <w:szCs w:val="20"/>
              </w:rPr>
              <w:t xml:space="preserve">No. Repeated scans </w:t>
            </w:r>
          </w:p>
        </w:tc>
        <w:tc>
          <w:tcPr>
            <w:tcW w:w="783" w:type="pct"/>
            <w:tcBorders>
              <w:top w:val="nil"/>
            </w:tcBorders>
            <w:shd w:val="clear" w:color="auto" w:fill="auto"/>
            <w:vAlign w:val="center"/>
          </w:tcPr>
          <w:p w14:paraId="0D660F14">
            <w:pPr>
              <w:jc w:val="center"/>
              <w:rPr>
                <w:rFonts w:hint="default" w:ascii="Times New Roman" w:hAnsi="Times New Roman" w:eastAsia="等线" w:cs="Times New Roman"/>
                <w:color w:val="000000"/>
                <w:sz w:val="20"/>
                <w:szCs w:val="20"/>
              </w:rPr>
            </w:pPr>
            <w:r>
              <w:rPr>
                <w:rFonts w:hint="default" w:ascii="Times New Roman" w:hAnsi="Times New Roman" w:eastAsia="等线" w:cs="Times New Roman"/>
                <w:color w:val="000000"/>
                <w:sz w:val="20"/>
                <w:szCs w:val="20"/>
              </w:rPr>
              <w:t xml:space="preserve">0.51 </w:t>
            </w:r>
          </w:p>
          <w:p w14:paraId="10F5EF9C">
            <w:pPr>
              <w:jc w:val="center"/>
              <w:rPr>
                <w:rFonts w:hint="default" w:ascii="Times New Roman" w:hAnsi="Times New Roman" w:eastAsia="等线" w:cs="Times New Roman"/>
                <w:color w:val="000000"/>
                <w:sz w:val="20"/>
                <w:szCs w:val="20"/>
              </w:rPr>
            </w:pPr>
            <w:r>
              <w:rPr>
                <w:rFonts w:hint="default" w:ascii="Times New Roman" w:hAnsi="Times New Roman" w:eastAsia="等线" w:cs="Times New Roman"/>
                <w:color w:val="000000"/>
                <w:sz w:val="20"/>
                <w:szCs w:val="20"/>
              </w:rPr>
              <w:t>(0.34, 0.76)</w:t>
            </w:r>
          </w:p>
        </w:tc>
        <w:tc>
          <w:tcPr>
            <w:tcW w:w="850" w:type="pct"/>
            <w:tcBorders>
              <w:top w:val="nil"/>
            </w:tcBorders>
            <w:shd w:val="clear" w:color="auto" w:fill="auto"/>
            <w:vAlign w:val="center"/>
          </w:tcPr>
          <w:p w14:paraId="39ECA6BF">
            <w:pPr>
              <w:jc w:val="center"/>
              <w:rPr>
                <w:rFonts w:hint="default" w:ascii="Times New Roman" w:hAnsi="Times New Roman" w:eastAsia="等线" w:cs="Times New Roman"/>
                <w:color w:val="000000"/>
                <w:sz w:val="20"/>
                <w:szCs w:val="20"/>
              </w:rPr>
            </w:pPr>
            <w:r>
              <w:rPr>
                <w:rFonts w:hint="default" w:ascii="Times New Roman" w:hAnsi="Times New Roman" w:eastAsia="等线" w:cs="Times New Roman"/>
                <w:color w:val="000000"/>
                <w:sz w:val="20"/>
                <w:szCs w:val="20"/>
              </w:rPr>
              <w:t>0.35</w:t>
            </w:r>
          </w:p>
          <w:p w14:paraId="45F5EDAB">
            <w:pPr>
              <w:jc w:val="center"/>
              <w:rPr>
                <w:rFonts w:hint="default" w:ascii="Times New Roman" w:hAnsi="Times New Roman" w:eastAsia="等线" w:cs="Times New Roman"/>
                <w:color w:val="000000"/>
                <w:sz w:val="20"/>
                <w:szCs w:val="20"/>
              </w:rPr>
            </w:pPr>
            <w:r>
              <w:rPr>
                <w:rFonts w:hint="default" w:ascii="Times New Roman" w:hAnsi="Times New Roman" w:eastAsia="等线" w:cs="Times New Roman"/>
                <w:color w:val="000000"/>
                <w:sz w:val="20"/>
                <w:szCs w:val="20"/>
              </w:rPr>
              <w:t xml:space="preserve"> (0.16, 0.69)</w:t>
            </w:r>
          </w:p>
        </w:tc>
        <w:tc>
          <w:tcPr>
            <w:tcW w:w="833" w:type="pct"/>
            <w:tcBorders>
              <w:top w:val="nil"/>
            </w:tcBorders>
            <w:shd w:val="clear" w:color="auto" w:fill="auto"/>
            <w:vAlign w:val="center"/>
          </w:tcPr>
          <w:p w14:paraId="3F210840">
            <w:pPr>
              <w:jc w:val="center"/>
              <w:rPr>
                <w:rFonts w:hint="default" w:ascii="Times New Roman" w:hAnsi="Times New Roman" w:eastAsia="等线" w:cs="Times New Roman"/>
                <w:color w:val="000000"/>
                <w:sz w:val="20"/>
                <w:szCs w:val="20"/>
              </w:rPr>
            </w:pPr>
            <w:r>
              <w:rPr>
                <w:rFonts w:hint="default" w:ascii="Times New Roman" w:hAnsi="Times New Roman" w:eastAsia="等线" w:cs="Times New Roman"/>
                <w:color w:val="000000"/>
                <w:sz w:val="20"/>
                <w:szCs w:val="20"/>
              </w:rPr>
              <w:t xml:space="preserve">0.38 </w:t>
            </w:r>
          </w:p>
          <w:p w14:paraId="7CD61432">
            <w:pPr>
              <w:jc w:val="center"/>
              <w:rPr>
                <w:rFonts w:hint="default" w:ascii="Times New Roman" w:hAnsi="Times New Roman" w:eastAsia="等线" w:cs="Times New Roman"/>
                <w:color w:val="000000"/>
                <w:sz w:val="20"/>
                <w:szCs w:val="20"/>
              </w:rPr>
            </w:pPr>
            <w:r>
              <w:rPr>
                <w:rFonts w:hint="default" w:ascii="Times New Roman" w:hAnsi="Times New Roman" w:eastAsia="等线" w:cs="Times New Roman"/>
                <w:color w:val="000000"/>
                <w:sz w:val="20"/>
                <w:szCs w:val="20"/>
              </w:rPr>
              <w:t xml:space="preserve">(0.14, 0.98) </w:t>
            </w:r>
            <w:r>
              <w:rPr>
                <w:rFonts w:hint="default" w:ascii="Times New Roman" w:hAnsi="Times New Roman" w:eastAsia="等线" w:cs="Times New Roman"/>
                <w:color w:val="000000"/>
                <w:sz w:val="18"/>
                <w:szCs w:val="18"/>
                <w:vertAlign w:val="superscript"/>
              </w:rPr>
              <w:t>#</w:t>
            </w:r>
          </w:p>
        </w:tc>
        <w:tc>
          <w:tcPr>
            <w:tcW w:w="762" w:type="pct"/>
            <w:tcBorders>
              <w:top w:val="nil"/>
            </w:tcBorders>
            <w:shd w:val="clear" w:color="auto" w:fill="auto"/>
            <w:vAlign w:val="center"/>
          </w:tcPr>
          <w:p w14:paraId="0706A30D">
            <w:pPr>
              <w:jc w:val="center"/>
              <w:rPr>
                <w:rFonts w:hint="default" w:ascii="Times New Roman" w:hAnsi="Times New Roman" w:eastAsia="等线" w:cs="Times New Roman"/>
                <w:color w:val="000000"/>
                <w:sz w:val="20"/>
                <w:szCs w:val="20"/>
              </w:rPr>
            </w:pPr>
            <w:r>
              <w:rPr>
                <w:rFonts w:hint="default" w:ascii="Times New Roman" w:hAnsi="Times New Roman" w:eastAsia="等线" w:cs="Times New Roman"/>
                <w:color w:val="000000"/>
                <w:sz w:val="20"/>
                <w:szCs w:val="20"/>
              </w:rPr>
              <w:t xml:space="preserve">0.42 </w:t>
            </w:r>
          </w:p>
          <w:p w14:paraId="3BD1B0FC">
            <w:pPr>
              <w:jc w:val="center"/>
              <w:rPr>
                <w:rFonts w:hint="default" w:ascii="Times New Roman" w:hAnsi="Times New Roman" w:eastAsia="等线" w:cs="Times New Roman"/>
                <w:color w:val="000000"/>
                <w:sz w:val="20"/>
                <w:szCs w:val="20"/>
              </w:rPr>
            </w:pPr>
            <w:r>
              <w:rPr>
                <w:rFonts w:hint="default" w:ascii="Times New Roman" w:hAnsi="Times New Roman" w:eastAsia="等线" w:cs="Times New Roman"/>
                <w:color w:val="000000"/>
                <w:sz w:val="20"/>
                <w:szCs w:val="20"/>
              </w:rPr>
              <w:t>(0.25, 0.70)</w:t>
            </w:r>
          </w:p>
        </w:tc>
        <w:tc>
          <w:tcPr>
            <w:tcW w:w="829" w:type="pct"/>
            <w:tcBorders>
              <w:top w:val="nil"/>
            </w:tcBorders>
            <w:shd w:val="clear" w:color="auto" w:fill="auto"/>
            <w:vAlign w:val="center"/>
          </w:tcPr>
          <w:p w14:paraId="24268FF5">
            <w:pPr>
              <w:jc w:val="center"/>
              <w:rPr>
                <w:rFonts w:hint="default" w:ascii="Times New Roman" w:hAnsi="Times New Roman" w:eastAsia="等线" w:cs="Times New Roman"/>
                <w:color w:val="000000"/>
                <w:sz w:val="20"/>
                <w:szCs w:val="20"/>
              </w:rPr>
            </w:pPr>
            <w:r>
              <w:rPr>
                <w:rFonts w:hint="default" w:ascii="Times New Roman" w:hAnsi="Times New Roman" w:eastAsia="等线" w:cs="Times New Roman"/>
                <w:color w:val="000000"/>
                <w:sz w:val="20"/>
                <w:szCs w:val="20"/>
              </w:rPr>
              <w:t xml:space="preserve">0.51 </w:t>
            </w:r>
          </w:p>
          <w:p w14:paraId="767F7FE5">
            <w:pPr>
              <w:jc w:val="center"/>
              <w:rPr>
                <w:rFonts w:hint="default" w:ascii="Times New Roman" w:hAnsi="Times New Roman" w:eastAsia="等线" w:cs="Times New Roman"/>
                <w:color w:val="000000"/>
                <w:sz w:val="20"/>
                <w:szCs w:val="20"/>
              </w:rPr>
            </w:pPr>
            <w:r>
              <w:rPr>
                <w:rFonts w:hint="default" w:ascii="Times New Roman" w:hAnsi="Times New Roman" w:eastAsia="等线" w:cs="Times New Roman"/>
                <w:color w:val="000000"/>
                <w:sz w:val="20"/>
                <w:szCs w:val="20"/>
              </w:rPr>
              <w:t>(0.28, 0.90)</w:t>
            </w:r>
          </w:p>
        </w:tc>
      </w:tr>
      <w:tr w14:paraId="31D6AC56">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941" w:type="pct"/>
            <w:shd w:val="clear" w:color="auto" w:fill="auto"/>
            <w:vAlign w:val="center"/>
          </w:tcPr>
          <w:p w14:paraId="6DB73248">
            <w:pPr>
              <w:jc w:val="both"/>
              <w:rPr>
                <w:rFonts w:hint="default" w:ascii="Times New Roman" w:hAnsi="Times New Roman" w:eastAsia="等线" w:cs="Times New Roman"/>
                <w:b/>
                <w:bCs/>
                <w:color w:val="000000"/>
                <w:sz w:val="20"/>
                <w:szCs w:val="20"/>
              </w:rPr>
            </w:pPr>
            <w:r>
              <w:rPr>
                <w:rFonts w:hint="default" w:ascii="Times New Roman" w:hAnsi="Times New Roman" w:eastAsia="等线" w:cs="Times New Roman"/>
                <w:b/>
                <w:bCs/>
                <w:color w:val="000000"/>
                <w:sz w:val="20"/>
                <w:szCs w:val="20"/>
              </w:rPr>
              <w:t>Compliance</w:t>
            </w:r>
          </w:p>
        </w:tc>
        <w:tc>
          <w:tcPr>
            <w:tcW w:w="783" w:type="pct"/>
            <w:shd w:val="clear" w:color="auto" w:fill="auto"/>
            <w:vAlign w:val="center"/>
          </w:tcPr>
          <w:p w14:paraId="2571F18F">
            <w:pPr>
              <w:jc w:val="center"/>
              <w:rPr>
                <w:rFonts w:hint="default" w:ascii="Times New Roman" w:hAnsi="Times New Roman" w:eastAsia="等线" w:cs="Times New Roman"/>
                <w:color w:val="000000"/>
                <w:sz w:val="20"/>
                <w:szCs w:val="20"/>
              </w:rPr>
            </w:pPr>
            <w:r>
              <w:rPr>
                <w:rFonts w:hint="default" w:ascii="Times New Roman" w:hAnsi="Times New Roman" w:eastAsia="等线" w:cs="Times New Roman"/>
                <w:color w:val="000000"/>
                <w:sz w:val="20"/>
                <w:szCs w:val="20"/>
              </w:rPr>
              <w:t xml:space="preserve">0.26 </w:t>
            </w:r>
          </w:p>
          <w:p w14:paraId="2D22231B">
            <w:pPr>
              <w:jc w:val="center"/>
              <w:rPr>
                <w:rFonts w:hint="default" w:ascii="Times New Roman" w:hAnsi="Times New Roman" w:eastAsia="等线" w:cs="Times New Roman"/>
                <w:color w:val="000000"/>
                <w:sz w:val="20"/>
                <w:szCs w:val="20"/>
              </w:rPr>
            </w:pPr>
            <w:r>
              <w:rPr>
                <w:rFonts w:hint="default" w:ascii="Times New Roman" w:hAnsi="Times New Roman" w:eastAsia="等线" w:cs="Times New Roman"/>
                <w:color w:val="000000"/>
                <w:sz w:val="20"/>
                <w:szCs w:val="20"/>
              </w:rPr>
              <w:t>(0.17, 0.39)</w:t>
            </w:r>
          </w:p>
        </w:tc>
        <w:tc>
          <w:tcPr>
            <w:tcW w:w="850" w:type="pct"/>
            <w:shd w:val="clear" w:color="auto" w:fill="auto"/>
            <w:vAlign w:val="center"/>
          </w:tcPr>
          <w:p w14:paraId="611BF701">
            <w:pPr>
              <w:jc w:val="center"/>
              <w:rPr>
                <w:rFonts w:hint="default" w:ascii="Times New Roman" w:hAnsi="Times New Roman" w:eastAsia="等线" w:cs="Times New Roman"/>
                <w:color w:val="000000"/>
                <w:sz w:val="20"/>
                <w:szCs w:val="20"/>
              </w:rPr>
            </w:pPr>
            <w:r>
              <w:rPr>
                <w:rFonts w:hint="default" w:ascii="Times New Roman" w:hAnsi="Times New Roman" w:eastAsia="等线" w:cs="Times New Roman"/>
                <w:color w:val="000000"/>
                <w:sz w:val="20"/>
                <w:szCs w:val="20"/>
              </w:rPr>
              <w:t xml:space="preserve">0.23 </w:t>
            </w:r>
          </w:p>
          <w:p w14:paraId="11A98280">
            <w:pPr>
              <w:jc w:val="center"/>
              <w:rPr>
                <w:rFonts w:hint="default" w:ascii="Times New Roman" w:hAnsi="Times New Roman" w:eastAsia="等线" w:cs="Times New Roman"/>
                <w:color w:val="000000"/>
                <w:sz w:val="20"/>
                <w:szCs w:val="20"/>
              </w:rPr>
            </w:pPr>
            <w:r>
              <w:rPr>
                <w:rFonts w:hint="default" w:ascii="Times New Roman" w:hAnsi="Times New Roman" w:eastAsia="等线" w:cs="Times New Roman"/>
                <w:color w:val="000000"/>
                <w:sz w:val="20"/>
                <w:szCs w:val="20"/>
              </w:rPr>
              <w:t>(0.11, 0.45)</w:t>
            </w:r>
          </w:p>
        </w:tc>
        <w:tc>
          <w:tcPr>
            <w:tcW w:w="833" w:type="pct"/>
            <w:shd w:val="clear" w:color="auto" w:fill="auto"/>
            <w:vAlign w:val="center"/>
          </w:tcPr>
          <w:p w14:paraId="1070B46C">
            <w:pPr>
              <w:jc w:val="center"/>
              <w:rPr>
                <w:rFonts w:hint="default" w:ascii="Times New Roman" w:hAnsi="Times New Roman" w:eastAsia="等线" w:cs="Times New Roman"/>
                <w:color w:val="000000"/>
                <w:sz w:val="20"/>
                <w:szCs w:val="20"/>
              </w:rPr>
            </w:pPr>
            <w:r>
              <w:rPr>
                <w:rFonts w:hint="default" w:ascii="Times New Roman" w:hAnsi="Times New Roman" w:eastAsia="等线" w:cs="Times New Roman"/>
                <w:color w:val="000000"/>
                <w:sz w:val="20"/>
                <w:szCs w:val="20"/>
              </w:rPr>
              <w:t xml:space="preserve">0.24 </w:t>
            </w:r>
          </w:p>
          <w:p w14:paraId="3482BD5F">
            <w:pPr>
              <w:jc w:val="center"/>
              <w:rPr>
                <w:rFonts w:hint="default" w:ascii="Times New Roman" w:hAnsi="Times New Roman" w:eastAsia="等线" w:cs="Times New Roman"/>
                <w:color w:val="000000"/>
                <w:sz w:val="20"/>
                <w:szCs w:val="20"/>
              </w:rPr>
            </w:pPr>
            <w:r>
              <w:rPr>
                <w:rFonts w:hint="default" w:ascii="Times New Roman" w:hAnsi="Times New Roman" w:eastAsia="等线" w:cs="Times New Roman"/>
                <w:color w:val="000000"/>
                <w:sz w:val="20"/>
                <w:szCs w:val="20"/>
              </w:rPr>
              <w:t>(0.09, 0.59)</w:t>
            </w:r>
          </w:p>
        </w:tc>
        <w:tc>
          <w:tcPr>
            <w:tcW w:w="762" w:type="pct"/>
            <w:shd w:val="clear" w:color="auto" w:fill="auto"/>
            <w:vAlign w:val="center"/>
          </w:tcPr>
          <w:p w14:paraId="016850A9">
            <w:pPr>
              <w:jc w:val="center"/>
              <w:rPr>
                <w:rFonts w:hint="default" w:ascii="Times New Roman" w:hAnsi="Times New Roman" w:eastAsia="等线" w:cs="Times New Roman"/>
                <w:color w:val="000000"/>
                <w:sz w:val="20"/>
                <w:szCs w:val="20"/>
              </w:rPr>
            </w:pPr>
            <w:r>
              <w:rPr>
                <w:rFonts w:hint="default" w:ascii="Times New Roman" w:hAnsi="Times New Roman" w:eastAsia="等线" w:cs="Times New Roman"/>
                <w:color w:val="000000"/>
                <w:sz w:val="20"/>
                <w:szCs w:val="20"/>
              </w:rPr>
              <w:t xml:space="preserve">0.33 </w:t>
            </w:r>
          </w:p>
          <w:p w14:paraId="16A7A414">
            <w:pPr>
              <w:jc w:val="center"/>
              <w:rPr>
                <w:rFonts w:hint="default" w:ascii="Times New Roman" w:hAnsi="Times New Roman" w:eastAsia="等线" w:cs="Times New Roman"/>
                <w:color w:val="000000"/>
                <w:sz w:val="20"/>
                <w:szCs w:val="20"/>
              </w:rPr>
            </w:pPr>
            <w:r>
              <w:rPr>
                <w:rFonts w:hint="default" w:ascii="Times New Roman" w:hAnsi="Times New Roman" w:eastAsia="等线" w:cs="Times New Roman"/>
                <w:color w:val="000000"/>
                <w:sz w:val="20"/>
                <w:szCs w:val="20"/>
              </w:rPr>
              <w:t>(0.20, 0.54)</w:t>
            </w:r>
          </w:p>
        </w:tc>
        <w:tc>
          <w:tcPr>
            <w:tcW w:w="829" w:type="pct"/>
            <w:shd w:val="clear" w:color="auto" w:fill="auto"/>
            <w:vAlign w:val="center"/>
          </w:tcPr>
          <w:p w14:paraId="1EE522DE">
            <w:pPr>
              <w:jc w:val="center"/>
              <w:rPr>
                <w:rFonts w:hint="default" w:ascii="Times New Roman" w:hAnsi="Times New Roman" w:eastAsia="等线" w:cs="Times New Roman"/>
                <w:color w:val="000000"/>
                <w:sz w:val="20"/>
                <w:szCs w:val="20"/>
              </w:rPr>
            </w:pPr>
            <w:r>
              <w:rPr>
                <w:rFonts w:hint="default" w:ascii="Times New Roman" w:hAnsi="Times New Roman" w:eastAsia="等线" w:cs="Times New Roman"/>
                <w:color w:val="000000"/>
                <w:sz w:val="20"/>
                <w:szCs w:val="20"/>
              </w:rPr>
              <w:t xml:space="preserve">0.13 </w:t>
            </w:r>
          </w:p>
          <w:p w14:paraId="384E6071">
            <w:pPr>
              <w:jc w:val="center"/>
              <w:rPr>
                <w:rFonts w:hint="default" w:ascii="Times New Roman" w:hAnsi="Times New Roman" w:eastAsia="等线" w:cs="Times New Roman"/>
                <w:color w:val="000000"/>
                <w:sz w:val="20"/>
                <w:szCs w:val="20"/>
              </w:rPr>
            </w:pPr>
            <w:r>
              <w:rPr>
                <w:rFonts w:hint="default" w:ascii="Times New Roman" w:hAnsi="Times New Roman" w:eastAsia="等线" w:cs="Times New Roman"/>
                <w:color w:val="000000"/>
                <w:sz w:val="20"/>
                <w:szCs w:val="20"/>
              </w:rPr>
              <w:t>(0.05, 0.27)</w:t>
            </w:r>
          </w:p>
        </w:tc>
      </w:tr>
      <w:tr w14:paraId="2124A11D">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941" w:type="pct"/>
            <w:shd w:val="clear" w:color="auto" w:fill="auto"/>
            <w:vAlign w:val="center"/>
          </w:tcPr>
          <w:p w14:paraId="139E3E8E">
            <w:pPr>
              <w:jc w:val="both"/>
              <w:rPr>
                <w:rFonts w:hint="default" w:ascii="Times New Roman" w:hAnsi="Times New Roman" w:eastAsia="等线" w:cs="Times New Roman"/>
                <w:b/>
                <w:bCs/>
                <w:color w:val="000000"/>
                <w:sz w:val="20"/>
                <w:szCs w:val="20"/>
              </w:rPr>
            </w:pPr>
            <w:r>
              <w:rPr>
                <w:rFonts w:hint="default" w:ascii="Times New Roman" w:hAnsi="Times New Roman" w:eastAsia="等线" w:cs="Times New Roman"/>
                <w:b/>
                <w:bCs/>
                <w:color w:val="000000"/>
                <w:sz w:val="20"/>
                <w:szCs w:val="20"/>
              </w:rPr>
              <w:t>General Acceptance</w:t>
            </w:r>
          </w:p>
        </w:tc>
        <w:tc>
          <w:tcPr>
            <w:tcW w:w="783" w:type="pct"/>
            <w:shd w:val="clear" w:color="auto" w:fill="auto"/>
            <w:vAlign w:val="center"/>
          </w:tcPr>
          <w:p w14:paraId="50DC6A9B">
            <w:pPr>
              <w:jc w:val="center"/>
              <w:rPr>
                <w:rFonts w:hint="default" w:ascii="Times New Roman" w:hAnsi="Times New Roman" w:eastAsia="等线" w:cs="Times New Roman"/>
                <w:color w:val="000000"/>
                <w:sz w:val="20"/>
                <w:szCs w:val="20"/>
              </w:rPr>
            </w:pPr>
            <w:r>
              <w:rPr>
                <w:rFonts w:hint="default" w:ascii="Times New Roman" w:hAnsi="Times New Roman" w:eastAsia="等线" w:cs="Times New Roman"/>
                <w:color w:val="000000"/>
                <w:sz w:val="20"/>
                <w:szCs w:val="20"/>
              </w:rPr>
              <w:t xml:space="preserve">0.23 </w:t>
            </w:r>
          </w:p>
          <w:p w14:paraId="7EF31161">
            <w:pPr>
              <w:jc w:val="center"/>
              <w:rPr>
                <w:rFonts w:hint="default" w:ascii="Times New Roman" w:hAnsi="Times New Roman" w:eastAsia="等线" w:cs="Times New Roman"/>
                <w:color w:val="000000"/>
                <w:sz w:val="20"/>
                <w:szCs w:val="20"/>
              </w:rPr>
            </w:pPr>
            <w:r>
              <w:rPr>
                <w:rFonts w:hint="default" w:ascii="Times New Roman" w:hAnsi="Times New Roman" w:eastAsia="等线" w:cs="Times New Roman"/>
                <w:color w:val="000000"/>
                <w:sz w:val="20"/>
                <w:szCs w:val="20"/>
              </w:rPr>
              <w:t>(0.09, 0.56)</w:t>
            </w:r>
          </w:p>
        </w:tc>
        <w:tc>
          <w:tcPr>
            <w:tcW w:w="850" w:type="pct"/>
            <w:shd w:val="clear" w:color="auto" w:fill="auto"/>
            <w:vAlign w:val="center"/>
          </w:tcPr>
          <w:p w14:paraId="56B135E3">
            <w:pPr>
              <w:jc w:val="center"/>
              <w:rPr>
                <w:rFonts w:hint="default" w:ascii="Times New Roman" w:hAnsi="Times New Roman" w:eastAsia="等线" w:cs="Times New Roman"/>
                <w:color w:val="000000"/>
                <w:sz w:val="20"/>
                <w:szCs w:val="20"/>
              </w:rPr>
            </w:pPr>
            <w:r>
              <w:rPr>
                <w:rFonts w:hint="default" w:ascii="Times New Roman" w:hAnsi="Times New Roman" w:eastAsia="等线" w:cs="Times New Roman"/>
                <w:color w:val="000000"/>
                <w:sz w:val="20"/>
                <w:szCs w:val="20"/>
              </w:rPr>
              <w:t xml:space="preserve">0.16 </w:t>
            </w:r>
          </w:p>
          <w:p w14:paraId="4DEE9FD0">
            <w:pPr>
              <w:jc w:val="center"/>
              <w:rPr>
                <w:rFonts w:hint="default" w:ascii="Times New Roman" w:hAnsi="Times New Roman" w:eastAsia="等线" w:cs="Times New Roman"/>
                <w:color w:val="000000"/>
                <w:sz w:val="20"/>
                <w:szCs w:val="20"/>
              </w:rPr>
            </w:pPr>
            <w:r>
              <w:rPr>
                <w:rFonts w:hint="default" w:ascii="Times New Roman" w:hAnsi="Times New Roman" w:eastAsia="等线" w:cs="Times New Roman"/>
                <w:color w:val="000000"/>
                <w:sz w:val="20"/>
                <w:szCs w:val="20"/>
              </w:rPr>
              <w:t>(0.03, 0.69)</w:t>
            </w:r>
          </w:p>
        </w:tc>
        <w:tc>
          <w:tcPr>
            <w:tcW w:w="833" w:type="pct"/>
            <w:shd w:val="clear" w:color="auto" w:fill="auto"/>
            <w:vAlign w:val="center"/>
          </w:tcPr>
          <w:p w14:paraId="38727C10">
            <w:pPr>
              <w:jc w:val="center"/>
              <w:rPr>
                <w:rFonts w:hint="default" w:ascii="Times New Roman" w:hAnsi="Times New Roman" w:eastAsia="等线" w:cs="Times New Roman"/>
                <w:color w:val="000000"/>
                <w:sz w:val="20"/>
                <w:szCs w:val="20"/>
              </w:rPr>
            </w:pPr>
            <w:r>
              <w:rPr>
                <w:rFonts w:hint="default" w:ascii="Times New Roman" w:hAnsi="Times New Roman" w:eastAsia="等线" w:cs="Times New Roman"/>
                <w:color w:val="000000"/>
                <w:sz w:val="20"/>
                <w:szCs w:val="20"/>
              </w:rPr>
              <w:t xml:space="preserve">0.12 </w:t>
            </w:r>
          </w:p>
          <w:p w14:paraId="7F342D7C">
            <w:pPr>
              <w:jc w:val="center"/>
              <w:rPr>
                <w:rFonts w:hint="default" w:ascii="Times New Roman" w:hAnsi="Times New Roman" w:eastAsia="等线" w:cs="Times New Roman"/>
                <w:color w:val="000000"/>
                <w:sz w:val="20"/>
                <w:szCs w:val="20"/>
              </w:rPr>
            </w:pPr>
            <w:r>
              <w:rPr>
                <w:rFonts w:hint="default" w:ascii="Times New Roman" w:hAnsi="Times New Roman" w:eastAsia="等线" w:cs="Times New Roman"/>
                <w:color w:val="000000"/>
                <w:sz w:val="20"/>
                <w:szCs w:val="20"/>
              </w:rPr>
              <w:t>(0.02, 0.57)</w:t>
            </w:r>
          </w:p>
        </w:tc>
        <w:tc>
          <w:tcPr>
            <w:tcW w:w="762" w:type="pct"/>
            <w:shd w:val="clear" w:color="auto" w:fill="auto"/>
            <w:vAlign w:val="center"/>
          </w:tcPr>
          <w:p w14:paraId="1D7BDADE">
            <w:pPr>
              <w:jc w:val="center"/>
              <w:rPr>
                <w:rFonts w:hint="default" w:ascii="Times New Roman" w:hAnsi="Times New Roman" w:eastAsia="等线" w:cs="Times New Roman"/>
                <w:color w:val="000000"/>
                <w:sz w:val="20"/>
                <w:szCs w:val="20"/>
              </w:rPr>
            </w:pPr>
            <w:r>
              <w:rPr>
                <w:rFonts w:hint="default" w:ascii="Times New Roman" w:hAnsi="Times New Roman" w:eastAsia="等线" w:cs="Times New Roman"/>
                <w:color w:val="000000"/>
                <w:sz w:val="20"/>
                <w:szCs w:val="20"/>
              </w:rPr>
              <w:t xml:space="preserve">0.24 </w:t>
            </w:r>
          </w:p>
          <w:p w14:paraId="0FC1E077">
            <w:pPr>
              <w:jc w:val="center"/>
              <w:rPr>
                <w:rFonts w:hint="default" w:ascii="Times New Roman" w:hAnsi="Times New Roman" w:eastAsia="等线" w:cs="Times New Roman"/>
                <w:color w:val="000000"/>
                <w:sz w:val="20"/>
                <w:szCs w:val="20"/>
              </w:rPr>
            </w:pPr>
            <w:r>
              <w:rPr>
                <w:rFonts w:hint="default" w:ascii="Times New Roman" w:hAnsi="Times New Roman" w:eastAsia="等线" w:cs="Times New Roman"/>
                <w:color w:val="000000"/>
                <w:sz w:val="20"/>
                <w:szCs w:val="20"/>
              </w:rPr>
              <w:t>(0.09, 0.61)</w:t>
            </w:r>
          </w:p>
        </w:tc>
        <w:tc>
          <w:tcPr>
            <w:tcW w:w="829" w:type="pct"/>
            <w:shd w:val="clear" w:color="auto" w:fill="auto"/>
            <w:vAlign w:val="center"/>
          </w:tcPr>
          <w:p w14:paraId="0B65C868">
            <w:pPr>
              <w:jc w:val="center"/>
              <w:rPr>
                <w:rFonts w:hint="default" w:ascii="Times New Roman" w:hAnsi="Times New Roman" w:eastAsia="等线" w:cs="Times New Roman"/>
                <w:color w:val="000000"/>
                <w:sz w:val="20"/>
                <w:szCs w:val="20"/>
              </w:rPr>
            </w:pPr>
            <w:r>
              <w:rPr>
                <w:rFonts w:hint="default" w:ascii="Times New Roman" w:hAnsi="Times New Roman" w:eastAsia="等线" w:cs="Times New Roman"/>
                <w:color w:val="000000"/>
                <w:sz w:val="20"/>
                <w:szCs w:val="20"/>
              </w:rPr>
              <w:t xml:space="preserve">0.25 </w:t>
            </w:r>
          </w:p>
          <w:p w14:paraId="1BCCF6CC">
            <w:pPr>
              <w:jc w:val="center"/>
              <w:rPr>
                <w:rFonts w:hint="default" w:ascii="Times New Roman" w:hAnsi="Times New Roman" w:eastAsia="等线" w:cs="Times New Roman"/>
                <w:color w:val="000000"/>
                <w:sz w:val="20"/>
                <w:szCs w:val="20"/>
              </w:rPr>
            </w:pPr>
            <w:r>
              <w:rPr>
                <w:rFonts w:hint="default" w:ascii="Times New Roman" w:hAnsi="Times New Roman" w:eastAsia="等线" w:cs="Times New Roman"/>
                <w:color w:val="000000"/>
                <w:sz w:val="20"/>
                <w:szCs w:val="20"/>
              </w:rPr>
              <w:t xml:space="preserve">(0.01, 1.82) </w:t>
            </w:r>
            <w:r>
              <w:rPr>
                <w:rFonts w:hint="default" w:ascii="Times New Roman" w:hAnsi="Times New Roman" w:eastAsia="等线" w:cs="Times New Roman"/>
                <w:color w:val="000000"/>
                <w:sz w:val="18"/>
                <w:szCs w:val="18"/>
                <w:vertAlign w:val="superscript"/>
              </w:rPr>
              <w:t>#</w:t>
            </w:r>
          </w:p>
        </w:tc>
      </w:tr>
      <w:tr w14:paraId="1CBFE93B">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941" w:type="pct"/>
            <w:shd w:val="clear" w:color="auto" w:fill="auto"/>
            <w:vAlign w:val="center"/>
          </w:tcPr>
          <w:p w14:paraId="1545A76F">
            <w:pPr>
              <w:jc w:val="both"/>
              <w:rPr>
                <w:rFonts w:hint="default" w:ascii="Times New Roman" w:hAnsi="Times New Roman" w:eastAsia="等线" w:cs="Times New Roman"/>
                <w:b/>
                <w:bCs/>
                <w:color w:val="000000"/>
                <w:sz w:val="20"/>
                <w:szCs w:val="20"/>
              </w:rPr>
            </w:pPr>
            <w:r>
              <w:rPr>
                <w:rFonts w:hint="default" w:ascii="Times New Roman" w:hAnsi="Times New Roman" w:eastAsia="等线" w:cs="Times New Roman"/>
                <w:b/>
                <w:bCs/>
                <w:color w:val="000000"/>
                <w:sz w:val="20"/>
                <w:szCs w:val="20"/>
              </w:rPr>
              <w:t>Examination Success</w:t>
            </w:r>
          </w:p>
        </w:tc>
        <w:tc>
          <w:tcPr>
            <w:tcW w:w="783" w:type="pct"/>
            <w:shd w:val="clear" w:color="auto" w:fill="auto"/>
            <w:vAlign w:val="center"/>
          </w:tcPr>
          <w:p w14:paraId="63BE5F01">
            <w:pPr>
              <w:jc w:val="center"/>
              <w:rPr>
                <w:rFonts w:hint="default" w:ascii="Times New Roman" w:hAnsi="Times New Roman" w:eastAsia="等线" w:cs="Times New Roman"/>
                <w:color w:val="000000"/>
                <w:sz w:val="20"/>
                <w:szCs w:val="20"/>
              </w:rPr>
            </w:pPr>
            <w:r>
              <w:rPr>
                <w:rFonts w:hint="default" w:ascii="Times New Roman" w:hAnsi="Times New Roman" w:eastAsia="等线" w:cs="Times New Roman"/>
                <w:color w:val="000000"/>
                <w:sz w:val="20"/>
                <w:szCs w:val="20"/>
              </w:rPr>
              <w:t xml:space="preserve">0.26 </w:t>
            </w:r>
          </w:p>
          <w:p w14:paraId="0B7D46D8">
            <w:pPr>
              <w:jc w:val="center"/>
              <w:rPr>
                <w:rFonts w:hint="default" w:ascii="Times New Roman" w:hAnsi="Times New Roman" w:eastAsia="等线" w:cs="Times New Roman"/>
                <w:color w:val="000000"/>
                <w:sz w:val="20"/>
                <w:szCs w:val="20"/>
              </w:rPr>
            </w:pPr>
            <w:r>
              <w:rPr>
                <w:rFonts w:hint="default" w:ascii="Times New Roman" w:hAnsi="Times New Roman" w:eastAsia="等线" w:cs="Times New Roman"/>
                <w:color w:val="000000"/>
                <w:sz w:val="20"/>
                <w:szCs w:val="20"/>
              </w:rPr>
              <w:t>(0.18, 0.39)</w:t>
            </w:r>
          </w:p>
        </w:tc>
        <w:tc>
          <w:tcPr>
            <w:tcW w:w="850" w:type="pct"/>
            <w:shd w:val="clear" w:color="auto" w:fill="auto"/>
            <w:vAlign w:val="center"/>
          </w:tcPr>
          <w:p w14:paraId="2BBE8F57">
            <w:pPr>
              <w:jc w:val="center"/>
              <w:rPr>
                <w:rFonts w:hint="default" w:ascii="Times New Roman" w:hAnsi="Times New Roman" w:eastAsia="等线" w:cs="Times New Roman"/>
                <w:color w:val="000000"/>
                <w:sz w:val="20"/>
                <w:szCs w:val="20"/>
              </w:rPr>
            </w:pPr>
            <w:r>
              <w:rPr>
                <w:rFonts w:hint="default" w:ascii="Times New Roman" w:hAnsi="Times New Roman" w:eastAsia="等线" w:cs="Times New Roman"/>
                <w:color w:val="000000"/>
                <w:sz w:val="20"/>
                <w:szCs w:val="20"/>
              </w:rPr>
              <w:t xml:space="preserve">0.23 </w:t>
            </w:r>
          </w:p>
          <w:p w14:paraId="601372FB">
            <w:pPr>
              <w:jc w:val="center"/>
              <w:rPr>
                <w:rFonts w:hint="default" w:ascii="Times New Roman" w:hAnsi="Times New Roman" w:eastAsia="等线" w:cs="Times New Roman"/>
                <w:color w:val="000000"/>
                <w:sz w:val="20"/>
                <w:szCs w:val="20"/>
              </w:rPr>
            </w:pPr>
            <w:r>
              <w:rPr>
                <w:rFonts w:hint="default" w:ascii="Times New Roman" w:hAnsi="Times New Roman" w:eastAsia="等线" w:cs="Times New Roman"/>
                <w:color w:val="000000"/>
                <w:sz w:val="20"/>
                <w:szCs w:val="20"/>
              </w:rPr>
              <w:t>(0.11, 0.45)</w:t>
            </w:r>
          </w:p>
        </w:tc>
        <w:tc>
          <w:tcPr>
            <w:tcW w:w="833" w:type="pct"/>
            <w:shd w:val="clear" w:color="auto" w:fill="auto"/>
            <w:vAlign w:val="center"/>
          </w:tcPr>
          <w:p w14:paraId="4526F624">
            <w:pPr>
              <w:jc w:val="center"/>
              <w:rPr>
                <w:rFonts w:hint="default" w:ascii="Times New Roman" w:hAnsi="Times New Roman" w:eastAsia="等线" w:cs="Times New Roman"/>
                <w:color w:val="000000"/>
                <w:sz w:val="20"/>
                <w:szCs w:val="20"/>
              </w:rPr>
            </w:pPr>
            <w:r>
              <w:rPr>
                <w:rFonts w:hint="default" w:ascii="Times New Roman" w:hAnsi="Times New Roman" w:eastAsia="等线" w:cs="Times New Roman"/>
                <w:color w:val="000000"/>
                <w:sz w:val="20"/>
                <w:szCs w:val="20"/>
              </w:rPr>
              <w:t xml:space="preserve">0.27 </w:t>
            </w:r>
          </w:p>
          <w:p w14:paraId="54921CCC">
            <w:pPr>
              <w:jc w:val="center"/>
              <w:rPr>
                <w:rFonts w:hint="default" w:ascii="Times New Roman" w:hAnsi="Times New Roman" w:eastAsia="等线" w:cs="Times New Roman"/>
                <w:color w:val="000000"/>
                <w:sz w:val="20"/>
                <w:szCs w:val="20"/>
              </w:rPr>
            </w:pPr>
            <w:r>
              <w:rPr>
                <w:rFonts w:hint="default" w:ascii="Times New Roman" w:hAnsi="Times New Roman" w:eastAsia="等线" w:cs="Times New Roman"/>
                <w:color w:val="000000"/>
                <w:sz w:val="20"/>
                <w:szCs w:val="20"/>
              </w:rPr>
              <w:t>(0.12, 0.61)</w:t>
            </w:r>
          </w:p>
        </w:tc>
        <w:tc>
          <w:tcPr>
            <w:tcW w:w="762" w:type="pct"/>
            <w:shd w:val="clear" w:color="auto" w:fill="auto"/>
            <w:vAlign w:val="center"/>
          </w:tcPr>
          <w:p w14:paraId="68FF93D1">
            <w:pPr>
              <w:jc w:val="center"/>
              <w:rPr>
                <w:rFonts w:hint="default" w:ascii="Times New Roman" w:hAnsi="Times New Roman" w:eastAsia="等线" w:cs="Times New Roman"/>
                <w:color w:val="000000"/>
                <w:sz w:val="20"/>
                <w:szCs w:val="20"/>
              </w:rPr>
            </w:pPr>
            <w:r>
              <w:rPr>
                <w:rFonts w:hint="default" w:ascii="Times New Roman" w:hAnsi="Times New Roman" w:eastAsia="等线" w:cs="Times New Roman"/>
                <w:color w:val="000000"/>
                <w:sz w:val="20"/>
                <w:szCs w:val="20"/>
              </w:rPr>
              <w:t xml:space="preserve">0.33 </w:t>
            </w:r>
          </w:p>
          <w:p w14:paraId="04679841">
            <w:pPr>
              <w:jc w:val="center"/>
              <w:rPr>
                <w:rFonts w:hint="default" w:ascii="Times New Roman" w:hAnsi="Times New Roman" w:eastAsia="等线" w:cs="Times New Roman"/>
                <w:color w:val="000000"/>
                <w:sz w:val="20"/>
                <w:szCs w:val="20"/>
              </w:rPr>
            </w:pPr>
            <w:r>
              <w:rPr>
                <w:rFonts w:hint="default" w:ascii="Times New Roman" w:hAnsi="Times New Roman" w:eastAsia="等线" w:cs="Times New Roman"/>
                <w:color w:val="000000"/>
                <w:sz w:val="20"/>
                <w:szCs w:val="20"/>
              </w:rPr>
              <w:t>(0.29, 0.53)</w:t>
            </w:r>
          </w:p>
        </w:tc>
        <w:tc>
          <w:tcPr>
            <w:tcW w:w="829" w:type="pct"/>
            <w:shd w:val="clear" w:color="auto" w:fill="auto"/>
            <w:vAlign w:val="center"/>
          </w:tcPr>
          <w:p w14:paraId="78DAFC76">
            <w:pPr>
              <w:jc w:val="center"/>
              <w:rPr>
                <w:rFonts w:hint="default" w:ascii="Times New Roman" w:hAnsi="Times New Roman" w:eastAsia="等线" w:cs="Times New Roman"/>
                <w:color w:val="000000"/>
                <w:sz w:val="20"/>
                <w:szCs w:val="20"/>
              </w:rPr>
            </w:pPr>
            <w:r>
              <w:rPr>
                <w:rFonts w:hint="default" w:ascii="Times New Roman" w:hAnsi="Times New Roman" w:eastAsia="等线" w:cs="Times New Roman"/>
                <w:color w:val="000000"/>
                <w:sz w:val="20"/>
                <w:szCs w:val="20"/>
              </w:rPr>
              <w:t xml:space="preserve">0.13 </w:t>
            </w:r>
          </w:p>
          <w:p w14:paraId="1548966F">
            <w:pPr>
              <w:jc w:val="center"/>
              <w:rPr>
                <w:rFonts w:hint="default" w:ascii="Times New Roman" w:hAnsi="Times New Roman" w:eastAsia="等线" w:cs="Times New Roman"/>
                <w:color w:val="000000"/>
                <w:sz w:val="20"/>
                <w:szCs w:val="20"/>
              </w:rPr>
            </w:pPr>
            <w:r>
              <w:rPr>
                <w:rFonts w:hint="default" w:ascii="Times New Roman" w:hAnsi="Times New Roman" w:eastAsia="等线" w:cs="Times New Roman"/>
                <w:color w:val="000000"/>
                <w:sz w:val="20"/>
                <w:szCs w:val="20"/>
              </w:rPr>
              <w:t>(0.05, 0.27)</w:t>
            </w:r>
          </w:p>
        </w:tc>
      </w:tr>
      <w:tr w14:paraId="45A7E7D1">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941" w:type="pct"/>
            <w:shd w:val="clear" w:color="auto" w:fill="auto"/>
            <w:vAlign w:val="center"/>
          </w:tcPr>
          <w:p w14:paraId="09634C29">
            <w:pPr>
              <w:jc w:val="both"/>
              <w:rPr>
                <w:rFonts w:hint="default" w:ascii="Times New Roman" w:hAnsi="Times New Roman" w:eastAsia="等线" w:cs="Times New Roman"/>
                <w:b/>
                <w:bCs/>
                <w:color w:val="000000"/>
                <w:sz w:val="20"/>
                <w:szCs w:val="20"/>
              </w:rPr>
            </w:pPr>
            <w:r>
              <w:rPr>
                <w:rFonts w:hint="default" w:ascii="Times New Roman" w:hAnsi="Times New Roman" w:eastAsia="等线" w:cs="Times New Roman"/>
                <w:b/>
                <w:bCs/>
                <w:color w:val="000000"/>
                <w:sz w:val="20"/>
                <w:szCs w:val="20"/>
              </w:rPr>
              <w:t>General Success</w:t>
            </w:r>
          </w:p>
        </w:tc>
        <w:tc>
          <w:tcPr>
            <w:tcW w:w="783" w:type="pct"/>
            <w:shd w:val="clear" w:color="auto" w:fill="auto"/>
            <w:vAlign w:val="center"/>
          </w:tcPr>
          <w:p w14:paraId="533E47B3">
            <w:pPr>
              <w:jc w:val="center"/>
              <w:rPr>
                <w:rFonts w:hint="default" w:ascii="Times New Roman" w:hAnsi="Times New Roman" w:eastAsia="等线" w:cs="Times New Roman"/>
                <w:color w:val="000000"/>
                <w:sz w:val="20"/>
                <w:szCs w:val="20"/>
              </w:rPr>
            </w:pPr>
            <w:r>
              <w:rPr>
                <w:rFonts w:hint="default" w:ascii="Times New Roman" w:hAnsi="Times New Roman" w:eastAsia="等线" w:cs="Times New Roman"/>
                <w:color w:val="000000"/>
                <w:sz w:val="20"/>
                <w:szCs w:val="20"/>
              </w:rPr>
              <w:t xml:space="preserve">0.17 </w:t>
            </w:r>
          </w:p>
          <w:p w14:paraId="209D2099">
            <w:pPr>
              <w:jc w:val="center"/>
              <w:rPr>
                <w:rFonts w:hint="default" w:ascii="Times New Roman" w:hAnsi="Times New Roman" w:eastAsia="等线" w:cs="Times New Roman"/>
                <w:color w:val="000000"/>
                <w:sz w:val="20"/>
                <w:szCs w:val="20"/>
              </w:rPr>
            </w:pPr>
            <w:r>
              <w:rPr>
                <w:rFonts w:hint="default" w:ascii="Times New Roman" w:hAnsi="Times New Roman" w:eastAsia="等线" w:cs="Times New Roman"/>
                <w:color w:val="000000"/>
                <w:sz w:val="20"/>
                <w:szCs w:val="20"/>
              </w:rPr>
              <w:t>(0.05, 0.49)</w:t>
            </w:r>
          </w:p>
        </w:tc>
        <w:tc>
          <w:tcPr>
            <w:tcW w:w="850" w:type="pct"/>
            <w:shd w:val="clear" w:color="auto" w:fill="auto"/>
            <w:vAlign w:val="center"/>
          </w:tcPr>
          <w:p w14:paraId="6B95765D">
            <w:pPr>
              <w:jc w:val="center"/>
              <w:rPr>
                <w:rFonts w:hint="default" w:ascii="Times New Roman" w:hAnsi="Times New Roman" w:eastAsia="等线" w:cs="Times New Roman"/>
                <w:color w:val="000000"/>
                <w:sz w:val="20"/>
                <w:szCs w:val="20"/>
              </w:rPr>
            </w:pPr>
            <w:r>
              <w:rPr>
                <w:rFonts w:hint="default" w:ascii="Times New Roman" w:hAnsi="Times New Roman" w:eastAsia="等线" w:cs="Times New Roman"/>
                <w:color w:val="000000"/>
                <w:sz w:val="20"/>
                <w:szCs w:val="20"/>
              </w:rPr>
              <w:t xml:space="preserve">0.13 </w:t>
            </w:r>
          </w:p>
          <w:p w14:paraId="46F84F98">
            <w:pPr>
              <w:jc w:val="center"/>
              <w:rPr>
                <w:rFonts w:hint="default" w:ascii="Times New Roman" w:hAnsi="Times New Roman" w:eastAsia="等线" w:cs="Times New Roman"/>
                <w:color w:val="000000"/>
                <w:sz w:val="20"/>
                <w:szCs w:val="20"/>
              </w:rPr>
            </w:pPr>
            <w:r>
              <w:rPr>
                <w:rFonts w:hint="default" w:ascii="Times New Roman" w:hAnsi="Times New Roman" w:eastAsia="等线" w:cs="Times New Roman"/>
                <w:color w:val="000000"/>
                <w:sz w:val="20"/>
                <w:szCs w:val="20"/>
              </w:rPr>
              <w:t xml:space="preserve">(0.01, 0.89) </w:t>
            </w:r>
            <w:r>
              <w:rPr>
                <w:rFonts w:hint="default" w:ascii="Times New Roman" w:hAnsi="Times New Roman" w:eastAsia="等线" w:cs="Times New Roman"/>
                <w:b/>
                <w:bCs/>
                <w:color w:val="000000"/>
                <w:sz w:val="18"/>
                <w:szCs w:val="18"/>
                <w:vertAlign w:val="superscript"/>
              </w:rPr>
              <w:t>#</w:t>
            </w:r>
          </w:p>
        </w:tc>
        <w:tc>
          <w:tcPr>
            <w:tcW w:w="833" w:type="pct"/>
            <w:shd w:val="clear" w:color="auto" w:fill="auto"/>
            <w:vAlign w:val="center"/>
          </w:tcPr>
          <w:p w14:paraId="4DE512D6">
            <w:pPr>
              <w:jc w:val="center"/>
              <w:rPr>
                <w:rFonts w:hint="default" w:ascii="Times New Roman" w:hAnsi="Times New Roman" w:eastAsia="等线" w:cs="Times New Roman"/>
                <w:color w:val="000000"/>
                <w:sz w:val="20"/>
                <w:szCs w:val="20"/>
              </w:rPr>
            </w:pPr>
            <w:r>
              <w:rPr>
                <w:rFonts w:hint="default" w:ascii="Times New Roman" w:hAnsi="Times New Roman" w:eastAsia="等线" w:cs="Times New Roman"/>
                <w:color w:val="000000"/>
                <w:sz w:val="20"/>
                <w:szCs w:val="20"/>
              </w:rPr>
              <w:t xml:space="preserve">0.16 </w:t>
            </w:r>
          </w:p>
          <w:p w14:paraId="3D54F371">
            <w:pPr>
              <w:jc w:val="center"/>
              <w:rPr>
                <w:rFonts w:hint="default" w:ascii="Times New Roman" w:hAnsi="Times New Roman" w:eastAsia="等线" w:cs="Times New Roman"/>
                <w:color w:val="000000"/>
                <w:sz w:val="20"/>
                <w:szCs w:val="20"/>
              </w:rPr>
            </w:pPr>
            <w:r>
              <w:rPr>
                <w:rFonts w:hint="default" w:ascii="Times New Roman" w:hAnsi="Times New Roman" w:eastAsia="等线" w:cs="Times New Roman"/>
                <w:color w:val="000000"/>
                <w:sz w:val="20"/>
                <w:szCs w:val="20"/>
              </w:rPr>
              <w:t>(0.02, 0.81)</w:t>
            </w:r>
          </w:p>
        </w:tc>
        <w:tc>
          <w:tcPr>
            <w:tcW w:w="762" w:type="pct"/>
            <w:shd w:val="clear" w:color="auto" w:fill="auto"/>
            <w:vAlign w:val="center"/>
          </w:tcPr>
          <w:p w14:paraId="5F72FF70">
            <w:pPr>
              <w:jc w:val="center"/>
              <w:rPr>
                <w:rFonts w:hint="default" w:ascii="Times New Roman" w:hAnsi="Times New Roman" w:eastAsia="等线" w:cs="Times New Roman"/>
                <w:color w:val="000000"/>
                <w:sz w:val="20"/>
                <w:szCs w:val="20"/>
              </w:rPr>
            </w:pPr>
            <w:r>
              <w:rPr>
                <w:rFonts w:hint="default" w:ascii="Times New Roman" w:hAnsi="Times New Roman" w:eastAsia="等线" w:cs="Times New Roman"/>
                <w:color w:val="000000"/>
                <w:sz w:val="20"/>
                <w:szCs w:val="20"/>
              </w:rPr>
              <w:t xml:space="preserve">0.16 </w:t>
            </w:r>
          </w:p>
          <w:p w14:paraId="7F0C003A">
            <w:pPr>
              <w:jc w:val="center"/>
              <w:rPr>
                <w:rFonts w:hint="default" w:ascii="Times New Roman" w:hAnsi="Times New Roman" w:eastAsia="等线" w:cs="Times New Roman"/>
                <w:color w:val="000000"/>
                <w:sz w:val="20"/>
                <w:szCs w:val="20"/>
              </w:rPr>
            </w:pPr>
            <w:r>
              <w:rPr>
                <w:rFonts w:hint="default" w:ascii="Times New Roman" w:hAnsi="Times New Roman" w:eastAsia="等线" w:cs="Times New Roman"/>
                <w:color w:val="000000"/>
                <w:sz w:val="20"/>
                <w:szCs w:val="20"/>
              </w:rPr>
              <w:t>(0.04, 0.49)</w:t>
            </w:r>
          </w:p>
        </w:tc>
        <w:tc>
          <w:tcPr>
            <w:tcW w:w="829" w:type="pct"/>
            <w:shd w:val="clear" w:color="auto" w:fill="auto"/>
            <w:vAlign w:val="center"/>
          </w:tcPr>
          <w:p w14:paraId="0A71AA88">
            <w:pPr>
              <w:jc w:val="center"/>
              <w:rPr>
                <w:rFonts w:hint="default" w:ascii="Times New Roman" w:hAnsi="Times New Roman" w:eastAsia="等线" w:cs="Times New Roman"/>
                <w:i/>
                <w:iCs/>
                <w:color w:val="000000"/>
                <w:sz w:val="20"/>
                <w:szCs w:val="20"/>
              </w:rPr>
            </w:pPr>
            <w:r>
              <w:rPr>
                <w:rFonts w:hint="default" w:ascii="Times New Roman" w:hAnsi="Times New Roman" w:eastAsia="等线" w:cs="Times New Roman"/>
                <w:i/>
                <w:iCs/>
                <w:color w:val="000000"/>
                <w:sz w:val="20"/>
                <w:szCs w:val="20"/>
              </w:rPr>
              <w:t>Inf</w:t>
            </w:r>
          </w:p>
        </w:tc>
      </w:tr>
    </w:tbl>
    <w:p w14:paraId="75EF69D1">
      <w:pPr>
        <w:ind w:left="480" w:leftChars="200" w:right="480" w:rightChars="200"/>
        <w:jc w:val="both"/>
        <w:rPr>
          <w:rFonts w:hint="default" w:ascii="Times New Roman" w:hAnsi="Times New Roman" w:cs="Times New Roman"/>
          <w:b/>
          <w:bCs/>
          <w:sz w:val="18"/>
          <w:szCs w:val="18"/>
        </w:rPr>
      </w:pPr>
      <w:r>
        <w:rPr>
          <w:rFonts w:hint="default" w:ascii="Times New Roman" w:hAnsi="Times New Roman" w:cs="Times New Roman"/>
          <w:b/>
          <w:bCs/>
          <w:sz w:val="18"/>
          <w:szCs w:val="18"/>
        </w:rPr>
        <w:t xml:space="preserve">Note: </w:t>
      </w:r>
    </w:p>
    <w:p w14:paraId="64FC0705">
      <w:pPr>
        <w:ind w:left="480" w:leftChars="200" w:right="480" w:rightChars="200"/>
        <w:jc w:val="both"/>
        <w:rPr>
          <w:rFonts w:hint="default" w:ascii="Times New Roman" w:hAnsi="Times New Roman" w:cs="Times New Roman"/>
          <w:sz w:val="18"/>
          <w:szCs w:val="18"/>
        </w:rPr>
      </w:pPr>
      <w:r>
        <w:rPr>
          <w:rFonts w:hint="default" w:ascii="Times New Roman" w:hAnsi="Times New Roman" w:cs="Times New Roman"/>
          <w:sz w:val="18"/>
          <w:szCs w:val="18"/>
        </w:rPr>
        <w:t># non-significant results (</w:t>
      </w:r>
      <w:r>
        <w:rPr>
          <w:rFonts w:hint="eastAsia" w:ascii="Times New Roman" w:hAnsi="Times New Roman" w:cs="Times New Roman"/>
          <w:i/>
          <w:iCs/>
          <w:sz w:val="18"/>
          <w:szCs w:val="18"/>
          <w:lang w:eastAsia="zh-CN"/>
        </w:rPr>
        <w:t>p</w:t>
      </w:r>
      <w:r>
        <w:rPr>
          <w:rFonts w:hint="eastAsia" w:ascii="Times New Roman" w:hAnsi="Times New Roman" w:cs="Times New Roman"/>
          <w:sz w:val="18"/>
          <w:szCs w:val="18"/>
          <w:lang w:eastAsia="zh-CN"/>
        </w:rPr>
        <w:t>&gt;</w:t>
      </w:r>
      <w:r>
        <w:rPr>
          <w:rFonts w:hint="default" w:ascii="Times New Roman" w:hAnsi="Times New Roman" w:cs="Times New Roman"/>
          <w:sz w:val="18"/>
          <w:szCs w:val="18"/>
        </w:rPr>
        <w:t xml:space="preserve">0.05). </w:t>
      </w:r>
    </w:p>
    <w:p w14:paraId="78D37B6D">
      <w:pPr>
        <w:ind w:left="480" w:leftChars="200" w:right="480" w:rightChars="200"/>
        <w:jc w:val="both"/>
        <w:rPr>
          <w:rFonts w:hint="default" w:ascii="Times New Roman" w:hAnsi="Times New Roman" w:cs="Times New Roman"/>
          <w:sz w:val="18"/>
          <w:szCs w:val="18"/>
        </w:rPr>
      </w:pPr>
      <w:r>
        <w:rPr>
          <w:rFonts w:hint="default" w:ascii="Times New Roman" w:hAnsi="Times New Roman" w:cs="Times New Roman"/>
          <w:sz w:val="18"/>
          <w:szCs w:val="18"/>
        </w:rPr>
        <w:t>Stratification: Sex (Boys: n=149; Girls: n=58); Age (&lt;36 months: n=33; 3–7 years: n=90; &gt;7 years: n=84).</w:t>
      </w:r>
    </w:p>
    <w:p w14:paraId="7A9BEDEB">
      <w:pPr>
        <w:ind w:left="480" w:leftChars="200" w:right="480" w:rightChars="200"/>
        <w:jc w:val="both"/>
        <w:rPr>
          <w:rFonts w:hint="default" w:ascii="Times New Roman" w:hAnsi="Times New Roman" w:cs="Times New Roman"/>
          <w:sz w:val="18"/>
          <w:szCs w:val="18"/>
        </w:rPr>
      </w:pPr>
      <w:r>
        <w:rPr>
          <w:rFonts w:hint="default" w:ascii="Times New Roman" w:hAnsi="Times New Roman" w:cs="Times New Roman"/>
          <w:sz w:val="18"/>
          <w:szCs w:val="18"/>
        </w:rPr>
        <w:t>Data represent adjusted odds ratios (aOR) with 95% confidence intervals (CI) from multivariate ordinal logistic regression for image quality, compliance, number of repeated scans, and examination success, and binary logistic regression for general acceptance and general success, adjusted for age, and sex (where applicable).</w:t>
      </w:r>
      <w:bookmarkStart w:id="0" w:name="_GoBack"/>
      <w:bookmarkEnd w:id="0"/>
    </w:p>
    <w:p w14:paraId="7B5E7B5E">
      <w:pPr>
        <w:ind w:left="480" w:leftChars="200" w:right="480" w:rightChars="200"/>
        <w:jc w:val="both"/>
        <w:rPr>
          <w:rFonts w:hint="default" w:ascii="Times New Roman" w:hAnsi="Times New Roman" w:cs="Times New Roman"/>
          <w:sz w:val="18"/>
          <w:szCs w:val="18"/>
        </w:rPr>
      </w:pPr>
      <w:r>
        <w:rPr>
          <w:rFonts w:hint="default" w:ascii="Times New Roman" w:hAnsi="Times New Roman" w:cs="Times New Roman"/>
          <w:sz w:val="18"/>
          <w:szCs w:val="18"/>
        </w:rPr>
        <w:t>Inf: Infinite aOR due to sparse data (e.g., no unsuccessful outcomes in one group).</w:t>
      </w:r>
    </w:p>
    <w:p w14:paraId="750F4AA5">
      <w:pPr>
        <w:ind w:left="480" w:leftChars="200" w:right="480" w:rightChars="200"/>
        <w:jc w:val="both"/>
        <w:rPr>
          <w:rFonts w:hint="default" w:ascii="Times New Roman" w:hAnsi="Times New Roman" w:cs="Times New Roman"/>
        </w:rPr>
      </w:pPr>
      <w:r>
        <w:rPr>
          <w:rFonts w:hint="default" w:ascii="Times New Roman" w:hAnsi="Times New Roman" w:cs="Times New Roman"/>
          <w:sz w:val="18"/>
          <w:szCs w:val="18"/>
        </w:rPr>
        <w:t>Variable definitions are consistent with Table 2.</w:t>
      </w:r>
    </w:p>
    <w:p w14:paraId="6A02C98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7D52806"/>
    <w:rsid w:val="2B1F0E31"/>
    <w:rsid w:val="47D52806"/>
    <w:rsid w:val="70921717"/>
    <w:rsid w:val="717C4C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kern w:val="0"/>
      <w:sz w:val="24"/>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220</Words>
  <Characters>1181</Characters>
  <Lines>0</Lines>
  <Paragraphs>0</Paragraphs>
  <TotalTime>7</TotalTime>
  <ScaleCrop>false</ScaleCrop>
  <LinksUpToDate>false</LinksUpToDate>
  <CharactersWithSpaces>1354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2025-07-10T06:46:00Z</dcterms:created>
  <dc:creator>Momo Li</dc:creator>
  <cp:lastModifiedBy>Momo Li</cp:lastModifiedBy>
  <dcterms:modified xsi:type="dcterms:W3CDTF">2025-07-10T09:04:45Z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1C7176716F8E4F10BE5C94ABED1A90BE_11</vt:lpwstr>
  </property>
  <property fmtid="{D5CDD505-2E9C-101B-9397-08002B2CF9AE}" pid="4" name="KSOTemplateDocerSaveRecord">
    <vt:lpwstr>eyJoZGlkIjoiZTgwNmI3NDM0YzZlZjc4ZTNhY2I0NjZiZDE5ZjcyOTgiLCJ1c2VySWQiOiI0MDE3MzIxNTcifQ==</vt:lpwstr>
  </property>
</Properties>
</file>