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before="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Highlights:</w:t>
      </w:r>
    </w:p>
    <w:p w:rsidR="00000000" w:rsidDel="00000000" w:rsidP="00000000" w:rsidRDefault="00000000" w:rsidRPr="00000000" w14:paraId="00000002">
      <w:pPr>
        <w:spacing w:after="16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after="16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Unlike global trends where vaccine hesitancy is linked to misinformation (Klimova et al., 2022), Sunampe’s primary barrier was fear of reactions (99.2% of mothers) despite minimal severe adverse events (3.25%)—a disconnect also observed in Turkey (Yalçin et al., 2022).</w:t>
      </w:r>
    </w:p>
    <w:p w:rsidR="00000000" w:rsidDel="00000000" w:rsidP="00000000" w:rsidRDefault="00000000" w:rsidRPr="00000000" w14:paraId="00000004">
      <w:pPr>
        <w:spacing w:after="16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after="16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logistic regression models in vaccine hesitancy studies often identify socioeconomic factors as key predictors (Bangura et al., 2020), our analysis in Sunampe uniquely found that infrastructure limitations family objections to vaccination (Q22), early vaccination discontinuation (Q02–Q05), ease of access (Q09), and parental knowledge of immunization schedules (Q14, Q17) with AUCs 0.71 - 0.85. suggesting a complex health system barriers may outweigh individual-level factors in this underserved Peruvian community.</w:t>
      </w:r>
    </w:p>
    <w:p w:rsidR="00000000" w:rsidDel="00000000" w:rsidP="00000000" w:rsidRDefault="00000000" w:rsidRPr="00000000" w14:paraId="00000006">
      <w:pPr>
        <w:spacing w:after="16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Mexico reported 48.9% full vaccination coverage (Hernández-Ávila et al., 2020), Sunampe’s rates were even lower (23.94% to 69.39%), exacerbated by a single health facility serving 30,000 residents—a logistical challenge mirrored in Lao PDR (Xaydalasouk et al., 2021).</w:t>
      </w:r>
    </w:p>
    <w:p w:rsidR="00000000" w:rsidDel="00000000" w:rsidP="00000000" w:rsidRDefault="00000000" w:rsidRPr="00000000" w14:paraId="00000008">
      <w:pPr>
        <w:spacing w:after="16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after="16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Similar to Nigeria’s polio outbreak due to suspension of vaccinations (Klimova et al., 2022), Sunampe’s polio resurgence risk reflects gaps in coverage having also 71% anemia prevalence, yet Peru’s context includes unique structural barriers like anemia (40% prevalence) as a cofactor (Dórea, 2018).</w:t>
      </w:r>
    </w:p>
    <w:p w:rsidR="00000000" w:rsidDel="00000000" w:rsidP="00000000" w:rsidRDefault="00000000" w:rsidRPr="00000000" w14:paraId="0000000A">
      <w:pPr>
        <w:spacing w:after="16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after="16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Contrary to Argentina’s measles-free status pre-outbreak (Malerba, 2020), Sunampe’s low SPR2 coverage (43.17% in 2020) suggests vulnerability, though no outbreaks occurred—a paradox also noted in parts of Italy (Stefanati et al., 2020).</w:t>
      </w:r>
    </w:p>
    <w:p w:rsidR="00000000" w:rsidDel="00000000" w:rsidP="00000000" w:rsidRDefault="00000000" w:rsidRPr="00000000" w14:paraId="0000000C">
      <w:pPr>
        <w:spacing w:after="16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after="16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Like China’s findings (Zhang et al., 2023), parental hesitancy in Sunampe correlated with low health literacy, but Peru’s added challenge was systemic: 91% faced 2–4 hour wait times, a barrier less documented in high-income settings (Ekhaguere et al., 2021).</w:t>
      </w:r>
    </w:p>
    <w:p w:rsidR="00000000" w:rsidDel="00000000" w:rsidP="00000000" w:rsidRDefault="00000000" w:rsidRPr="00000000" w14:paraId="0000000E">
      <w:pPr>
        <w:spacing w:after="16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after="160" w:before="0" w:line="240" w:lineRule="auto"/>
        <w:jc w:val="both"/>
        <w:rPr>
          <w:rFonts w:ascii="Times New Roman" w:cs="Times New Roman" w:eastAsia="Times New Roman" w:hAnsi="Times New Roman"/>
          <w:sz w:val="24"/>
          <w:szCs w:val="24"/>
        </w:rPr>
      </w:pPr>
      <w:r w:rsidDel="00000000" w:rsidR="00000000" w:rsidRPr="00000000">
        <w:rPr>
          <w:rtl w:val="0"/>
        </w:rPr>
      </w:r>
    </w:p>
    <w:sectPr>
      <w:pgSz w:h="16838" w:w="11906" w:orient="portrait"/>
      <w:pgMar w:bottom="1440" w:top="1440" w:left="1440"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240" w:lineRule="auto"/>
    </w:pPr>
    <w:rPr>
      <w:b w:val="1"/>
      <w:sz w:val="48"/>
      <w:szCs w:val="48"/>
    </w:rPr>
  </w:style>
  <w:style w:type="paragraph" w:styleId="Heading2">
    <w:name w:val="heading 2"/>
    <w:basedOn w:val="Normal"/>
    <w:next w:val="Normal"/>
    <w:pPr>
      <w:keepNext w:val="1"/>
      <w:keepLines w:val="1"/>
      <w:pageBreakBefore w:val="0"/>
      <w:spacing w:after="80" w:before="360" w:line="240" w:lineRule="auto"/>
    </w:pPr>
    <w:rPr>
      <w:b w:val="1"/>
      <w:sz w:val="36"/>
      <w:szCs w:val="36"/>
    </w:rPr>
  </w:style>
  <w:style w:type="paragraph" w:styleId="Heading3">
    <w:name w:val="heading 3"/>
    <w:basedOn w:val="Normal"/>
    <w:next w:val="Normal"/>
    <w:pPr>
      <w:keepNext w:val="1"/>
      <w:keepLines w:val="1"/>
      <w:pageBreakBefore w:val="0"/>
      <w:spacing w:after="80" w:before="280" w:line="240" w:lineRule="auto"/>
    </w:pPr>
    <w:rPr>
      <w:b w:val="1"/>
      <w:sz w:val="28"/>
      <w:szCs w:val="28"/>
    </w:rPr>
  </w:style>
  <w:style w:type="paragraph" w:styleId="Heading4">
    <w:name w:val="heading 4"/>
    <w:basedOn w:val="Normal"/>
    <w:next w:val="Normal"/>
    <w:pPr>
      <w:keepNext w:val="1"/>
      <w:keepLines w:val="1"/>
      <w:pageBreakBefore w:val="0"/>
      <w:spacing w:after="40" w:before="240" w:line="240" w:lineRule="auto"/>
    </w:pPr>
    <w:rPr>
      <w:b w:val="1"/>
      <w:sz w:val="24"/>
      <w:szCs w:val="24"/>
    </w:rPr>
  </w:style>
  <w:style w:type="paragraph" w:styleId="Heading5">
    <w:name w:val="heading 5"/>
    <w:basedOn w:val="Normal"/>
    <w:next w:val="Normal"/>
    <w:pPr>
      <w:keepNext w:val="1"/>
      <w:keepLines w:val="1"/>
      <w:pageBreakBefore w:val="0"/>
      <w:spacing w:after="40" w:before="220" w:line="240" w:lineRule="auto"/>
    </w:pPr>
    <w:rPr>
      <w:b w:val="1"/>
      <w:sz w:val="22"/>
      <w:szCs w:val="22"/>
    </w:rPr>
  </w:style>
  <w:style w:type="paragraph" w:styleId="Heading6">
    <w:name w:val="heading 6"/>
    <w:basedOn w:val="Normal"/>
    <w:next w:val="Normal"/>
    <w:pPr>
      <w:keepNext w:val="1"/>
      <w:keepLines w:val="1"/>
      <w:pageBreakBefore w:val="0"/>
      <w:spacing w:after="40" w:before="200" w:line="240" w:lineRule="auto"/>
    </w:pPr>
    <w:rPr>
      <w:b w:val="1"/>
      <w:sz w:val="20"/>
      <w:szCs w:val="20"/>
    </w:rPr>
  </w:style>
  <w:style w:type="paragraph" w:styleId="Title">
    <w:name w:val="Title"/>
    <w:basedOn w:val="Normal"/>
    <w:next w:val="Normal"/>
    <w:pPr>
      <w:keepNext w:val="1"/>
      <w:keepLines w:val="1"/>
      <w:pageBreakBefore w:val="0"/>
      <w:spacing w:after="120" w:before="480" w:line="240" w:lineRule="auto"/>
    </w:pPr>
    <w:rPr>
      <w:b w:val="1"/>
      <w:sz w:val="72"/>
      <w:szCs w:val="72"/>
    </w:rPr>
  </w:style>
  <w:style w:type="paragraph" w:styleId="Normal" w:default="1">
    <w:name w:val="Normal"/>
    <w:qFormat w:val="1"/>
    <w:pPr>
      <w:widowControl w:val="1"/>
      <w:suppressAutoHyphens w:val="1"/>
      <w:bidi w:val="0"/>
      <w:spacing w:after="160" w:before="0" w:line="259" w:lineRule="auto"/>
      <w:jc w:val="left"/>
    </w:pPr>
    <w:rPr>
      <w:rFonts w:ascii="Calibri" w:cs="" w:eastAsia="Calibri" w:hAnsi="Calibri" w:asciiTheme="minorHAnsi" w:cstheme="minorBidi" w:eastAsiaTheme="minorHAnsi" w:hAnsiTheme="minorHAnsi"/>
      <w:color w:val="auto"/>
      <w:kern w:val="0"/>
      <w:sz w:val="22"/>
      <w:szCs w:val="22"/>
      <w:lang w:bidi="ar-SA" w:eastAsia="en-US" w:val="en-GB"/>
    </w:rPr>
  </w:style>
  <w:style w:type="paragraph" w:styleId="Ttulo1">
    <w:name w:val="Heading 1"/>
    <w:basedOn w:val="LOnormal"/>
    <w:next w:val="LOnormal"/>
    <w:qFormat w:val="1"/>
    <w:pPr>
      <w:keepNext w:val="1"/>
      <w:keepLines w:val="1"/>
      <w:pageBreakBefore w:val="0"/>
      <w:spacing w:after="120" w:before="480" w:line="240" w:lineRule="auto"/>
    </w:pPr>
    <w:rPr>
      <w:b w:val="1"/>
      <w:sz w:val="48"/>
      <w:szCs w:val="48"/>
    </w:rPr>
  </w:style>
  <w:style w:type="paragraph" w:styleId="Ttulo2">
    <w:name w:val="Heading 2"/>
    <w:basedOn w:val="LOnormal"/>
    <w:next w:val="LOnormal"/>
    <w:qFormat w:val="1"/>
    <w:pPr>
      <w:keepNext w:val="1"/>
      <w:keepLines w:val="1"/>
      <w:pageBreakBefore w:val="0"/>
      <w:spacing w:after="80" w:before="360" w:line="240" w:lineRule="auto"/>
    </w:pPr>
    <w:rPr>
      <w:b w:val="1"/>
      <w:sz w:val="36"/>
      <w:szCs w:val="36"/>
    </w:rPr>
  </w:style>
  <w:style w:type="paragraph" w:styleId="Ttulo3">
    <w:name w:val="Heading 3"/>
    <w:basedOn w:val="LOnormal"/>
    <w:next w:val="LOnormal"/>
    <w:qFormat w:val="1"/>
    <w:pPr>
      <w:keepNext w:val="1"/>
      <w:keepLines w:val="1"/>
      <w:pageBreakBefore w:val="0"/>
      <w:spacing w:after="80" w:before="280" w:line="240" w:lineRule="auto"/>
    </w:pPr>
    <w:rPr>
      <w:b w:val="1"/>
      <w:sz w:val="28"/>
      <w:szCs w:val="28"/>
    </w:rPr>
  </w:style>
  <w:style w:type="paragraph" w:styleId="Ttulo4">
    <w:name w:val="Heading 4"/>
    <w:basedOn w:val="LOnormal"/>
    <w:next w:val="LOnormal"/>
    <w:qFormat w:val="1"/>
    <w:pPr>
      <w:keepNext w:val="1"/>
      <w:keepLines w:val="1"/>
      <w:pageBreakBefore w:val="0"/>
      <w:spacing w:after="40" w:before="240" w:line="240" w:lineRule="auto"/>
    </w:pPr>
    <w:rPr>
      <w:b w:val="1"/>
      <w:sz w:val="24"/>
      <w:szCs w:val="24"/>
    </w:rPr>
  </w:style>
  <w:style w:type="paragraph" w:styleId="Ttulo5">
    <w:name w:val="Heading 5"/>
    <w:basedOn w:val="LOnormal"/>
    <w:next w:val="LOnormal"/>
    <w:qFormat w:val="1"/>
    <w:pPr>
      <w:keepNext w:val="1"/>
      <w:keepLines w:val="1"/>
      <w:pageBreakBefore w:val="0"/>
      <w:spacing w:after="40" w:before="220" w:line="240" w:lineRule="auto"/>
    </w:pPr>
    <w:rPr>
      <w:b w:val="1"/>
      <w:sz w:val="22"/>
      <w:szCs w:val="22"/>
    </w:rPr>
  </w:style>
  <w:style w:type="paragraph" w:styleId="Ttulo6">
    <w:name w:val="Heading 6"/>
    <w:basedOn w:val="LOnormal"/>
    <w:next w:val="LOnormal"/>
    <w:qFormat w:val="1"/>
    <w:pPr>
      <w:keepNext w:val="1"/>
      <w:keepLines w:val="1"/>
      <w:pageBreakBefore w:val="0"/>
      <w:spacing w:after="40" w:before="200" w:line="240" w:lineRule="auto"/>
    </w:pPr>
    <w:rPr>
      <w:b w:val="1"/>
      <w:sz w:val="20"/>
      <w:szCs w:val="20"/>
    </w:rPr>
  </w:style>
  <w:style w:type="character" w:styleId="DefaultParagraphFont" w:default="1">
    <w:name w:val="Default Paragraph Font"/>
    <w:uiPriority w:val="1"/>
    <w:unhideWhenUsed w:val="1"/>
    <w:qFormat w:val="1"/>
    <w:rPr/>
  </w:style>
  <w:style w:type="character" w:styleId="HeaderChar" w:customStyle="1">
    <w:name w:val="Header Char"/>
    <w:basedOn w:val="DefaultParagraphFont"/>
    <w:link w:val="Header"/>
    <w:uiPriority w:val="99"/>
    <w:qFormat w:val="1"/>
    <w:rsid w:val="00E84900"/>
    <w:rPr/>
  </w:style>
  <w:style w:type="character" w:styleId="FooterChar" w:customStyle="1">
    <w:name w:val="Footer Char"/>
    <w:basedOn w:val="DefaultParagraphFont"/>
    <w:link w:val="Footer"/>
    <w:uiPriority w:val="99"/>
    <w:qFormat w:val="1"/>
    <w:rsid w:val="00E84900"/>
    <w:rPr/>
  </w:style>
  <w:style w:type="character" w:styleId="Destaquemayor">
    <w:name w:val="Destaque mayor"/>
    <w:qFormat w:val="1"/>
    <w:rPr>
      <w:b w:val="1"/>
      <w:bCs w:val="1"/>
    </w:rPr>
  </w:style>
  <w:style w:type="character" w:styleId="Smbolosdenumeracin">
    <w:name w:val="Símbolos de numeración"/>
    <w:qFormat w:val="1"/>
    <w:rPr/>
  </w:style>
  <w:style w:type="character" w:styleId="Vietas">
    <w:name w:val="Viñetas"/>
    <w:qFormat w:val="1"/>
    <w:rPr>
      <w:rFonts w:ascii="OpenSymbol" w:cs="OpenSymbol" w:eastAsia="OpenSymbol" w:hAnsi="OpenSymbol"/>
    </w:rPr>
  </w:style>
  <w:style w:type="character" w:styleId="Destacado">
    <w:name w:val="Destacado"/>
    <w:qFormat w:val="1"/>
    <w:rPr>
      <w:i w:val="1"/>
      <w:iCs w:val="1"/>
    </w:rPr>
  </w:style>
  <w:style w:type="paragraph" w:styleId="Ttulo">
    <w:name w:val="Título"/>
    <w:basedOn w:val="LOnormal"/>
    <w:next w:val="Cuerpodetexto"/>
    <w:qFormat w:val="1"/>
    <w:pPr>
      <w:keepNext w:val="1"/>
      <w:spacing w:after="120" w:before="240"/>
    </w:pPr>
    <w:rPr>
      <w:rFonts w:ascii="Liberation Sans" w:cs="Arial" w:eastAsia="Microsoft YaHei" w:hAnsi="Liberation Sans"/>
      <w:sz w:val="28"/>
      <w:szCs w:val="28"/>
    </w:rPr>
  </w:style>
  <w:style w:type="paragraph" w:styleId="Cuerpodetexto">
    <w:name w:val="Body Text"/>
    <w:basedOn w:val="LOnormal"/>
    <w:pPr>
      <w:spacing w:after="140" w:before="0" w:line="276" w:lineRule="auto"/>
    </w:pPr>
    <w:rPr/>
  </w:style>
  <w:style w:type="paragraph" w:styleId="Lista">
    <w:name w:val="List"/>
    <w:basedOn w:val="Cuerpodetexto"/>
    <w:pPr/>
    <w:rPr>
      <w:rFonts w:cs="Arial"/>
    </w:rPr>
  </w:style>
  <w:style w:type="paragraph" w:styleId="Leyenda">
    <w:name w:val="Caption"/>
    <w:basedOn w:val="LOnormal"/>
    <w:qFormat w:val="1"/>
    <w:pPr>
      <w:suppressLineNumbers w:val="1"/>
      <w:spacing w:after="120" w:before="120"/>
    </w:pPr>
    <w:rPr>
      <w:rFonts w:cs="Arial"/>
      <w:i w:val="1"/>
      <w:iCs w:val="1"/>
      <w:sz w:val="24"/>
      <w:szCs w:val="24"/>
    </w:rPr>
  </w:style>
  <w:style w:type="paragraph" w:styleId="Ndice">
    <w:name w:val="Índice"/>
    <w:basedOn w:val="LOnormal"/>
    <w:qFormat w:val="1"/>
    <w:pPr>
      <w:suppressLineNumbers w:val="1"/>
    </w:pPr>
    <w:rPr>
      <w:rFonts w:cs="Arial"/>
    </w:rPr>
  </w:style>
  <w:style w:type="paragraph" w:styleId="Normal1" w:default="1">
    <w:name w:val="LO-normal3"/>
    <w:qFormat w:val="1"/>
    <w:pPr>
      <w:widowControl w:val="1"/>
      <w:bidi w:val="0"/>
      <w:spacing w:after="160" w:before="0" w:line="259" w:lineRule="auto"/>
      <w:jc w:val="left"/>
    </w:pPr>
    <w:rPr>
      <w:rFonts w:ascii="Calibri" w:cs="Calibri" w:eastAsia="Calibri" w:hAnsi="Calibri"/>
      <w:color w:val="auto"/>
      <w:kern w:val="0"/>
      <w:sz w:val="22"/>
      <w:szCs w:val="22"/>
      <w:lang w:bidi="hi-IN" w:eastAsia="zh-CN" w:val="en-GB"/>
    </w:rPr>
  </w:style>
  <w:style w:type="paragraph" w:styleId="Ttulogeneral">
    <w:name w:val="Title"/>
    <w:basedOn w:val="LOnormal"/>
    <w:next w:val="LOnormal"/>
    <w:qFormat w:val="1"/>
    <w:pPr>
      <w:keepNext w:val="1"/>
      <w:keepLines w:val="1"/>
      <w:pageBreakBefore w:val="0"/>
      <w:spacing w:after="120" w:before="480" w:line="240" w:lineRule="auto"/>
    </w:pPr>
    <w:rPr>
      <w:b w:val="1"/>
      <w:sz w:val="72"/>
      <w:szCs w:val="72"/>
    </w:rPr>
  </w:style>
  <w:style w:type="paragraph" w:styleId="LOnormal1" w:default="1">
    <w:name w:val="LO-normal1"/>
    <w:qFormat w:val="1"/>
    <w:pPr>
      <w:widowControl w:val="1"/>
      <w:bidi w:val="0"/>
      <w:spacing w:after="160" w:before="0" w:line="259" w:lineRule="auto"/>
      <w:jc w:val="left"/>
    </w:pPr>
    <w:rPr>
      <w:rFonts w:ascii="Calibri" w:cs="Calibri" w:eastAsia="Calibri" w:hAnsi="Calibri"/>
      <w:color w:val="auto"/>
      <w:kern w:val="0"/>
      <w:sz w:val="22"/>
      <w:szCs w:val="22"/>
      <w:lang w:bidi="hi-IN" w:eastAsia="zh-CN" w:val="en-GB"/>
    </w:rPr>
  </w:style>
  <w:style w:type="paragraph" w:styleId="LOnormal" w:default="1">
    <w:name w:val="LO-normal"/>
    <w:qFormat w:val="1"/>
    <w:pPr>
      <w:widowControl w:val="1"/>
      <w:suppressAutoHyphens w:val="1"/>
      <w:bidi w:val="0"/>
      <w:spacing w:after="160" w:before="0" w:line="259" w:lineRule="auto"/>
      <w:jc w:val="left"/>
    </w:pPr>
    <w:rPr>
      <w:rFonts w:ascii="Calibri" w:cs="Calibri" w:eastAsia="Calibri" w:hAnsi="Calibri"/>
      <w:color w:val="auto"/>
      <w:kern w:val="0"/>
      <w:sz w:val="22"/>
      <w:szCs w:val="22"/>
      <w:lang w:bidi="hi-IN" w:eastAsia="zh-CN" w:val="en-GB"/>
    </w:rPr>
  </w:style>
  <w:style w:type="paragraph" w:styleId="Cabeceraypie">
    <w:name w:val="Cabecera y pie"/>
    <w:basedOn w:val="LOnormal"/>
    <w:qFormat w:val="1"/>
    <w:pPr/>
    <w:rPr/>
  </w:style>
  <w:style w:type="paragraph" w:styleId="Cabecera">
    <w:name w:val="Header"/>
    <w:basedOn w:val="LOnormal"/>
    <w:link w:val="HeaderChar"/>
    <w:uiPriority w:val="99"/>
    <w:unhideWhenUsed w:val="1"/>
    <w:rsid w:val="00E84900"/>
    <w:pPr>
      <w:tabs>
        <w:tab w:val="clear" w:pos="720"/>
        <w:tab w:val="center" w:leader="none" w:pos="4513"/>
        <w:tab w:val="right" w:leader="none" w:pos="9026"/>
      </w:tabs>
      <w:spacing w:after="0" w:before="0" w:line="240" w:lineRule="auto"/>
    </w:pPr>
    <w:rPr/>
  </w:style>
  <w:style w:type="paragraph" w:styleId="Piedepgina">
    <w:name w:val="Footer"/>
    <w:basedOn w:val="LOnormal"/>
    <w:link w:val="FooterChar"/>
    <w:uiPriority w:val="99"/>
    <w:unhideWhenUsed w:val="1"/>
    <w:rsid w:val="00E84900"/>
    <w:pPr>
      <w:tabs>
        <w:tab w:val="clear" w:pos="720"/>
        <w:tab w:val="center" w:leader="none" w:pos="4513"/>
        <w:tab w:val="right" w:leader="none" w:pos="9026"/>
      </w:tabs>
      <w:spacing w:after="0" w:before="0" w:line="240" w:lineRule="auto"/>
    </w:pPr>
    <w:rPr/>
  </w:style>
  <w:style w:type="paragraph" w:styleId="Subttulo">
    <w:name w:val="Subtitle"/>
    <w:basedOn w:val="Normal1"/>
    <w:next w:val="Normal1"/>
    <w:qFormat w:val="1"/>
    <w:pPr>
      <w:keepNext w:val="1"/>
      <w:keepLines w:val="1"/>
      <w:pageBreakBefore w:val="0"/>
      <w:widowControl w:val="1"/>
      <w:pBdr/>
      <w:shd w:fill="auto" w:val="clear"/>
      <w:spacing w:after="80" w:before="360" w:line="240" w:lineRule="auto"/>
      <w:ind w:left="0" w:right="0" w:hanging="0"/>
      <w:jc w:val="left"/>
    </w:pPr>
    <w:rPr>
      <w:rFonts w:ascii="Georgia" w:cs="Georgia" w:eastAsia="Georgia" w:hAnsi="Georgia"/>
      <w:b w:val="0"/>
      <w:i w:val="1"/>
      <w:caps w:val="0"/>
      <w:smallCaps w:val="0"/>
      <w:strike w:val="0"/>
      <w:dstrike w:val="0"/>
      <w:color w:val="666666"/>
      <w:position w:val="0"/>
      <w:sz w:val="48"/>
      <w:szCs w:val="48"/>
      <w:u w:val="none"/>
      <w:shd w:fill="auto" w:val="clear"/>
      <w:vertAlign w:val="baseline"/>
    </w:rPr>
  </w:style>
  <w:style w:type="paragraph" w:styleId="Contenidodelatabla">
    <w:name w:val="Contenido de la tabla"/>
    <w:basedOn w:val="LOnormal1"/>
    <w:qFormat w:val="1"/>
    <w:pPr>
      <w:widowControl w:val="0"/>
      <w:suppressLineNumbers w:val="1"/>
    </w:pPr>
    <w:rPr/>
  </w:style>
  <w:style w:type="paragraph" w:styleId="Ttulodelatabla">
    <w:name w:val="Título de la tabla"/>
    <w:basedOn w:val="Contenidodelatabla"/>
    <w:qFormat w:val="1"/>
    <w:pPr>
      <w:suppressLineNumbers w:val="1"/>
      <w:jc w:val="center"/>
    </w:pPr>
    <w:rPr>
      <w:b w:val="1"/>
      <w:bCs w:val="1"/>
    </w:rPr>
  </w:style>
  <w:style w:type="numbering" w:styleId="NoList" w:default="1">
    <w:name w:val="No List"/>
    <w:uiPriority w:val="99"/>
    <w:semiHidden w:val="1"/>
    <w:unhideWhenUsed w:val="1"/>
    <w:qFormat w:val="1"/>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Normal Table"/>
    <w:uiPriority w:val="99"/>
    <w:semiHidden w:val="1"/>
    <w:unhideWhenUsed w:val="1"/>
    <w:tblPr>
      <w:tblCellMar>
        <w:top w:w="0.0" w:type="dxa"/>
        <w:left w:w="108.0" w:type="dxa"/>
        <w:bottom w:w="0.0" w:type="dxa"/>
        <w:right w:w="108.0" w:type="dxa"/>
      </w:tblCellMar>
    </w:tblPr>
  </w:style>
  <w:style w:type="table" w:styleId="TableGrid">
    <w:name w:val="Table Grid"/>
    <w:basedOn w:val="TableNormal"/>
    <w:uiPriority w:val="39"/>
    <w:rsid w:val="003A619B"/>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NNhV85WfzHFU/jw6yW2Zqg822g==">CgMxLjA4AHIhMWZVNGxYdGZJLXA5MjdON0tpdFFsbkQ0aE5KOXJVSzNU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2024-06-25T04:34:00Z</dcterms:created>
  <dc:creator>Author</dc:creator>
</cp:coreProperties>
</file>