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E1577" w14:textId="77777777" w:rsidR="006F433D" w:rsidRDefault="006F433D" w:rsidP="006F43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00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42C283" wp14:editId="062D1979">
            <wp:extent cx="6826313" cy="5607781"/>
            <wp:effectExtent l="0" t="0" r="0" b="5715"/>
            <wp:docPr id="4" name="Picture 3" descr="A collage of images of different colo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238776E5-0604-4F9A-828C-C0EFCEC91E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collage of images of different colors&#10;&#10;AI-generated content may be incorrect.">
                      <a:extLst>
                        <a:ext uri="{FF2B5EF4-FFF2-40B4-BE49-F238E27FC236}">
                          <a16:creationId xmlns:a16="http://schemas.microsoft.com/office/drawing/2014/main" id="{238776E5-0604-4F9A-828C-C0EFCEC91E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5834" cy="5623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A4B6D" w14:textId="77777777" w:rsidR="006F433D" w:rsidRDefault="006F433D" w:rsidP="006F43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Pr="002147E0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2147E0">
        <w:rPr>
          <w:rFonts w:ascii="Times New Roman" w:hAnsi="Times New Roman" w:cs="Times New Roman"/>
          <w:b/>
          <w:sz w:val="24"/>
          <w:szCs w:val="24"/>
        </w:rPr>
        <w:t>.</w:t>
      </w:r>
      <w:r w:rsidRPr="002147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Bone marrow chimeric EphA4 KO mice show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reduced</w:t>
      </w:r>
      <w:r w:rsidRPr="3AEBD35E">
        <w:rPr>
          <w:rFonts w:ascii="Times New Roman" w:hAnsi="Times New Roman" w:cs="Times New Roman"/>
          <w:b/>
          <w:bCs/>
          <w:sz w:val="24"/>
          <w:szCs w:val="24"/>
        </w:rPr>
        <w:t xml:space="preserve"> microglia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3AEBD35E">
        <w:rPr>
          <w:rFonts w:ascii="Times New Roman" w:hAnsi="Times New Roman" w:cs="Times New Roman"/>
          <w:b/>
          <w:bCs/>
          <w:sz w:val="24"/>
          <w:szCs w:val="24"/>
        </w:rPr>
        <w:t xml:space="preserve">proliferation </w:t>
      </w:r>
      <w:r>
        <w:rPr>
          <w:rFonts w:ascii="Times New Roman" w:hAnsi="Times New Roman" w:cs="Times New Roman"/>
          <w:b/>
          <w:bCs/>
          <w:sz w:val="24"/>
          <w:szCs w:val="24"/>
        </w:rPr>
        <w:t>and improved cognitive deficits acutely after CCI injury.</w:t>
      </w:r>
      <w:r>
        <w:rPr>
          <w:rFonts w:ascii="Times New Roman" w:hAnsi="Times New Roman" w:cs="Times New Roman"/>
          <w:sz w:val="24"/>
          <w:szCs w:val="24"/>
        </w:rPr>
        <w:t xml:space="preserve"> (A-E) Representative z-stack maximum intensity projection confocal images showing pH3 expression (white) in GFP-IBA1+ microglia (D, arrow). Scale bar = 20µm in A-E. (F-G) Estimated number of pH3+ microglia/mm3 (F) and pH3+ PDMs/mm3 (G) at 1, 3, and 60dpi in AT-WT and AT-KO injured cortical tissue. (H) Preference index, represented as a percentage of time spent exploring novel objects/total time spent with novel and familiar objects at baseline, 1, 3, 7, and 30 dpi. (I) Representative z-stack maximum intensity projection confocal images showing ephrinA1 ligand expression (white) in GFP+/Iba1+ PDMs and GFP-/Iba1+ microglia in the injured cortex of AT-WT mice at 3dpi. Scale bar = 50µm. (J) Representative z-stack maximum intensity projection confocal images showing ephrinB2 ligand expression (white) predominantly in GFP-IBA1+ microglia, not PDMs, in the injured cortex. Scale bar = 20µm. *P&lt;0.05, **P&lt;0.01, ****P&lt;0.0001. Two-way ANOVA, Sidak’s post-hoc in F, G. Two-way repeated measures ANOVA, Tukey’s post-hoc in H.</w:t>
      </w:r>
    </w:p>
    <w:p w14:paraId="0CFC5C3C" w14:textId="77777777" w:rsidR="006F433D" w:rsidRDefault="006F433D" w:rsidP="006F433D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86B0FC9" w14:textId="77777777" w:rsidR="006F433D" w:rsidRDefault="006F433D" w:rsidP="006F433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36F06E" wp14:editId="38D8A848">
            <wp:extent cx="6482687" cy="3573889"/>
            <wp:effectExtent l="0" t="0" r="0" b="7620"/>
            <wp:docPr id="6" name="Picture 6" descr="A collage of images of different types of microgli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ollage of images of different types of microglia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8524" cy="358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96F61" w14:textId="77777777" w:rsidR="006F433D" w:rsidRPr="007241D6" w:rsidRDefault="006F433D" w:rsidP="006F43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Figure 2. Scholl’s analysis of microglial morphology in bone marrow chimeric CCI-injured mice. </w:t>
      </w:r>
      <w:r w:rsidRPr="004C154D">
        <w:rPr>
          <w:rFonts w:ascii="Times New Roman" w:hAnsi="Times New Roman" w:cs="Times New Roman"/>
          <w:bCs/>
          <w:sz w:val="24"/>
          <w:szCs w:val="24"/>
        </w:rPr>
        <w:t>(A)</w:t>
      </w:r>
      <w:r>
        <w:rPr>
          <w:rFonts w:ascii="Times New Roman" w:hAnsi="Times New Roman" w:cs="Times New Roman"/>
          <w:bCs/>
          <w:sz w:val="24"/>
          <w:szCs w:val="24"/>
        </w:rPr>
        <w:t xml:space="preserve"> Renderings of AT-WT and AT-KO microglia in the contralateral hemisphere at 3dpi. (B)</w:t>
      </w:r>
      <w:r w:rsidRPr="004C154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Renderings of AT-WT and AT-KO microglia in the ipsilateral hemisphere at 3dpi. (C) Line graph depicting the number of intersections relative to their distance from the soma (µm) in AT-WT and AT-KO tissue at 3dpi. *&lt;0.05 KO Ipsi vs WT Ipsi; $&lt;0.05 WT Ipsi vs WT Contra, #&lt;0.05 KO Ipsi vs KO Contra. Two-way ANOVA, Tukey’s post-hoc in C.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5FE63F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33D"/>
    <w:rsid w:val="00195413"/>
    <w:rsid w:val="003D0186"/>
    <w:rsid w:val="00537C7D"/>
    <w:rsid w:val="006F433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28B0A"/>
  <w15:chartTrackingRefBased/>
  <w15:docId w15:val="{8AFAF914-0CEB-45CA-846A-06615C951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33D"/>
    <w:pPr>
      <w:widowControl w:val="0"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33D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33D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33D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33D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33D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33D"/>
    <w:pPr>
      <w:keepNext/>
      <w:keepLines/>
      <w:widowControl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33D"/>
    <w:pPr>
      <w:keepNext/>
      <w:keepLines/>
      <w:widowControl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33D"/>
    <w:pPr>
      <w:keepNext/>
      <w:keepLines/>
      <w:widowControl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33D"/>
    <w:pPr>
      <w:keepNext/>
      <w:keepLines/>
      <w:widowControl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3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3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3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3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3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3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3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3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3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33D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43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33D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43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33D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43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33D"/>
    <w:pPr>
      <w:widowControl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43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33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3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3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256</Words>
  <Characters>1463</Characters>
  <Application>Microsoft Office Word</Application>
  <DocSecurity>0</DocSecurity>
  <Lines>12</Lines>
  <Paragraphs>3</Paragraphs>
  <ScaleCrop>false</ScaleCrop>
  <Company>Springer Nature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2025-08-29T10:44:00Z</dcterms:created>
  <dcterms:modified xsi:type="dcterms:W3CDTF">2025-08-29T10:44:00Z</dcterms:modified>
</cp:coreProperties>
</file>