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555A0" w14:textId="77777777" w:rsidR="00046D80" w:rsidRDefault="00046D80" w:rsidP="00046D80">
      <w:pPr>
        <w:spacing w:line="480" w:lineRule="auto"/>
        <w:jc w:val="both"/>
      </w:pPr>
      <w:r w:rsidRPr="00847958">
        <w:rPr>
          <w:b/>
          <w:bCs/>
        </w:rPr>
        <w:t>Extended Data Figure</w:t>
      </w:r>
      <w:r w:rsidRPr="00287A6C">
        <w:rPr>
          <w:b/>
          <w:bCs/>
        </w:rPr>
        <w:t xml:space="preserve"> 1.</w:t>
      </w:r>
      <w:r>
        <w:t xml:space="preserve"> </w:t>
      </w:r>
      <w:r w:rsidRPr="006C4A35">
        <w:t>The read alignments against the reference sequence of Ile</w:t>
      </w:r>
      <w:r>
        <w:t>2</w:t>
      </w:r>
      <w:r w:rsidRPr="006C4A35">
        <w:t>-</w:t>
      </w:r>
      <w:r>
        <w:t>C</w:t>
      </w:r>
      <w:r w:rsidRPr="006C4A35">
        <w:t>AT-1 subjected to protocol V1</w:t>
      </w:r>
      <w:r>
        <w:t xml:space="preserve"> (</w:t>
      </w:r>
      <w:r w:rsidRPr="00281DA9">
        <w:rPr>
          <w:b/>
          <w:bCs/>
        </w:rPr>
        <w:t>a</w:t>
      </w:r>
      <w:r>
        <w:t>)</w:t>
      </w:r>
      <w:r w:rsidRPr="006C4A35">
        <w:t xml:space="preserve"> and V4</w:t>
      </w:r>
      <w:r>
        <w:t xml:space="preserve"> (</w:t>
      </w:r>
      <w:r w:rsidRPr="00281DA9">
        <w:rPr>
          <w:b/>
          <w:bCs/>
        </w:rPr>
        <w:t>b</w:t>
      </w:r>
      <w:r>
        <w:t>)</w:t>
      </w:r>
      <w:r w:rsidRPr="006C4A35">
        <w:t>.</w:t>
      </w:r>
      <w:r>
        <w:t xml:space="preserve"> The standardized tRNA sequence positions are displayed along the x-axis of the plots, with positions 0 and 76 representing the 5’ and 3’ termini, respectively. Anticodons are denoted with red stars. The exact sequence of Ile2-CAT-1 is presented on the top of the plots. Gaps in the sequence, along with the yellow shadings below, correspond to </w:t>
      </w:r>
      <w:r w:rsidRPr="001D0F97">
        <w:t xml:space="preserve">positions absent in </w:t>
      </w:r>
      <w:r>
        <w:t>Ile-GAT-1</w:t>
      </w:r>
      <w:r w:rsidRPr="001D0F97">
        <w:t xml:space="preserve"> and </w:t>
      </w:r>
      <w:r>
        <w:t>thus</w:t>
      </w:r>
      <w:r w:rsidRPr="001D0F97">
        <w:t xml:space="preserve"> lack</w:t>
      </w:r>
      <w:r>
        <w:t>ing associated data. Grey shadings correspond to positions with insufficient data (≤100 mapped reads). When applicable, tRNA modifications are attached to the corresponding nucleotides within the sequence.</w:t>
      </w:r>
    </w:p>
    <w:p w14:paraId="7BF291BF" w14:textId="77777777" w:rsidR="00046D80" w:rsidRDefault="00046D80" w:rsidP="00046D80">
      <w:pPr>
        <w:spacing w:line="480" w:lineRule="auto"/>
        <w:jc w:val="both"/>
      </w:pPr>
    </w:p>
    <w:p w14:paraId="23CE3630" w14:textId="77777777" w:rsidR="00046D80" w:rsidRDefault="00046D80" w:rsidP="00046D80">
      <w:pPr>
        <w:spacing w:line="480" w:lineRule="auto"/>
        <w:jc w:val="both"/>
      </w:pPr>
      <w:r w:rsidRPr="00287A6C">
        <w:rPr>
          <w:b/>
          <w:bCs/>
        </w:rPr>
        <w:t xml:space="preserve">Extended Data Figure </w:t>
      </w:r>
      <w:r>
        <w:rPr>
          <w:b/>
          <w:bCs/>
        </w:rPr>
        <w:t>2</w:t>
      </w:r>
      <w:r w:rsidRPr="00287A6C">
        <w:rPr>
          <w:b/>
          <w:bCs/>
        </w:rPr>
        <w:t>.</w:t>
      </w:r>
      <w:r>
        <w:t xml:space="preserve"> </w:t>
      </w:r>
      <w:r w:rsidRPr="006C4A35">
        <w:t xml:space="preserve">The read alignments against the reference sequence of </w:t>
      </w:r>
      <w:r>
        <w:t>Val</w:t>
      </w:r>
      <w:r w:rsidRPr="006C4A35">
        <w:t>-</w:t>
      </w:r>
      <w:r>
        <w:t>G</w:t>
      </w:r>
      <w:r w:rsidRPr="006C4A35">
        <w:t>A</w:t>
      </w:r>
      <w:r>
        <w:t>C</w:t>
      </w:r>
      <w:r w:rsidRPr="006C4A35">
        <w:t>-1 subjected to protocol V1</w:t>
      </w:r>
      <w:r>
        <w:t xml:space="preserve"> (</w:t>
      </w:r>
      <w:r w:rsidRPr="00281DA9">
        <w:rPr>
          <w:b/>
          <w:bCs/>
        </w:rPr>
        <w:t>a</w:t>
      </w:r>
      <w:r>
        <w:t>)</w:t>
      </w:r>
      <w:r w:rsidRPr="006C4A35">
        <w:t xml:space="preserve"> and V4</w:t>
      </w:r>
      <w:r>
        <w:t xml:space="preserve"> (</w:t>
      </w:r>
      <w:r w:rsidRPr="00281DA9">
        <w:rPr>
          <w:b/>
          <w:bCs/>
        </w:rPr>
        <w:t>b</w:t>
      </w:r>
      <w:r>
        <w:t>)</w:t>
      </w:r>
      <w:r w:rsidRPr="006C4A35">
        <w:t>.</w:t>
      </w:r>
      <w:r>
        <w:t xml:space="preserve"> The standardized tRNA sequence positions are displayed along the x-axis of the plots, with positions 0 and 76 representing the 5’ and 3’ termini, respectively. Anticodons are denoted with red stars. The exact sequence of Val-GAC-1 is presented on the top of the plots. Gaps in the sequence, along with the yellow shadings below, correspond to </w:t>
      </w:r>
      <w:r w:rsidRPr="001D0F97">
        <w:t xml:space="preserve">positions absent in </w:t>
      </w:r>
      <w:r>
        <w:t>Ile-GAT-1</w:t>
      </w:r>
      <w:r w:rsidRPr="001D0F97">
        <w:t xml:space="preserve"> and </w:t>
      </w:r>
      <w:r>
        <w:t>thus</w:t>
      </w:r>
      <w:r w:rsidRPr="001D0F97">
        <w:t xml:space="preserve"> lack</w:t>
      </w:r>
      <w:r>
        <w:t>ing associated data. Grey shadings correspond to positions with insufficient data (≤100 mapped reads). When applicable, tRNA modifications are attached to the corresponding nucleotides within the sequence.</w:t>
      </w:r>
    </w:p>
    <w:p w14:paraId="39019532" w14:textId="77777777" w:rsidR="00046D80" w:rsidRDefault="00046D80" w:rsidP="00046D80">
      <w:pPr>
        <w:spacing w:line="480" w:lineRule="auto"/>
        <w:jc w:val="both"/>
      </w:pPr>
    </w:p>
    <w:p w14:paraId="0CC57D21" w14:textId="77777777" w:rsidR="00046D80" w:rsidRDefault="00046D80" w:rsidP="00046D80">
      <w:pPr>
        <w:spacing w:line="480" w:lineRule="auto"/>
        <w:jc w:val="both"/>
      </w:pPr>
      <w:r w:rsidRPr="00287A6C">
        <w:rPr>
          <w:b/>
          <w:bCs/>
        </w:rPr>
        <w:t xml:space="preserve">Extended Data Figure </w:t>
      </w:r>
      <w:r>
        <w:rPr>
          <w:b/>
          <w:bCs/>
        </w:rPr>
        <w:t>3</w:t>
      </w:r>
      <w:r w:rsidRPr="00287A6C">
        <w:rPr>
          <w:b/>
          <w:bCs/>
        </w:rPr>
        <w:t>.</w:t>
      </w:r>
      <w:r>
        <w:t xml:space="preserve"> The position-specific percent coverage for each tRNA subjected to each protocol.</w:t>
      </w:r>
    </w:p>
    <w:p w14:paraId="0F5E05ED" w14:textId="77777777" w:rsidR="00046D80" w:rsidRDefault="00046D80" w:rsidP="00046D80">
      <w:pPr>
        <w:spacing w:line="480" w:lineRule="auto"/>
        <w:jc w:val="both"/>
      </w:pPr>
    </w:p>
    <w:p w14:paraId="25160BA6" w14:textId="77777777" w:rsidR="00046D80" w:rsidRDefault="00046D80" w:rsidP="00046D80">
      <w:pPr>
        <w:spacing w:line="480" w:lineRule="auto"/>
        <w:jc w:val="both"/>
      </w:pPr>
      <w:r w:rsidRPr="006E5C71">
        <w:rPr>
          <w:b/>
          <w:bCs/>
        </w:rPr>
        <w:t>Extended Data Figure 4.</w:t>
      </w:r>
      <w:r>
        <w:t xml:space="preserve"> R</w:t>
      </w:r>
      <w:r w:rsidRPr="006C4A35">
        <w:t>ead alignments against the reference</w:t>
      </w:r>
      <w:r>
        <w:t xml:space="preserve"> sequence</w:t>
      </w:r>
      <w:r w:rsidRPr="006C4A35">
        <w:t xml:space="preserve"> </w:t>
      </w:r>
      <w:r>
        <w:t>for tRNAs associated with modification-position combinations exhibiting ultra-low normalized percent coverage, based on results from protocol V4. The tRNAs displayed include Cys-GCA-1 (</w:t>
      </w:r>
      <w:r w:rsidRPr="00E9576A">
        <w:rPr>
          <w:b/>
          <w:bCs/>
        </w:rPr>
        <w:t>a</w:t>
      </w:r>
      <w:r>
        <w:t>), Leu-CAA-1 (</w:t>
      </w:r>
      <w:r w:rsidRPr="00E9576A">
        <w:rPr>
          <w:b/>
          <w:bCs/>
        </w:rPr>
        <w:t>b</w:t>
      </w:r>
      <w:r>
        <w:t>), Leu-TAA-1 (</w:t>
      </w:r>
      <w:r w:rsidRPr="00E9576A">
        <w:rPr>
          <w:b/>
          <w:bCs/>
        </w:rPr>
        <w:t>c</w:t>
      </w:r>
      <w:r>
        <w:t>), Phe-GAA-1 (</w:t>
      </w:r>
      <w:r w:rsidRPr="00E9576A">
        <w:rPr>
          <w:b/>
          <w:bCs/>
        </w:rPr>
        <w:t>d</w:t>
      </w:r>
      <w:r>
        <w:t>), Ser-CGA-1 (</w:t>
      </w:r>
      <w:r w:rsidRPr="00E9576A">
        <w:rPr>
          <w:b/>
          <w:bCs/>
        </w:rPr>
        <w:t>e</w:t>
      </w:r>
      <w:r>
        <w:t>), Ser-TGA-1 (</w:t>
      </w:r>
      <w:r w:rsidRPr="00E9576A">
        <w:rPr>
          <w:b/>
          <w:bCs/>
        </w:rPr>
        <w:t>f</w:t>
      </w:r>
      <w:r>
        <w:t>), Trp-CCA-1 (</w:t>
      </w:r>
      <w:r w:rsidRPr="00E9576A">
        <w:rPr>
          <w:b/>
          <w:bCs/>
        </w:rPr>
        <w:t>g</w:t>
      </w:r>
      <w:r>
        <w:t>), Tyr-GTA-1 (</w:t>
      </w:r>
      <w:r w:rsidRPr="00E9576A">
        <w:rPr>
          <w:b/>
          <w:bCs/>
        </w:rPr>
        <w:t>h</w:t>
      </w:r>
      <w:r>
        <w:t>), Tyr-GTA-2 (</w:t>
      </w:r>
      <w:r w:rsidRPr="00E9576A">
        <w:rPr>
          <w:b/>
          <w:bCs/>
        </w:rPr>
        <w:t>i</w:t>
      </w:r>
      <w:r>
        <w:t>), and Ile2-CAT-1 (</w:t>
      </w:r>
      <w:r w:rsidRPr="00E9576A">
        <w:rPr>
          <w:b/>
          <w:bCs/>
        </w:rPr>
        <w:t>j</w:t>
      </w:r>
      <w:r>
        <w:t>).</w:t>
      </w:r>
    </w:p>
    <w:p w14:paraId="59C99BC5" w14:textId="77777777" w:rsidR="00046D80" w:rsidRDefault="00046D80" w:rsidP="00046D80">
      <w:pPr>
        <w:spacing w:line="480" w:lineRule="auto"/>
        <w:jc w:val="both"/>
      </w:pPr>
    </w:p>
    <w:p w14:paraId="2669C4D0" w14:textId="77777777" w:rsidR="00046D80" w:rsidRDefault="00046D80" w:rsidP="00046D80">
      <w:pPr>
        <w:spacing w:line="480" w:lineRule="auto"/>
        <w:jc w:val="both"/>
      </w:pPr>
      <w:r w:rsidRPr="006E5C71">
        <w:rPr>
          <w:b/>
          <w:bCs/>
        </w:rPr>
        <w:t xml:space="preserve">Extended Data Figure </w:t>
      </w:r>
      <w:r>
        <w:rPr>
          <w:b/>
          <w:bCs/>
        </w:rPr>
        <w:t>5</w:t>
      </w:r>
      <w:r w:rsidRPr="006E5C71">
        <w:rPr>
          <w:b/>
          <w:bCs/>
        </w:rPr>
        <w:t>.</w:t>
      </w:r>
      <w:r>
        <w:t xml:space="preserve"> Graphical illustration of the AQRNA-seq data analytical pipeline v 2.0.</w:t>
      </w:r>
    </w:p>
    <w:p w14:paraId="42B016C9" w14:textId="77777777" w:rsidR="00046D80" w:rsidRDefault="00046D80" w:rsidP="00046D80">
      <w:pPr>
        <w:spacing w:line="480" w:lineRule="auto"/>
        <w:jc w:val="both"/>
      </w:pPr>
    </w:p>
    <w:p w14:paraId="7866F1D6" w14:textId="77777777" w:rsidR="00046D80" w:rsidRDefault="00046D80" w:rsidP="00046D80">
      <w:r>
        <w:br w:type="page"/>
      </w:r>
    </w:p>
    <w:p w14:paraId="620689AB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D80"/>
    <w:rsid w:val="00046D80"/>
    <w:rsid w:val="002E281E"/>
    <w:rsid w:val="003201BB"/>
    <w:rsid w:val="00865217"/>
    <w:rsid w:val="00DF1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5DA74E"/>
  <w15:chartTrackingRefBased/>
  <w15:docId w15:val="{F55A4829-7602-4D9C-BC62-FD1A863BA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D80"/>
    <w:pPr>
      <w:spacing w:after="0" w:line="240" w:lineRule="auto"/>
    </w:pPr>
    <w:rPr>
      <w:rFonts w:eastAsiaTheme="minorEastAsi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6D8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6D8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6D8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6D8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6D8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6D8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6D8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6D8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6D8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6D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6D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6D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6D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6D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6D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6D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6D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6D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6D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46D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6D8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46D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6D80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46D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6D80"/>
    <w:pPr>
      <w:spacing w:after="160" w:line="278" w:lineRule="auto"/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46D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6D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6D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6D8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298</Words>
  <Characters>1755</Characters>
  <Application>Microsoft Office Word</Application>
  <DocSecurity>0</DocSecurity>
  <Lines>25</Lines>
  <Paragraphs>4</Paragraphs>
  <ScaleCrop>false</ScaleCrop>
  <Company>Springer Nature</Company>
  <LinksUpToDate>false</LinksUpToDate>
  <CharactersWithSpaces>2049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2025-10-08T10:33:00Z</dcterms:created>
  <dcterms:modified xsi:type="dcterms:W3CDTF">2025-10-08T10:33:00Z</dcterms:modified>
</cp:coreProperties>
</file>