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5401E" w14:textId="77777777" w:rsidR="00D37318" w:rsidRDefault="00D37318" w:rsidP="00D373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 w:line="480" w:lineRule="auto"/>
        <w:ind w:right="40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 w:hint="eastAsia"/>
          <w:b/>
          <w:bCs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Cs w:val="24"/>
        </w:rPr>
        <w:fldChar w:fldCharType="begin"/>
      </w:r>
      <w:r>
        <w:rPr>
          <w:rFonts w:ascii="Times New Roman" w:hAnsi="Times New Roman" w:cs="Times New Roman" w:hint="eastAsia"/>
          <w:b/>
          <w:bCs/>
          <w:szCs w:val="24"/>
        </w:rPr>
        <w:instrText xml:space="preserve"> SEQ Supplementary_Table \* ARABIC </w:instrText>
      </w:r>
      <w:r>
        <w:rPr>
          <w:rFonts w:ascii="Times New Roman" w:hAnsi="Times New Roman" w:cs="Times New Roman" w:hint="eastAsia"/>
          <w:b/>
          <w:bCs/>
          <w:szCs w:val="24"/>
        </w:rPr>
        <w:fldChar w:fldCharType="separate"/>
      </w:r>
      <w:r>
        <w:rPr>
          <w:rFonts w:ascii="Times New Roman" w:hAnsi="Times New Roman" w:cs="Times New Roman" w:hint="eastAsia"/>
          <w:b/>
          <w:bCs/>
          <w:szCs w:val="24"/>
        </w:rPr>
        <w:t>1</w:t>
      </w:r>
      <w:r>
        <w:rPr>
          <w:rFonts w:ascii="Times New Roman" w:hAnsi="Times New Roman" w:cs="Times New Roman" w:hint="eastAsia"/>
          <w:b/>
          <w:bCs/>
          <w:szCs w:val="24"/>
        </w:rPr>
        <w:fldChar w:fldCharType="end"/>
      </w:r>
      <w:r>
        <w:rPr>
          <w:rFonts w:ascii="Times New Roman" w:hAnsi="Times New Roman" w:cs="Times New Roman" w:hint="eastAsia"/>
          <w:b/>
          <w:bCs/>
          <w:szCs w:val="24"/>
        </w:rPr>
        <w:t xml:space="preserve">. </w:t>
      </w:r>
      <w:r>
        <w:rPr>
          <w:rFonts w:ascii="Times New Roman" w:hAnsi="Times New Roman" w:cs="Times New Roman" w:hint="eastAsia"/>
          <w:szCs w:val="24"/>
        </w:rPr>
        <w:t>Empirical Antibiotic Therapy on Admission</w:t>
      </w:r>
      <w:r>
        <w:rPr>
          <w:rFonts w:ascii="Times New Roman" w:hAnsi="Times New Roman" w:cs="Times New Roman"/>
          <w:szCs w:val="24"/>
        </w:rPr>
        <w:t xml:space="preserve"> in patients </w:t>
      </w:r>
      <w:proofErr w:type="gramStart"/>
      <w:r>
        <w:rPr>
          <w:rFonts w:ascii="Times New Roman" w:hAnsi="Times New Roman" w:cs="Times New Roman"/>
          <w:szCs w:val="24"/>
        </w:rPr>
        <w:t xml:space="preserve">with </w:t>
      </w:r>
      <w:r>
        <w:rPr>
          <w:rFonts w:ascii="Times New Roman" w:hAnsi="Times New Roman" w:cs="Times New Roman" w:hint="eastAsia"/>
          <w:szCs w:val="24"/>
        </w:rPr>
        <w:t xml:space="preserve"> </w:t>
      </w:r>
      <w:r>
        <w:rPr>
          <w:rFonts w:ascii="Times New Roman" w:hAnsi="Times New Roman" w:cs="Times New Roman" w:hint="eastAsia"/>
          <w:i/>
          <w:iCs/>
          <w:szCs w:val="24"/>
        </w:rPr>
        <w:t>S.</w:t>
      </w:r>
      <w:proofErr w:type="gramEnd"/>
      <w:r>
        <w:rPr>
          <w:rFonts w:ascii="Times New Roman" w:hAnsi="Times New Roman" w:cs="Times New Roman" w:hint="eastAsia"/>
          <w:i/>
          <w:iCs/>
          <w:szCs w:val="24"/>
        </w:rPr>
        <w:t xml:space="preserve"> aureus</w:t>
      </w:r>
      <w:r>
        <w:rPr>
          <w:rFonts w:ascii="Times New Roman" w:hAnsi="Times New Roman" w:cs="Times New Roman" w:hint="eastAsia"/>
          <w:szCs w:val="24"/>
        </w:rPr>
        <w:t xml:space="preserve"> CAP</w:t>
      </w:r>
    </w:p>
    <w:tbl>
      <w:tblPr>
        <w:tblpPr w:leftFromText="180" w:rightFromText="180" w:vertAnchor="text" w:horzAnchor="margin" w:tblpXSpec="center" w:tblpY="147"/>
        <w:tblW w:w="5387" w:type="pct"/>
        <w:tblLayout w:type="fixed"/>
        <w:tblLook w:val="04A0" w:firstRow="1" w:lastRow="0" w:firstColumn="1" w:lastColumn="0" w:noHBand="0" w:noVBand="1"/>
      </w:tblPr>
      <w:tblGrid>
        <w:gridCol w:w="4682"/>
        <w:gridCol w:w="2332"/>
        <w:gridCol w:w="2711"/>
      </w:tblGrid>
      <w:tr w:rsidR="00D37318" w14:paraId="2CB41903" w14:textId="77777777" w:rsidTr="00F303E5">
        <w:trPr>
          <w:trHeight w:val="281"/>
          <w:tblHeader/>
        </w:trPr>
        <w:tc>
          <w:tcPr>
            <w:tcW w:w="468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9A81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Antibiotic Categories</w:t>
            </w:r>
          </w:p>
        </w:tc>
        <w:tc>
          <w:tcPr>
            <w:tcW w:w="233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A2A1D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MRSA CAP (n=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271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CDD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MSSA CAP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(n=130)</w:t>
            </w:r>
          </w:p>
        </w:tc>
      </w:tr>
      <w:tr w:rsidR="00D37318" w14:paraId="7A4B2FE1" w14:textId="77777777" w:rsidTr="00F303E5">
        <w:trPr>
          <w:trHeight w:val="377"/>
          <w:tblHeader/>
        </w:trPr>
        <w:tc>
          <w:tcPr>
            <w:tcW w:w="468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04263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2332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F8F9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271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402C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D37318" w14:paraId="70E61B15" w14:textId="77777777" w:rsidTr="00F303E5">
        <w:trPr>
          <w:trHeight w:val="442"/>
        </w:trPr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8D5A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0" w:name="OLE_LINK98"/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Anti-staphylococcal penicillins &amp; 1st-generation cephalosporins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5EE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" w:name="OLE_LINK148"/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  <w:bookmarkEnd w:id="1"/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9B73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</w:p>
        </w:tc>
      </w:tr>
      <w:tr w:rsidR="00D37318" w14:paraId="24E44AA4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9E2A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Other cephalosporins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7E07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(6.0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B85A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09BD881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034B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β-lactams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43B9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EA5C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</w:t>
            </w:r>
            <w:bookmarkStart w:id="2" w:name="OLE_LINK145"/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5(42.31)</w:t>
            </w:r>
            <w:bookmarkEnd w:id="2"/>
          </w:p>
        </w:tc>
      </w:tr>
      <w:tr w:rsidR="00D37318" w14:paraId="11C2A774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CDB2B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Quinolones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D047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0629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bookmarkEnd w:id="0"/>
      <w:tr w:rsidR="00D37318" w14:paraId="7D2419E4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EBEE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Vancomycin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E220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CEB8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8ADBFCD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321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Linezolid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89CB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0AB6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bookmarkStart w:id="3" w:name="OLE_LINK146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3"/>
          </w:p>
        </w:tc>
      </w:tr>
      <w:tr w:rsidR="00D37318" w14:paraId="02FF053F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40CB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Teicoplanin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7A76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D46B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A11367B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8F3C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Tigecycline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D652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4" w:name="OLE_LINK147"/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4"/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F432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ADA8895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3EB1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Carbapenems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ECC7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B56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5701A4B5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6BD9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Aminoglycosides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4B85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7134C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1C9936F2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8905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5" w:name="_Hlk197553571"/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No antibiotic use</w:t>
            </w: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, n (%)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72D1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A3F3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54E89457" w14:textId="77777777" w:rsidTr="00F303E5"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D9A7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6" w:name="_Hlk197548124"/>
            <w:bookmarkEnd w:id="5"/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Monotherapy (Number of antibiotics = 1)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C663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7" w:name="OLE_LINK70"/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7"/>
          </w:p>
        </w:tc>
        <w:tc>
          <w:tcPr>
            <w:tcW w:w="2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9CCF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96.92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5F66F91F" w14:textId="77777777" w:rsidTr="00F303E5">
        <w:trPr>
          <w:trHeight w:val="131"/>
        </w:trPr>
        <w:tc>
          <w:tcPr>
            <w:tcW w:w="468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FB66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Combination therapy (Number of antibiotics ≥ 2)</w:t>
            </w:r>
          </w:p>
        </w:tc>
        <w:tc>
          <w:tcPr>
            <w:tcW w:w="2332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6783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EE9A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3.08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bookmarkEnd w:id="6"/>
      <w:tr w:rsidR="00D37318" w14:paraId="4E98D002" w14:textId="77777777" w:rsidTr="00F303E5">
        <w:tc>
          <w:tcPr>
            <w:tcW w:w="9725" w:type="dxa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FF65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β-lactams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6"/>
                <w:szCs w:val="16"/>
              </w:rPr>
              <w:t>：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All were piperacillin-tazobactam.</w:t>
            </w:r>
          </w:p>
          <w:p w14:paraId="3E4A973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Aminoglycosides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6"/>
                <w:szCs w:val="16"/>
              </w:rPr>
              <w:t>：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Isepamicin</w:t>
            </w:r>
            <w:proofErr w:type="spellEnd"/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  <w:lang w:val="en-US"/>
              </w:rPr>
              <w:t xml:space="preserve">  </w:t>
            </w:r>
          </w:p>
        </w:tc>
      </w:tr>
    </w:tbl>
    <w:p w14:paraId="5770B631" w14:textId="77777777" w:rsidR="00D37318" w:rsidRDefault="00D37318" w:rsidP="00D37318">
      <w:pPr>
        <w:spacing w:after="0"/>
        <w:rPr>
          <w:rFonts w:ascii="Times New Roman" w:hAnsi="Times New Roman" w:cs="Times New Roman"/>
          <w:color w:val="000000"/>
          <w:sz w:val="21"/>
          <w:szCs w:val="21"/>
        </w:rPr>
      </w:pPr>
    </w:p>
    <w:p w14:paraId="1A0A4AFF" w14:textId="77777777" w:rsidR="00D37318" w:rsidRDefault="00D37318" w:rsidP="00D37318">
      <w:pPr>
        <w:spacing w:after="0"/>
        <w:rPr>
          <w:rFonts w:ascii="Times New Roman" w:hAnsi="Times New Roman" w:cs="Times New Roman"/>
          <w:color w:val="000000"/>
          <w:sz w:val="21"/>
          <w:szCs w:val="21"/>
        </w:rPr>
      </w:pPr>
    </w:p>
    <w:p w14:paraId="17EBE045" w14:textId="77777777" w:rsidR="00D37318" w:rsidRDefault="00D37318" w:rsidP="00D37318">
      <w:pPr>
        <w:spacing w:after="0"/>
        <w:rPr>
          <w:rFonts w:ascii="Times New Roman" w:hAnsi="Times New Roman" w:cs="Times New Roman"/>
          <w:color w:val="000000"/>
          <w:sz w:val="21"/>
          <w:szCs w:val="21"/>
        </w:rPr>
      </w:pPr>
    </w:p>
    <w:p w14:paraId="4F07836B" w14:textId="77777777" w:rsidR="00D37318" w:rsidRDefault="00D37318" w:rsidP="00D37318">
      <w:pPr>
        <w:spacing w:line="480" w:lineRule="auto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 w:hint="eastAsia"/>
          <w:b/>
          <w:bCs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Cs w:val="24"/>
        </w:rPr>
        <w:fldChar w:fldCharType="begin"/>
      </w:r>
      <w:r>
        <w:rPr>
          <w:rFonts w:ascii="Times New Roman" w:hAnsi="Times New Roman" w:cs="Times New Roman" w:hint="eastAsia"/>
          <w:b/>
          <w:bCs/>
          <w:szCs w:val="24"/>
        </w:rPr>
        <w:instrText xml:space="preserve"> SEQ Supplementary_Table \* ARABIC </w:instrText>
      </w:r>
      <w:r>
        <w:rPr>
          <w:rFonts w:ascii="Times New Roman" w:hAnsi="Times New Roman" w:cs="Times New Roman" w:hint="eastAsia"/>
          <w:b/>
          <w:bCs/>
          <w:szCs w:val="24"/>
        </w:rPr>
        <w:fldChar w:fldCharType="separate"/>
      </w:r>
      <w:r>
        <w:rPr>
          <w:rFonts w:ascii="Times New Roman" w:hAnsi="Times New Roman" w:cs="Times New Roman" w:hint="eastAsia"/>
          <w:b/>
          <w:bCs/>
          <w:szCs w:val="24"/>
        </w:rPr>
        <w:t>2</w:t>
      </w:r>
      <w:r>
        <w:rPr>
          <w:rFonts w:ascii="Times New Roman" w:hAnsi="Times New Roman" w:cs="Times New Roman" w:hint="eastAsia"/>
          <w:b/>
          <w:bCs/>
          <w:szCs w:val="24"/>
        </w:rPr>
        <w:fldChar w:fldCharType="end"/>
      </w:r>
      <w:r>
        <w:rPr>
          <w:rFonts w:ascii="Times New Roman" w:hAnsi="Times New Roman" w:cs="Times New Roman" w:hint="eastAsia"/>
          <w:b/>
          <w:bCs/>
          <w:szCs w:val="24"/>
        </w:rPr>
        <w:t>.</w:t>
      </w:r>
      <w:r>
        <w:rPr>
          <w:rFonts w:ascii="Times New Roman" w:hAnsi="Times New Roman" w:cs="Times New Roman"/>
          <w:szCs w:val="24"/>
        </w:rPr>
        <w:t>Targeted Antimicrobial Therapy After Pathogen Identification</w:t>
      </w:r>
      <w:r>
        <w:rPr>
          <w:rFonts w:ascii="Times New Roman" w:hAnsi="Times New Roman" w:cs="Times New Roman" w:hint="eastAsia"/>
          <w:szCs w:val="24"/>
          <w:lang w:val="en-US"/>
        </w:rPr>
        <w:t xml:space="preserve"> </w:t>
      </w:r>
      <w:r>
        <w:rPr>
          <w:rFonts w:ascii="Times New Roman" w:hAnsi="Times New Roman" w:cs="Times New Roman" w:hint="eastAsia"/>
          <w:szCs w:val="24"/>
        </w:rPr>
        <w:t xml:space="preserve">in patients with </w:t>
      </w:r>
      <w:r>
        <w:rPr>
          <w:rFonts w:ascii="Times New Roman" w:hAnsi="Times New Roman" w:cs="Times New Roman" w:hint="eastAsia"/>
          <w:i/>
          <w:iCs/>
          <w:szCs w:val="24"/>
        </w:rPr>
        <w:t>S. aureus</w:t>
      </w:r>
      <w:r>
        <w:rPr>
          <w:rFonts w:ascii="Times New Roman" w:hAnsi="Times New Roman" w:cs="Times New Roman" w:hint="eastAsia"/>
          <w:szCs w:val="24"/>
        </w:rPr>
        <w:t xml:space="preserve"> CAP</w:t>
      </w:r>
      <w:r>
        <w:rPr>
          <w:rFonts w:ascii="Times New Roman" w:hAnsi="Times New Roman" w:cs="Times New Roman" w:hint="eastAsia"/>
          <w:szCs w:val="24"/>
          <w:lang w:val="en-US"/>
        </w:rPr>
        <w:t>.</w:t>
      </w:r>
    </w:p>
    <w:tbl>
      <w:tblPr>
        <w:tblpPr w:leftFromText="180" w:rightFromText="180" w:vertAnchor="text" w:horzAnchor="margin" w:tblpXSpec="center" w:tblpY="147"/>
        <w:tblW w:w="5341" w:type="pct"/>
        <w:tblLayout w:type="fixed"/>
        <w:tblLook w:val="04A0" w:firstRow="1" w:lastRow="0" w:firstColumn="1" w:lastColumn="0" w:noHBand="0" w:noVBand="1"/>
      </w:tblPr>
      <w:tblGrid>
        <w:gridCol w:w="5136"/>
        <w:gridCol w:w="2227"/>
        <w:gridCol w:w="2279"/>
      </w:tblGrid>
      <w:tr w:rsidR="00D37318" w14:paraId="58BA658E" w14:textId="77777777" w:rsidTr="00F303E5">
        <w:trPr>
          <w:trHeight w:val="282"/>
          <w:tblHeader/>
        </w:trPr>
        <w:tc>
          <w:tcPr>
            <w:tcW w:w="513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97D3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sz w:val="18"/>
                <w:szCs w:val="20"/>
              </w:rPr>
              <w:t>Antibiotic Categories</w:t>
            </w:r>
          </w:p>
        </w:tc>
        <w:tc>
          <w:tcPr>
            <w:tcW w:w="222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626B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MRSA CAP (n=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0)</w:t>
            </w:r>
          </w:p>
        </w:tc>
        <w:tc>
          <w:tcPr>
            <w:tcW w:w="227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7EBB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MSSA CAP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(n=130)</w:t>
            </w:r>
          </w:p>
        </w:tc>
      </w:tr>
      <w:tr w:rsidR="00D37318" w14:paraId="23CD6CA2" w14:textId="77777777" w:rsidTr="00F303E5">
        <w:trPr>
          <w:trHeight w:val="377"/>
          <w:tblHeader/>
        </w:trPr>
        <w:tc>
          <w:tcPr>
            <w:tcW w:w="513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6DA8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222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9E34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2279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1E9A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D37318" w14:paraId="147E4D54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CD48D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Anti-staphylococcal penicillins &amp; 1st-generation cephalosporins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0063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C63D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DF5B694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417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Other cephalosporins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025E8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1667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(10.00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0A66325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A3E8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β-lactams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EB1E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 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C402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48(36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6240783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851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Quinolones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A15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397D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48(36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5F3F1A67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11D9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Vancomycin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B3A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19F7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7(5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1A2D5FD2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C58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Linezolid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A72E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宋体" w:hAnsi="Times New Roman" w:cs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F8B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3(2.31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8222105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1BEE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Teicoplanin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46B1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C674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7(5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4BEC4854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9B90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Tigecycline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CE15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 (6.00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FDBA9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3(2.31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73C97DC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F976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Carbapenems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0BE6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9FA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宋体" w:eastAsia="宋体" w:hAnsi="宋体" w:cs="宋体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8)</w:t>
            </w:r>
          </w:p>
        </w:tc>
      </w:tr>
      <w:tr w:rsidR="00D37318" w14:paraId="07FFDB90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AD1D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宋体" w:eastAsia="宋体" w:hAnsi="宋体" w:cs="宋体" w:hint="eastAsia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No antibiotic use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66A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BA89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2.31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09EC4385" w14:textId="77777777" w:rsidTr="00F303E5"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96DEF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Monotherapy (Number of antibiotics =1)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426F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8769A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85.38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3743A5E8" w14:textId="77777777" w:rsidTr="00F303E5">
        <w:tc>
          <w:tcPr>
            <w:tcW w:w="5136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70CD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Combination therapy (Number of antibiotics ≥ 2)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B2C3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.0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079DF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14.62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CED67DC" w14:textId="77777777" w:rsidTr="00F303E5">
        <w:tc>
          <w:tcPr>
            <w:tcW w:w="9642" w:type="dxa"/>
            <w:gridSpan w:val="3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0905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β-lactams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sz w:val="16"/>
                <w:szCs w:val="16"/>
              </w:rPr>
              <w:t>：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All were piperacillin-tazobactam.</w:t>
            </w:r>
          </w:p>
        </w:tc>
      </w:tr>
    </w:tbl>
    <w:p w14:paraId="3AB66D77" w14:textId="77777777" w:rsidR="00D37318" w:rsidRDefault="00D37318" w:rsidP="00D37318">
      <w:pPr>
        <w:spacing w:after="0"/>
        <w:rPr>
          <w:rFonts w:ascii="Times New Roman" w:eastAsia="宋体" w:hAnsi="Times New Roman" w:cs="Times New Roman"/>
          <w:sz w:val="18"/>
          <w:szCs w:val="20"/>
        </w:rPr>
      </w:pPr>
    </w:p>
    <w:p w14:paraId="03924287" w14:textId="77777777" w:rsidR="00D37318" w:rsidRDefault="00D37318" w:rsidP="00D37318">
      <w:pPr>
        <w:widowControl w:val="0"/>
        <w:spacing w:after="0"/>
        <w:jc w:val="center"/>
        <w:rPr>
          <w:rFonts w:ascii="Times New Roman" w:eastAsia="宋体" w:hAnsi="Times New Roman" w:cs="Times New Roman"/>
          <w:b/>
          <w:bCs/>
          <w:sz w:val="21"/>
          <w:szCs w:val="22"/>
        </w:rPr>
      </w:pPr>
    </w:p>
    <w:p w14:paraId="1D0EF5C9" w14:textId="77777777" w:rsidR="00D37318" w:rsidRDefault="00D37318" w:rsidP="00D37318">
      <w:pPr>
        <w:widowControl w:val="0"/>
        <w:spacing w:after="0"/>
        <w:rPr>
          <w:rFonts w:ascii="Times New Roman" w:eastAsia="宋体" w:hAnsi="Times New Roman" w:cs="Times New Roman"/>
          <w:b/>
          <w:bCs/>
          <w:sz w:val="21"/>
          <w:szCs w:val="22"/>
        </w:rPr>
      </w:pPr>
    </w:p>
    <w:p w14:paraId="61F7D119" w14:textId="77777777" w:rsidR="00D37318" w:rsidRDefault="00D37318" w:rsidP="00D37318">
      <w:pPr>
        <w:spacing w:line="480" w:lineRule="auto"/>
        <w:rPr>
          <w:rFonts w:ascii="Times New Roman" w:hAnsi="Times New Roman" w:cs="Times New Roman"/>
          <w:b/>
          <w:bCs/>
          <w:szCs w:val="24"/>
        </w:rPr>
      </w:pPr>
      <w:bookmarkStart w:id="8" w:name="_Hlk196695188"/>
      <w:r>
        <w:rPr>
          <w:rFonts w:ascii="Times New Roman" w:hAnsi="Times New Roman" w:cs="Times New Roman" w:hint="eastAsia"/>
          <w:b/>
          <w:bCs/>
          <w:szCs w:val="24"/>
        </w:rPr>
        <w:t xml:space="preserve">Supplementary Table </w:t>
      </w:r>
      <w:r>
        <w:rPr>
          <w:rFonts w:ascii="Times New Roman" w:hAnsi="Times New Roman" w:cs="Times New Roman" w:hint="eastAsia"/>
          <w:b/>
          <w:bCs/>
          <w:szCs w:val="24"/>
        </w:rPr>
        <w:fldChar w:fldCharType="begin"/>
      </w:r>
      <w:r>
        <w:rPr>
          <w:rFonts w:ascii="Times New Roman" w:hAnsi="Times New Roman" w:cs="Times New Roman" w:hint="eastAsia"/>
          <w:b/>
          <w:bCs/>
          <w:szCs w:val="24"/>
        </w:rPr>
        <w:instrText xml:space="preserve"> SEQ Supplementary_Table \* ARABIC </w:instrText>
      </w:r>
      <w:r>
        <w:rPr>
          <w:rFonts w:ascii="Times New Roman" w:hAnsi="Times New Roman" w:cs="Times New Roman" w:hint="eastAsia"/>
          <w:b/>
          <w:bCs/>
          <w:szCs w:val="24"/>
        </w:rPr>
        <w:fldChar w:fldCharType="separate"/>
      </w:r>
      <w:r>
        <w:rPr>
          <w:rFonts w:ascii="Times New Roman" w:hAnsi="Times New Roman" w:cs="Times New Roman" w:hint="eastAsia"/>
          <w:b/>
          <w:bCs/>
          <w:szCs w:val="24"/>
        </w:rPr>
        <w:t>3</w:t>
      </w:r>
      <w:r>
        <w:rPr>
          <w:rFonts w:ascii="Times New Roman" w:hAnsi="Times New Roman" w:cs="Times New Roman" w:hint="eastAsia"/>
          <w:b/>
          <w:bCs/>
          <w:szCs w:val="24"/>
        </w:rPr>
        <w:fldChar w:fldCharType="end"/>
      </w:r>
      <w:r>
        <w:rPr>
          <w:rFonts w:ascii="Times New Roman" w:hAnsi="Times New Roman" w:cs="Times New Roman" w:hint="eastAsia"/>
          <w:b/>
          <w:bCs/>
          <w:szCs w:val="24"/>
        </w:rPr>
        <w:t>.</w:t>
      </w:r>
      <w:r>
        <w:rPr>
          <w:rFonts w:ascii="Times New Roman" w:hAnsi="Times New Roman" w:cs="Times New Roman"/>
          <w:szCs w:val="24"/>
        </w:rPr>
        <w:t>Targeted Antimicrobial Therapy After Pathogen Identification</w:t>
      </w:r>
      <w:r>
        <w:rPr>
          <w:rFonts w:ascii="Times New Roman" w:hAnsi="Times New Roman" w:cs="Times New Roman" w:hint="eastAsia"/>
          <w:szCs w:val="24"/>
          <w:lang w:val="en-US"/>
        </w:rPr>
        <w:t xml:space="preserve"> </w:t>
      </w:r>
      <w:r>
        <w:rPr>
          <w:rFonts w:ascii="Times New Roman" w:hAnsi="Times New Roman" w:cs="Times New Roman" w:hint="eastAsia"/>
          <w:szCs w:val="24"/>
        </w:rPr>
        <w:t xml:space="preserve">in patients with </w:t>
      </w:r>
      <w:r>
        <w:rPr>
          <w:rFonts w:ascii="Times New Roman" w:hAnsi="Times New Roman" w:cs="Times New Roman" w:hint="eastAsia"/>
          <w:i/>
          <w:iCs/>
          <w:szCs w:val="24"/>
        </w:rPr>
        <w:t>S. aureus</w:t>
      </w:r>
      <w:r>
        <w:rPr>
          <w:rFonts w:ascii="Times New Roman" w:hAnsi="Times New Roman" w:cs="Times New Roman" w:hint="eastAsia"/>
          <w:szCs w:val="24"/>
        </w:rPr>
        <w:t xml:space="preserve"> CAP</w:t>
      </w:r>
      <w:r>
        <w:rPr>
          <w:rFonts w:ascii="Times New Roman" w:hAnsi="Times New Roman" w:cs="Times New Roman" w:hint="eastAsia"/>
          <w:szCs w:val="24"/>
          <w:lang w:val="en-US"/>
        </w:rPr>
        <w:t>.</w:t>
      </w:r>
    </w:p>
    <w:tbl>
      <w:tblPr>
        <w:tblW w:w="4985" w:type="pct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1720"/>
        <w:gridCol w:w="1360"/>
        <w:gridCol w:w="2643"/>
      </w:tblGrid>
      <w:tr w:rsidR="00D37318" w14:paraId="6FEC1276" w14:textId="77777777" w:rsidTr="00F303E5">
        <w:trPr>
          <w:trHeight w:val="282"/>
          <w:tblHeader/>
          <w:jc w:val="center"/>
        </w:trPr>
        <w:tc>
          <w:tcPr>
            <w:tcW w:w="327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1D84F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Pathogen</w:t>
            </w:r>
            <w:r>
              <w:rPr>
                <w:rFonts w:ascii="Times New Roman" w:eastAsia="Times New Roman" w:hAnsi="Times New Roman" w:cs="Times New Roman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(%)</w:t>
            </w:r>
          </w:p>
        </w:tc>
        <w:tc>
          <w:tcPr>
            <w:tcW w:w="172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2221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MRSA (n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28EA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MSSA(n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264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8067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</w:rPr>
              <w:t>S. aureus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CAP(n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101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bookmarkEnd w:id="8"/>
      <w:tr w:rsidR="00D37318" w14:paraId="10AFC410" w14:textId="77777777" w:rsidTr="00F303E5">
        <w:trPr>
          <w:trHeight w:val="377"/>
          <w:tblHeader/>
          <w:jc w:val="center"/>
        </w:trPr>
        <w:tc>
          <w:tcPr>
            <w:tcW w:w="327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D2AE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</w:pPr>
          </w:p>
        </w:tc>
        <w:tc>
          <w:tcPr>
            <w:tcW w:w="172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3F1C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386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  <w:tc>
          <w:tcPr>
            <w:tcW w:w="264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1066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</w:pPr>
          </w:p>
        </w:tc>
      </w:tr>
      <w:tr w:rsidR="00D37318" w14:paraId="5233E675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14C1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Bacteria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FAA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63.89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BB80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66.15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873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65.35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C00AE01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CF24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Mycoplasma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pneumoniae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 xml:space="preserve">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7EE4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5.56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CFB2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9.23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AD2A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7.92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25B90E20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04BE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Streptococcus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pneumoniae 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 xml:space="preserve">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DD52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2.78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653F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6</w:t>
            </w:r>
            <w:bookmarkStart w:id="9" w:name="OLE_LINK95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9.23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9"/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F0F4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6.93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17C2A0D0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FAF7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Gram-negative bacteria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AA9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55.56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69C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47.69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3BC7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50.50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1C28B9B8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152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i/>
                <w:i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Pseudomonas aeruginosa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7EE2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19.44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8337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10.77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B729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13.86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2241B8A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982D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Klebsiella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pneumoniae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C3D8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13.89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1475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10.77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A087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11.88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65EDACDE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17AA3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Stenotrophomonas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maltophilia</w:t>
            </w:r>
            <w:proofErr w:type="spellEnd"/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 xml:space="preserve">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A2A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E6F4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CFE0B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2.97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5FA6C674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DA46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Acinetobacter baumannii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7EE03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BB9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5</w:t>
            </w:r>
            <w:bookmarkStart w:id="10" w:name="OLE_LINK109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7.69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10"/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342C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bookmarkStart w:id="11" w:name="OLE_LINK105"/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7.92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11"/>
          </w:p>
        </w:tc>
      </w:tr>
      <w:tr w:rsidR="00D37318" w14:paraId="649241D5" w14:textId="77777777" w:rsidTr="00F303E5">
        <w:trPr>
          <w:trHeight w:val="50"/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8467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Haemophilus influenzae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53A2B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2.78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6006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15.38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A328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10.89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262460E4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476D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 xml:space="preserve">Moraxella </w:t>
            </w:r>
            <w:proofErr w:type="gram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catarrhalis</w:t>
            </w: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</w:t>
            </w:r>
            <w:proofErr w:type="gramEnd"/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 xml:space="preserve">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F4C7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4C2C7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2" w:name="OLE_LINK110"/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1.54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  <w:bookmarkEnd w:id="12"/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D10E7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0.99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144830C3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5E21E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 w:firstLineChars="200" w:firstLine="32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Enterobacter cloacae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08A3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2.78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245D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1.54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A40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1.98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0E4C5C03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3587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Viruses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6C7B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10.71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7BD0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26.15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C56D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22.77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583C3FA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93C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Influenza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B944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0.00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44BF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4.62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363A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2.97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4D667C7E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024FBF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 w:hint="eastAsia"/>
                <w:i/>
                <w:iCs/>
                <w:color w:val="000000"/>
                <w:sz w:val="16"/>
                <w:szCs w:val="16"/>
                <w:lang w:val="en-US"/>
              </w:rPr>
              <w:t>SARS-CoV-2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A2B08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180D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16.92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77A2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13.86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5BB5CE4D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2C271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Epstein-Barr virus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A4CA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AA5C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4.62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60B8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5.94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460FAB75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8550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13" w:name="OLE_LINK4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Fungus</w:t>
            </w:r>
            <w:bookmarkEnd w:id="13"/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2234B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19.44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A78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7.69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69644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11.88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05A33C18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191E6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Aspergillu</w:t>
            </w:r>
            <w:proofErr w:type="spellEnd"/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72210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11.11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27CCD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6.15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ABF22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7.92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1D5E7E3A" w14:textId="77777777" w:rsidTr="00F303E5">
        <w:trPr>
          <w:jc w:val="center"/>
        </w:trPr>
        <w:tc>
          <w:tcPr>
            <w:tcW w:w="3277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515CC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Chars="100" w:left="240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  <w:t>Candida</w:t>
            </w:r>
            <w:r>
              <w:rPr>
                <w:rFonts w:ascii="Times New Roman" w:eastAsia="宋体" w:hAnsi="Times New Roman" w:cs="Times New Roman" w:hint="eastAsia"/>
                <w:sz w:val="16"/>
                <w:szCs w:val="16"/>
              </w:rPr>
              <w:t>, n (%)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222F9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8.33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455EA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1.54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43" w:type="dxa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0D955" w14:textId="77777777" w:rsidR="00D37318" w:rsidRDefault="00D37318" w:rsidP="00F303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 w:hint="eastAsia"/>
                <w:color w:val="000000"/>
                <w:sz w:val="16"/>
                <w:szCs w:val="16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sz w:val="16"/>
                <w:szCs w:val="16"/>
              </w:rPr>
              <w:t>3.96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</w:tr>
      <w:tr w:rsidR="00D37318" w14:paraId="76B62355" w14:textId="77777777" w:rsidTr="00F303E5">
        <w:trPr>
          <w:jc w:val="center"/>
        </w:trPr>
        <w:tc>
          <w:tcPr>
            <w:tcW w:w="9000" w:type="dxa"/>
            <w:gridSpan w:val="4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D4392" w14:textId="77777777" w:rsidR="00D37318" w:rsidRDefault="00D37318" w:rsidP="00F303E5">
            <w:pPr>
              <w:spacing w:after="0"/>
              <w:rPr>
                <w:rFonts w:ascii="Times New Roman" w:hAnsi="Times New Roman" w:cs="Times New Roman"/>
                <w:b/>
                <w:bCs/>
                <w:sz w:val="21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*: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Number of pathogenic co-infecting pathogenic micro-organisms detected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p w14:paraId="44767847" w14:textId="77777777" w:rsidR="00D37318" w:rsidRDefault="00D37318" w:rsidP="00D37318">
      <w:pPr>
        <w:spacing w:after="0"/>
        <w:rPr>
          <w:rFonts w:ascii="Times New Roman" w:eastAsia="宋体" w:hAnsi="Times New Roman" w:cs="Times New Roman"/>
          <w:b/>
          <w:bCs/>
          <w:sz w:val="21"/>
          <w:szCs w:val="22"/>
        </w:rPr>
      </w:pPr>
    </w:p>
    <w:p w14:paraId="0FF11423" w14:textId="77777777" w:rsidR="00D37318" w:rsidRDefault="00D37318" w:rsidP="00D373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/>
        <w:ind w:right="40"/>
        <w:rPr>
          <w:rFonts w:ascii="Times New Roman" w:eastAsia="宋体" w:hAnsi="Times New Roman" w:cs="Times New Roman"/>
          <w:sz w:val="21"/>
          <w:szCs w:val="22"/>
        </w:rPr>
      </w:pPr>
    </w:p>
    <w:p w14:paraId="2E9E3C1C" w14:textId="77777777" w:rsidR="00D37318" w:rsidRDefault="00D37318" w:rsidP="00D373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40" w:after="40" w:line="480" w:lineRule="auto"/>
        <w:ind w:right="40"/>
      </w:pPr>
    </w:p>
    <w:p w14:paraId="350DF055" w14:textId="77777777" w:rsidR="0028441E" w:rsidRPr="00D37318" w:rsidRDefault="0028441E" w:rsidP="00D37318">
      <w:pPr>
        <w:rPr>
          <w:rFonts w:hint="eastAsia"/>
        </w:rPr>
      </w:pPr>
    </w:p>
    <w:sectPr w:rsidR="0028441E" w:rsidRPr="00D37318" w:rsidSect="00D37318">
      <w:footerReference w:type="even" r:id="rId4"/>
      <w:footerReference w:type="default" r:id="rId5"/>
      <w:footerReference w:type="first" r:id="rId6"/>
      <w:pgSz w:w="11906" w:h="16838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DDC07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85314FE" wp14:editId="0659334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87985"/>
              <wp:effectExtent l="0" t="0" r="12065" b="0"/>
              <wp:wrapNone/>
              <wp:docPr id="430531360" name="Text Box 2" descr="[OFFICI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74DD42" w14:textId="77777777" w:rsidR="00000000" w:rsidRDefault="0000000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8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2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314F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OFFICIAL]" style="position:absolute;margin-left:0;margin-top:0;width:66.55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" filled="f" stroked="f">
              <v:textbox style="mso-fit-shape-to-text:t" inset="20pt,0,0,15pt">
                <w:txbxContent>
                  <w:p w14:paraId="0774DD42" w14:textId="77777777" w:rsidR="00000000" w:rsidRDefault="00000000">
                    <w:pPr>
                      <w:spacing w:after="0"/>
                      <w:rPr>
                        <w:rFonts w:ascii="Calibri" w:eastAsia="Calibri" w:hAnsi="Calibri" w:cs="Calibri"/>
                        <w:color w:val="008000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2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63B2" w14:textId="77777777" w:rsidR="00000000" w:rsidRDefault="00000000">
    <w:pPr>
      <w:pStyle w:val="ae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113749" wp14:editId="5A82B519">
              <wp:simplePos x="0" y="0"/>
              <wp:positionH relativeFrom="margin">
                <wp:posOffset>5634990</wp:posOffset>
              </wp:positionH>
              <wp:positionV relativeFrom="paragraph">
                <wp:posOffset>-13335</wp:posOffset>
              </wp:positionV>
              <wp:extent cx="96520" cy="15113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6520" cy="1511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A5293" w14:textId="77777777" w:rsidR="00000000" w:rsidRDefault="00000000">
                          <w:pPr>
                            <w:pStyle w:val="20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13749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443.7pt;margin-top:-1.05pt;width:7.6pt;height:11.9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" filled="f" stroked="f" strokeweight=".5pt">
              <v:textbox inset="0,0,0,0">
                <w:txbxContent>
                  <w:p w14:paraId="548A5293" w14:textId="77777777" w:rsidR="00000000" w:rsidRDefault="00000000">
                    <w:pPr>
                      <w:pStyle w:val="20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6A6828" wp14:editId="042AABD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87985"/>
              <wp:effectExtent l="0" t="0" r="12065" b="0"/>
              <wp:wrapNone/>
              <wp:docPr id="1688015982" name="Text Box 3" descr="[OFFICI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7CC1FA" w14:textId="77777777" w:rsidR="00000000" w:rsidRDefault="0000000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8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2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6A6828" id="Text Box 3" o:spid="_x0000_s1028" type="#_x0000_t202" alt="[OFFICIAL]" style="position:absolute;left:0;text-align:left;margin-left:0;margin-top:0;width:66.55pt;height:30.5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" filled="f" stroked="f">
              <v:textbox style="mso-fit-shape-to-text:t" inset="20pt,0,0,15pt">
                <w:txbxContent>
                  <w:p w14:paraId="537CC1FA" w14:textId="77777777" w:rsidR="00000000" w:rsidRDefault="00000000">
                    <w:pPr>
                      <w:spacing w:after="0"/>
                      <w:rPr>
                        <w:rFonts w:ascii="Calibri" w:eastAsia="Calibri" w:hAnsi="Calibri" w:cs="Calibri"/>
                        <w:color w:val="008000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2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1C5A3" w14:textId="77777777" w:rsidR="00000000" w:rsidRDefault="00000000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0EFA65" wp14:editId="7DA8E3B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845185" cy="387985"/>
              <wp:effectExtent l="0" t="0" r="12065" b="0"/>
              <wp:wrapNone/>
              <wp:docPr id="456172085" name="Text Box 1" descr="[OFFICIAL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518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A1B5A" w14:textId="77777777" w:rsidR="00000000" w:rsidRDefault="00000000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8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8000"/>
                              <w:sz w:val="22"/>
                              <w:szCs w:val="22"/>
                            </w:rPr>
                            <w:t>[OFFICIAL]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EFA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[OFFICIAL]" style="position:absolute;margin-left:0;margin-top:0;width:66.55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" filled="f" stroked="f">
              <v:textbox style="mso-fit-shape-to-text:t" inset="20pt,0,0,15pt">
                <w:txbxContent>
                  <w:p w14:paraId="1AFA1B5A" w14:textId="77777777" w:rsidR="00000000" w:rsidRDefault="00000000">
                    <w:pPr>
                      <w:spacing w:after="0"/>
                      <w:rPr>
                        <w:rFonts w:ascii="Calibri" w:eastAsia="Calibri" w:hAnsi="Calibri" w:cs="Calibri"/>
                        <w:color w:val="008000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color w:val="008000"/>
                        <w:sz w:val="22"/>
                        <w:szCs w:val="22"/>
                      </w:rPr>
                      <w:t>[OFFICIAL]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18"/>
    <w:rsid w:val="0028441E"/>
    <w:rsid w:val="005C5652"/>
    <w:rsid w:val="009A3F35"/>
    <w:rsid w:val="00BF2D9B"/>
    <w:rsid w:val="00D3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B7E99"/>
  <w15:chartTrackingRefBased/>
  <w15:docId w15:val="{9854D366-B1EC-419A-B49E-00BFE25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18"/>
    <w:pPr>
      <w:spacing w:after="160" w:line="278" w:lineRule="auto"/>
    </w:pPr>
    <w:rPr>
      <w:sz w:val="24"/>
      <w:szCs w:val="30"/>
      <w:lang w:val="en-AU" w:bidi="th-TH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37318"/>
    <w:pPr>
      <w:keepNext/>
      <w:keepLines/>
      <w:widowControl w:val="0"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US" w:bidi="ar-SA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18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 w:bidi="ar-SA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18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 w:bidi="ar-SA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18"/>
    <w:pPr>
      <w:keepNext/>
      <w:keepLines/>
      <w:widowControl w:val="0"/>
      <w:spacing w:before="80" w:after="40" w:line="240" w:lineRule="auto"/>
      <w:jc w:val="both"/>
      <w:outlineLvl w:val="3"/>
    </w:pPr>
    <w:rPr>
      <w:rFonts w:cstheme="majorBidi"/>
      <w:color w:val="0F4761" w:themeColor="accent1" w:themeShade="BF"/>
      <w:sz w:val="28"/>
      <w:szCs w:val="28"/>
      <w:lang w:val="en-US" w:bidi="ar-SA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18"/>
    <w:pPr>
      <w:keepNext/>
      <w:keepLines/>
      <w:widowControl w:val="0"/>
      <w:spacing w:before="80" w:after="40" w:line="240" w:lineRule="auto"/>
      <w:jc w:val="both"/>
      <w:outlineLvl w:val="4"/>
    </w:pPr>
    <w:rPr>
      <w:rFonts w:cstheme="majorBidi"/>
      <w:color w:val="0F4761" w:themeColor="accent1" w:themeShade="BF"/>
      <w:szCs w:val="24"/>
      <w:lang w:val="en-US" w:bidi="ar-SA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18"/>
    <w:pPr>
      <w:keepNext/>
      <w:keepLines/>
      <w:widowControl w:val="0"/>
      <w:spacing w:before="40" w:after="0" w:line="240" w:lineRule="auto"/>
      <w:jc w:val="both"/>
      <w:outlineLvl w:val="5"/>
    </w:pPr>
    <w:rPr>
      <w:rFonts w:cstheme="majorBidi"/>
      <w:b/>
      <w:bCs/>
      <w:color w:val="0F4761" w:themeColor="accent1" w:themeShade="BF"/>
      <w:sz w:val="21"/>
      <w:szCs w:val="22"/>
      <w:lang w:val="en-US" w:bidi="ar-SA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18"/>
    <w:pPr>
      <w:keepNext/>
      <w:keepLines/>
      <w:widowControl w:val="0"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1"/>
      <w:szCs w:val="22"/>
      <w:lang w:val="en-US" w:bidi="ar-SA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18"/>
    <w:pPr>
      <w:keepNext/>
      <w:keepLines/>
      <w:widowControl w:val="0"/>
      <w:spacing w:after="0" w:line="240" w:lineRule="auto"/>
      <w:jc w:val="both"/>
      <w:outlineLvl w:val="7"/>
    </w:pPr>
    <w:rPr>
      <w:rFonts w:cstheme="majorBidi"/>
      <w:color w:val="595959" w:themeColor="text1" w:themeTint="A6"/>
      <w:sz w:val="21"/>
      <w:szCs w:val="22"/>
      <w:lang w:val="en-US" w:bidi="ar-SA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18"/>
    <w:pPr>
      <w:keepNext/>
      <w:keepLines/>
      <w:widowControl w:val="0"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1"/>
      <w:szCs w:val="22"/>
      <w:lang w:val="en-US" w:bidi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731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73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73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731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731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3731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73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73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73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7318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ar-SA"/>
      <w14:ligatures w14:val="none"/>
    </w:rPr>
  </w:style>
  <w:style w:type="character" w:customStyle="1" w:styleId="a4">
    <w:name w:val="标题 字符"/>
    <w:basedOn w:val="a0"/>
    <w:link w:val="a3"/>
    <w:uiPriority w:val="10"/>
    <w:rsid w:val="00D373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7318"/>
    <w:pPr>
      <w:widowControl w:val="0"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US" w:bidi="ar-SA"/>
      <w14:ligatures w14:val="none"/>
    </w:rPr>
  </w:style>
  <w:style w:type="character" w:customStyle="1" w:styleId="a6">
    <w:name w:val="副标题 字符"/>
    <w:basedOn w:val="a0"/>
    <w:link w:val="a5"/>
    <w:uiPriority w:val="11"/>
    <w:rsid w:val="00D373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7318"/>
    <w:pPr>
      <w:widowControl w:val="0"/>
      <w:spacing w:before="160" w:line="240" w:lineRule="auto"/>
      <w:jc w:val="center"/>
    </w:pPr>
    <w:rPr>
      <w:i/>
      <w:iCs/>
      <w:color w:val="404040" w:themeColor="text1" w:themeTint="BF"/>
      <w:sz w:val="21"/>
      <w:szCs w:val="22"/>
      <w:lang w:val="en-US" w:bidi="ar-SA"/>
      <w14:ligatures w14:val="none"/>
    </w:rPr>
  </w:style>
  <w:style w:type="character" w:customStyle="1" w:styleId="a8">
    <w:name w:val="引用 字符"/>
    <w:basedOn w:val="a0"/>
    <w:link w:val="a7"/>
    <w:uiPriority w:val="29"/>
    <w:rsid w:val="00D373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7318"/>
    <w:pPr>
      <w:widowControl w:val="0"/>
      <w:spacing w:after="0" w:line="240" w:lineRule="auto"/>
      <w:ind w:left="720"/>
      <w:contextualSpacing/>
      <w:jc w:val="both"/>
    </w:pPr>
    <w:rPr>
      <w:sz w:val="21"/>
      <w:szCs w:val="22"/>
      <w:lang w:val="en-US" w:bidi="ar-SA"/>
      <w14:ligatures w14:val="none"/>
    </w:rPr>
  </w:style>
  <w:style w:type="character" w:styleId="aa">
    <w:name w:val="Intense Emphasis"/>
    <w:basedOn w:val="a0"/>
    <w:uiPriority w:val="21"/>
    <w:qFormat/>
    <w:rsid w:val="00D3731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7318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1"/>
      <w:szCs w:val="22"/>
      <w:lang w:val="en-US" w:bidi="ar-SA"/>
      <w14:ligatures w14:val="none"/>
    </w:rPr>
  </w:style>
  <w:style w:type="character" w:customStyle="1" w:styleId="ac">
    <w:name w:val="明显引用 字符"/>
    <w:basedOn w:val="a0"/>
    <w:link w:val="ab"/>
    <w:uiPriority w:val="30"/>
    <w:rsid w:val="00D3731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37318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D373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页脚 字符"/>
    <w:basedOn w:val="a0"/>
    <w:link w:val="ae"/>
    <w:uiPriority w:val="99"/>
    <w:qFormat/>
    <w:rsid w:val="00D37318"/>
    <w:rPr>
      <w:sz w:val="24"/>
      <w:szCs w:val="30"/>
      <w:lang w:val="en-AU" w:bidi="th-TH"/>
      <w14:ligatures w14:val="standardContextual"/>
    </w:rPr>
  </w:style>
  <w:style w:type="character" w:styleId="af0">
    <w:name w:val="line number"/>
    <w:basedOn w:val="a0"/>
    <w:uiPriority w:val="99"/>
    <w:semiHidden/>
    <w:unhideWhenUsed/>
    <w:rsid w:val="00D37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琪 盛</dc:creator>
  <cp:keywords/>
  <dc:description/>
  <cp:lastModifiedBy>琪 盛</cp:lastModifiedBy>
  <cp:revision>1</cp:revision>
  <dcterms:created xsi:type="dcterms:W3CDTF">2025-07-11T06:55:00Z</dcterms:created>
  <dcterms:modified xsi:type="dcterms:W3CDTF">2025-07-11T06:56:00Z</dcterms:modified>
</cp:coreProperties>
</file>