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05F69" w14:textId="77777777" w:rsidR="00307A39" w:rsidRDefault="00307A39" w:rsidP="00307A39">
      <w:pPr>
        <w:jc w:val="left"/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Bold" w:hAnsi="Times New Roman Bold" w:cs="Times New Roman Bold"/>
          <w:b/>
          <w:bCs/>
          <w:sz w:val="20"/>
          <w:szCs w:val="20"/>
        </w:rPr>
        <w:t>Supplementary Table 1 Characteristics of GWAS enrolled in the MR study.</w:t>
      </w:r>
    </w:p>
    <w:tbl>
      <w:tblPr>
        <w:tblStyle w:val="TableGrid"/>
        <w:tblW w:w="4998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2"/>
        <w:gridCol w:w="3631"/>
        <w:gridCol w:w="700"/>
        <w:gridCol w:w="1102"/>
        <w:gridCol w:w="1381"/>
      </w:tblGrid>
      <w:tr w:rsidR="00307A39" w14:paraId="35542701" w14:textId="77777777" w:rsidTr="004B6F4A">
        <w:tc>
          <w:tcPr>
            <w:tcW w:w="1357" w:type="pct"/>
            <w:tcBorders>
              <w:bottom w:val="single" w:sz="4" w:space="0" w:color="auto"/>
            </w:tcBorders>
          </w:tcPr>
          <w:p w14:paraId="14E90535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Items</w:t>
            </w:r>
          </w:p>
        </w:tc>
        <w:tc>
          <w:tcPr>
            <w:tcW w:w="1939" w:type="pct"/>
            <w:tcBorders>
              <w:bottom w:val="single" w:sz="4" w:space="0" w:color="auto"/>
            </w:tcBorders>
          </w:tcPr>
          <w:p w14:paraId="4A796F5C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GWAS ID</w:t>
            </w:r>
          </w:p>
        </w:tc>
        <w:tc>
          <w:tcPr>
            <w:tcW w:w="374" w:type="pct"/>
            <w:tcBorders>
              <w:bottom w:val="single" w:sz="4" w:space="0" w:color="auto"/>
            </w:tcBorders>
          </w:tcPr>
          <w:p w14:paraId="2FB20399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Year</w:t>
            </w:r>
          </w:p>
        </w:tc>
        <w:tc>
          <w:tcPr>
            <w:tcW w:w="589" w:type="pct"/>
            <w:tcBorders>
              <w:bottom w:val="single" w:sz="4" w:space="0" w:color="auto"/>
            </w:tcBorders>
          </w:tcPr>
          <w:p w14:paraId="5B40E2FE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Sample size</w:t>
            </w: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14:paraId="6350FF04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Population</w:t>
            </w:r>
          </w:p>
        </w:tc>
      </w:tr>
      <w:tr w:rsidR="00307A39" w14:paraId="3176F1E8" w14:textId="77777777" w:rsidTr="004B6F4A">
        <w:tc>
          <w:tcPr>
            <w:tcW w:w="1357" w:type="pct"/>
            <w:tcBorders>
              <w:tl2br w:val="nil"/>
              <w:tr2bl w:val="nil"/>
            </w:tcBorders>
          </w:tcPr>
          <w:p w14:paraId="78691013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 xml:space="preserve">sedentary commuting </w:t>
            </w:r>
          </w:p>
        </w:tc>
        <w:tc>
          <w:tcPr>
            <w:tcW w:w="1939" w:type="pct"/>
            <w:tcBorders>
              <w:tl2br w:val="nil"/>
              <w:tr2bl w:val="nil"/>
            </w:tcBorders>
          </w:tcPr>
          <w:p w14:paraId="719AAA60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ebi-ps4-GCST90104343</w:t>
            </w:r>
          </w:p>
        </w:tc>
        <w:tc>
          <w:tcPr>
            <w:tcW w:w="374" w:type="pct"/>
            <w:tcBorders>
              <w:tl2br w:val="nil"/>
              <w:tr2bl w:val="nil"/>
            </w:tcBorders>
          </w:tcPr>
          <w:p w14:paraId="55872048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2022</w:t>
            </w:r>
          </w:p>
        </w:tc>
        <w:tc>
          <w:tcPr>
            <w:tcW w:w="589" w:type="pct"/>
            <w:tcBorders>
              <w:tl2br w:val="nil"/>
              <w:tr2bl w:val="nil"/>
            </w:tcBorders>
          </w:tcPr>
          <w:p w14:paraId="3BEE4A4A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159606</w:t>
            </w:r>
          </w:p>
        </w:tc>
        <w:tc>
          <w:tcPr>
            <w:tcW w:w="738" w:type="pct"/>
            <w:tcBorders>
              <w:tl2br w:val="nil"/>
              <w:tr2bl w:val="nil"/>
            </w:tcBorders>
          </w:tcPr>
          <w:p w14:paraId="3FA4D472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Mainly Europeans</w:t>
            </w:r>
          </w:p>
        </w:tc>
      </w:tr>
      <w:tr w:rsidR="00307A39" w14:paraId="07F1EA99" w14:textId="77777777" w:rsidTr="004B6F4A">
        <w:tc>
          <w:tcPr>
            <w:tcW w:w="1357" w:type="pct"/>
            <w:tcBorders>
              <w:tl2br w:val="nil"/>
              <w:tr2bl w:val="nil"/>
            </w:tcBorders>
          </w:tcPr>
          <w:p w14:paraId="3B2B189D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sedentary behavior at work</w:t>
            </w:r>
          </w:p>
        </w:tc>
        <w:tc>
          <w:tcPr>
            <w:tcW w:w="1939" w:type="pct"/>
            <w:tcBorders>
              <w:tl2br w:val="nil"/>
              <w:tr2bl w:val="nil"/>
            </w:tcBorders>
          </w:tcPr>
          <w:p w14:paraId="7F5C15E0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ebi-ps4-GCST90104345</w:t>
            </w:r>
          </w:p>
        </w:tc>
        <w:tc>
          <w:tcPr>
            <w:tcW w:w="374" w:type="pct"/>
            <w:tcBorders>
              <w:tl2br w:val="nil"/>
              <w:tr2bl w:val="nil"/>
            </w:tcBorders>
          </w:tcPr>
          <w:p w14:paraId="0AC02039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2022</w:t>
            </w:r>
          </w:p>
        </w:tc>
        <w:tc>
          <w:tcPr>
            <w:tcW w:w="589" w:type="pct"/>
            <w:tcBorders>
              <w:tl2br w:val="nil"/>
              <w:tr2bl w:val="nil"/>
            </w:tcBorders>
          </w:tcPr>
          <w:p w14:paraId="07A0E947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372609</w:t>
            </w:r>
          </w:p>
        </w:tc>
        <w:tc>
          <w:tcPr>
            <w:tcW w:w="738" w:type="pct"/>
            <w:tcBorders>
              <w:tl2br w:val="nil"/>
              <w:tr2bl w:val="nil"/>
            </w:tcBorders>
          </w:tcPr>
          <w:p w14:paraId="4321EF9B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Mainly Europeans</w:t>
            </w:r>
          </w:p>
        </w:tc>
      </w:tr>
      <w:tr w:rsidR="00307A39" w14:paraId="7ABA020F" w14:textId="77777777" w:rsidTr="004B6F4A">
        <w:tc>
          <w:tcPr>
            <w:tcW w:w="1357" w:type="pct"/>
            <w:tcBorders>
              <w:tl2br w:val="nil"/>
              <w:tr2bl w:val="nil"/>
            </w:tcBorders>
          </w:tcPr>
          <w:p w14:paraId="66C1A887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Female infertility</w:t>
            </w:r>
          </w:p>
        </w:tc>
        <w:tc>
          <w:tcPr>
            <w:tcW w:w="1939" w:type="pct"/>
            <w:tcBorders>
              <w:tl2br w:val="nil"/>
              <w:tr2bl w:val="nil"/>
            </w:tcBorders>
          </w:tcPr>
          <w:p w14:paraId="2E6B1EAF" w14:textId="77777777" w:rsidR="00307A39" w:rsidRDefault="00307A39" w:rsidP="004B6F4A">
            <w:pPr>
              <w:tabs>
                <w:tab w:val="left" w:pos="2293"/>
              </w:tabs>
              <w:jc w:val="left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finngen_R12_N14_FEMALEINFERT</w:t>
            </w:r>
          </w:p>
        </w:tc>
        <w:tc>
          <w:tcPr>
            <w:tcW w:w="374" w:type="pct"/>
            <w:tcBorders>
              <w:tl2br w:val="nil"/>
              <w:tr2bl w:val="nil"/>
            </w:tcBorders>
          </w:tcPr>
          <w:p w14:paraId="5E84D8AB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2024</w:t>
            </w:r>
          </w:p>
        </w:tc>
        <w:tc>
          <w:tcPr>
            <w:tcW w:w="589" w:type="pct"/>
            <w:tcBorders>
              <w:tl2br w:val="nil"/>
              <w:tr2bl w:val="nil"/>
            </w:tcBorders>
          </w:tcPr>
          <w:p w14:paraId="297901B2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148349</w:t>
            </w:r>
          </w:p>
        </w:tc>
        <w:tc>
          <w:tcPr>
            <w:tcW w:w="738" w:type="pct"/>
            <w:tcBorders>
              <w:tl2br w:val="nil"/>
              <w:tr2bl w:val="nil"/>
            </w:tcBorders>
          </w:tcPr>
          <w:p w14:paraId="2242E0E2" w14:textId="77777777" w:rsidR="00307A39" w:rsidRDefault="00307A39" w:rsidP="004B6F4A">
            <w:pPr>
              <w:tabs>
                <w:tab w:val="left" w:pos="2293"/>
              </w:tabs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Europeans</w:t>
            </w:r>
          </w:p>
        </w:tc>
      </w:tr>
    </w:tbl>
    <w:p w14:paraId="4CEDEFFC" w14:textId="77777777" w:rsidR="00307A39" w:rsidRDefault="00307A39" w:rsidP="00307A39"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b/>
          <w:bCs/>
          <w:sz w:val="20"/>
          <w:szCs w:val="20"/>
        </w:rPr>
        <w:t>Note: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GWAS, genome-wide association study.</w:t>
      </w:r>
      <w:r>
        <w:rPr>
          <w:rFonts w:ascii="Times New Roman Regular" w:hAnsi="Times New Roman Regular" w:cs="Times New Roman Regular"/>
          <w:sz w:val="20"/>
          <w:szCs w:val="20"/>
        </w:rPr>
        <w:br w:type="page"/>
      </w:r>
    </w:p>
    <w:p w14:paraId="5F1C7E2C" w14:textId="77777777" w:rsidR="00307A39" w:rsidRDefault="00307A39" w:rsidP="00307A39">
      <w:pPr>
        <w:rPr>
          <w:rFonts w:ascii="Times New Roman Bold" w:hAnsi="Times New Roman Bold" w:cs="Times New Roman Bold"/>
          <w:b/>
          <w:bCs/>
          <w:sz w:val="20"/>
          <w:szCs w:val="20"/>
        </w:rPr>
      </w:pPr>
      <w:r>
        <w:rPr>
          <w:rFonts w:ascii="Times New Roman Bold" w:hAnsi="Times New Roman Bold" w:cs="Times New Roman Bold" w:hint="eastAsia"/>
          <w:b/>
          <w:bCs/>
          <w:sz w:val="20"/>
          <w:szCs w:val="20"/>
        </w:rPr>
        <w:lastRenderedPageBreak/>
        <w:t>Supplementary Table 2 Results of Cochrane</w:t>
      </w:r>
      <w:r>
        <w:rPr>
          <w:rFonts w:ascii="Times New Roman Bold" w:hAnsi="Times New Roman Bold" w:cs="Times New Roman Bold" w:hint="eastAsia"/>
          <w:b/>
          <w:bCs/>
          <w:sz w:val="20"/>
          <w:szCs w:val="20"/>
        </w:rPr>
        <w:t>’</w:t>
      </w:r>
      <w:r>
        <w:rPr>
          <w:rFonts w:ascii="Times New Roman Bold" w:hAnsi="Times New Roman Bold" w:cs="Times New Roman Bold" w:hint="eastAsia"/>
          <w:b/>
          <w:bCs/>
          <w:sz w:val="20"/>
          <w:szCs w:val="20"/>
        </w:rPr>
        <w:t>s Q test and pleiotropy test.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1337"/>
        <w:gridCol w:w="1479"/>
        <w:gridCol w:w="1814"/>
        <w:gridCol w:w="1338"/>
        <w:gridCol w:w="1395"/>
      </w:tblGrid>
      <w:tr w:rsidR="00307A39" w14:paraId="013EB06C" w14:textId="77777777" w:rsidTr="004B6F4A">
        <w:tc>
          <w:tcPr>
            <w:tcW w:w="1066" w:type="pct"/>
            <w:vMerge w:val="restart"/>
            <w:vAlign w:val="center"/>
          </w:tcPr>
          <w:p w14:paraId="63213FD7" w14:textId="77777777" w:rsidR="00307A39" w:rsidRDefault="00307A39" w:rsidP="004B6F4A">
            <w:pPr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Exposures</w:t>
            </w:r>
          </w:p>
        </w:tc>
        <w:tc>
          <w:tcPr>
            <w:tcW w:w="1504" w:type="pct"/>
            <w:gridSpan w:val="2"/>
            <w:tcBorders>
              <w:bottom w:val="single" w:sz="4" w:space="0" w:color="auto"/>
            </w:tcBorders>
          </w:tcPr>
          <w:p w14:paraId="0D9AFD7D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Cochrane’s Q test</w:t>
            </w:r>
          </w:p>
        </w:tc>
        <w:tc>
          <w:tcPr>
            <w:tcW w:w="2429" w:type="pct"/>
            <w:gridSpan w:val="3"/>
            <w:tcBorders>
              <w:bottom w:val="single" w:sz="4" w:space="0" w:color="auto"/>
            </w:tcBorders>
          </w:tcPr>
          <w:p w14:paraId="0DFB6AD9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Pleiotropy test</w:t>
            </w:r>
          </w:p>
        </w:tc>
      </w:tr>
      <w:tr w:rsidR="00307A39" w14:paraId="601F647E" w14:textId="77777777" w:rsidTr="004B6F4A">
        <w:tc>
          <w:tcPr>
            <w:tcW w:w="1066" w:type="pct"/>
            <w:vMerge/>
            <w:tcBorders>
              <w:bottom w:val="nil"/>
            </w:tcBorders>
          </w:tcPr>
          <w:p w14:paraId="5D02CB71" w14:textId="77777777" w:rsidR="00307A39" w:rsidRDefault="00307A39" w:rsidP="004B6F4A">
            <w:pPr>
              <w:rPr>
                <w:rFonts w:ascii="Times New Roman Regular" w:hAnsi="Times New Roman Regular" w:cs="Times New Roman Regular"/>
                <w:sz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bottom w:val="nil"/>
            </w:tcBorders>
          </w:tcPr>
          <w:p w14:paraId="4F438E56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Q</w:t>
            </w:r>
          </w:p>
        </w:tc>
        <w:tc>
          <w:tcPr>
            <w:tcW w:w="790" w:type="pct"/>
            <w:tcBorders>
              <w:top w:val="single" w:sz="4" w:space="0" w:color="auto"/>
              <w:bottom w:val="nil"/>
            </w:tcBorders>
          </w:tcPr>
          <w:p w14:paraId="6DB847D7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 Italic" w:hAnsi="Times New Roman Bold Italic" w:cs="Times New Roman Bold Italic"/>
                <w:b/>
                <w:bCs/>
                <w:i/>
                <w:iCs/>
                <w:sz w:val="20"/>
              </w:rPr>
              <w:t>P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-value</w:t>
            </w:r>
          </w:p>
        </w:tc>
        <w:tc>
          <w:tcPr>
            <w:tcW w:w="969" w:type="pct"/>
            <w:tcBorders>
              <w:top w:val="single" w:sz="4" w:space="0" w:color="auto"/>
              <w:bottom w:val="nil"/>
            </w:tcBorders>
          </w:tcPr>
          <w:p w14:paraId="51A8F1B3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Egger intercep</w:t>
            </w:r>
          </w:p>
        </w:tc>
        <w:tc>
          <w:tcPr>
            <w:tcW w:w="715" w:type="pct"/>
            <w:tcBorders>
              <w:top w:val="single" w:sz="4" w:space="0" w:color="auto"/>
              <w:bottom w:val="nil"/>
            </w:tcBorders>
          </w:tcPr>
          <w:p w14:paraId="594D3DC3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SE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03474499" w14:textId="77777777" w:rsidR="00307A39" w:rsidRDefault="00307A39" w:rsidP="004B6F4A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 Italic" w:hAnsi="Times New Roman Bold Italic" w:cs="Times New Roman Bold Italic"/>
                <w:b/>
                <w:bCs/>
                <w:i/>
                <w:iCs/>
                <w:sz w:val="20"/>
              </w:rPr>
              <w:t>P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-value</w:t>
            </w:r>
          </w:p>
        </w:tc>
      </w:tr>
      <w:tr w:rsidR="00307A39" w14:paraId="12CD7B47" w14:textId="77777777" w:rsidTr="004B6F4A">
        <w:tc>
          <w:tcPr>
            <w:tcW w:w="1066" w:type="pct"/>
            <w:tcBorders>
              <w:top w:val="nil"/>
              <w:tl2br w:val="nil"/>
              <w:tr2bl w:val="nil"/>
            </w:tcBorders>
          </w:tcPr>
          <w:p w14:paraId="2F5F177C" w14:textId="77777777" w:rsidR="00307A39" w:rsidRDefault="00307A39" w:rsidP="004B6F4A">
            <w:pPr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 xml:space="preserve">sedentary commuting </w:t>
            </w:r>
          </w:p>
        </w:tc>
        <w:tc>
          <w:tcPr>
            <w:tcW w:w="714" w:type="pct"/>
            <w:tcBorders>
              <w:top w:val="nil"/>
              <w:tl2br w:val="nil"/>
              <w:tr2bl w:val="nil"/>
            </w:tcBorders>
          </w:tcPr>
          <w:p w14:paraId="6E14B521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0.26</w:t>
            </w:r>
            <w:r>
              <w:rPr>
                <w:rFonts w:ascii="Times New Roman Regular" w:hAnsi="Times New Roman Regular" w:cs="Times New Roman Regular"/>
                <w:sz w:val="20"/>
              </w:rPr>
              <w:t>0</w:t>
            </w:r>
          </w:p>
        </w:tc>
        <w:tc>
          <w:tcPr>
            <w:tcW w:w="790" w:type="pct"/>
            <w:tcBorders>
              <w:top w:val="nil"/>
              <w:tl2br w:val="nil"/>
              <w:tr2bl w:val="nil"/>
            </w:tcBorders>
          </w:tcPr>
          <w:p w14:paraId="2B759EF6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 w:hint="eastAsia"/>
                <w:sz w:val="20"/>
              </w:rPr>
              <w:t>0.547</w:t>
            </w:r>
          </w:p>
        </w:tc>
        <w:tc>
          <w:tcPr>
            <w:tcW w:w="969" w:type="pct"/>
            <w:tcBorders>
              <w:top w:val="nil"/>
              <w:tl2br w:val="nil"/>
              <w:tr2bl w:val="nil"/>
            </w:tcBorders>
          </w:tcPr>
          <w:p w14:paraId="5A601377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-0.062</w:t>
            </w:r>
          </w:p>
        </w:tc>
        <w:tc>
          <w:tcPr>
            <w:tcW w:w="715" w:type="pct"/>
            <w:tcBorders>
              <w:top w:val="nil"/>
              <w:tl2br w:val="nil"/>
              <w:tr2bl w:val="nil"/>
            </w:tcBorders>
          </w:tcPr>
          <w:p w14:paraId="32D79CBD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0.045</w:t>
            </w:r>
          </w:p>
        </w:tc>
        <w:tc>
          <w:tcPr>
            <w:tcW w:w="745" w:type="pct"/>
            <w:tcBorders>
              <w:top w:val="nil"/>
              <w:tl2br w:val="nil"/>
              <w:tr2bl w:val="nil"/>
            </w:tcBorders>
          </w:tcPr>
          <w:p w14:paraId="14A4D6B4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0.306</w:t>
            </w:r>
          </w:p>
        </w:tc>
      </w:tr>
      <w:tr w:rsidR="00307A39" w14:paraId="58BA358E" w14:textId="77777777" w:rsidTr="004B6F4A">
        <w:tc>
          <w:tcPr>
            <w:tcW w:w="1066" w:type="pct"/>
            <w:tcBorders>
              <w:tl2br w:val="nil"/>
              <w:tr2bl w:val="nil"/>
            </w:tcBorders>
          </w:tcPr>
          <w:p w14:paraId="6FFF1BFF" w14:textId="77777777" w:rsidR="00307A39" w:rsidRDefault="00307A39" w:rsidP="004B6F4A">
            <w:pPr>
              <w:rPr>
                <w:rFonts w:ascii="Times New Roman Bold" w:hAnsi="Times New Roman Bold" w:cs="Times New Roman Bold"/>
                <w:b/>
                <w:bCs/>
                <w:sz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</w:rPr>
              <w:t>sedentary behavior at work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28E1F13C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24.200</w:t>
            </w:r>
          </w:p>
        </w:tc>
        <w:tc>
          <w:tcPr>
            <w:tcW w:w="790" w:type="pct"/>
            <w:tcBorders>
              <w:tl2br w:val="nil"/>
              <w:tr2bl w:val="nil"/>
            </w:tcBorders>
          </w:tcPr>
          <w:p w14:paraId="7EF05E57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0.234</w:t>
            </w:r>
          </w:p>
        </w:tc>
        <w:tc>
          <w:tcPr>
            <w:tcW w:w="969" w:type="pct"/>
            <w:tcBorders>
              <w:tl2br w:val="nil"/>
              <w:tr2bl w:val="nil"/>
            </w:tcBorders>
          </w:tcPr>
          <w:p w14:paraId="66601DC0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-0.014</w:t>
            </w:r>
          </w:p>
        </w:tc>
        <w:tc>
          <w:tcPr>
            <w:tcW w:w="715" w:type="pct"/>
            <w:tcBorders>
              <w:tl2br w:val="nil"/>
              <w:tr2bl w:val="nil"/>
            </w:tcBorders>
          </w:tcPr>
          <w:p w14:paraId="10622931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0.011</w:t>
            </w:r>
          </w:p>
        </w:tc>
        <w:tc>
          <w:tcPr>
            <w:tcW w:w="745" w:type="pct"/>
            <w:tcBorders>
              <w:tl2br w:val="nil"/>
              <w:tr2bl w:val="nil"/>
            </w:tcBorders>
          </w:tcPr>
          <w:p w14:paraId="20D2F97F" w14:textId="77777777" w:rsidR="00307A39" w:rsidRDefault="00307A39" w:rsidP="004B6F4A">
            <w:pPr>
              <w:jc w:val="center"/>
              <w:rPr>
                <w:rFonts w:ascii="Times New Roman Regular" w:hAnsi="Times New Roman Regular" w:cs="Times New Roman Regular"/>
                <w:sz w:val="20"/>
              </w:rPr>
            </w:pPr>
            <w:r>
              <w:rPr>
                <w:rFonts w:ascii="Times New Roman Regular" w:hAnsi="Times New Roman Regular" w:cs="Times New Roman Regular"/>
                <w:sz w:val="20"/>
              </w:rPr>
              <w:t>0.209</w:t>
            </w:r>
          </w:p>
        </w:tc>
      </w:tr>
    </w:tbl>
    <w:p w14:paraId="42C07CED" w14:textId="6A620994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Times New Roman Bold Italic">
    <w:panose1 w:val="0202070306050509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39"/>
    <w:rsid w:val="00011C58"/>
    <w:rsid w:val="0006021D"/>
    <w:rsid w:val="00307A39"/>
    <w:rsid w:val="00331A6B"/>
    <w:rsid w:val="00755780"/>
    <w:rsid w:val="00857596"/>
    <w:rsid w:val="00C025DD"/>
    <w:rsid w:val="00FB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D4A03"/>
  <w15:chartTrackingRefBased/>
  <w15:docId w15:val="{6E321820-5D64-40F5-8F0C-940DD0F03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A3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7A3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7A3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7A3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7A3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7A3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7A3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7A3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7A3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7A3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7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7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7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7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7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7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7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7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7A3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7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7A3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7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7A3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7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7A3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7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7A3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7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7A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307A3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>Springer Nature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2025-08-13T07:56:00Z</dcterms:created>
  <dcterms:modified xsi:type="dcterms:W3CDTF">2025-08-13T07:56:00Z</dcterms:modified>
</cp:coreProperties>
</file>