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6E4A0" w14:textId="5824C937" w:rsidR="00D10AB8" w:rsidRPr="00153D48" w:rsidRDefault="00075A73" w:rsidP="00624E5C">
      <w:pPr>
        <w:pStyle w:val="Overskrift2"/>
        <w:tabs>
          <w:tab w:val="left" w:pos="2100"/>
        </w:tabs>
        <w:rPr>
          <w:i/>
          <w:iCs/>
          <w:lang w:val="en-US"/>
        </w:rPr>
      </w:pPr>
      <w:r w:rsidRPr="00153D48">
        <w:t>Supplement</w:t>
      </w:r>
      <w:r w:rsidR="00624E5C">
        <w:t>ary material</w:t>
      </w:r>
    </w:p>
    <w:p w14:paraId="47E0FF30" w14:textId="77777777" w:rsidR="00041929" w:rsidRPr="00153D48" w:rsidRDefault="00041929" w:rsidP="00041929">
      <w:pPr>
        <w:spacing w:before="100" w:beforeAutospacing="1" w:after="100" w:afterAutospacing="1" w:line="480" w:lineRule="auto"/>
        <w:rPr>
          <w:rFonts w:ascii="Times New Roman" w:eastAsia="Times New Roman" w:hAnsi="Times New Roman" w:cs="Times New Roman"/>
          <w:lang w:val="en-US"/>
        </w:rPr>
      </w:pPr>
      <w:r w:rsidRPr="00624E5C">
        <w:rPr>
          <w:rFonts w:ascii="Times New Roman" w:eastAsia="Times New Roman" w:hAnsi="Times New Roman" w:cs="Times New Roman"/>
          <w:b/>
          <w:bCs/>
          <w:lang w:val="en-US"/>
        </w:rPr>
        <w:t>Blood samples and arterial blood gases</w:t>
      </w:r>
      <w:r w:rsidRPr="00153D48">
        <w:rPr>
          <w:rFonts w:ascii="Times New Roman" w:eastAsia="Times New Roman" w:hAnsi="Times New Roman" w:cs="Times New Roman"/>
          <w:lang w:val="en-US"/>
        </w:rPr>
        <w:br/>
        <w:t xml:space="preserve">All blood samples were drawn from the arterial cannula. The first sample was drawn just before start of the dialysis session (preHD) and analyzed for urea, </w:t>
      </w:r>
      <w:proofErr w:type="spellStart"/>
      <w:r w:rsidRPr="00153D48">
        <w:rPr>
          <w:rFonts w:ascii="Times New Roman" w:eastAsia="Times New Roman" w:hAnsi="Times New Roman" w:cs="Times New Roman"/>
        </w:rPr>
        <w:t>hemoglobin</w:t>
      </w:r>
      <w:proofErr w:type="spellEnd"/>
      <w:r w:rsidRPr="00153D48">
        <w:rPr>
          <w:rFonts w:ascii="Times New Roman" w:eastAsia="Times New Roman" w:hAnsi="Times New Roman" w:cs="Times New Roman"/>
        </w:rPr>
        <w:t>, white cell count, C-reactive protein (CRP) and magnesium (Mg</w:t>
      </w:r>
      <w:r w:rsidRPr="00153D48">
        <w:rPr>
          <w:rFonts w:ascii="Times New Roman" w:eastAsia="Times New Roman" w:hAnsi="Times New Roman" w:cs="Times New Roman"/>
          <w:vertAlign w:val="superscript"/>
        </w:rPr>
        <w:t>2+</w:t>
      </w:r>
      <w:r w:rsidRPr="00153D48">
        <w:rPr>
          <w:rFonts w:ascii="Times New Roman" w:eastAsia="Times New Roman" w:hAnsi="Times New Roman" w:cs="Times New Roman"/>
        </w:rPr>
        <w:t>).</w:t>
      </w:r>
      <w:r w:rsidRPr="00153D48">
        <w:rPr>
          <w:rFonts w:ascii="Times New Roman" w:eastAsia="Times New Roman" w:hAnsi="Times New Roman" w:cs="Times New Roman"/>
          <w:lang w:val="en-US"/>
        </w:rPr>
        <w:t xml:space="preserve"> The last sample was drawn just before disconnecting from the console (postHD) and analyzed for urea and Mg</w:t>
      </w:r>
      <w:r w:rsidRPr="00153D48">
        <w:rPr>
          <w:rFonts w:ascii="Times New Roman" w:eastAsia="Times New Roman" w:hAnsi="Times New Roman" w:cs="Times New Roman"/>
          <w:vertAlign w:val="superscript"/>
          <w:lang w:val="en-US"/>
        </w:rPr>
        <w:t>2+.</w:t>
      </w:r>
      <w:r w:rsidRPr="00153D48">
        <w:rPr>
          <w:rFonts w:ascii="Times New Roman" w:eastAsia="Times New Roman" w:hAnsi="Times New Roman" w:cs="Times New Roman"/>
          <w:lang w:val="en-US"/>
        </w:rPr>
        <w:t xml:space="preserve"> These samples were analyzed according to clinical standards. During dialysis additional samples were scheduled as the Transonic measurements and included blood gases (O</w:t>
      </w:r>
      <w:r w:rsidRPr="00153D48">
        <w:rPr>
          <w:rFonts w:ascii="Times New Roman" w:eastAsia="Times New Roman" w:hAnsi="Times New Roman" w:cs="Times New Roman"/>
          <w:vertAlign w:val="subscript"/>
          <w:lang w:val="en-US"/>
        </w:rPr>
        <w:t>2</w:t>
      </w:r>
      <w:r w:rsidRPr="00153D48">
        <w:rPr>
          <w:rFonts w:ascii="Times New Roman" w:eastAsia="Times New Roman" w:hAnsi="Times New Roman" w:cs="Times New Roman"/>
          <w:lang w:val="en-US"/>
        </w:rPr>
        <w:t>, CO</w:t>
      </w:r>
      <w:r w:rsidRPr="00153D48">
        <w:rPr>
          <w:rFonts w:ascii="Times New Roman" w:eastAsia="Times New Roman" w:hAnsi="Times New Roman" w:cs="Times New Roman"/>
          <w:vertAlign w:val="subscript"/>
          <w:lang w:val="en-US"/>
        </w:rPr>
        <w:t>2</w:t>
      </w:r>
      <w:r w:rsidRPr="00153D48">
        <w:rPr>
          <w:rFonts w:ascii="Times New Roman" w:eastAsia="Times New Roman" w:hAnsi="Times New Roman" w:cs="Times New Roman"/>
          <w:lang w:val="en-US"/>
        </w:rPr>
        <w:t>), ions (Na+, K+, non-pH corrected Ca</w:t>
      </w:r>
      <w:r w:rsidRPr="00153D48">
        <w:rPr>
          <w:rFonts w:ascii="Times New Roman" w:eastAsia="Times New Roman" w:hAnsi="Times New Roman" w:cs="Times New Roman"/>
          <w:vertAlign w:val="superscript"/>
          <w:lang w:val="en-US"/>
        </w:rPr>
        <w:t>2+</w:t>
      </w:r>
      <w:r w:rsidRPr="00153D48">
        <w:rPr>
          <w:rFonts w:ascii="Times New Roman" w:eastAsia="Times New Roman" w:hAnsi="Times New Roman" w:cs="Times New Roman"/>
          <w:lang w:val="en-US"/>
        </w:rPr>
        <w:t>, and HCO</w:t>
      </w:r>
      <w:r w:rsidRPr="00153D48">
        <w:rPr>
          <w:rFonts w:ascii="Times New Roman" w:eastAsia="Times New Roman" w:hAnsi="Times New Roman" w:cs="Times New Roman"/>
          <w:vertAlign w:val="subscript"/>
          <w:lang w:val="en-US"/>
        </w:rPr>
        <w:t>3</w:t>
      </w:r>
      <w:r w:rsidRPr="00153D48">
        <w:rPr>
          <w:rFonts w:ascii="Times New Roman" w:eastAsia="Times New Roman" w:hAnsi="Times New Roman" w:cs="Times New Roman"/>
          <w:vertAlign w:val="superscript"/>
          <w:lang w:val="en-US"/>
        </w:rPr>
        <w:t>-</w:t>
      </w:r>
      <w:r w:rsidRPr="00153D48">
        <w:rPr>
          <w:rFonts w:ascii="Times New Roman" w:eastAsia="Times New Roman" w:hAnsi="Times New Roman" w:cs="Times New Roman"/>
          <w:lang w:val="en-US"/>
        </w:rPr>
        <w:t xml:space="preserve">), and pH using the ABL90 FLEX PLUS blood gas analyzer (Radiometer Medical </w:t>
      </w:r>
      <w:proofErr w:type="spellStart"/>
      <w:r w:rsidRPr="00153D48">
        <w:rPr>
          <w:rFonts w:ascii="Times New Roman" w:eastAsia="Times New Roman" w:hAnsi="Times New Roman" w:cs="Times New Roman"/>
          <w:lang w:val="en-US"/>
        </w:rPr>
        <w:t>ApS</w:t>
      </w:r>
      <w:proofErr w:type="spellEnd"/>
      <w:r w:rsidRPr="00153D48">
        <w:rPr>
          <w:rFonts w:ascii="Times New Roman" w:eastAsia="Times New Roman" w:hAnsi="Times New Roman" w:cs="Times New Roman"/>
          <w:lang w:val="en-US"/>
        </w:rPr>
        <w:t xml:space="preserve">, </w:t>
      </w:r>
      <w:proofErr w:type="spellStart"/>
      <w:r w:rsidRPr="00153D48">
        <w:rPr>
          <w:rFonts w:ascii="Times New Roman" w:eastAsia="Times New Roman" w:hAnsi="Times New Roman" w:cs="Times New Roman"/>
          <w:lang w:val="en-US"/>
        </w:rPr>
        <w:t>Brønshøj</w:t>
      </w:r>
      <w:proofErr w:type="spellEnd"/>
      <w:r w:rsidRPr="00153D48">
        <w:rPr>
          <w:rFonts w:ascii="Times New Roman" w:eastAsia="Times New Roman" w:hAnsi="Times New Roman" w:cs="Times New Roman"/>
          <w:lang w:val="en-US"/>
        </w:rPr>
        <w:t xml:space="preserve">, Denmark). Blood gases, ions, and pH were also obtained just before the start of dialysis (preHD) and just before disconnecting from the console (postHD). </w:t>
      </w:r>
    </w:p>
    <w:p w14:paraId="1DAAC223" w14:textId="77777777" w:rsidR="00041929" w:rsidRPr="00624E5C" w:rsidRDefault="00041929" w:rsidP="00041929">
      <w:pPr>
        <w:pBdr>
          <w:top w:val="nil"/>
          <w:left w:val="nil"/>
          <w:bottom w:val="nil"/>
          <w:right w:val="nil"/>
          <w:between w:val="nil"/>
        </w:pBdr>
        <w:spacing w:line="480" w:lineRule="auto"/>
        <w:rPr>
          <w:rFonts w:ascii="Times New Roman" w:eastAsia="Times New Roman" w:hAnsi="Times New Roman" w:cs="Times New Roman"/>
          <w:b/>
          <w:bCs/>
          <w:color w:val="000000"/>
        </w:rPr>
      </w:pPr>
      <w:r w:rsidRPr="00624E5C">
        <w:rPr>
          <w:rFonts w:ascii="Times New Roman" w:eastAsia="Times New Roman" w:hAnsi="Times New Roman" w:cs="Times New Roman"/>
          <w:b/>
          <w:bCs/>
          <w:color w:val="000000"/>
        </w:rPr>
        <w:t xml:space="preserve">Bioimpedance measurements </w:t>
      </w:r>
    </w:p>
    <w:p w14:paraId="3AE66932" w14:textId="77777777" w:rsidR="00041929" w:rsidRPr="00153D48" w:rsidRDefault="00041929" w:rsidP="00041929">
      <w:pPr>
        <w:pBdr>
          <w:top w:val="nil"/>
          <w:left w:val="nil"/>
          <w:bottom w:val="nil"/>
          <w:right w:val="nil"/>
          <w:between w:val="nil"/>
        </w:pBdr>
        <w:spacing w:line="480" w:lineRule="auto"/>
        <w:rPr>
          <w:rFonts w:ascii="Times New Roman" w:eastAsia="Times New Roman" w:hAnsi="Times New Roman" w:cs="Times New Roman"/>
        </w:rPr>
      </w:pPr>
      <w:r w:rsidRPr="00153D48">
        <w:rPr>
          <w:rFonts w:ascii="Times New Roman" w:eastAsia="Times New Roman" w:hAnsi="Times New Roman" w:cs="Times New Roman"/>
        </w:rPr>
        <w:t>Twenty minutes before dialysis, fluid status was determined using whole body bioimpedance spectroscopy with a Body Composition Monitor (BCM, Fresenius Medical Care) with participants placed in the supine position. Using four electrodes placed at the hand, wrist, foot, and ankle on the non-AV-fistula side of the body and a built-in algorithm based on gender, age, height, and preHD weight, BCM measures at 50 frequencies over a range from 5 to 1000 kHz to determine the total body water (TBW), the extracellular water (ECW) and the intracellular water (ICW).</w:t>
      </w:r>
    </w:p>
    <w:p w14:paraId="18C49050" w14:textId="77777777" w:rsidR="00041929" w:rsidRPr="00041929" w:rsidRDefault="00041929" w:rsidP="00AF31CC">
      <w:pPr>
        <w:pStyle w:val="NormalWeb"/>
        <w:spacing w:before="0" w:beforeAutospacing="0" w:after="0" w:afterAutospacing="0" w:line="480" w:lineRule="auto"/>
        <w:jc w:val="both"/>
        <w:rPr>
          <w:b/>
          <w:bCs/>
          <w:lang w:val="en-GB"/>
        </w:rPr>
      </w:pPr>
    </w:p>
    <w:p w14:paraId="1C098651" w14:textId="7BF8F464" w:rsidR="00AF31CC" w:rsidRPr="00624E5C" w:rsidRDefault="00AF31CC" w:rsidP="00AF31CC">
      <w:pPr>
        <w:pStyle w:val="NormalWeb"/>
        <w:spacing w:before="0" w:beforeAutospacing="0" w:after="0" w:afterAutospacing="0" w:line="480" w:lineRule="auto"/>
        <w:jc w:val="both"/>
        <w:rPr>
          <w:b/>
          <w:bCs/>
          <w:lang w:val="en-US"/>
        </w:rPr>
      </w:pPr>
      <w:r w:rsidRPr="00624E5C">
        <w:rPr>
          <w:b/>
          <w:bCs/>
          <w:lang w:val="en-US"/>
        </w:rPr>
        <w:t>Study population</w:t>
      </w:r>
    </w:p>
    <w:p w14:paraId="40B71DA7" w14:textId="0F71CE71" w:rsidR="00AF31CC" w:rsidRPr="009607EF" w:rsidRDefault="00AF31CC" w:rsidP="00AF31CC">
      <w:pPr>
        <w:pStyle w:val="NormalWeb"/>
        <w:spacing w:before="0" w:beforeAutospacing="0" w:after="0" w:afterAutospacing="0" w:line="480" w:lineRule="auto"/>
        <w:jc w:val="both"/>
        <w:rPr>
          <w:lang w:val="en-US"/>
        </w:rPr>
      </w:pPr>
      <w:r w:rsidRPr="00AF31CC">
        <w:rPr>
          <w:u w:val="single"/>
          <w:lang w:val="en-US"/>
        </w:rPr>
        <w:t>Inclusion criteria:</w:t>
      </w:r>
      <w:r>
        <w:rPr>
          <w:lang w:val="en-US"/>
        </w:rPr>
        <w:t xml:space="preserve">  HD or HDF therapy for &gt; 3 months, age </w:t>
      </w:r>
      <w:r w:rsidRPr="00C4660C">
        <w:rPr>
          <w:lang w:val="en-US"/>
        </w:rPr>
        <w:t>&gt;</w:t>
      </w:r>
      <w:r>
        <w:rPr>
          <w:lang w:val="en-US"/>
        </w:rPr>
        <w:t xml:space="preserve">18 years, a stable and functional AV fistula, capable of a cumulative ultrafiltration volume of </w:t>
      </w:r>
      <w:r w:rsidRPr="00C4660C">
        <w:rPr>
          <w:u w:val="single"/>
          <w:lang w:val="en-US"/>
        </w:rPr>
        <w:sym w:font="Symbol" w:char="F03E"/>
      </w:r>
      <w:r>
        <w:rPr>
          <w:lang w:val="en-US"/>
        </w:rPr>
        <w:t xml:space="preserve">2% of end-dialytic weight, hematocrit &gt; 30%, BMI between 18-35, and able to achieve a dialysis blood flow </w:t>
      </w:r>
      <w:r w:rsidRPr="00C4660C">
        <w:rPr>
          <w:u w:val="single"/>
          <w:lang w:val="en-US"/>
        </w:rPr>
        <w:t>&gt;</w:t>
      </w:r>
      <w:r>
        <w:rPr>
          <w:lang w:val="en-US"/>
        </w:rPr>
        <w:t xml:space="preserve"> 250 mL, stand up for </w:t>
      </w:r>
      <w:r w:rsidRPr="00C4660C">
        <w:rPr>
          <w:u w:val="single"/>
          <w:lang w:val="en-US"/>
        </w:rPr>
        <w:t>&gt;</w:t>
      </w:r>
      <w:r>
        <w:rPr>
          <w:lang w:val="en-US"/>
        </w:rPr>
        <w:t xml:space="preserve">10 </w:t>
      </w:r>
      <w:r>
        <w:rPr>
          <w:lang w:val="en-US"/>
        </w:rPr>
        <w:lastRenderedPageBreak/>
        <w:t xml:space="preserve">minutes, undergo a 4-hour dialysis session  without </w:t>
      </w:r>
      <w:r w:rsidRPr="009607EF">
        <w:rPr>
          <w:lang w:val="en-US"/>
        </w:rPr>
        <w:t xml:space="preserve">eating, drinking or sleeping and to give informed consent. </w:t>
      </w:r>
    </w:p>
    <w:p w14:paraId="4BF97173" w14:textId="77777777" w:rsidR="00AF31CC" w:rsidRDefault="00AF31CC" w:rsidP="00AF31CC">
      <w:pPr>
        <w:pStyle w:val="NormalWeb"/>
        <w:spacing w:before="0" w:beforeAutospacing="0" w:after="0" w:afterAutospacing="0" w:line="480" w:lineRule="auto"/>
        <w:jc w:val="both"/>
        <w:rPr>
          <w:lang w:val="en-US"/>
        </w:rPr>
      </w:pPr>
      <w:r w:rsidRPr="00AF31CC">
        <w:rPr>
          <w:u w:val="single"/>
          <w:lang w:val="en-US"/>
        </w:rPr>
        <w:t>Exclusion criteria:</w:t>
      </w:r>
      <w:r>
        <w:rPr>
          <w:lang w:val="en-US"/>
        </w:rPr>
        <w:t xml:space="preserve"> </w:t>
      </w:r>
      <w:r w:rsidRPr="009607EF">
        <w:rPr>
          <w:lang w:val="en-US"/>
        </w:rPr>
        <w:t xml:space="preserve">central venous catheter </w:t>
      </w:r>
      <w:r>
        <w:rPr>
          <w:lang w:val="en-US"/>
        </w:rPr>
        <w:t>as access</w:t>
      </w:r>
      <w:r w:rsidRPr="009607EF">
        <w:rPr>
          <w:lang w:val="en-US"/>
        </w:rPr>
        <w:t xml:space="preserve">, recirculation in </w:t>
      </w:r>
      <w:r>
        <w:rPr>
          <w:lang w:val="en-US"/>
        </w:rPr>
        <w:t xml:space="preserve">the </w:t>
      </w:r>
      <w:r w:rsidRPr="009607EF">
        <w:rPr>
          <w:lang w:val="en-US"/>
        </w:rPr>
        <w:t>AV-fistula, acute myocardial infarction and</w:t>
      </w:r>
      <w:r>
        <w:rPr>
          <w:lang w:val="en-US"/>
        </w:rPr>
        <w:t>/or</w:t>
      </w:r>
      <w:r w:rsidRPr="009607EF">
        <w:rPr>
          <w:lang w:val="en-US"/>
        </w:rPr>
        <w:t xml:space="preserve"> cerebrovascular </w:t>
      </w:r>
      <w:r>
        <w:rPr>
          <w:lang w:val="en-US"/>
        </w:rPr>
        <w:t>events</w:t>
      </w:r>
      <w:r w:rsidRPr="009607EF">
        <w:rPr>
          <w:lang w:val="en-US"/>
        </w:rPr>
        <w:t xml:space="preserve"> within 3 months, atrial fibrillation, active malignant or infectious diseases, pregnancy, alcohol or drug abuse and history of interruptions during dialysis session</w:t>
      </w:r>
      <w:r>
        <w:rPr>
          <w:lang w:val="en-US"/>
        </w:rPr>
        <w:t>s</w:t>
      </w:r>
      <w:r w:rsidRPr="009607EF">
        <w:rPr>
          <w:lang w:val="en-US"/>
        </w:rPr>
        <w:t xml:space="preserve"> and termination of dialysis before the scheduled time. </w:t>
      </w:r>
    </w:p>
    <w:p w14:paraId="7546A85C" w14:textId="77777777" w:rsidR="00041929" w:rsidRDefault="00041929" w:rsidP="00AF31CC">
      <w:pPr>
        <w:pStyle w:val="NormalWeb"/>
        <w:spacing w:before="0" w:beforeAutospacing="0" w:after="0" w:afterAutospacing="0" w:line="480" w:lineRule="auto"/>
        <w:jc w:val="both"/>
        <w:rPr>
          <w:lang w:val="en-US"/>
        </w:rPr>
      </w:pPr>
    </w:p>
    <w:p w14:paraId="4DDD7043" w14:textId="77777777" w:rsidR="00041929" w:rsidRPr="00624E5C" w:rsidRDefault="00041929" w:rsidP="00041929">
      <w:pPr>
        <w:pStyle w:val="NormalWeb"/>
        <w:spacing w:before="0" w:beforeAutospacing="0" w:after="0" w:afterAutospacing="0" w:line="480" w:lineRule="auto"/>
        <w:jc w:val="both"/>
        <w:rPr>
          <w:b/>
          <w:bCs/>
          <w:lang w:val="en-US"/>
        </w:rPr>
      </w:pPr>
      <w:r w:rsidRPr="00624E5C">
        <w:rPr>
          <w:b/>
          <w:bCs/>
          <w:lang w:val="en-US"/>
        </w:rPr>
        <w:t>Intradialytic hemodynamic parameters</w:t>
      </w:r>
    </w:p>
    <w:p w14:paraId="432891C8" w14:textId="77777777" w:rsidR="00041929" w:rsidRDefault="00041929" w:rsidP="00041929">
      <w:pPr>
        <w:pStyle w:val="NormalWeb"/>
        <w:spacing w:before="0" w:beforeAutospacing="0" w:after="0" w:afterAutospacing="0" w:line="480" w:lineRule="auto"/>
        <w:jc w:val="both"/>
        <w:rPr>
          <w:lang w:val="en-US"/>
        </w:rPr>
      </w:pPr>
      <w:r>
        <w:rPr>
          <w:lang w:val="en-US"/>
        </w:rPr>
        <w:t>Cardiac output was measured in duplicate by injection of 30 ml of isotonic saline (</w:t>
      </w:r>
      <w:r w:rsidRPr="00A144FA">
        <w:rPr>
          <w:lang w:val="en-GB"/>
        </w:rPr>
        <w:t>37ºC</w:t>
      </w:r>
      <w:r>
        <w:rPr>
          <w:lang w:val="en-GB"/>
        </w:rPr>
        <w:t>)</w:t>
      </w:r>
      <w:r>
        <w:rPr>
          <w:lang w:val="en-US"/>
        </w:rPr>
        <w:t xml:space="preserve"> into the venous blood line within 5 seconds. If results deviated more than 15%, a third measurement was made. The mean of the two closest recordings were noted as the result. </w:t>
      </w:r>
      <w:r w:rsidRPr="000412FC">
        <w:rPr>
          <w:lang w:val="en-US"/>
        </w:rPr>
        <w:t>To rule out</w:t>
      </w:r>
      <w:r>
        <w:rPr>
          <w:lang w:val="en-US"/>
        </w:rPr>
        <w:t xml:space="preserve"> </w:t>
      </w:r>
      <w:r w:rsidRPr="000412FC">
        <w:rPr>
          <w:lang w:val="en-US"/>
        </w:rPr>
        <w:t>AV-fistula recirculation, a built-in recirculation protocol</w:t>
      </w:r>
      <w:r>
        <w:rPr>
          <w:lang w:val="en-US"/>
        </w:rPr>
        <w:t xml:space="preserve"> </w:t>
      </w:r>
      <w:r w:rsidRPr="000412FC">
        <w:rPr>
          <w:lang w:val="en-US"/>
        </w:rPr>
        <w:t xml:space="preserve">was performed prior to the first measurement. </w:t>
      </w:r>
      <w:r>
        <w:rPr>
          <w:lang w:val="en-US"/>
        </w:rPr>
        <w:t xml:space="preserve">Based on CO, Transonic estimates the blood volume in the heart, lungs and great vessels known as the central blood volume (CBV). The systolic BP, diastolic </w:t>
      </w:r>
      <w:proofErr w:type="gramStart"/>
      <w:r>
        <w:rPr>
          <w:lang w:val="en-US"/>
        </w:rPr>
        <w:t>BP</w:t>
      </w:r>
      <w:proofErr w:type="gramEnd"/>
      <w:r>
        <w:rPr>
          <w:lang w:val="en-US"/>
        </w:rPr>
        <w:t xml:space="preserve"> and the heart rate (HR) was measured just before each CO measurement enabling calculation of the mean arterial pressure (MAP), total peripheral resistance (TPR) and stroke volume (SV) using the following equations:  </w:t>
      </w:r>
    </w:p>
    <w:p w14:paraId="066D8C63" w14:textId="77777777" w:rsidR="00041929" w:rsidRPr="00B979D8" w:rsidRDefault="00041929" w:rsidP="00041929">
      <w:pPr>
        <w:pBdr>
          <w:top w:val="nil"/>
          <w:left w:val="nil"/>
          <w:bottom w:val="nil"/>
          <w:right w:val="nil"/>
          <w:between w:val="nil"/>
        </w:pBdr>
        <w:spacing w:line="480" w:lineRule="auto"/>
        <w:rPr>
          <w:color w:val="000000"/>
        </w:rPr>
      </w:pPr>
      <m:oMath>
        <m:r>
          <w:rPr>
            <w:rFonts w:ascii="Cambria Math" w:hAnsi="Cambria Math"/>
            <w:color w:val="000000"/>
          </w:rPr>
          <m:t>MAP=Diastolic BP+1/3×(Systolic BP-Diastolic BP)</m:t>
        </m:r>
      </m:oMath>
      <w:r w:rsidRPr="00B979D8">
        <w:rPr>
          <w:color w:val="000000"/>
        </w:rPr>
        <w:t xml:space="preserve"> </w:t>
      </w:r>
    </w:p>
    <w:p w14:paraId="33AF6691" w14:textId="77777777" w:rsidR="00041929" w:rsidRPr="00B979D8" w:rsidRDefault="00041929" w:rsidP="00041929">
      <w:pPr>
        <w:pBdr>
          <w:top w:val="nil"/>
          <w:left w:val="nil"/>
          <w:bottom w:val="nil"/>
          <w:right w:val="nil"/>
          <w:between w:val="nil"/>
        </w:pBdr>
        <w:spacing w:line="480" w:lineRule="auto"/>
        <w:rPr>
          <w:color w:val="000000"/>
        </w:rPr>
      </w:pPr>
      <m:oMathPara>
        <m:oMathParaPr>
          <m:jc m:val="left"/>
        </m:oMathParaPr>
        <m:oMath>
          <m:r>
            <w:rPr>
              <w:rFonts w:ascii="Cambria Math" w:hAnsi="Cambria Math"/>
              <w:color w:val="000000"/>
            </w:rPr>
            <m:t>TPR=MAP/CO</m:t>
          </m:r>
        </m:oMath>
      </m:oMathPara>
    </w:p>
    <w:p w14:paraId="6AFE8FC8" w14:textId="77777777" w:rsidR="00041929" w:rsidRPr="00B979D8" w:rsidRDefault="00041929" w:rsidP="00041929">
      <w:pPr>
        <w:pBdr>
          <w:top w:val="nil"/>
          <w:left w:val="nil"/>
          <w:bottom w:val="nil"/>
          <w:right w:val="nil"/>
          <w:between w:val="nil"/>
        </w:pBdr>
        <w:spacing w:line="480" w:lineRule="auto"/>
        <w:rPr>
          <w:color w:val="000000"/>
        </w:rPr>
      </w:pPr>
      <m:oMathPara>
        <m:oMathParaPr>
          <m:jc m:val="left"/>
        </m:oMathParaPr>
        <m:oMath>
          <m:r>
            <w:rPr>
              <w:rFonts w:ascii="Cambria Math" w:hAnsi="Cambria Math"/>
              <w:color w:val="000000"/>
            </w:rPr>
            <m:t>SV=CO/HR</m:t>
          </m:r>
        </m:oMath>
      </m:oMathPara>
    </w:p>
    <w:p w14:paraId="651CBF65" w14:textId="77777777" w:rsidR="00041929" w:rsidRDefault="00041929" w:rsidP="00041929">
      <w:pPr>
        <w:spacing w:line="480" w:lineRule="auto"/>
        <w:rPr>
          <w:rFonts w:ascii="Times New Roman" w:hAnsi="Times New Roman" w:cs="Times New Roman"/>
          <w:b/>
          <w:bCs/>
          <w:lang w:val="en-US"/>
        </w:rPr>
      </w:pPr>
    </w:p>
    <w:p w14:paraId="66FFC0EE" w14:textId="1A12FA65" w:rsidR="00041929" w:rsidRPr="00153D48" w:rsidRDefault="00041929" w:rsidP="00041929">
      <w:pPr>
        <w:spacing w:line="480" w:lineRule="auto"/>
        <w:rPr>
          <w:rFonts w:ascii="Times New Roman" w:hAnsi="Times New Roman" w:cs="Times New Roman"/>
          <w:i/>
          <w:iCs/>
          <w:lang w:val="en-US"/>
        </w:rPr>
      </w:pPr>
      <w:r w:rsidRPr="00624E5C">
        <w:rPr>
          <w:rFonts w:ascii="Times New Roman" w:hAnsi="Times New Roman" w:cs="Times New Roman"/>
          <w:b/>
          <w:bCs/>
          <w:lang w:val="en-US"/>
        </w:rPr>
        <w:t>Sample size and power calculation</w:t>
      </w:r>
      <w:r w:rsidRPr="00153D48">
        <w:rPr>
          <w:rFonts w:ascii="Times New Roman" w:hAnsi="Times New Roman" w:cs="Times New Roman"/>
          <w:i/>
          <w:iCs/>
          <w:lang w:val="en-US"/>
        </w:rPr>
        <w:br/>
      </w:r>
      <w:r w:rsidRPr="00153D48">
        <w:rPr>
          <w:rFonts w:ascii="Times New Roman" w:hAnsi="Times New Roman" w:cs="Times New Roman"/>
        </w:rPr>
        <w:t xml:space="preserve">The primary endpoint was the change in systolic BP from preHD to postHD. Details regarding assumptions behind our power calculation are given in our protocol (available at </w:t>
      </w:r>
      <w:r w:rsidRPr="00153D48">
        <w:rPr>
          <w:rFonts w:ascii="Times New Roman" w:hAnsi="Times New Roman" w:cs="Times New Roman"/>
          <w:lang w:val="en-US"/>
        </w:rPr>
        <w:t>ClinicalTrials.gov</w:t>
      </w:r>
      <w:r w:rsidRPr="00153D48">
        <w:rPr>
          <w:rFonts w:ascii="Times New Roman" w:hAnsi="Times New Roman" w:cs="Times New Roman"/>
        </w:rPr>
        <w:t xml:space="preserve"> </w:t>
      </w:r>
      <w:hyperlink r:id="rId4" w:anchor="study-record-dates" w:history="1">
        <w:r w:rsidRPr="00153D48">
          <w:rPr>
            <w:rStyle w:val="Hyperlink"/>
            <w:rFonts w:ascii="Times New Roman" w:hAnsi="Times New Roman" w:cs="Times New Roman"/>
          </w:rPr>
          <w:t>NCT05052151</w:t>
        </w:r>
      </w:hyperlink>
      <w:r w:rsidRPr="00153D48">
        <w:rPr>
          <w:rFonts w:ascii="Times New Roman" w:hAnsi="Times New Roman" w:cs="Times New Roman"/>
        </w:rPr>
        <w:t>). Sample size calculation with Stata/IC 16.1 (</w:t>
      </w:r>
      <w:proofErr w:type="spellStart"/>
      <w:r w:rsidRPr="00153D48">
        <w:rPr>
          <w:rFonts w:ascii="Times New Roman" w:hAnsi="Times New Roman" w:cs="Times New Roman"/>
        </w:rPr>
        <w:t>StataCorp</w:t>
      </w:r>
      <w:proofErr w:type="spellEnd"/>
      <w:r w:rsidRPr="00153D48">
        <w:rPr>
          <w:rFonts w:ascii="Times New Roman" w:hAnsi="Times New Roman" w:cs="Times New Roman"/>
        </w:rPr>
        <w:t xml:space="preserve"> LP, TX, USA) using </w:t>
      </w:r>
      <w:r w:rsidRPr="00153D48">
        <w:rPr>
          <w:rFonts w:ascii="Times New Roman" w:hAnsi="Times New Roman" w:cs="Times New Roman"/>
        </w:rPr>
        <w:lastRenderedPageBreak/>
        <w:t>analysis for a one-sample mean test (t-test), assuming a minimal detectable difference in means (mean difference between the two within-treatment changes in systolic BP) = 10 mmHg; standard deviation (SD) = 12 mmHg; two-sided significance level α = 0.05; power = 0.80 resulted in 14 participants. To account for dropout of two participants, a sample size of 16 was chosen.</w:t>
      </w:r>
    </w:p>
    <w:p w14:paraId="7C996591" w14:textId="77777777" w:rsidR="00041929" w:rsidRPr="00153D48" w:rsidRDefault="00041929" w:rsidP="00041929">
      <w:pPr>
        <w:rPr>
          <w:rFonts w:ascii="Times New Roman" w:eastAsia="Times New Roman" w:hAnsi="Times New Roman" w:cs="Times New Roman"/>
        </w:rPr>
      </w:pPr>
    </w:p>
    <w:p w14:paraId="23DA563A" w14:textId="77777777" w:rsidR="00041929" w:rsidRPr="00153D48" w:rsidRDefault="00041929" w:rsidP="00041929">
      <w:pPr>
        <w:rPr>
          <w:rFonts w:ascii="Times New Roman" w:eastAsia="Times New Roman" w:hAnsi="Times New Roman" w:cs="Times New Roman"/>
          <w:b/>
          <w:sz w:val="22"/>
          <w:szCs w:val="22"/>
        </w:rPr>
      </w:pPr>
    </w:p>
    <w:p w14:paraId="0A2AADF0" w14:textId="77777777" w:rsidR="00041929" w:rsidRPr="00624E5C" w:rsidRDefault="00041929" w:rsidP="00041929">
      <w:pPr>
        <w:spacing w:line="480" w:lineRule="auto"/>
        <w:jc w:val="both"/>
        <w:rPr>
          <w:rFonts w:ascii="Times New Roman" w:eastAsia="Times New Roman" w:hAnsi="Times New Roman" w:cs="Times New Roman"/>
          <w:b/>
          <w:bCs/>
          <w:lang w:val="en-US"/>
        </w:rPr>
      </w:pPr>
      <w:r w:rsidRPr="00624E5C">
        <w:rPr>
          <w:rFonts w:ascii="Times New Roman" w:eastAsia="Times New Roman" w:hAnsi="Times New Roman" w:cs="Times New Roman"/>
          <w:b/>
          <w:bCs/>
          <w:lang w:val="en-US"/>
        </w:rPr>
        <w:t>Statistical analyses</w:t>
      </w:r>
    </w:p>
    <w:p w14:paraId="225F92E0" w14:textId="77777777" w:rsidR="00041929" w:rsidRDefault="00041929" w:rsidP="00041929">
      <w:pPr>
        <w:spacing w:line="480" w:lineRule="auto"/>
        <w:jc w:val="both"/>
        <w:rPr>
          <w:rFonts w:ascii="Times New Roman" w:eastAsia="Times New Roman" w:hAnsi="Times New Roman" w:cs="Times New Roman"/>
          <w:lang w:val="en-US"/>
        </w:rPr>
      </w:pPr>
      <w:r w:rsidRPr="00B54BB9">
        <w:rPr>
          <w:rFonts w:ascii="Times New Roman" w:eastAsia="Times New Roman" w:hAnsi="Times New Roman" w:cs="Times New Roman"/>
        </w:rPr>
        <w:t>Within treatment changes (</w:t>
      </w:r>
      <w:r w:rsidRPr="00B54BB9">
        <w:rPr>
          <w:rFonts w:ascii="SymbolMT" w:eastAsia="Times New Roman" w:hAnsi="SymbolMT" w:cs="Times New Roman"/>
        </w:rPr>
        <w:sym w:font="Symbol" w:char="F044"/>
      </w:r>
      <w:r w:rsidRPr="00B54BB9">
        <w:rPr>
          <w:rFonts w:ascii="SymbolMT" w:eastAsia="Times New Roman" w:hAnsi="SymbolMT" w:cs="Times New Roman"/>
        </w:rPr>
        <w:t xml:space="preserve"> </w:t>
      </w:r>
      <w:r w:rsidRPr="00B54BB9">
        <w:rPr>
          <w:rFonts w:ascii="Times New Roman" w:eastAsia="Times New Roman" w:hAnsi="Times New Roman" w:cs="Times New Roman"/>
        </w:rPr>
        <w:t>values during LDT or HDT) and between intervention changes (</w:t>
      </w:r>
      <w:r w:rsidRPr="00B54BB9">
        <w:rPr>
          <w:rFonts w:ascii="SymbolMT" w:eastAsia="Times New Roman" w:hAnsi="SymbolMT" w:cs="Times New Roman"/>
        </w:rPr>
        <w:sym w:font="Symbol" w:char="F044"/>
      </w:r>
      <w:r w:rsidRPr="00B54BB9">
        <w:rPr>
          <w:rFonts w:ascii="Times New Roman" w:eastAsia="Times New Roman" w:hAnsi="Times New Roman" w:cs="Times New Roman"/>
        </w:rPr>
        <w:t xml:space="preserve">LDT vs. </w:t>
      </w:r>
      <w:r w:rsidRPr="00B54BB9">
        <w:rPr>
          <w:rFonts w:ascii="SymbolMT" w:eastAsia="Times New Roman" w:hAnsi="SymbolMT" w:cs="Times New Roman"/>
        </w:rPr>
        <w:sym w:font="Symbol" w:char="F044"/>
      </w:r>
      <w:r w:rsidRPr="00B54BB9">
        <w:rPr>
          <w:rFonts w:ascii="Times New Roman" w:eastAsia="Times New Roman" w:hAnsi="Times New Roman" w:cs="Times New Roman"/>
        </w:rPr>
        <w:t xml:space="preserve">HDT, </w:t>
      </w:r>
      <w:r w:rsidRPr="00B54BB9">
        <w:rPr>
          <w:rFonts w:ascii="SymbolMT" w:eastAsia="Times New Roman" w:hAnsi="SymbolMT" w:cs="Times New Roman"/>
        </w:rPr>
        <w:sym w:font="Symbol" w:char="F044"/>
      </w:r>
      <w:r w:rsidRPr="00B54BB9">
        <w:rPr>
          <w:rFonts w:ascii="SymbolMT" w:eastAsia="Times New Roman" w:hAnsi="SymbolMT" w:cs="Times New Roman"/>
        </w:rPr>
        <w:sym w:font="Symbol" w:char="F044"/>
      </w:r>
      <w:r w:rsidRPr="00B54BB9">
        <w:rPr>
          <w:rFonts w:ascii="SymbolMT" w:eastAsia="Times New Roman" w:hAnsi="SymbolMT" w:cs="Times New Roman"/>
        </w:rPr>
        <w:t xml:space="preserve"> </w:t>
      </w:r>
      <w:r w:rsidRPr="00B54BB9">
        <w:rPr>
          <w:rFonts w:ascii="Times New Roman" w:eastAsia="Times New Roman" w:hAnsi="Times New Roman" w:cs="Times New Roman"/>
        </w:rPr>
        <w:t>values) were calculated. Interventions were compared with a null hypothesis of no difference between the two interventions (</w:t>
      </w:r>
      <w:r w:rsidRPr="00B54BB9">
        <w:rPr>
          <w:rFonts w:ascii="SymbolMT" w:eastAsia="Times New Roman" w:hAnsi="SymbolMT" w:cs="Times New Roman"/>
        </w:rPr>
        <w:sym w:font="Symbol" w:char="F044"/>
      </w:r>
      <w:r w:rsidRPr="00B54BB9">
        <w:rPr>
          <w:rFonts w:ascii="SymbolMT" w:eastAsia="Times New Roman" w:hAnsi="SymbolMT" w:cs="Times New Roman"/>
        </w:rPr>
        <w:sym w:font="Symbol" w:char="F044"/>
      </w:r>
      <w:r w:rsidRPr="00B54BB9">
        <w:rPr>
          <w:rFonts w:ascii="SymbolMT" w:eastAsia="Times New Roman" w:hAnsi="SymbolMT" w:cs="Times New Roman"/>
        </w:rPr>
        <w:t xml:space="preserve"> -</w:t>
      </w:r>
      <w:r w:rsidRPr="00B54BB9">
        <w:rPr>
          <w:rFonts w:ascii="Times New Roman" w:eastAsia="Times New Roman" w:hAnsi="Times New Roman" w:cs="Times New Roman"/>
        </w:rPr>
        <w:t xml:space="preserve">value of zero). The results were analysed with a paired Student´s t-test, </w:t>
      </w:r>
      <w:r w:rsidRPr="00B54BB9">
        <w:rPr>
          <w:rFonts w:ascii="Times New Roman" w:eastAsia="Times New Roman" w:hAnsi="Times New Roman" w:cs="Times New Roman"/>
          <w:lang w:val="en-US"/>
        </w:rPr>
        <w:sym w:font="Symbol" w:char="F063"/>
      </w:r>
      <w:r w:rsidRPr="00B54BB9">
        <w:rPr>
          <w:rFonts w:ascii="Times New Roman" w:eastAsia="Times New Roman" w:hAnsi="Times New Roman" w:cs="Times New Roman"/>
          <w:vertAlign w:val="superscript"/>
          <w:lang w:val="en-US"/>
        </w:rPr>
        <w:t>2</w:t>
      </w:r>
      <w:r w:rsidRPr="00B54BB9">
        <w:rPr>
          <w:rFonts w:ascii="Times New Roman" w:eastAsia="Times New Roman" w:hAnsi="Times New Roman" w:cs="Times New Roman"/>
        </w:rPr>
        <w:t>-test (frequency of orthostatic hypotension and intradialytic symptoms) and logistic regression (</w:t>
      </w:r>
      <w:r w:rsidRPr="00B54BB9">
        <w:rPr>
          <w:rFonts w:ascii="Times New Roman" w:eastAsia="Times New Roman" w:hAnsi="Times New Roman" w:cs="Times New Roman"/>
          <w:lang w:val="en-US"/>
        </w:rPr>
        <w:t xml:space="preserve">intradialytic symptoms dichotomized to 0 or </w:t>
      </w:r>
      <w:r w:rsidRPr="00B54BB9">
        <w:rPr>
          <w:rFonts w:ascii="Times New Roman" w:eastAsia="Times New Roman" w:hAnsi="Times New Roman" w:cs="Times New Roman"/>
          <w:lang w:val="en-US"/>
        </w:rPr>
        <w:sym w:font="Symbol" w:char="F0B3"/>
      </w:r>
      <w:r w:rsidRPr="00B54BB9">
        <w:rPr>
          <w:rFonts w:ascii="Times New Roman" w:eastAsia="Times New Roman" w:hAnsi="Times New Roman" w:cs="Times New Roman"/>
          <w:lang w:val="en-US"/>
        </w:rPr>
        <w:t xml:space="preserve">1). </w:t>
      </w:r>
      <w:r w:rsidRPr="00B54BB9">
        <w:rPr>
          <w:rFonts w:ascii="Times New Roman" w:eastAsia="Times New Roman" w:hAnsi="Times New Roman" w:cs="Times New Roman"/>
        </w:rPr>
        <w:t xml:space="preserve">The assumption of normality was checked with histograms and QQ-plots. </w:t>
      </w:r>
      <w:r w:rsidRPr="00B54BB9">
        <w:rPr>
          <w:rFonts w:ascii="Times New Roman" w:eastAsia="Times New Roman" w:hAnsi="Times New Roman" w:cs="Times New Roman"/>
          <w:lang w:val="en-US"/>
        </w:rPr>
        <w:t xml:space="preserve">To compare the development over time with LDT and HDT (between treatment comparison), selected variables were analyzed with a linear mixed-effects model with sequence, treatment, and time, along with the interaction between the latter two as fixed effects. Patient and day of intervention were included as random effects. Model validation was performed by plotting the standardized residuals against the fitted values and making a QQ-plot of the standardized residuals. Selected intradialytic parameters were also analyzed with mixed analysis based on summary statistics (mean or minimum based on all intradialytic measurements). A two-tailed significance level of 0.05 was chosen. Data were analyzed using Stata/IC version 17.0. </w:t>
      </w:r>
    </w:p>
    <w:p w14:paraId="5D1D386D" w14:textId="77777777" w:rsidR="00AF31CC" w:rsidRDefault="00AF31CC" w:rsidP="00AF31CC">
      <w:pPr>
        <w:pStyle w:val="NormalWeb"/>
        <w:spacing w:before="0" w:beforeAutospacing="0" w:after="0" w:afterAutospacing="0" w:line="480" w:lineRule="auto"/>
        <w:jc w:val="both"/>
        <w:rPr>
          <w:lang w:val="en-US"/>
        </w:rPr>
      </w:pPr>
    </w:p>
    <w:p w14:paraId="0C4D6534" w14:textId="77777777" w:rsidR="00041929" w:rsidRPr="00624E5C" w:rsidRDefault="00041929" w:rsidP="00041929">
      <w:pPr>
        <w:spacing w:line="480" w:lineRule="auto"/>
        <w:jc w:val="both"/>
        <w:rPr>
          <w:rFonts w:ascii="Times New Roman" w:eastAsia="Times New Roman" w:hAnsi="Times New Roman" w:cs="Times New Roman"/>
          <w:b/>
          <w:bCs/>
          <w:lang w:val="en-US"/>
        </w:rPr>
      </w:pPr>
      <w:r w:rsidRPr="00624E5C">
        <w:rPr>
          <w:rFonts w:ascii="Times New Roman" w:eastAsia="Times New Roman" w:hAnsi="Times New Roman" w:cs="Times New Roman"/>
          <w:b/>
          <w:bCs/>
          <w:lang w:val="en-US"/>
        </w:rPr>
        <w:t>Heart rate</w:t>
      </w:r>
    </w:p>
    <w:p w14:paraId="1030257B" w14:textId="77777777" w:rsidR="00041929" w:rsidRPr="00F5601A" w:rsidRDefault="00041929" w:rsidP="00041929">
      <w:pPr>
        <w:spacing w:line="480" w:lineRule="auto"/>
        <w:jc w:val="both"/>
        <w:rPr>
          <w:rFonts w:ascii="Times New Roman" w:eastAsia="Times New Roman" w:hAnsi="Times New Roman" w:cs="Times New Roman"/>
          <w:lang w:val="en-US"/>
        </w:rPr>
      </w:pPr>
      <w:r w:rsidRPr="00F5601A">
        <w:rPr>
          <w:rFonts w:ascii="Times New Roman" w:eastAsia="Times New Roman" w:hAnsi="Times New Roman" w:cs="Times New Roman"/>
          <w:lang w:val="en-US"/>
        </w:rPr>
        <w:t xml:space="preserve">Heart rate tended to increase during dialysis with HDT with a mean increase of 6(-2;15) beats/min between preHD and 230 minutes whereas dialysis with LDT showed little change in heart rate from preHD to 230 minutes with a mean difference of 0(-6;6) beats/min (Figure 3B, Table 3 and </w:t>
      </w:r>
      <w:r w:rsidRPr="00F5601A">
        <w:rPr>
          <w:rFonts w:ascii="Times New Roman" w:eastAsia="Times New Roman" w:hAnsi="Times New Roman" w:cs="Times New Roman"/>
          <w:lang w:val="en-US"/>
        </w:rPr>
        <w:lastRenderedPageBreak/>
        <w:t>Supplement). The intradialytic heart rate response was significantly different between preHD and 230 minutes with a mean between intervention difference of -6.6(-13.</w:t>
      </w:r>
      <w:proofErr w:type="gramStart"/>
      <w:r w:rsidRPr="00F5601A">
        <w:rPr>
          <w:rFonts w:ascii="Times New Roman" w:eastAsia="Times New Roman" w:hAnsi="Times New Roman" w:cs="Times New Roman"/>
          <w:lang w:val="en-US"/>
        </w:rPr>
        <w:t>0;-</w:t>
      </w:r>
      <w:proofErr w:type="gramEnd"/>
      <w:r w:rsidRPr="00F5601A">
        <w:rPr>
          <w:rFonts w:ascii="Times New Roman" w:eastAsia="Times New Roman" w:hAnsi="Times New Roman" w:cs="Times New Roman"/>
          <w:lang w:val="en-US"/>
        </w:rPr>
        <w:t xml:space="preserve">0.2) beats/min; </w:t>
      </w:r>
      <w:r w:rsidRPr="00F5601A">
        <w:rPr>
          <w:rFonts w:ascii="Times New Roman" w:eastAsia="Times New Roman" w:hAnsi="Times New Roman" w:cs="Times New Roman"/>
          <w:i/>
          <w:iCs/>
          <w:lang w:val="en-US"/>
        </w:rPr>
        <w:t>P</w:t>
      </w:r>
      <w:r w:rsidRPr="00F5601A">
        <w:rPr>
          <w:rFonts w:ascii="Times New Roman" w:eastAsia="Times New Roman" w:hAnsi="Times New Roman" w:cs="Times New Roman"/>
          <w:lang w:val="en-US"/>
        </w:rPr>
        <w:t xml:space="preserve">=0.04. </w:t>
      </w:r>
    </w:p>
    <w:p w14:paraId="221A8BE5" w14:textId="77777777" w:rsidR="00041929" w:rsidRPr="00F5601A" w:rsidRDefault="00041929" w:rsidP="00041929">
      <w:pPr>
        <w:spacing w:line="480" w:lineRule="auto"/>
        <w:jc w:val="both"/>
        <w:rPr>
          <w:rFonts w:ascii="Times New Roman" w:eastAsia="Times New Roman" w:hAnsi="Times New Roman" w:cs="Times New Roman"/>
          <w:lang w:val="en-US"/>
        </w:rPr>
      </w:pPr>
      <w:r w:rsidRPr="00F5601A">
        <w:rPr>
          <w:rFonts w:ascii="Times New Roman" w:eastAsia="Times New Roman" w:hAnsi="Times New Roman" w:cs="Times New Roman"/>
          <w:lang w:val="en-US"/>
        </w:rPr>
        <w:t xml:space="preserve">Comparison of preHD vs. postHD heart rate showed a significant between intervention mean difference of -5.2(-10.6;-0.02) beats/min; </w:t>
      </w:r>
      <w:r w:rsidRPr="00F5601A">
        <w:rPr>
          <w:rFonts w:ascii="Times New Roman" w:eastAsia="Times New Roman" w:hAnsi="Times New Roman" w:cs="Times New Roman"/>
          <w:i/>
          <w:iCs/>
          <w:lang w:val="en-US"/>
        </w:rPr>
        <w:t>P</w:t>
      </w:r>
      <w:r w:rsidRPr="00F5601A">
        <w:rPr>
          <w:rFonts w:ascii="Times New Roman" w:eastAsia="Times New Roman" w:hAnsi="Times New Roman" w:cs="Times New Roman"/>
          <w:lang w:val="en-US"/>
        </w:rPr>
        <w:t>&lt;0.05. Mixed model analysis did not find a significant difference in the heart rate response over time from preHD to 230 minutes (</w:t>
      </w:r>
      <w:r w:rsidRPr="00F5601A">
        <w:rPr>
          <w:rFonts w:ascii="Times New Roman" w:eastAsia="Times New Roman" w:hAnsi="Times New Roman" w:cs="Times New Roman"/>
          <w:i/>
          <w:iCs/>
          <w:lang w:val="en-US"/>
        </w:rPr>
        <w:t>P</w:t>
      </w:r>
      <w:r w:rsidRPr="00F5601A">
        <w:rPr>
          <w:rFonts w:ascii="Times New Roman" w:eastAsia="Times New Roman" w:hAnsi="Times New Roman" w:cs="Times New Roman"/>
          <w:lang w:val="en-US"/>
        </w:rPr>
        <w:t>=0.22) and from preHD to postHD (</w:t>
      </w:r>
      <w:r w:rsidRPr="00F5601A">
        <w:rPr>
          <w:rFonts w:ascii="Times New Roman" w:eastAsia="Times New Roman" w:hAnsi="Times New Roman" w:cs="Times New Roman"/>
          <w:i/>
          <w:iCs/>
          <w:lang w:val="en-US"/>
        </w:rPr>
        <w:t>P</w:t>
      </w:r>
      <w:r w:rsidRPr="00F5601A">
        <w:rPr>
          <w:rFonts w:ascii="Times New Roman" w:eastAsia="Times New Roman" w:hAnsi="Times New Roman" w:cs="Times New Roman"/>
          <w:lang w:val="en-US"/>
        </w:rPr>
        <w:t xml:space="preserve">=0.29) when LDT was compared with HDT, but if all intradialytic measurements were averaged mean intradialytic heart rate was 5(1;9) beats/min; </w:t>
      </w:r>
      <w:r w:rsidRPr="00F5601A">
        <w:rPr>
          <w:rFonts w:ascii="Times New Roman" w:eastAsia="Times New Roman" w:hAnsi="Times New Roman" w:cs="Times New Roman"/>
          <w:i/>
          <w:iCs/>
          <w:lang w:val="en-US"/>
        </w:rPr>
        <w:t>P</w:t>
      </w:r>
      <w:r w:rsidRPr="00F5601A">
        <w:rPr>
          <w:rFonts w:ascii="Times New Roman" w:eastAsia="Times New Roman" w:hAnsi="Times New Roman" w:cs="Times New Roman"/>
          <w:lang w:val="en-US"/>
        </w:rPr>
        <w:t>=0.008 higher with HDT compared to HDT in mixed model summary statistics analysis.</w:t>
      </w:r>
    </w:p>
    <w:p w14:paraId="729D578E" w14:textId="77777777" w:rsidR="00AF31CC" w:rsidRPr="00AF31CC" w:rsidRDefault="00AF31CC" w:rsidP="00B712E2">
      <w:pPr>
        <w:spacing w:line="480" w:lineRule="auto"/>
        <w:rPr>
          <w:rFonts w:ascii="Times New Roman" w:hAnsi="Times New Roman" w:cs="Times New Roman"/>
          <w:i/>
          <w:iCs/>
        </w:rPr>
      </w:pPr>
    </w:p>
    <w:p w14:paraId="289DE0F8" w14:textId="77777777" w:rsidR="00B630AC" w:rsidRPr="006830D8" w:rsidRDefault="00B630AC" w:rsidP="00B630AC">
      <w:pPr>
        <w:spacing w:line="480" w:lineRule="auto"/>
        <w:jc w:val="both"/>
        <w:rPr>
          <w:rFonts w:ascii="Times New Roman" w:eastAsia="Times New Roman" w:hAnsi="Times New Roman" w:cs="Times New Roman"/>
          <w:b/>
          <w:bCs/>
          <w:lang w:val="en-US"/>
        </w:rPr>
      </w:pPr>
      <w:r w:rsidRPr="006830D8">
        <w:rPr>
          <w:rFonts w:ascii="Times New Roman" w:eastAsia="Times New Roman" w:hAnsi="Times New Roman" w:cs="Times New Roman"/>
          <w:b/>
          <w:bCs/>
          <w:lang w:val="en-US"/>
        </w:rPr>
        <w:t xml:space="preserve">Intradialytic symptoms </w:t>
      </w:r>
    </w:p>
    <w:p w14:paraId="4BCC4EF4" w14:textId="77777777" w:rsidR="00B630AC" w:rsidRPr="00B630AC" w:rsidRDefault="00B630AC" w:rsidP="00B630AC">
      <w:pPr>
        <w:spacing w:line="480" w:lineRule="auto"/>
        <w:jc w:val="both"/>
        <w:rPr>
          <w:rFonts w:ascii="Times New Roman" w:eastAsia="Times New Roman" w:hAnsi="Times New Roman" w:cs="Times New Roman"/>
          <w:lang w:val="en-US"/>
        </w:rPr>
      </w:pPr>
      <w:r w:rsidRPr="00B630AC">
        <w:rPr>
          <w:rFonts w:ascii="Times New Roman" w:eastAsia="Times New Roman" w:hAnsi="Times New Roman" w:cs="Times New Roman"/>
          <w:lang w:val="en-US"/>
        </w:rPr>
        <w:t xml:space="preserve">Patients tended to report more intradialytic symptoms during dialysis with HDT. Logistic regression (intradialytic symptoms 0 or  </w:t>
      </w:r>
      <w:r w:rsidRPr="00B630AC">
        <w:rPr>
          <w:rFonts w:ascii="Times New Roman" w:eastAsia="Times New Roman" w:hAnsi="Times New Roman" w:cs="Times New Roman"/>
          <w:lang w:val="en-US"/>
        </w:rPr>
        <w:sym w:font="Symbol" w:char="F0B3"/>
      </w:r>
      <w:r w:rsidRPr="00B630AC">
        <w:rPr>
          <w:rFonts w:ascii="Times New Roman" w:eastAsia="Times New Roman" w:hAnsi="Times New Roman" w:cs="Times New Roman"/>
          <w:lang w:val="en-US"/>
        </w:rPr>
        <w:t xml:space="preserve">1) had odds ratio (HDT vs. LDT): 2.8(0.5-14.4); </w:t>
      </w:r>
      <w:r w:rsidRPr="00B630AC">
        <w:rPr>
          <w:rFonts w:ascii="Times New Roman" w:eastAsia="Times New Roman" w:hAnsi="Times New Roman" w:cs="Times New Roman"/>
          <w:i/>
          <w:iCs/>
          <w:lang w:val="en-US"/>
        </w:rPr>
        <w:t>P</w:t>
      </w:r>
      <w:r w:rsidRPr="00B630AC">
        <w:rPr>
          <w:rFonts w:ascii="Times New Roman" w:eastAsia="Times New Roman" w:hAnsi="Times New Roman" w:cs="Times New Roman"/>
          <w:lang w:val="en-US"/>
        </w:rPr>
        <w:t xml:space="preserve">=0.22. Six patients had one or more intradialytic symptoms during HDT vs. three patients during LDT, </w:t>
      </w:r>
      <w:r w:rsidRPr="00B630AC">
        <w:rPr>
          <w:rFonts w:ascii="Times New Roman" w:eastAsia="Times New Roman" w:hAnsi="Times New Roman" w:cs="Times New Roman"/>
          <w:i/>
          <w:iCs/>
          <w:lang w:val="en-US"/>
        </w:rPr>
        <w:t>P</w:t>
      </w:r>
      <w:r w:rsidRPr="00B630AC">
        <w:rPr>
          <w:rFonts w:ascii="Times New Roman" w:eastAsia="Times New Roman" w:hAnsi="Times New Roman" w:cs="Times New Roman"/>
          <w:lang w:val="en-US"/>
        </w:rPr>
        <w:t xml:space="preserve">=0.23. The total number of events were n=8 with HDT vs. n=4 with LDT. Three patients experienced a feeling of warmth during HDT vs. one during LDT, and three patients had intradialytic hypotensive symptoms requiring temporary ultrafiltration stop during HDT vs. one during LDT. The frequency of leg cramps was similar (HDT: n=2 vs. LDT: n=2). No patients reported they felt cold or shivered on LDT. </w:t>
      </w:r>
    </w:p>
    <w:p w14:paraId="6F047E41" w14:textId="6AE29AED" w:rsidR="009E0BBF" w:rsidRDefault="009E0BBF" w:rsidP="00075A73">
      <w:pPr>
        <w:rPr>
          <w:rFonts w:ascii="Times New Roman" w:eastAsia="Times New Roman" w:hAnsi="Times New Roman" w:cs="Times New Roman"/>
          <w:b/>
          <w:sz w:val="22"/>
          <w:szCs w:val="22"/>
          <w:lang w:val="en-US"/>
        </w:rPr>
      </w:pPr>
      <w:r>
        <w:rPr>
          <w:rFonts w:ascii="Times New Roman" w:eastAsia="Times New Roman" w:hAnsi="Times New Roman" w:cs="Times New Roman"/>
          <w:b/>
          <w:sz w:val="22"/>
          <w:szCs w:val="22"/>
          <w:lang w:val="en-US"/>
        </w:rPr>
        <w:br w:type="page"/>
      </w:r>
    </w:p>
    <w:p w14:paraId="125E5CE8" w14:textId="77777777" w:rsidR="00E03CCD" w:rsidRPr="009E0BBF" w:rsidRDefault="00E03CCD" w:rsidP="00075A73">
      <w:pPr>
        <w:rPr>
          <w:rFonts w:ascii="Times New Roman" w:eastAsia="Times New Roman" w:hAnsi="Times New Roman" w:cs="Times New Roman"/>
          <w:b/>
          <w:sz w:val="22"/>
          <w:szCs w:val="22"/>
          <w:lang w:val="en-US"/>
        </w:rPr>
        <w:sectPr w:rsidR="00E03CCD" w:rsidRPr="009E0BBF" w:rsidSect="00E03CCD">
          <w:pgSz w:w="11900" w:h="16840"/>
          <w:pgMar w:top="1701" w:right="1134" w:bottom="1701" w:left="1134" w:header="708" w:footer="708" w:gutter="0"/>
          <w:cols w:space="708"/>
          <w:docGrid w:linePitch="360"/>
        </w:sectPr>
      </w:pPr>
    </w:p>
    <w:p w14:paraId="32CABB92" w14:textId="75D2FEA7" w:rsidR="00075A73" w:rsidRPr="00041929" w:rsidRDefault="00075A73" w:rsidP="00075A73">
      <w:pPr>
        <w:rPr>
          <w:rFonts w:ascii="Times New Roman" w:eastAsia="Times New Roman" w:hAnsi="Times New Roman" w:cs="Times New Roman"/>
          <w:b/>
        </w:rPr>
      </w:pPr>
      <w:r w:rsidRPr="00041929">
        <w:rPr>
          <w:rFonts w:ascii="Times New Roman" w:eastAsia="Times New Roman" w:hAnsi="Times New Roman" w:cs="Times New Roman"/>
          <w:b/>
        </w:rPr>
        <w:lastRenderedPageBreak/>
        <w:t xml:space="preserve">Table A: Orthostatic blood pressure response </w:t>
      </w:r>
    </w:p>
    <w:tbl>
      <w:tblPr>
        <w:tblW w:w="9963" w:type="dxa"/>
        <w:tblBorders>
          <w:insideH w:val="single" w:sz="4" w:space="0" w:color="000000"/>
        </w:tblBorders>
        <w:tblLayout w:type="fixed"/>
        <w:tblLook w:val="0400" w:firstRow="0" w:lastRow="0" w:firstColumn="0" w:lastColumn="0" w:noHBand="0" w:noVBand="1"/>
      </w:tblPr>
      <w:tblGrid>
        <w:gridCol w:w="4036"/>
        <w:gridCol w:w="2006"/>
        <w:gridCol w:w="1931"/>
        <w:gridCol w:w="1990"/>
      </w:tblGrid>
      <w:tr w:rsidR="00075A73" w:rsidRPr="00153D48" w14:paraId="66262B52" w14:textId="77777777" w:rsidTr="00E43C16">
        <w:tc>
          <w:tcPr>
            <w:tcW w:w="4036" w:type="dxa"/>
          </w:tcPr>
          <w:p w14:paraId="268A9773" w14:textId="77777777" w:rsidR="00075A73" w:rsidRPr="00153D48" w:rsidRDefault="00075A73" w:rsidP="00C5310A">
            <w:pPr>
              <w:rPr>
                <w:rFonts w:ascii="Times New Roman" w:eastAsia="Times New Roman" w:hAnsi="Times New Roman" w:cs="Times New Roman"/>
                <w:sz w:val="22"/>
                <w:szCs w:val="22"/>
              </w:rPr>
            </w:pPr>
          </w:p>
        </w:tc>
        <w:tc>
          <w:tcPr>
            <w:tcW w:w="2006" w:type="dxa"/>
          </w:tcPr>
          <w:p w14:paraId="2DE0CE3A" w14:textId="06ADBA2B" w:rsidR="00075A73" w:rsidRPr="00153D48" w:rsidRDefault="00075A73" w:rsidP="00C5310A">
            <w:pPr>
              <w:jc w:val="center"/>
              <w:rPr>
                <w:rFonts w:ascii="Times New Roman" w:eastAsia="Times New Roman" w:hAnsi="Times New Roman" w:cs="Times New Roman"/>
                <w:sz w:val="22"/>
                <w:szCs w:val="22"/>
              </w:rPr>
            </w:pPr>
            <w:r w:rsidRPr="00153D48">
              <w:rPr>
                <w:rFonts w:ascii="Times New Roman" w:eastAsia="Times New Roman" w:hAnsi="Times New Roman" w:cs="Times New Roman"/>
                <w:b/>
                <w:sz w:val="22"/>
                <w:szCs w:val="22"/>
              </w:rPr>
              <w:t>LDT</w:t>
            </w:r>
            <w:r w:rsidRPr="00153D48">
              <w:rPr>
                <w:rFonts w:ascii="Times New Roman" w:eastAsia="Times New Roman" w:hAnsi="Times New Roman" w:cs="Times New Roman"/>
                <w:sz w:val="22"/>
                <w:szCs w:val="22"/>
              </w:rPr>
              <w:t xml:space="preserve"> (n=14)</w:t>
            </w:r>
          </w:p>
          <w:p w14:paraId="24544A6F" w14:textId="77777777" w:rsidR="00075A73" w:rsidRPr="00153D48" w:rsidRDefault="00075A73" w:rsidP="00C5310A">
            <w:pPr>
              <w:jc w:val="center"/>
              <w:rPr>
                <w:rFonts w:ascii="Times New Roman" w:eastAsia="Times New Roman" w:hAnsi="Times New Roman" w:cs="Times New Roman"/>
                <w:sz w:val="22"/>
                <w:szCs w:val="22"/>
              </w:rPr>
            </w:pPr>
          </w:p>
        </w:tc>
        <w:tc>
          <w:tcPr>
            <w:tcW w:w="1931" w:type="dxa"/>
          </w:tcPr>
          <w:p w14:paraId="50B8431D" w14:textId="4ED55981" w:rsidR="00075A73" w:rsidRPr="00153D48" w:rsidRDefault="00075A73" w:rsidP="00C5310A">
            <w:pPr>
              <w:jc w:val="center"/>
              <w:rPr>
                <w:rFonts w:ascii="Times New Roman" w:eastAsia="Times New Roman" w:hAnsi="Times New Roman" w:cs="Times New Roman"/>
                <w:sz w:val="22"/>
                <w:szCs w:val="22"/>
              </w:rPr>
            </w:pPr>
            <w:r w:rsidRPr="00153D48">
              <w:rPr>
                <w:rFonts w:ascii="Times New Roman" w:eastAsia="Times New Roman" w:hAnsi="Times New Roman" w:cs="Times New Roman"/>
                <w:b/>
                <w:sz w:val="22"/>
                <w:szCs w:val="22"/>
              </w:rPr>
              <w:t xml:space="preserve">HDT </w:t>
            </w:r>
            <w:r w:rsidRPr="00153D48">
              <w:rPr>
                <w:rFonts w:ascii="Times New Roman" w:eastAsia="Times New Roman" w:hAnsi="Times New Roman" w:cs="Times New Roman"/>
                <w:sz w:val="22"/>
                <w:szCs w:val="22"/>
              </w:rPr>
              <w:t>(n=13)</w:t>
            </w:r>
          </w:p>
        </w:tc>
        <w:tc>
          <w:tcPr>
            <w:tcW w:w="1990" w:type="dxa"/>
          </w:tcPr>
          <w:p w14:paraId="47F3919E" w14:textId="558CA79C" w:rsidR="00075A73" w:rsidRPr="00153D48" w:rsidRDefault="00075A73" w:rsidP="00C5310A">
            <w:pPr>
              <w:jc w:val="center"/>
              <w:rPr>
                <w:rFonts w:ascii="Times New Roman" w:eastAsia="Times New Roman" w:hAnsi="Times New Roman" w:cs="Times New Roman"/>
                <w:b/>
                <w:sz w:val="22"/>
                <w:szCs w:val="22"/>
              </w:rPr>
            </w:pPr>
            <w:r w:rsidRPr="00153D48">
              <w:rPr>
                <w:rFonts w:ascii="Times New Roman" w:eastAsia="Times New Roman" w:hAnsi="Times New Roman" w:cs="Times New Roman"/>
                <w:b/>
                <w:sz w:val="22"/>
                <w:szCs w:val="22"/>
              </w:rPr>
              <w:t>LDT vs. HDT</w:t>
            </w:r>
            <w:r w:rsidRPr="00153D48">
              <w:rPr>
                <w:rFonts w:ascii="Times New Roman" w:eastAsia="Times New Roman" w:hAnsi="Times New Roman" w:cs="Times New Roman"/>
                <w:b/>
                <w:sz w:val="22"/>
                <w:szCs w:val="22"/>
              </w:rPr>
              <w:br/>
            </w:r>
          </w:p>
        </w:tc>
      </w:tr>
      <w:tr w:rsidR="00075A73" w:rsidRPr="00153D48" w14:paraId="262C60C8" w14:textId="77777777" w:rsidTr="00E43C16">
        <w:tc>
          <w:tcPr>
            <w:tcW w:w="9963" w:type="dxa"/>
            <w:gridSpan w:val="4"/>
          </w:tcPr>
          <w:p w14:paraId="6158C938" w14:textId="1548F252" w:rsidR="00075A73" w:rsidRPr="00153D48" w:rsidRDefault="00075A73" w:rsidP="00C5310A">
            <w:pPr>
              <w:rPr>
                <w:rFonts w:ascii="Times New Roman" w:eastAsia="Times New Roman" w:hAnsi="Times New Roman" w:cs="Times New Roman"/>
                <w:b/>
                <w:sz w:val="22"/>
                <w:szCs w:val="22"/>
              </w:rPr>
            </w:pPr>
            <w:r w:rsidRPr="00153D48">
              <w:rPr>
                <w:rFonts w:ascii="Times New Roman" w:eastAsia="Times New Roman" w:hAnsi="Times New Roman" w:cs="Times New Roman"/>
                <w:b/>
                <w:sz w:val="22"/>
                <w:szCs w:val="22"/>
              </w:rPr>
              <w:t>PreHD</w:t>
            </w:r>
          </w:p>
        </w:tc>
      </w:tr>
      <w:tr w:rsidR="00075A73" w:rsidRPr="00153D48" w14:paraId="0467E790" w14:textId="77777777" w:rsidTr="00E43C16">
        <w:tc>
          <w:tcPr>
            <w:tcW w:w="4036" w:type="dxa"/>
          </w:tcPr>
          <w:p w14:paraId="0F89A0AA" w14:textId="4BD91D23" w:rsidR="00075A73" w:rsidRPr="00153D48" w:rsidRDefault="00244199" w:rsidP="00C5310A">
            <w:pPr>
              <w:rPr>
                <w:rFonts w:ascii="Times New Roman" w:eastAsia="Times New Roman" w:hAnsi="Times New Roman" w:cs="Times New Roman"/>
                <w:sz w:val="22"/>
                <w:szCs w:val="22"/>
              </w:rPr>
            </w:pPr>
            <w:r w:rsidRPr="00153D48">
              <w:rPr>
                <w:rFonts w:ascii="Times New Roman" w:eastAsia="Times New Roman" w:hAnsi="Times New Roman" w:cs="Times New Roman"/>
                <w:sz w:val="22"/>
                <w:szCs w:val="22"/>
              </w:rPr>
              <w:t xml:space="preserve">Mean </w:t>
            </w:r>
            <w:r w:rsidR="00075A73" w:rsidRPr="00153D48">
              <w:rPr>
                <w:rFonts w:ascii="Times New Roman" w:eastAsia="Times New Roman" w:hAnsi="Times New Roman" w:cs="Times New Roman"/>
                <w:sz w:val="22"/>
                <w:szCs w:val="22"/>
              </w:rPr>
              <w:t xml:space="preserve">change in </w:t>
            </w:r>
            <w:r w:rsidRPr="00153D48">
              <w:rPr>
                <w:rFonts w:ascii="Times New Roman" w:eastAsia="Times New Roman" w:hAnsi="Times New Roman" w:cs="Times New Roman"/>
                <w:sz w:val="22"/>
                <w:szCs w:val="22"/>
              </w:rPr>
              <w:t xml:space="preserve">systolic </w:t>
            </w:r>
            <w:r w:rsidR="00075A73" w:rsidRPr="00153D48">
              <w:rPr>
                <w:rFonts w:ascii="Times New Roman" w:eastAsia="Times New Roman" w:hAnsi="Times New Roman" w:cs="Times New Roman"/>
                <w:sz w:val="22"/>
                <w:szCs w:val="22"/>
              </w:rPr>
              <w:t>BP (mmHg)</w:t>
            </w:r>
          </w:p>
        </w:tc>
        <w:tc>
          <w:tcPr>
            <w:tcW w:w="2006" w:type="dxa"/>
          </w:tcPr>
          <w:p w14:paraId="2DE56297" w14:textId="36746C64" w:rsidR="00075A73" w:rsidRPr="00153D48" w:rsidRDefault="00075A73" w:rsidP="00C5310A">
            <w:pPr>
              <w:jc w:val="center"/>
              <w:rPr>
                <w:rFonts w:ascii="Times New Roman" w:eastAsia="Times New Roman" w:hAnsi="Times New Roman" w:cs="Times New Roman"/>
                <w:sz w:val="22"/>
                <w:szCs w:val="22"/>
              </w:rPr>
            </w:pPr>
            <w:r w:rsidRPr="00153D48">
              <w:rPr>
                <w:rFonts w:ascii="Times New Roman" w:eastAsia="Times New Roman" w:hAnsi="Times New Roman" w:cs="Times New Roman"/>
                <w:sz w:val="22"/>
                <w:szCs w:val="22"/>
              </w:rPr>
              <w:t>-11</w:t>
            </w:r>
            <w:r w:rsidR="00D84322">
              <w:rPr>
                <w:rFonts w:ascii="Times New Roman" w:eastAsia="Times New Roman" w:hAnsi="Times New Roman" w:cs="Times New Roman"/>
                <w:sz w:val="22"/>
                <w:szCs w:val="22"/>
              </w:rPr>
              <w:t>±</w:t>
            </w:r>
            <w:r w:rsidRPr="00153D48">
              <w:rPr>
                <w:rFonts w:ascii="Times New Roman" w:eastAsia="Times New Roman" w:hAnsi="Times New Roman" w:cs="Times New Roman"/>
                <w:sz w:val="22"/>
                <w:szCs w:val="22"/>
              </w:rPr>
              <w:t>15</w:t>
            </w:r>
          </w:p>
        </w:tc>
        <w:tc>
          <w:tcPr>
            <w:tcW w:w="1931" w:type="dxa"/>
          </w:tcPr>
          <w:p w14:paraId="5404039C" w14:textId="2B6F06DB" w:rsidR="00075A73" w:rsidRPr="00153D48" w:rsidRDefault="00075A73" w:rsidP="00C5310A">
            <w:pPr>
              <w:jc w:val="center"/>
              <w:rPr>
                <w:rFonts w:ascii="Times New Roman" w:eastAsia="Times New Roman" w:hAnsi="Times New Roman" w:cs="Times New Roman"/>
                <w:sz w:val="22"/>
                <w:szCs w:val="22"/>
              </w:rPr>
            </w:pPr>
            <w:r w:rsidRPr="00153D48">
              <w:rPr>
                <w:rFonts w:ascii="Times New Roman" w:eastAsia="Times New Roman" w:hAnsi="Times New Roman" w:cs="Times New Roman"/>
                <w:sz w:val="22"/>
                <w:szCs w:val="22"/>
              </w:rPr>
              <w:t>-9</w:t>
            </w:r>
            <w:r w:rsidR="00D84322">
              <w:rPr>
                <w:rFonts w:ascii="Times New Roman" w:eastAsia="Times New Roman" w:hAnsi="Times New Roman" w:cs="Times New Roman"/>
                <w:sz w:val="22"/>
                <w:szCs w:val="22"/>
              </w:rPr>
              <w:t>±</w:t>
            </w:r>
            <w:r w:rsidRPr="00153D48">
              <w:rPr>
                <w:rFonts w:ascii="Times New Roman" w:eastAsia="Times New Roman" w:hAnsi="Times New Roman" w:cs="Times New Roman"/>
                <w:sz w:val="22"/>
                <w:szCs w:val="22"/>
              </w:rPr>
              <w:t>17</w:t>
            </w:r>
          </w:p>
        </w:tc>
        <w:tc>
          <w:tcPr>
            <w:tcW w:w="1990" w:type="dxa"/>
          </w:tcPr>
          <w:p w14:paraId="390B5FD3" w14:textId="5D66C0D2" w:rsidR="00075A73" w:rsidRPr="00153D48" w:rsidRDefault="00083FA5" w:rsidP="00C5310A">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sidR="00075A73" w:rsidRPr="00153D48">
              <w:rPr>
                <w:rFonts w:ascii="Times New Roman" w:eastAsia="Times New Roman" w:hAnsi="Times New Roman" w:cs="Times New Roman"/>
                <w:sz w:val="22"/>
                <w:szCs w:val="22"/>
              </w:rPr>
              <w:t>2 [-9;5]</w:t>
            </w:r>
            <w:r w:rsidR="00244199" w:rsidRPr="00153D48">
              <w:rPr>
                <w:rFonts w:ascii="Times New Roman" w:eastAsia="Times New Roman" w:hAnsi="Times New Roman" w:cs="Times New Roman"/>
                <w:sz w:val="22"/>
                <w:szCs w:val="22"/>
              </w:rPr>
              <w:t>;</w:t>
            </w:r>
            <w:r w:rsidR="00E95F05" w:rsidRPr="00153D48">
              <w:rPr>
                <w:rFonts w:ascii="Times New Roman" w:eastAsia="Times New Roman" w:hAnsi="Times New Roman" w:cs="Times New Roman"/>
                <w:sz w:val="22"/>
                <w:szCs w:val="22"/>
              </w:rPr>
              <w:t xml:space="preserve"> </w:t>
            </w:r>
            <w:r w:rsidR="00E95F05" w:rsidRPr="00153D48">
              <w:rPr>
                <w:rFonts w:ascii="Times New Roman" w:eastAsia="Times New Roman" w:hAnsi="Times New Roman" w:cs="Times New Roman"/>
                <w:i/>
                <w:iCs/>
                <w:sz w:val="22"/>
                <w:szCs w:val="22"/>
              </w:rPr>
              <w:t>P</w:t>
            </w:r>
            <w:r w:rsidR="00E95F05" w:rsidRPr="00153D48">
              <w:rPr>
                <w:rFonts w:ascii="Times New Roman" w:eastAsia="Times New Roman" w:hAnsi="Times New Roman" w:cs="Times New Roman"/>
                <w:sz w:val="22"/>
                <w:szCs w:val="22"/>
              </w:rPr>
              <w:t>=0.52</w:t>
            </w:r>
          </w:p>
        </w:tc>
      </w:tr>
      <w:tr w:rsidR="00075A73" w:rsidRPr="00153D48" w14:paraId="01B2CB9E" w14:textId="77777777" w:rsidTr="00E43C16">
        <w:tc>
          <w:tcPr>
            <w:tcW w:w="4036" w:type="dxa"/>
          </w:tcPr>
          <w:p w14:paraId="212B44D9" w14:textId="77777777" w:rsidR="00075A73" w:rsidRPr="00153D48" w:rsidRDefault="00075A73" w:rsidP="00C5310A">
            <w:pPr>
              <w:rPr>
                <w:rFonts w:ascii="Times New Roman" w:eastAsia="Times New Roman" w:hAnsi="Times New Roman" w:cs="Times New Roman"/>
                <w:sz w:val="22"/>
                <w:szCs w:val="22"/>
              </w:rPr>
            </w:pPr>
            <w:r w:rsidRPr="00153D48">
              <w:rPr>
                <w:rFonts w:ascii="Times New Roman" w:eastAsia="Times New Roman" w:hAnsi="Times New Roman" w:cs="Times New Roman"/>
                <w:sz w:val="22"/>
                <w:szCs w:val="22"/>
              </w:rPr>
              <w:t>Orthostatic hypotension n (%)</w:t>
            </w:r>
          </w:p>
        </w:tc>
        <w:tc>
          <w:tcPr>
            <w:tcW w:w="2006" w:type="dxa"/>
          </w:tcPr>
          <w:p w14:paraId="13FD01E4" w14:textId="28713291" w:rsidR="00075A73" w:rsidRPr="00153D48" w:rsidRDefault="00075A73" w:rsidP="00C5310A">
            <w:pPr>
              <w:jc w:val="center"/>
              <w:rPr>
                <w:rFonts w:ascii="Times New Roman" w:eastAsia="Times New Roman" w:hAnsi="Times New Roman" w:cs="Times New Roman"/>
                <w:sz w:val="22"/>
                <w:szCs w:val="22"/>
              </w:rPr>
            </w:pPr>
            <w:r w:rsidRPr="00153D48">
              <w:rPr>
                <w:rFonts w:ascii="Times New Roman" w:eastAsia="Times New Roman" w:hAnsi="Times New Roman" w:cs="Times New Roman"/>
                <w:sz w:val="22"/>
                <w:szCs w:val="22"/>
              </w:rPr>
              <w:t>3 (21%)</w:t>
            </w:r>
          </w:p>
        </w:tc>
        <w:tc>
          <w:tcPr>
            <w:tcW w:w="1931" w:type="dxa"/>
          </w:tcPr>
          <w:p w14:paraId="6C3E3F1F" w14:textId="550D6961" w:rsidR="00075A73" w:rsidRPr="00153D48" w:rsidRDefault="00075A73" w:rsidP="00C5310A">
            <w:pPr>
              <w:jc w:val="center"/>
              <w:rPr>
                <w:rFonts w:ascii="Times New Roman" w:eastAsia="Times New Roman" w:hAnsi="Times New Roman" w:cs="Times New Roman"/>
                <w:sz w:val="22"/>
                <w:szCs w:val="22"/>
              </w:rPr>
            </w:pPr>
            <w:r w:rsidRPr="00153D48">
              <w:rPr>
                <w:rFonts w:ascii="Times New Roman" w:eastAsia="Times New Roman" w:hAnsi="Times New Roman" w:cs="Times New Roman"/>
                <w:sz w:val="22"/>
                <w:szCs w:val="22"/>
              </w:rPr>
              <w:t>1 (7%)</w:t>
            </w:r>
          </w:p>
        </w:tc>
        <w:tc>
          <w:tcPr>
            <w:tcW w:w="1990" w:type="dxa"/>
          </w:tcPr>
          <w:p w14:paraId="2B088A6A" w14:textId="00F7DFD4" w:rsidR="00075A73" w:rsidRPr="00153D48" w:rsidRDefault="00075A73" w:rsidP="00C5310A">
            <w:pPr>
              <w:jc w:val="center"/>
              <w:rPr>
                <w:rFonts w:ascii="Times New Roman" w:eastAsia="Times New Roman" w:hAnsi="Times New Roman" w:cs="Times New Roman"/>
                <w:sz w:val="22"/>
                <w:szCs w:val="22"/>
              </w:rPr>
            </w:pPr>
            <w:r w:rsidRPr="00153D48">
              <w:rPr>
                <w:rFonts w:ascii="Times New Roman" w:eastAsia="Times New Roman" w:hAnsi="Times New Roman" w:cs="Times New Roman"/>
                <w:i/>
                <w:sz w:val="22"/>
                <w:szCs w:val="22"/>
              </w:rPr>
              <w:t>P</w:t>
            </w:r>
            <w:r w:rsidRPr="00153D48">
              <w:rPr>
                <w:rFonts w:ascii="Times New Roman" w:eastAsia="Times New Roman" w:hAnsi="Times New Roman" w:cs="Times New Roman"/>
                <w:sz w:val="22"/>
                <w:szCs w:val="22"/>
              </w:rPr>
              <w:t>=</w:t>
            </w:r>
            <w:r w:rsidR="00400202">
              <w:rPr>
                <w:rFonts w:ascii="Times New Roman" w:eastAsia="Times New Roman" w:hAnsi="Times New Roman" w:cs="Times New Roman"/>
                <w:sz w:val="22"/>
                <w:szCs w:val="22"/>
              </w:rPr>
              <w:t>0.28</w:t>
            </w:r>
          </w:p>
        </w:tc>
      </w:tr>
      <w:tr w:rsidR="00075A73" w:rsidRPr="00153D48" w14:paraId="2A106D17" w14:textId="77777777" w:rsidTr="00E43C16">
        <w:tc>
          <w:tcPr>
            <w:tcW w:w="9963" w:type="dxa"/>
            <w:gridSpan w:val="4"/>
          </w:tcPr>
          <w:p w14:paraId="433A2E56" w14:textId="1AAFBB90" w:rsidR="00075A73" w:rsidRPr="00153D48" w:rsidRDefault="00075A73" w:rsidP="00C5310A">
            <w:pPr>
              <w:rPr>
                <w:rFonts w:ascii="Times New Roman" w:eastAsia="Times New Roman" w:hAnsi="Times New Roman" w:cs="Times New Roman"/>
                <w:b/>
                <w:sz w:val="22"/>
                <w:szCs w:val="22"/>
              </w:rPr>
            </w:pPr>
            <w:r w:rsidRPr="00153D48">
              <w:rPr>
                <w:rFonts w:ascii="Times New Roman" w:eastAsia="Times New Roman" w:hAnsi="Times New Roman" w:cs="Times New Roman"/>
                <w:b/>
                <w:sz w:val="22"/>
                <w:szCs w:val="22"/>
              </w:rPr>
              <w:t>PostHD</w:t>
            </w:r>
          </w:p>
        </w:tc>
      </w:tr>
      <w:tr w:rsidR="00075A73" w:rsidRPr="00153D48" w14:paraId="434D4936" w14:textId="77777777" w:rsidTr="00E43C16">
        <w:tc>
          <w:tcPr>
            <w:tcW w:w="4036" w:type="dxa"/>
          </w:tcPr>
          <w:p w14:paraId="5335DFA6" w14:textId="45737B0F" w:rsidR="00075A73" w:rsidRPr="00153D48" w:rsidRDefault="00244199" w:rsidP="00C5310A">
            <w:pPr>
              <w:rPr>
                <w:rFonts w:ascii="Times New Roman" w:eastAsia="Times New Roman" w:hAnsi="Times New Roman" w:cs="Times New Roman"/>
                <w:sz w:val="22"/>
                <w:szCs w:val="22"/>
              </w:rPr>
            </w:pPr>
            <w:r w:rsidRPr="00153D48">
              <w:rPr>
                <w:rFonts w:ascii="Times New Roman" w:eastAsia="Times New Roman" w:hAnsi="Times New Roman" w:cs="Times New Roman"/>
                <w:sz w:val="22"/>
                <w:szCs w:val="22"/>
              </w:rPr>
              <w:t>Mean</w:t>
            </w:r>
            <w:r w:rsidR="00075A73" w:rsidRPr="00153D48">
              <w:rPr>
                <w:rFonts w:ascii="Times New Roman" w:eastAsia="Times New Roman" w:hAnsi="Times New Roman" w:cs="Times New Roman"/>
                <w:sz w:val="22"/>
                <w:szCs w:val="22"/>
              </w:rPr>
              <w:t xml:space="preserve"> change in </w:t>
            </w:r>
            <w:r w:rsidRPr="00153D48">
              <w:rPr>
                <w:rFonts w:ascii="Times New Roman" w:eastAsia="Times New Roman" w:hAnsi="Times New Roman" w:cs="Times New Roman"/>
                <w:sz w:val="22"/>
                <w:szCs w:val="22"/>
              </w:rPr>
              <w:t xml:space="preserve">systolic </w:t>
            </w:r>
            <w:r w:rsidR="00075A73" w:rsidRPr="00153D48">
              <w:rPr>
                <w:rFonts w:ascii="Times New Roman" w:eastAsia="Times New Roman" w:hAnsi="Times New Roman" w:cs="Times New Roman"/>
                <w:sz w:val="22"/>
                <w:szCs w:val="22"/>
              </w:rPr>
              <w:t>BP (mmHg)</w:t>
            </w:r>
          </w:p>
        </w:tc>
        <w:tc>
          <w:tcPr>
            <w:tcW w:w="2006" w:type="dxa"/>
          </w:tcPr>
          <w:p w14:paraId="54D1CA68" w14:textId="40526816" w:rsidR="00075A73" w:rsidRPr="00153D48" w:rsidRDefault="00075A73" w:rsidP="00C5310A">
            <w:pPr>
              <w:jc w:val="center"/>
              <w:rPr>
                <w:rFonts w:ascii="Times New Roman" w:eastAsia="Times New Roman" w:hAnsi="Times New Roman" w:cs="Times New Roman"/>
                <w:sz w:val="22"/>
                <w:szCs w:val="22"/>
              </w:rPr>
            </w:pPr>
            <w:r w:rsidRPr="00153D48">
              <w:rPr>
                <w:rFonts w:ascii="Times New Roman" w:eastAsia="Times New Roman" w:hAnsi="Times New Roman" w:cs="Times New Roman"/>
                <w:sz w:val="22"/>
                <w:szCs w:val="22"/>
              </w:rPr>
              <w:t>-22</w:t>
            </w:r>
            <w:r w:rsidR="00D84322">
              <w:rPr>
                <w:rFonts w:ascii="Times New Roman" w:eastAsia="Times New Roman" w:hAnsi="Times New Roman" w:cs="Times New Roman"/>
                <w:sz w:val="22"/>
                <w:szCs w:val="22"/>
              </w:rPr>
              <w:t>±</w:t>
            </w:r>
            <w:r w:rsidRPr="00153D48">
              <w:rPr>
                <w:rFonts w:ascii="Times New Roman" w:eastAsia="Times New Roman" w:hAnsi="Times New Roman" w:cs="Times New Roman"/>
                <w:sz w:val="22"/>
                <w:szCs w:val="22"/>
              </w:rPr>
              <w:t>19</w:t>
            </w:r>
          </w:p>
        </w:tc>
        <w:tc>
          <w:tcPr>
            <w:tcW w:w="1931" w:type="dxa"/>
          </w:tcPr>
          <w:p w14:paraId="0F4ECF3A" w14:textId="346FE3F1" w:rsidR="00075A73" w:rsidRPr="00153D48" w:rsidRDefault="00075A73" w:rsidP="00C5310A">
            <w:pPr>
              <w:jc w:val="center"/>
              <w:rPr>
                <w:rFonts w:ascii="Times New Roman" w:eastAsia="Times New Roman" w:hAnsi="Times New Roman" w:cs="Times New Roman"/>
                <w:sz w:val="22"/>
                <w:szCs w:val="22"/>
              </w:rPr>
            </w:pPr>
            <w:r w:rsidRPr="00153D48">
              <w:rPr>
                <w:rFonts w:ascii="Times New Roman" w:eastAsia="Times New Roman" w:hAnsi="Times New Roman" w:cs="Times New Roman"/>
                <w:sz w:val="22"/>
                <w:szCs w:val="22"/>
              </w:rPr>
              <w:t>-20</w:t>
            </w:r>
            <w:r w:rsidR="00D84322">
              <w:rPr>
                <w:rFonts w:ascii="Times New Roman" w:eastAsia="Times New Roman" w:hAnsi="Times New Roman" w:cs="Times New Roman"/>
                <w:sz w:val="22"/>
                <w:szCs w:val="22"/>
              </w:rPr>
              <w:t>±</w:t>
            </w:r>
            <w:r w:rsidRPr="00153D48">
              <w:rPr>
                <w:rFonts w:ascii="Times New Roman" w:eastAsia="Times New Roman" w:hAnsi="Times New Roman" w:cs="Times New Roman"/>
                <w:sz w:val="22"/>
                <w:szCs w:val="22"/>
              </w:rPr>
              <w:t>17</w:t>
            </w:r>
          </w:p>
        </w:tc>
        <w:tc>
          <w:tcPr>
            <w:tcW w:w="1990" w:type="dxa"/>
          </w:tcPr>
          <w:p w14:paraId="5D709692" w14:textId="5BD92F4D" w:rsidR="00075A73" w:rsidRPr="00153D48" w:rsidRDefault="00075A73" w:rsidP="00C5310A">
            <w:pPr>
              <w:jc w:val="center"/>
              <w:rPr>
                <w:rFonts w:ascii="Times New Roman" w:eastAsia="Times New Roman" w:hAnsi="Times New Roman" w:cs="Times New Roman"/>
                <w:sz w:val="22"/>
                <w:szCs w:val="22"/>
              </w:rPr>
            </w:pPr>
            <w:r w:rsidRPr="00153D48">
              <w:rPr>
                <w:rFonts w:ascii="Times New Roman" w:eastAsia="Times New Roman" w:hAnsi="Times New Roman" w:cs="Times New Roman"/>
                <w:sz w:val="22"/>
                <w:szCs w:val="22"/>
              </w:rPr>
              <w:t>-2 [-9;5]</w:t>
            </w:r>
            <w:r w:rsidR="00244199" w:rsidRPr="00153D48">
              <w:rPr>
                <w:rFonts w:ascii="Times New Roman" w:eastAsia="Times New Roman" w:hAnsi="Times New Roman" w:cs="Times New Roman"/>
                <w:sz w:val="22"/>
                <w:szCs w:val="22"/>
              </w:rPr>
              <w:t>;</w:t>
            </w:r>
            <w:r w:rsidR="00E95F05" w:rsidRPr="00153D48">
              <w:rPr>
                <w:rFonts w:ascii="Times New Roman" w:eastAsia="Times New Roman" w:hAnsi="Times New Roman" w:cs="Times New Roman"/>
                <w:sz w:val="22"/>
                <w:szCs w:val="22"/>
              </w:rPr>
              <w:t xml:space="preserve"> </w:t>
            </w:r>
            <w:r w:rsidR="00E95F05" w:rsidRPr="00153D48">
              <w:rPr>
                <w:rFonts w:ascii="Times New Roman" w:eastAsia="Times New Roman" w:hAnsi="Times New Roman" w:cs="Times New Roman"/>
                <w:i/>
                <w:iCs/>
                <w:sz w:val="22"/>
                <w:szCs w:val="22"/>
              </w:rPr>
              <w:t>P</w:t>
            </w:r>
            <w:r w:rsidR="00E95F05" w:rsidRPr="00153D48">
              <w:rPr>
                <w:rFonts w:ascii="Times New Roman" w:eastAsia="Times New Roman" w:hAnsi="Times New Roman" w:cs="Times New Roman"/>
                <w:sz w:val="22"/>
                <w:szCs w:val="22"/>
              </w:rPr>
              <w:t>=</w:t>
            </w:r>
            <w:r w:rsidR="00244199" w:rsidRPr="00153D48">
              <w:rPr>
                <w:rFonts w:ascii="Times New Roman" w:eastAsia="Times New Roman" w:hAnsi="Times New Roman" w:cs="Times New Roman"/>
                <w:sz w:val="22"/>
                <w:szCs w:val="22"/>
              </w:rPr>
              <w:t>0.52</w:t>
            </w:r>
          </w:p>
        </w:tc>
      </w:tr>
      <w:tr w:rsidR="00075A73" w:rsidRPr="00153D48" w14:paraId="52A792A6" w14:textId="77777777" w:rsidTr="00E43C16">
        <w:tc>
          <w:tcPr>
            <w:tcW w:w="4036" w:type="dxa"/>
          </w:tcPr>
          <w:p w14:paraId="06FE8539" w14:textId="77777777" w:rsidR="00075A73" w:rsidRPr="00153D48" w:rsidRDefault="00075A73" w:rsidP="00C5310A">
            <w:pPr>
              <w:rPr>
                <w:rFonts w:ascii="Times New Roman" w:eastAsia="Times New Roman" w:hAnsi="Times New Roman" w:cs="Times New Roman"/>
                <w:sz w:val="22"/>
                <w:szCs w:val="22"/>
              </w:rPr>
            </w:pPr>
            <w:r w:rsidRPr="00153D48">
              <w:rPr>
                <w:rFonts w:ascii="Times New Roman" w:eastAsia="Times New Roman" w:hAnsi="Times New Roman" w:cs="Times New Roman"/>
                <w:sz w:val="22"/>
                <w:szCs w:val="22"/>
              </w:rPr>
              <w:t>Orthostatic hypotension, n (%)</w:t>
            </w:r>
          </w:p>
        </w:tc>
        <w:tc>
          <w:tcPr>
            <w:tcW w:w="2006" w:type="dxa"/>
          </w:tcPr>
          <w:p w14:paraId="6D497EB2" w14:textId="108329BC" w:rsidR="00075A73" w:rsidRPr="00153D48" w:rsidRDefault="00075A73" w:rsidP="00C5310A">
            <w:pPr>
              <w:jc w:val="center"/>
              <w:rPr>
                <w:rFonts w:ascii="Times New Roman" w:eastAsia="Times New Roman" w:hAnsi="Times New Roman" w:cs="Times New Roman"/>
                <w:sz w:val="22"/>
                <w:szCs w:val="22"/>
              </w:rPr>
            </w:pPr>
            <w:r w:rsidRPr="00153D48">
              <w:rPr>
                <w:rFonts w:ascii="Times New Roman" w:eastAsia="Times New Roman" w:hAnsi="Times New Roman" w:cs="Times New Roman"/>
                <w:sz w:val="22"/>
                <w:szCs w:val="22"/>
              </w:rPr>
              <w:t>6 (43%)</w:t>
            </w:r>
          </w:p>
        </w:tc>
        <w:tc>
          <w:tcPr>
            <w:tcW w:w="1931" w:type="dxa"/>
          </w:tcPr>
          <w:p w14:paraId="378E6C33" w14:textId="0C15187A" w:rsidR="00075A73" w:rsidRPr="00153D48" w:rsidRDefault="00075A73" w:rsidP="00C5310A">
            <w:pPr>
              <w:jc w:val="center"/>
              <w:rPr>
                <w:rFonts w:ascii="Times New Roman" w:eastAsia="Times New Roman" w:hAnsi="Times New Roman" w:cs="Times New Roman"/>
                <w:sz w:val="22"/>
                <w:szCs w:val="22"/>
              </w:rPr>
            </w:pPr>
            <w:r w:rsidRPr="00153D48">
              <w:rPr>
                <w:rFonts w:ascii="Times New Roman" w:eastAsia="Times New Roman" w:hAnsi="Times New Roman" w:cs="Times New Roman"/>
                <w:sz w:val="22"/>
                <w:szCs w:val="22"/>
              </w:rPr>
              <w:t>7(54%)</w:t>
            </w:r>
          </w:p>
        </w:tc>
        <w:tc>
          <w:tcPr>
            <w:tcW w:w="1990" w:type="dxa"/>
          </w:tcPr>
          <w:p w14:paraId="6DD9ABFA" w14:textId="64A0BCC1" w:rsidR="00075A73" w:rsidRPr="00153D48" w:rsidRDefault="00075A73" w:rsidP="00C5310A">
            <w:pPr>
              <w:jc w:val="center"/>
              <w:rPr>
                <w:rFonts w:ascii="Times New Roman" w:eastAsia="Times New Roman" w:hAnsi="Times New Roman" w:cs="Times New Roman"/>
                <w:sz w:val="22"/>
                <w:szCs w:val="22"/>
              </w:rPr>
            </w:pPr>
            <w:r w:rsidRPr="00153D48">
              <w:rPr>
                <w:rFonts w:ascii="Times New Roman" w:eastAsia="Times New Roman" w:hAnsi="Times New Roman" w:cs="Times New Roman"/>
                <w:i/>
                <w:sz w:val="22"/>
                <w:szCs w:val="22"/>
              </w:rPr>
              <w:t>P</w:t>
            </w:r>
            <w:r w:rsidRPr="00153D48">
              <w:rPr>
                <w:rFonts w:ascii="Times New Roman" w:eastAsia="Times New Roman" w:hAnsi="Times New Roman" w:cs="Times New Roman"/>
                <w:sz w:val="22"/>
                <w:szCs w:val="22"/>
              </w:rPr>
              <w:t>=0.</w:t>
            </w:r>
            <w:r w:rsidR="000C1B5E">
              <w:rPr>
                <w:rFonts w:ascii="Times New Roman" w:eastAsia="Times New Roman" w:hAnsi="Times New Roman" w:cs="Times New Roman"/>
                <w:sz w:val="22"/>
                <w:szCs w:val="22"/>
              </w:rPr>
              <w:t>57</w:t>
            </w:r>
          </w:p>
        </w:tc>
      </w:tr>
      <w:tr w:rsidR="00075A73" w:rsidRPr="00153D48" w14:paraId="1F4AE840" w14:textId="77777777" w:rsidTr="00E43C16">
        <w:tc>
          <w:tcPr>
            <w:tcW w:w="9963" w:type="dxa"/>
            <w:gridSpan w:val="4"/>
          </w:tcPr>
          <w:p w14:paraId="01B1DBD3" w14:textId="20836E14" w:rsidR="00075A73" w:rsidRPr="00153D48" w:rsidRDefault="00075A73" w:rsidP="00C5310A">
            <w:pPr>
              <w:rPr>
                <w:rFonts w:ascii="Times New Roman" w:eastAsia="Times New Roman" w:hAnsi="Times New Roman" w:cs="Times New Roman"/>
                <w:b/>
                <w:sz w:val="22"/>
                <w:szCs w:val="22"/>
              </w:rPr>
            </w:pPr>
            <w:r w:rsidRPr="00153D48">
              <w:rPr>
                <w:rFonts w:ascii="Times New Roman" w:eastAsia="Times New Roman" w:hAnsi="Times New Roman" w:cs="Times New Roman"/>
                <w:b/>
                <w:sz w:val="22"/>
                <w:szCs w:val="22"/>
              </w:rPr>
              <w:t>Pre</w:t>
            </w:r>
            <w:r w:rsidR="006A1E63" w:rsidRPr="00153D48">
              <w:rPr>
                <w:rFonts w:ascii="Times New Roman" w:eastAsia="Times New Roman" w:hAnsi="Times New Roman" w:cs="Times New Roman"/>
                <w:b/>
                <w:sz w:val="22"/>
                <w:szCs w:val="22"/>
              </w:rPr>
              <w:t xml:space="preserve"> </w:t>
            </w:r>
            <w:r w:rsidRPr="00153D48">
              <w:rPr>
                <w:rFonts w:ascii="Times New Roman" w:eastAsia="Times New Roman" w:hAnsi="Times New Roman" w:cs="Times New Roman"/>
                <w:b/>
                <w:sz w:val="22"/>
                <w:szCs w:val="22"/>
              </w:rPr>
              <w:t>vs</w:t>
            </w:r>
            <w:r w:rsidR="00244199" w:rsidRPr="00153D48">
              <w:rPr>
                <w:rFonts w:ascii="Times New Roman" w:eastAsia="Times New Roman" w:hAnsi="Times New Roman" w:cs="Times New Roman"/>
                <w:b/>
                <w:sz w:val="22"/>
                <w:szCs w:val="22"/>
              </w:rPr>
              <w:t>.</w:t>
            </w:r>
            <w:r w:rsidRPr="00153D48">
              <w:rPr>
                <w:rFonts w:ascii="Times New Roman" w:eastAsia="Times New Roman" w:hAnsi="Times New Roman" w:cs="Times New Roman"/>
                <w:b/>
                <w:sz w:val="22"/>
                <w:szCs w:val="22"/>
              </w:rPr>
              <w:t xml:space="preserve"> postHD</w:t>
            </w:r>
          </w:p>
        </w:tc>
      </w:tr>
      <w:tr w:rsidR="00244199" w:rsidRPr="00153D48" w14:paraId="134D94D3" w14:textId="77777777" w:rsidTr="00E43C16">
        <w:tc>
          <w:tcPr>
            <w:tcW w:w="4036" w:type="dxa"/>
          </w:tcPr>
          <w:p w14:paraId="3188401F" w14:textId="05763745" w:rsidR="00244199" w:rsidRPr="00153D48" w:rsidRDefault="00244199" w:rsidP="00C5310A">
            <w:pPr>
              <w:rPr>
                <w:rFonts w:ascii="Times New Roman" w:eastAsia="Times New Roman" w:hAnsi="Times New Roman" w:cs="Times New Roman"/>
                <w:sz w:val="22"/>
                <w:szCs w:val="22"/>
              </w:rPr>
            </w:pPr>
            <w:r w:rsidRPr="00153D48">
              <w:rPr>
                <w:rFonts w:ascii="Times New Roman" w:eastAsia="Times New Roman" w:hAnsi="Times New Roman" w:cs="Times New Roman"/>
                <w:sz w:val="22"/>
                <w:szCs w:val="22"/>
              </w:rPr>
              <w:t xml:space="preserve">Difference in </w:t>
            </w:r>
            <w:r w:rsidR="0045575F">
              <w:rPr>
                <w:rFonts w:ascii="Times New Roman" w:eastAsia="Times New Roman" w:hAnsi="Times New Roman" w:cs="Times New Roman"/>
                <w:sz w:val="22"/>
                <w:szCs w:val="22"/>
              </w:rPr>
              <w:t xml:space="preserve">systolic </w:t>
            </w:r>
            <w:r w:rsidRPr="00153D48">
              <w:rPr>
                <w:rFonts w:ascii="Times New Roman" w:eastAsia="Times New Roman" w:hAnsi="Times New Roman" w:cs="Times New Roman"/>
                <w:sz w:val="22"/>
                <w:szCs w:val="22"/>
              </w:rPr>
              <w:t>BP (mmHg)</w:t>
            </w:r>
          </w:p>
        </w:tc>
        <w:tc>
          <w:tcPr>
            <w:tcW w:w="2006" w:type="dxa"/>
          </w:tcPr>
          <w:p w14:paraId="5310AC85" w14:textId="3166DDDB" w:rsidR="00244199" w:rsidRPr="00153D48" w:rsidRDefault="00244199" w:rsidP="00C5310A">
            <w:pPr>
              <w:jc w:val="center"/>
              <w:rPr>
                <w:rFonts w:ascii="Times New Roman" w:eastAsia="Times New Roman" w:hAnsi="Times New Roman" w:cs="Times New Roman"/>
                <w:i/>
                <w:sz w:val="22"/>
                <w:szCs w:val="22"/>
              </w:rPr>
            </w:pPr>
            <w:r w:rsidRPr="00153D48">
              <w:rPr>
                <w:rFonts w:ascii="Times New Roman" w:eastAsia="Times New Roman" w:hAnsi="Times New Roman" w:cs="Times New Roman"/>
                <w:i/>
                <w:sz w:val="22"/>
                <w:szCs w:val="22"/>
              </w:rPr>
              <w:t xml:space="preserve">11 </w:t>
            </w:r>
            <w:r w:rsidRPr="00153D48">
              <w:rPr>
                <w:rFonts w:ascii="Times New Roman" w:eastAsia="Times New Roman" w:hAnsi="Times New Roman" w:cs="Times New Roman"/>
                <w:sz w:val="22"/>
                <w:szCs w:val="22"/>
              </w:rPr>
              <w:t>[</w:t>
            </w:r>
            <w:r w:rsidRPr="00153D48">
              <w:rPr>
                <w:rFonts w:ascii="Times New Roman" w:eastAsia="Times New Roman" w:hAnsi="Times New Roman" w:cs="Times New Roman"/>
                <w:i/>
                <w:sz w:val="22"/>
                <w:szCs w:val="22"/>
              </w:rPr>
              <w:t>4;19</w:t>
            </w:r>
            <w:r w:rsidRPr="00153D48">
              <w:rPr>
                <w:rFonts w:ascii="Times New Roman" w:eastAsia="Times New Roman" w:hAnsi="Times New Roman" w:cs="Times New Roman"/>
                <w:sz w:val="22"/>
                <w:szCs w:val="22"/>
              </w:rPr>
              <w:t>]</w:t>
            </w:r>
            <w:r w:rsidRPr="00153D48">
              <w:rPr>
                <w:rFonts w:ascii="Times New Roman" w:eastAsia="Times New Roman" w:hAnsi="Times New Roman" w:cs="Times New Roman"/>
                <w:i/>
                <w:sz w:val="22"/>
                <w:szCs w:val="22"/>
              </w:rPr>
              <w:t>; P=0.008</w:t>
            </w:r>
          </w:p>
        </w:tc>
        <w:tc>
          <w:tcPr>
            <w:tcW w:w="1931" w:type="dxa"/>
          </w:tcPr>
          <w:p w14:paraId="41B73A31" w14:textId="4751F84E" w:rsidR="00244199" w:rsidRPr="00153D48" w:rsidRDefault="00244199" w:rsidP="00C5310A">
            <w:pPr>
              <w:jc w:val="center"/>
              <w:rPr>
                <w:rFonts w:ascii="Times New Roman" w:eastAsia="Times New Roman" w:hAnsi="Times New Roman" w:cs="Times New Roman"/>
                <w:i/>
                <w:sz w:val="22"/>
                <w:szCs w:val="22"/>
              </w:rPr>
            </w:pPr>
            <w:r w:rsidRPr="00153D48">
              <w:rPr>
                <w:rFonts w:ascii="Times New Roman" w:eastAsia="Times New Roman" w:hAnsi="Times New Roman" w:cs="Times New Roman"/>
                <w:i/>
                <w:sz w:val="22"/>
                <w:szCs w:val="22"/>
              </w:rPr>
              <w:t xml:space="preserve">11 </w:t>
            </w:r>
            <w:r w:rsidRPr="00153D48">
              <w:rPr>
                <w:rFonts w:ascii="Times New Roman" w:eastAsia="Times New Roman" w:hAnsi="Times New Roman" w:cs="Times New Roman"/>
                <w:sz w:val="22"/>
                <w:szCs w:val="22"/>
              </w:rPr>
              <w:t xml:space="preserve">[6;15]; </w:t>
            </w:r>
            <w:r w:rsidRPr="00153D48">
              <w:rPr>
                <w:rFonts w:ascii="Times New Roman" w:eastAsia="Times New Roman" w:hAnsi="Times New Roman" w:cs="Times New Roman"/>
                <w:i/>
                <w:iCs/>
                <w:sz w:val="22"/>
                <w:szCs w:val="22"/>
              </w:rPr>
              <w:t>P</w:t>
            </w:r>
            <w:r w:rsidRPr="00153D48">
              <w:rPr>
                <w:rFonts w:ascii="Times New Roman" w:eastAsia="Times New Roman" w:hAnsi="Times New Roman" w:cs="Times New Roman"/>
                <w:sz w:val="22"/>
                <w:szCs w:val="22"/>
              </w:rPr>
              <w:t>=0.005</w:t>
            </w:r>
          </w:p>
        </w:tc>
        <w:tc>
          <w:tcPr>
            <w:tcW w:w="1990" w:type="dxa"/>
          </w:tcPr>
          <w:p w14:paraId="2D403568" w14:textId="23330EE9" w:rsidR="00244199" w:rsidRPr="00153D48" w:rsidRDefault="00640419" w:rsidP="00C5310A">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sidR="00740F49">
              <w:rPr>
                <w:rFonts w:ascii="Times New Roman" w:eastAsia="Times New Roman" w:hAnsi="Times New Roman" w:cs="Times New Roman"/>
                <w:sz w:val="22"/>
                <w:szCs w:val="22"/>
              </w:rPr>
              <w:t>1</w:t>
            </w:r>
            <w:r w:rsidR="00244199" w:rsidRPr="00153D48">
              <w:rPr>
                <w:rFonts w:ascii="Times New Roman" w:eastAsia="Times New Roman" w:hAnsi="Times New Roman" w:cs="Times New Roman"/>
                <w:i/>
                <w:sz w:val="22"/>
                <w:szCs w:val="22"/>
              </w:rPr>
              <w:t xml:space="preserve"> </w:t>
            </w:r>
            <w:r w:rsidR="00244199" w:rsidRPr="00153D48">
              <w:rPr>
                <w:rFonts w:ascii="Times New Roman" w:eastAsia="Times New Roman" w:hAnsi="Times New Roman" w:cs="Times New Roman"/>
                <w:sz w:val="22"/>
                <w:szCs w:val="22"/>
              </w:rPr>
              <w:t xml:space="preserve">[-9;7]; </w:t>
            </w:r>
            <w:r w:rsidR="00244199" w:rsidRPr="00153D48">
              <w:rPr>
                <w:rFonts w:ascii="Times New Roman" w:eastAsia="Times New Roman" w:hAnsi="Times New Roman" w:cs="Times New Roman"/>
                <w:i/>
                <w:iCs/>
                <w:sz w:val="22"/>
                <w:szCs w:val="22"/>
              </w:rPr>
              <w:t>P</w:t>
            </w:r>
            <w:r w:rsidR="00244199" w:rsidRPr="00153D48">
              <w:rPr>
                <w:rFonts w:ascii="Times New Roman" w:eastAsia="Times New Roman" w:hAnsi="Times New Roman" w:cs="Times New Roman"/>
                <w:sz w:val="22"/>
                <w:szCs w:val="22"/>
              </w:rPr>
              <w:t>=0.89</w:t>
            </w:r>
          </w:p>
        </w:tc>
      </w:tr>
      <w:tr w:rsidR="00075A73" w:rsidRPr="00153D48" w14:paraId="0AE79EEC" w14:textId="77777777" w:rsidTr="00E43C16">
        <w:tc>
          <w:tcPr>
            <w:tcW w:w="4036" w:type="dxa"/>
          </w:tcPr>
          <w:p w14:paraId="17BC9461" w14:textId="6ACF17B8" w:rsidR="00075A73" w:rsidRPr="00153D48" w:rsidRDefault="00075A73" w:rsidP="00C5310A">
            <w:pPr>
              <w:rPr>
                <w:rFonts w:ascii="Times New Roman" w:eastAsia="Times New Roman" w:hAnsi="Times New Roman" w:cs="Times New Roman"/>
                <w:sz w:val="22"/>
                <w:szCs w:val="22"/>
              </w:rPr>
            </w:pPr>
            <w:r w:rsidRPr="00153D48">
              <w:rPr>
                <w:rFonts w:ascii="Times New Roman" w:eastAsia="Times New Roman" w:hAnsi="Times New Roman" w:cs="Times New Roman"/>
                <w:sz w:val="22"/>
                <w:szCs w:val="22"/>
              </w:rPr>
              <w:t xml:space="preserve">Orthostatic hypotension, </w:t>
            </w:r>
            <w:r w:rsidR="00244199" w:rsidRPr="00153D48">
              <w:rPr>
                <w:rFonts w:ascii="Times New Roman" w:eastAsia="Times New Roman" w:hAnsi="Times New Roman" w:cs="Times New Roman"/>
                <w:sz w:val="22"/>
                <w:szCs w:val="22"/>
              </w:rPr>
              <w:t>p</w:t>
            </w:r>
            <w:r w:rsidRPr="00153D48">
              <w:rPr>
                <w:rFonts w:ascii="Times New Roman" w:eastAsia="Times New Roman" w:hAnsi="Times New Roman" w:cs="Times New Roman"/>
                <w:sz w:val="22"/>
                <w:szCs w:val="22"/>
              </w:rPr>
              <w:t>re</w:t>
            </w:r>
            <w:r w:rsidR="00E03CCD" w:rsidRPr="00153D48">
              <w:rPr>
                <w:rFonts w:ascii="Times New Roman" w:eastAsia="Times New Roman" w:hAnsi="Times New Roman" w:cs="Times New Roman"/>
                <w:sz w:val="22"/>
                <w:szCs w:val="22"/>
              </w:rPr>
              <w:t>-</w:t>
            </w:r>
            <w:r w:rsidRPr="00153D48">
              <w:rPr>
                <w:rFonts w:ascii="Times New Roman" w:eastAsia="Times New Roman" w:hAnsi="Times New Roman" w:cs="Times New Roman"/>
                <w:sz w:val="22"/>
                <w:szCs w:val="22"/>
              </w:rPr>
              <w:t xml:space="preserve"> vs</w:t>
            </w:r>
            <w:r w:rsidR="00244199" w:rsidRPr="00153D48">
              <w:rPr>
                <w:rFonts w:ascii="Times New Roman" w:eastAsia="Times New Roman" w:hAnsi="Times New Roman" w:cs="Times New Roman"/>
                <w:sz w:val="22"/>
                <w:szCs w:val="22"/>
              </w:rPr>
              <w:t>.</w:t>
            </w:r>
            <w:r w:rsidRPr="00153D48">
              <w:rPr>
                <w:rFonts w:ascii="Times New Roman" w:eastAsia="Times New Roman" w:hAnsi="Times New Roman" w:cs="Times New Roman"/>
                <w:sz w:val="22"/>
                <w:szCs w:val="22"/>
              </w:rPr>
              <w:t xml:space="preserve"> postHD</w:t>
            </w:r>
          </w:p>
        </w:tc>
        <w:tc>
          <w:tcPr>
            <w:tcW w:w="2006" w:type="dxa"/>
          </w:tcPr>
          <w:p w14:paraId="38950F67" w14:textId="6837D3D8" w:rsidR="00075A73" w:rsidRPr="00153D48" w:rsidRDefault="00075A73" w:rsidP="00C5310A">
            <w:pPr>
              <w:jc w:val="center"/>
              <w:rPr>
                <w:rFonts w:ascii="Times New Roman" w:eastAsia="Times New Roman" w:hAnsi="Times New Roman" w:cs="Times New Roman"/>
                <w:sz w:val="22"/>
                <w:szCs w:val="22"/>
              </w:rPr>
            </w:pPr>
            <w:r w:rsidRPr="00153D48">
              <w:rPr>
                <w:rFonts w:ascii="Times New Roman" w:eastAsia="Times New Roman" w:hAnsi="Times New Roman" w:cs="Times New Roman"/>
                <w:i/>
                <w:sz w:val="22"/>
                <w:szCs w:val="22"/>
              </w:rPr>
              <w:t>P</w:t>
            </w:r>
            <w:r w:rsidR="00E95F05" w:rsidRPr="00153D48">
              <w:rPr>
                <w:rFonts w:ascii="Times New Roman" w:eastAsia="Times New Roman" w:hAnsi="Times New Roman" w:cs="Times New Roman"/>
                <w:iCs/>
                <w:sz w:val="22"/>
                <w:szCs w:val="22"/>
              </w:rPr>
              <w:t>=0.</w:t>
            </w:r>
            <w:r w:rsidR="00F87041" w:rsidRPr="00153D48">
              <w:rPr>
                <w:rFonts w:ascii="Times New Roman" w:eastAsia="Times New Roman" w:hAnsi="Times New Roman" w:cs="Times New Roman"/>
                <w:iCs/>
                <w:sz w:val="22"/>
                <w:szCs w:val="22"/>
              </w:rPr>
              <w:t>23</w:t>
            </w:r>
          </w:p>
        </w:tc>
        <w:tc>
          <w:tcPr>
            <w:tcW w:w="1931" w:type="dxa"/>
          </w:tcPr>
          <w:p w14:paraId="497CA4CE" w14:textId="40C703F3" w:rsidR="00075A73" w:rsidRPr="00153D48" w:rsidRDefault="00075A73" w:rsidP="00C5310A">
            <w:pPr>
              <w:jc w:val="center"/>
              <w:rPr>
                <w:rFonts w:ascii="Times New Roman" w:eastAsia="Times New Roman" w:hAnsi="Times New Roman" w:cs="Times New Roman"/>
                <w:sz w:val="22"/>
                <w:szCs w:val="22"/>
              </w:rPr>
            </w:pPr>
            <w:r w:rsidRPr="00153D48">
              <w:rPr>
                <w:rFonts w:ascii="Times New Roman" w:eastAsia="Times New Roman" w:hAnsi="Times New Roman" w:cs="Times New Roman"/>
                <w:i/>
                <w:sz w:val="22"/>
                <w:szCs w:val="22"/>
              </w:rPr>
              <w:t>P</w:t>
            </w:r>
            <w:r w:rsidRPr="00153D48">
              <w:rPr>
                <w:rFonts w:ascii="Times New Roman" w:eastAsia="Times New Roman" w:hAnsi="Times New Roman" w:cs="Times New Roman"/>
                <w:sz w:val="22"/>
                <w:szCs w:val="22"/>
              </w:rPr>
              <w:t>=</w:t>
            </w:r>
            <w:r w:rsidR="00E95F05" w:rsidRPr="00153D48">
              <w:rPr>
                <w:rFonts w:ascii="Times New Roman" w:eastAsia="Times New Roman" w:hAnsi="Times New Roman" w:cs="Times New Roman"/>
                <w:sz w:val="22"/>
                <w:szCs w:val="22"/>
              </w:rPr>
              <w:t>0.</w:t>
            </w:r>
            <w:r w:rsidR="00F87041" w:rsidRPr="00153D48">
              <w:rPr>
                <w:rFonts w:ascii="Times New Roman" w:eastAsia="Times New Roman" w:hAnsi="Times New Roman" w:cs="Times New Roman"/>
                <w:sz w:val="22"/>
                <w:szCs w:val="22"/>
              </w:rPr>
              <w:t>01</w:t>
            </w:r>
          </w:p>
        </w:tc>
        <w:tc>
          <w:tcPr>
            <w:tcW w:w="1990" w:type="dxa"/>
          </w:tcPr>
          <w:p w14:paraId="4DCB4A20" w14:textId="77777777" w:rsidR="00075A73" w:rsidRPr="00153D48" w:rsidRDefault="00075A73" w:rsidP="00C5310A">
            <w:pPr>
              <w:jc w:val="center"/>
              <w:rPr>
                <w:rFonts w:ascii="Times New Roman" w:eastAsia="Times New Roman" w:hAnsi="Times New Roman" w:cs="Times New Roman"/>
                <w:sz w:val="22"/>
                <w:szCs w:val="22"/>
              </w:rPr>
            </w:pPr>
          </w:p>
        </w:tc>
      </w:tr>
    </w:tbl>
    <w:p w14:paraId="72C8696C" w14:textId="77777777" w:rsidR="00075A73" w:rsidRPr="00153D48" w:rsidRDefault="00075A73" w:rsidP="00075A73">
      <w:pPr>
        <w:pBdr>
          <w:top w:val="nil"/>
          <w:left w:val="nil"/>
          <w:bottom w:val="nil"/>
          <w:right w:val="nil"/>
          <w:between w:val="nil"/>
        </w:pBdr>
        <w:spacing w:line="276" w:lineRule="auto"/>
        <w:rPr>
          <w:rFonts w:ascii="Times New Roman" w:eastAsia="Times New Roman" w:hAnsi="Times New Roman" w:cs="Times New Roman"/>
          <w:i/>
          <w:color w:val="000000"/>
          <w:sz w:val="18"/>
          <w:szCs w:val="18"/>
        </w:rPr>
      </w:pPr>
    </w:p>
    <w:p w14:paraId="39DAB2FD" w14:textId="64DF8468" w:rsidR="00D102CF" w:rsidRPr="00153D48" w:rsidRDefault="00075A73" w:rsidP="00D102CF">
      <w:pPr>
        <w:jc w:val="both"/>
        <w:rPr>
          <w:rFonts w:ascii="Times New Roman" w:hAnsi="Times New Roman" w:cs="Times New Roman"/>
          <w:iCs/>
          <w:sz w:val="20"/>
          <w:szCs w:val="20"/>
          <w:lang w:val="en-US"/>
        </w:rPr>
      </w:pPr>
      <w:r w:rsidRPr="00153D48">
        <w:rPr>
          <w:rFonts w:ascii="Times New Roman" w:eastAsia="Times New Roman" w:hAnsi="Times New Roman" w:cs="Times New Roman"/>
          <w:iCs/>
          <w:color w:val="000000"/>
          <w:sz w:val="20"/>
          <w:szCs w:val="20"/>
        </w:rPr>
        <w:t xml:space="preserve">PreHD measurements were performed approximately 20 minutes before start of HD with postHD measurements occurring approximately 10 minutes after ending dialysis. Results are presented as mean </w:t>
      </w:r>
      <w:r w:rsidR="00E95F05" w:rsidRPr="00153D48">
        <w:rPr>
          <w:rFonts w:ascii="Times New Roman" w:eastAsia="Times New Roman" w:hAnsi="Times New Roman" w:cs="Times New Roman"/>
          <w:iCs/>
          <w:color w:val="000000"/>
          <w:sz w:val="20"/>
          <w:szCs w:val="20"/>
        </w:rPr>
        <w:sym w:font="Symbol" w:char="F0B1"/>
      </w:r>
      <w:r w:rsidRPr="00153D48">
        <w:rPr>
          <w:rFonts w:ascii="Times New Roman" w:eastAsia="Times New Roman" w:hAnsi="Times New Roman" w:cs="Times New Roman"/>
          <w:iCs/>
          <w:color w:val="000000"/>
          <w:sz w:val="20"/>
          <w:szCs w:val="20"/>
        </w:rPr>
        <w:t>SD, mean difference with 95% confidence interval, number of patients with percentage (%) or p-values</w:t>
      </w:r>
      <w:r w:rsidR="0031679C" w:rsidRPr="00153D48">
        <w:rPr>
          <w:rFonts w:ascii="Times New Roman" w:eastAsia="Times New Roman" w:hAnsi="Times New Roman" w:cs="Times New Roman"/>
          <w:iCs/>
          <w:color w:val="000000"/>
          <w:sz w:val="20"/>
          <w:szCs w:val="20"/>
        </w:rPr>
        <w:t xml:space="preserve"> (comparison of number of patients)</w:t>
      </w:r>
      <w:r w:rsidRPr="00153D48">
        <w:rPr>
          <w:rFonts w:ascii="Times New Roman" w:eastAsia="Times New Roman" w:hAnsi="Times New Roman" w:cs="Times New Roman"/>
          <w:iCs/>
          <w:color w:val="000000"/>
          <w:sz w:val="20"/>
          <w:szCs w:val="20"/>
        </w:rPr>
        <w:t>. Chi2-test was used for comparison of the frequency of OH between interventions (LDT vs</w:t>
      </w:r>
      <w:r w:rsidR="006A1E63" w:rsidRPr="00153D48">
        <w:rPr>
          <w:rFonts w:ascii="Times New Roman" w:eastAsia="Times New Roman" w:hAnsi="Times New Roman" w:cs="Times New Roman"/>
          <w:iCs/>
          <w:color w:val="000000"/>
          <w:sz w:val="20"/>
          <w:szCs w:val="20"/>
        </w:rPr>
        <w:t>.</w:t>
      </w:r>
      <w:r w:rsidRPr="00153D48">
        <w:rPr>
          <w:rFonts w:ascii="Times New Roman" w:eastAsia="Times New Roman" w:hAnsi="Times New Roman" w:cs="Times New Roman"/>
          <w:iCs/>
          <w:color w:val="000000"/>
          <w:sz w:val="20"/>
          <w:szCs w:val="20"/>
        </w:rPr>
        <w:t xml:space="preserve"> HDT) and pre vs</w:t>
      </w:r>
      <w:r w:rsidR="006A1E63" w:rsidRPr="00153D48">
        <w:rPr>
          <w:rFonts w:ascii="Times New Roman" w:eastAsia="Times New Roman" w:hAnsi="Times New Roman" w:cs="Times New Roman"/>
          <w:iCs/>
          <w:color w:val="000000"/>
          <w:sz w:val="20"/>
          <w:szCs w:val="20"/>
        </w:rPr>
        <w:t>.</w:t>
      </w:r>
      <w:r w:rsidRPr="00153D48">
        <w:rPr>
          <w:rFonts w:ascii="Times New Roman" w:eastAsia="Times New Roman" w:hAnsi="Times New Roman" w:cs="Times New Roman"/>
          <w:iCs/>
          <w:color w:val="000000"/>
          <w:sz w:val="20"/>
          <w:szCs w:val="20"/>
        </w:rPr>
        <w:t xml:space="preserve"> postHD.</w:t>
      </w:r>
      <w:r w:rsidR="00E95F05" w:rsidRPr="00153D48">
        <w:rPr>
          <w:rFonts w:ascii="Times New Roman" w:eastAsia="Times New Roman" w:hAnsi="Times New Roman" w:cs="Times New Roman"/>
          <w:iCs/>
          <w:color w:val="000000"/>
          <w:sz w:val="20"/>
          <w:szCs w:val="20"/>
        </w:rPr>
        <w:t xml:space="preserve"> </w:t>
      </w:r>
      <w:r w:rsidR="0052234C" w:rsidRPr="00153D48">
        <w:rPr>
          <w:rFonts w:ascii="Times New Roman" w:eastAsia="Times New Roman" w:hAnsi="Times New Roman" w:cs="Times New Roman"/>
          <w:iCs/>
          <w:color w:val="000000"/>
          <w:sz w:val="20"/>
          <w:szCs w:val="20"/>
        </w:rPr>
        <w:t>Orthostatic</w:t>
      </w:r>
      <w:r w:rsidR="00045C26" w:rsidRPr="00153D48">
        <w:rPr>
          <w:rFonts w:ascii="Times New Roman" w:eastAsia="Times New Roman" w:hAnsi="Times New Roman" w:cs="Times New Roman"/>
          <w:iCs/>
          <w:color w:val="000000"/>
          <w:sz w:val="20"/>
          <w:szCs w:val="20"/>
        </w:rPr>
        <w:t xml:space="preserve"> hypotension was defined as a fall in systolic BP&gt;20 mmHg or a fall in diastolic BP&gt;10 mmHg within 3 minutes of standing</w:t>
      </w:r>
      <w:r w:rsidRPr="00153D48">
        <w:rPr>
          <w:rFonts w:ascii="Times New Roman" w:eastAsia="Times New Roman" w:hAnsi="Times New Roman" w:cs="Times New Roman"/>
          <w:iCs/>
          <w:color w:val="000000"/>
          <w:sz w:val="20"/>
          <w:szCs w:val="20"/>
        </w:rPr>
        <w:t>.</w:t>
      </w:r>
      <w:r w:rsidR="00D102CF" w:rsidRPr="00153D48">
        <w:rPr>
          <w:rFonts w:ascii="Times New Roman" w:hAnsi="Times New Roman" w:cs="Times New Roman"/>
          <w:iCs/>
          <w:sz w:val="20"/>
          <w:szCs w:val="20"/>
          <w:lang w:val="en-US"/>
        </w:rPr>
        <w:t xml:space="preserve"> </w:t>
      </w:r>
      <w:r w:rsidR="00045C26" w:rsidRPr="00153D48">
        <w:rPr>
          <w:rFonts w:ascii="Times New Roman" w:hAnsi="Times New Roman" w:cs="Times New Roman"/>
          <w:iCs/>
          <w:sz w:val="20"/>
          <w:szCs w:val="20"/>
          <w:lang w:val="en-US"/>
        </w:rPr>
        <w:t xml:space="preserve">Regardless of intervention, no patients had a fall in diastolic BP &gt;10 mmHg without also having a fall in systolic BP&gt;20 mmHg. </w:t>
      </w:r>
      <w:r w:rsidR="00812D8F" w:rsidRPr="00153D48">
        <w:rPr>
          <w:rFonts w:ascii="Times New Roman" w:hAnsi="Times New Roman" w:cs="Times New Roman"/>
          <w:iCs/>
          <w:sz w:val="20"/>
          <w:szCs w:val="20"/>
          <w:lang w:val="en-US"/>
        </w:rPr>
        <w:t>With</w:t>
      </w:r>
      <w:r w:rsidR="00D102CF" w:rsidRPr="00153D48">
        <w:rPr>
          <w:rFonts w:ascii="Times New Roman" w:hAnsi="Times New Roman" w:cs="Times New Roman"/>
          <w:iCs/>
          <w:sz w:val="20"/>
          <w:szCs w:val="20"/>
          <w:lang w:val="en-US"/>
        </w:rPr>
        <w:t xml:space="preserve"> </w:t>
      </w:r>
      <w:r w:rsidR="00812D8F" w:rsidRPr="00153D48">
        <w:rPr>
          <w:rFonts w:ascii="Times New Roman" w:hAnsi="Times New Roman" w:cs="Times New Roman"/>
          <w:iCs/>
          <w:sz w:val="20"/>
          <w:szCs w:val="20"/>
          <w:lang w:val="en-US"/>
        </w:rPr>
        <w:t>HDT</w:t>
      </w:r>
      <w:r w:rsidR="00D102CF" w:rsidRPr="00153D48">
        <w:rPr>
          <w:rFonts w:ascii="Times New Roman" w:hAnsi="Times New Roman" w:cs="Times New Roman"/>
          <w:iCs/>
          <w:sz w:val="20"/>
          <w:szCs w:val="20"/>
          <w:lang w:val="en-US"/>
        </w:rPr>
        <w:t xml:space="preserve"> one participant did not complete post</w:t>
      </w:r>
      <w:r w:rsidR="00812D8F" w:rsidRPr="00153D48">
        <w:rPr>
          <w:rFonts w:ascii="Times New Roman" w:hAnsi="Times New Roman" w:cs="Times New Roman"/>
          <w:iCs/>
          <w:sz w:val="20"/>
          <w:szCs w:val="20"/>
          <w:lang w:val="en-US"/>
        </w:rPr>
        <w:t>HD</w:t>
      </w:r>
      <w:r w:rsidR="00D102CF" w:rsidRPr="00153D48">
        <w:rPr>
          <w:rFonts w:ascii="Times New Roman" w:hAnsi="Times New Roman" w:cs="Times New Roman"/>
          <w:iCs/>
          <w:sz w:val="20"/>
          <w:szCs w:val="20"/>
          <w:lang w:val="en-US"/>
        </w:rPr>
        <w:t xml:space="preserve"> orthostatic </w:t>
      </w:r>
      <w:r w:rsidR="00812D8F" w:rsidRPr="00153D48">
        <w:rPr>
          <w:rFonts w:ascii="Times New Roman" w:hAnsi="Times New Roman" w:cs="Times New Roman"/>
          <w:iCs/>
          <w:sz w:val="20"/>
          <w:szCs w:val="20"/>
          <w:lang w:val="en-US"/>
        </w:rPr>
        <w:t>BP</w:t>
      </w:r>
      <w:r w:rsidR="00D102CF" w:rsidRPr="00153D48">
        <w:rPr>
          <w:rFonts w:ascii="Times New Roman" w:hAnsi="Times New Roman" w:cs="Times New Roman"/>
          <w:iCs/>
          <w:sz w:val="20"/>
          <w:szCs w:val="20"/>
          <w:lang w:val="en-US"/>
        </w:rPr>
        <w:t xml:space="preserve"> measurement due to dizziness and technical issues with the </w:t>
      </w:r>
      <w:r w:rsidR="00812D8F" w:rsidRPr="00153D48">
        <w:rPr>
          <w:rFonts w:ascii="Times New Roman" w:hAnsi="Times New Roman" w:cs="Times New Roman"/>
          <w:iCs/>
          <w:sz w:val="20"/>
          <w:szCs w:val="20"/>
          <w:lang w:val="en-US"/>
        </w:rPr>
        <w:t>BP device</w:t>
      </w:r>
      <w:r w:rsidR="00D102CF" w:rsidRPr="00153D48">
        <w:rPr>
          <w:rFonts w:ascii="Times New Roman" w:hAnsi="Times New Roman" w:cs="Times New Roman"/>
          <w:iCs/>
          <w:sz w:val="20"/>
          <w:szCs w:val="20"/>
          <w:lang w:val="en-US"/>
        </w:rPr>
        <w:t xml:space="preserve"> leaving 13 participants </w:t>
      </w:r>
      <w:r w:rsidR="00812D8F" w:rsidRPr="00153D48">
        <w:rPr>
          <w:rFonts w:ascii="Times New Roman" w:hAnsi="Times New Roman" w:cs="Times New Roman"/>
          <w:iCs/>
          <w:sz w:val="20"/>
          <w:szCs w:val="20"/>
          <w:lang w:val="en-US"/>
        </w:rPr>
        <w:t>for analysis</w:t>
      </w:r>
      <w:r w:rsidR="00D102CF" w:rsidRPr="00153D48">
        <w:rPr>
          <w:rFonts w:ascii="Times New Roman" w:hAnsi="Times New Roman" w:cs="Times New Roman"/>
          <w:iCs/>
          <w:sz w:val="20"/>
          <w:szCs w:val="20"/>
          <w:lang w:val="en-US"/>
        </w:rPr>
        <w:t>.</w:t>
      </w:r>
    </w:p>
    <w:p w14:paraId="29D6AFF7" w14:textId="77777777" w:rsidR="00F83458" w:rsidRPr="00153D48" w:rsidRDefault="00F83458" w:rsidP="00EA6214">
      <w:pPr>
        <w:rPr>
          <w:rFonts w:ascii="Times New Roman" w:hAnsi="Times New Roman" w:cs="Times New Roman"/>
          <w:b/>
          <w:bCs/>
          <w:lang w:val="en-US"/>
        </w:rPr>
      </w:pPr>
    </w:p>
    <w:p w14:paraId="0868DB50" w14:textId="77777777" w:rsidR="00F83458" w:rsidRPr="00153D48" w:rsidRDefault="00F83458" w:rsidP="00EA6214">
      <w:pPr>
        <w:rPr>
          <w:rFonts w:ascii="Times New Roman" w:hAnsi="Times New Roman" w:cs="Times New Roman"/>
          <w:b/>
          <w:bCs/>
          <w:lang w:val="en-US"/>
        </w:rPr>
      </w:pPr>
    </w:p>
    <w:p w14:paraId="6A91E4B0" w14:textId="27BA30AA" w:rsidR="009E0BBF" w:rsidRDefault="009E0BBF" w:rsidP="00EA6214">
      <w:pPr>
        <w:rPr>
          <w:rFonts w:ascii="Times New Roman" w:hAnsi="Times New Roman" w:cs="Times New Roman"/>
          <w:b/>
          <w:bCs/>
          <w:lang w:val="en-US"/>
        </w:rPr>
      </w:pPr>
    </w:p>
    <w:p w14:paraId="078BD50C" w14:textId="77777777" w:rsidR="009E0BBF" w:rsidRDefault="009E0BBF" w:rsidP="00EA6214">
      <w:pPr>
        <w:rPr>
          <w:rFonts w:ascii="Times New Roman" w:hAnsi="Times New Roman" w:cs="Times New Roman"/>
          <w:b/>
          <w:bCs/>
          <w:lang w:val="en-US"/>
        </w:rPr>
      </w:pPr>
      <w:r>
        <w:rPr>
          <w:rFonts w:ascii="Times New Roman" w:hAnsi="Times New Roman" w:cs="Times New Roman"/>
          <w:b/>
          <w:bCs/>
          <w:lang w:val="en-US"/>
        </w:rPr>
        <w:br w:type="page"/>
      </w:r>
    </w:p>
    <w:p w14:paraId="0FF6AC41" w14:textId="1D274B98" w:rsidR="00EA6214" w:rsidRPr="00153D48" w:rsidRDefault="00EA6214" w:rsidP="00EA6214">
      <w:pPr>
        <w:rPr>
          <w:rFonts w:ascii="Times New Roman" w:hAnsi="Times New Roman" w:cs="Times New Roman"/>
          <w:b/>
          <w:bCs/>
          <w:lang w:val="en-US"/>
        </w:rPr>
      </w:pPr>
      <w:r w:rsidRPr="00153D48">
        <w:rPr>
          <w:rFonts w:ascii="Times New Roman" w:hAnsi="Times New Roman" w:cs="Times New Roman"/>
          <w:b/>
          <w:bCs/>
          <w:lang w:val="en-US"/>
        </w:rPr>
        <w:lastRenderedPageBreak/>
        <w:t xml:space="preserve">Table B: </w:t>
      </w:r>
      <w:r w:rsidR="001D2B5C" w:rsidRPr="00153D48">
        <w:rPr>
          <w:rFonts w:ascii="Times New Roman" w:hAnsi="Times New Roman" w:cs="Times New Roman"/>
          <w:b/>
          <w:bCs/>
          <w:lang w:val="en-US"/>
        </w:rPr>
        <w:t xml:space="preserve">Blood samples and arterial blood gasses with reference ranges </w:t>
      </w:r>
    </w:p>
    <w:p w14:paraId="053B00CD" w14:textId="77777777" w:rsidR="00EA6214" w:rsidRPr="00153D48" w:rsidRDefault="00EA6214" w:rsidP="00EA6214">
      <w:pPr>
        <w:rPr>
          <w:rFonts w:ascii="Times New Roman" w:hAnsi="Times New Roman" w:cs="Times New Roman"/>
          <w:sz w:val="20"/>
          <w:szCs w:val="20"/>
          <w:lang w:val="en-US"/>
        </w:rPr>
      </w:pPr>
    </w:p>
    <w:tbl>
      <w:tblPr>
        <w:tblStyle w:val="Tabel-Gitter"/>
        <w:tblW w:w="12431" w:type="dxa"/>
        <w:tblBorders>
          <w:left w:val="none" w:sz="0" w:space="0" w:color="auto"/>
          <w:right w:val="none" w:sz="0" w:space="0" w:color="auto"/>
          <w:insideV w:val="none" w:sz="0" w:space="0" w:color="auto"/>
        </w:tblBorders>
        <w:tblLook w:val="04A0" w:firstRow="1" w:lastRow="0" w:firstColumn="1" w:lastColumn="0" w:noHBand="0" w:noVBand="1"/>
      </w:tblPr>
      <w:tblGrid>
        <w:gridCol w:w="2681"/>
        <w:gridCol w:w="1576"/>
        <w:gridCol w:w="2251"/>
        <w:gridCol w:w="1509"/>
        <w:gridCol w:w="2251"/>
        <w:gridCol w:w="2163"/>
      </w:tblGrid>
      <w:tr w:rsidR="009B694B" w:rsidRPr="00153D48" w14:paraId="1B880380" w14:textId="77777777" w:rsidTr="00E43C16">
        <w:tc>
          <w:tcPr>
            <w:tcW w:w="2681" w:type="dxa"/>
          </w:tcPr>
          <w:p w14:paraId="439A5B04" w14:textId="77777777" w:rsidR="00EA6214" w:rsidRPr="00153D48" w:rsidRDefault="00EA6214" w:rsidP="00C5310A">
            <w:pPr>
              <w:rPr>
                <w:rFonts w:ascii="Times New Roman" w:hAnsi="Times New Roman" w:cs="Times New Roman"/>
                <w:sz w:val="22"/>
                <w:szCs w:val="22"/>
                <w:lang w:val="en-US"/>
              </w:rPr>
            </w:pPr>
          </w:p>
        </w:tc>
        <w:tc>
          <w:tcPr>
            <w:tcW w:w="1576" w:type="dxa"/>
          </w:tcPr>
          <w:p w14:paraId="13A2782E" w14:textId="77777777" w:rsidR="00EA6214" w:rsidRPr="00153D48" w:rsidRDefault="00EA6214" w:rsidP="00C5310A">
            <w:pPr>
              <w:rPr>
                <w:rFonts w:ascii="Times New Roman" w:hAnsi="Times New Roman" w:cs="Times New Roman"/>
                <w:b/>
                <w:bCs/>
                <w:sz w:val="22"/>
                <w:szCs w:val="22"/>
                <w:lang w:val="en-US"/>
              </w:rPr>
            </w:pPr>
            <w:r w:rsidRPr="00153D48">
              <w:rPr>
                <w:rFonts w:ascii="Times New Roman" w:hAnsi="Times New Roman" w:cs="Times New Roman"/>
                <w:b/>
                <w:bCs/>
                <w:sz w:val="22"/>
                <w:szCs w:val="22"/>
                <w:lang w:val="en-US"/>
              </w:rPr>
              <w:t xml:space="preserve">LDT </w:t>
            </w:r>
          </w:p>
          <w:p w14:paraId="5AE93A60" w14:textId="65DC2345" w:rsidR="00EA6214" w:rsidRPr="00153D48" w:rsidRDefault="00EA6214" w:rsidP="00C5310A">
            <w:pPr>
              <w:rPr>
                <w:rFonts w:ascii="Times New Roman" w:hAnsi="Times New Roman" w:cs="Times New Roman"/>
                <w:b/>
                <w:bCs/>
                <w:sz w:val="22"/>
                <w:szCs w:val="22"/>
                <w:lang w:val="en-US"/>
              </w:rPr>
            </w:pPr>
            <w:r w:rsidRPr="00153D48">
              <w:rPr>
                <w:rFonts w:ascii="Times New Roman" w:hAnsi="Times New Roman" w:cs="Times New Roman"/>
                <w:b/>
                <w:bCs/>
                <w:sz w:val="22"/>
                <w:szCs w:val="22"/>
                <w:lang w:val="en-US"/>
              </w:rPr>
              <w:t>(PreHD)</w:t>
            </w:r>
          </w:p>
          <w:p w14:paraId="534F1559" w14:textId="2B0330A3" w:rsidR="00EA6214" w:rsidRPr="00153D48" w:rsidRDefault="00EA6214" w:rsidP="00C5310A">
            <w:pPr>
              <w:spacing w:line="276" w:lineRule="auto"/>
              <w:rPr>
                <w:rFonts w:ascii="Times New Roman" w:hAnsi="Times New Roman" w:cs="Times New Roman"/>
                <w:sz w:val="22"/>
                <w:szCs w:val="22"/>
                <w:lang w:val="en-US"/>
              </w:rPr>
            </w:pPr>
            <w:r w:rsidRPr="00153D48">
              <w:rPr>
                <w:rFonts w:ascii="Times New Roman" w:hAnsi="Times New Roman" w:cs="Times New Roman"/>
                <w:sz w:val="22"/>
                <w:szCs w:val="22"/>
                <w:lang w:val="en-US"/>
              </w:rPr>
              <w:t xml:space="preserve">Mean </w:t>
            </w:r>
            <w:r w:rsidRPr="00153D48">
              <w:rPr>
                <w:rFonts w:ascii="Times New Roman" w:hAnsi="Times New Roman" w:cs="Times New Roman"/>
                <w:sz w:val="22"/>
                <w:szCs w:val="22"/>
                <w:lang w:val="en-US"/>
              </w:rPr>
              <w:sym w:font="Symbol" w:char="F0B1"/>
            </w:r>
            <w:r w:rsidRPr="00153D48">
              <w:rPr>
                <w:rFonts w:ascii="Times New Roman" w:hAnsi="Times New Roman" w:cs="Times New Roman"/>
                <w:sz w:val="22"/>
                <w:szCs w:val="22"/>
                <w:lang w:val="en-US"/>
              </w:rPr>
              <w:t xml:space="preserve"> SD</w:t>
            </w:r>
            <w:r w:rsidR="009B694B" w:rsidRPr="00153D48">
              <w:rPr>
                <w:rFonts w:ascii="Times New Roman" w:hAnsi="Times New Roman" w:cs="Times New Roman"/>
                <w:sz w:val="22"/>
                <w:szCs w:val="22"/>
                <w:lang w:val="en-US"/>
              </w:rPr>
              <w:t xml:space="preserve"> </w:t>
            </w:r>
          </w:p>
          <w:p w14:paraId="40716185" w14:textId="77777777" w:rsidR="001D2B5C" w:rsidRPr="00153D48" w:rsidRDefault="001D2B5C" w:rsidP="00C5310A">
            <w:pPr>
              <w:spacing w:line="276" w:lineRule="auto"/>
              <w:rPr>
                <w:rFonts w:ascii="Times New Roman" w:hAnsi="Times New Roman" w:cs="Times New Roman"/>
                <w:sz w:val="22"/>
                <w:szCs w:val="22"/>
                <w:lang w:val="en-US"/>
              </w:rPr>
            </w:pPr>
          </w:p>
        </w:tc>
        <w:tc>
          <w:tcPr>
            <w:tcW w:w="2251" w:type="dxa"/>
          </w:tcPr>
          <w:p w14:paraId="58B713B1" w14:textId="77777777" w:rsidR="00EA6214" w:rsidRPr="00153D48" w:rsidRDefault="00EA6214" w:rsidP="00C5310A">
            <w:pPr>
              <w:rPr>
                <w:rFonts w:ascii="Times New Roman" w:hAnsi="Times New Roman" w:cs="Times New Roman"/>
                <w:b/>
                <w:bCs/>
                <w:sz w:val="22"/>
                <w:szCs w:val="22"/>
                <w:lang w:val="en-US"/>
              </w:rPr>
            </w:pPr>
            <w:r w:rsidRPr="00153D48">
              <w:rPr>
                <w:rFonts w:ascii="Times New Roman" w:hAnsi="Times New Roman" w:cs="Times New Roman"/>
                <w:b/>
                <w:bCs/>
                <w:sz w:val="22"/>
                <w:szCs w:val="22"/>
              </w:rPr>
              <w:sym w:font="Symbol" w:char="F044"/>
            </w:r>
            <w:r w:rsidRPr="00153D48">
              <w:rPr>
                <w:rFonts w:ascii="Times New Roman" w:hAnsi="Times New Roman" w:cs="Times New Roman"/>
                <w:b/>
                <w:bCs/>
                <w:sz w:val="22"/>
                <w:szCs w:val="22"/>
                <w:lang w:val="en-US"/>
              </w:rPr>
              <w:t>LDT</w:t>
            </w:r>
          </w:p>
          <w:p w14:paraId="027B481E" w14:textId="77777777" w:rsidR="00EA6214" w:rsidRPr="00153D48" w:rsidRDefault="00EA6214" w:rsidP="00C5310A">
            <w:pPr>
              <w:rPr>
                <w:rFonts w:ascii="Times New Roman" w:hAnsi="Times New Roman" w:cs="Times New Roman"/>
                <w:b/>
                <w:bCs/>
                <w:sz w:val="22"/>
                <w:szCs w:val="22"/>
                <w:lang w:val="en-US"/>
              </w:rPr>
            </w:pPr>
            <w:r w:rsidRPr="00153D48">
              <w:rPr>
                <w:rFonts w:ascii="Times New Roman" w:hAnsi="Times New Roman" w:cs="Times New Roman"/>
                <w:b/>
                <w:bCs/>
                <w:sz w:val="22"/>
                <w:szCs w:val="22"/>
                <w:lang w:val="en-US"/>
              </w:rPr>
              <w:t>(</w:t>
            </w:r>
            <w:proofErr w:type="spellStart"/>
            <w:r w:rsidRPr="00153D48">
              <w:rPr>
                <w:rFonts w:ascii="Times New Roman" w:hAnsi="Times New Roman" w:cs="Times New Roman"/>
                <w:b/>
                <w:bCs/>
                <w:sz w:val="22"/>
                <w:szCs w:val="22"/>
                <w:lang w:val="en-US"/>
              </w:rPr>
              <w:t>HD</w:t>
            </w:r>
            <w:r w:rsidRPr="00153D48">
              <w:rPr>
                <w:rFonts w:ascii="Times New Roman" w:hAnsi="Times New Roman" w:cs="Times New Roman"/>
                <w:b/>
                <w:bCs/>
                <w:sz w:val="22"/>
                <w:szCs w:val="22"/>
                <w:vertAlign w:val="subscript"/>
                <w:lang w:val="en-US"/>
              </w:rPr>
              <w:t>post</w:t>
            </w:r>
            <w:r w:rsidRPr="00153D48">
              <w:rPr>
                <w:rFonts w:ascii="Times New Roman" w:hAnsi="Times New Roman" w:cs="Times New Roman"/>
                <w:b/>
                <w:bCs/>
                <w:sz w:val="22"/>
                <w:szCs w:val="22"/>
                <w:lang w:val="en-US"/>
              </w:rPr>
              <w:t>-HD</w:t>
            </w:r>
            <w:r w:rsidRPr="00153D48">
              <w:rPr>
                <w:rFonts w:ascii="Times New Roman" w:hAnsi="Times New Roman" w:cs="Times New Roman"/>
                <w:b/>
                <w:bCs/>
                <w:sz w:val="22"/>
                <w:szCs w:val="22"/>
                <w:vertAlign w:val="subscript"/>
                <w:lang w:val="en-US"/>
              </w:rPr>
              <w:t>pre</w:t>
            </w:r>
            <w:proofErr w:type="spellEnd"/>
            <w:r w:rsidRPr="00153D48">
              <w:rPr>
                <w:rFonts w:ascii="Times New Roman" w:hAnsi="Times New Roman" w:cs="Times New Roman"/>
                <w:b/>
                <w:bCs/>
                <w:sz w:val="22"/>
                <w:szCs w:val="22"/>
                <w:lang w:val="en-US"/>
              </w:rPr>
              <w:t>)</w:t>
            </w:r>
          </w:p>
          <w:p w14:paraId="4E8A6011" w14:textId="77777777" w:rsidR="00EA6214" w:rsidRPr="00153D48" w:rsidRDefault="00EA6214" w:rsidP="00C5310A">
            <w:pPr>
              <w:spacing w:line="276" w:lineRule="auto"/>
              <w:rPr>
                <w:rFonts w:ascii="Times New Roman" w:hAnsi="Times New Roman" w:cs="Times New Roman"/>
                <w:sz w:val="22"/>
                <w:szCs w:val="22"/>
                <w:lang w:val="en-US"/>
              </w:rPr>
            </w:pPr>
            <w:r w:rsidRPr="00153D48">
              <w:rPr>
                <w:rFonts w:ascii="Times New Roman" w:hAnsi="Times New Roman" w:cs="Times New Roman"/>
                <w:sz w:val="22"/>
                <w:szCs w:val="22"/>
                <w:lang w:val="en-US"/>
              </w:rPr>
              <w:t>Mean (95% CI)</w:t>
            </w:r>
          </w:p>
          <w:p w14:paraId="2D945CB9" w14:textId="77777777" w:rsidR="00EA6214" w:rsidRPr="00153D48" w:rsidRDefault="00EA6214" w:rsidP="00C5310A">
            <w:pPr>
              <w:pStyle w:val="NormalWeb"/>
              <w:shd w:val="clear" w:color="auto" w:fill="FFFFFF"/>
              <w:spacing w:before="0" w:beforeAutospacing="0"/>
              <w:rPr>
                <w:sz w:val="22"/>
                <w:szCs w:val="22"/>
                <w:lang w:val="en-US"/>
              </w:rPr>
            </w:pPr>
          </w:p>
        </w:tc>
        <w:tc>
          <w:tcPr>
            <w:tcW w:w="1509" w:type="dxa"/>
          </w:tcPr>
          <w:p w14:paraId="2FB5E8F2" w14:textId="77777777" w:rsidR="00EA6214" w:rsidRPr="00153D48" w:rsidRDefault="00EA6214" w:rsidP="00C5310A">
            <w:pPr>
              <w:rPr>
                <w:rFonts w:ascii="Times New Roman" w:hAnsi="Times New Roman" w:cs="Times New Roman"/>
                <w:b/>
                <w:bCs/>
                <w:sz w:val="22"/>
                <w:szCs w:val="22"/>
                <w:lang w:val="en-US"/>
              </w:rPr>
            </w:pPr>
            <w:r w:rsidRPr="00153D48">
              <w:rPr>
                <w:rFonts w:ascii="Times New Roman" w:hAnsi="Times New Roman" w:cs="Times New Roman"/>
                <w:b/>
                <w:bCs/>
                <w:sz w:val="22"/>
                <w:szCs w:val="22"/>
                <w:lang w:val="en-US"/>
              </w:rPr>
              <w:t xml:space="preserve">HDT </w:t>
            </w:r>
          </w:p>
          <w:p w14:paraId="70B6472E" w14:textId="4941FB63" w:rsidR="00EA6214" w:rsidRPr="00153D48" w:rsidRDefault="00EA6214" w:rsidP="00C5310A">
            <w:pPr>
              <w:rPr>
                <w:rFonts w:ascii="Times New Roman" w:hAnsi="Times New Roman" w:cs="Times New Roman"/>
                <w:b/>
                <w:bCs/>
                <w:sz w:val="22"/>
                <w:szCs w:val="22"/>
                <w:lang w:val="en-US"/>
              </w:rPr>
            </w:pPr>
            <w:r w:rsidRPr="00153D48">
              <w:rPr>
                <w:rFonts w:ascii="Times New Roman" w:hAnsi="Times New Roman" w:cs="Times New Roman"/>
                <w:b/>
                <w:bCs/>
                <w:sz w:val="22"/>
                <w:szCs w:val="22"/>
                <w:lang w:val="en-US"/>
              </w:rPr>
              <w:t>(PreHD)</w:t>
            </w:r>
          </w:p>
          <w:p w14:paraId="1BD5A38D" w14:textId="77777777" w:rsidR="00EA6214" w:rsidRPr="00153D48" w:rsidRDefault="00EA6214" w:rsidP="00C5310A">
            <w:pPr>
              <w:rPr>
                <w:rFonts w:ascii="Times New Roman" w:hAnsi="Times New Roman" w:cs="Times New Roman"/>
                <w:sz w:val="22"/>
                <w:szCs w:val="22"/>
                <w:lang w:val="en-US"/>
              </w:rPr>
            </w:pPr>
            <w:r w:rsidRPr="00153D48">
              <w:rPr>
                <w:rFonts w:ascii="Times New Roman" w:hAnsi="Times New Roman" w:cs="Times New Roman"/>
                <w:sz w:val="22"/>
                <w:szCs w:val="22"/>
                <w:lang w:val="en-US"/>
              </w:rPr>
              <w:t xml:space="preserve">Mean </w:t>
            </w:r>
            <w:r w:rsidRPr="00153D48">
              <w:rPr>
                <w:rFonts w:ascii="Times New Roman" w:hAnsi="Times New Roman" w:cs="Times New Roman"/>
                <w:sz w:val="22"/>
                <w:szCs w:val="22"/>
                <w:lang w:val="en-US"/>
              </w:rPr>
              <w:sym w:font="Symbol" w:char="F0B1"/>
            </w:r>
            <w:r w:rsidRPr="00153D48">
              <w:rPr>
                <w:rFonts w:ascii="Times New Roman" w:hAnsi="Times New Roman" w:cs="Times New Roman"/>
                <w:sz w:val="22"/>
                <w:szCs w:val="22"/>
                <w:lang w:val="en-US"/>
              </w:rPr>
              <w:t xml:space="preserve"> SD </w:t>
            </w:r>
            <w:r w:rsidRPr="00153D48">
              <w:rPr>
                <w:rFonts w:ascii="Times New Roman" w:hAnsi="Times New Roman" w:cs="Times New Roman"/>
                <w:sz w:val="22"/>
                <w:szCs w:val="22"/>
                <w:lang w:val="en-US"/>
              </w:rPr>
              <w:sym w:font="Symbol" w:char="F071"/>
            </w:r>
          </w:p>
          <w:p w14:paraId="6DF02B2A" w14:textId="77777777" w:rsidR="00EA6214" w:rsidRPr="00153D48" w:rsidRDefault="00EA6214" w:rsidP="00C5310A">
            <w:pPr>
              <w:rPr>
                <w:rFonts w:ascii="Times New Roman" w:hAnsi="Times New Roman" w:cs="Times New Roman"/>
                <w:sz w:val="22"/>
                <w:szCs w:val="22"/>
                <w:lang w:val="en-US"/>
              </w:rPr>
            </w:pPr>
          </w:p>
        </w:tc>
        <w:tc>
          <w:tcPr>
            <w:tcW w:w="2251" w:type="dxa"/>
          </w:tcPr>
          <w:p w14:paraId="31B4ED62" w14:textId="77777777" w:rsidR="00EA6214" w:rsidRPr="00153D48" w:rsidRDefault="00EA6214" w:rsidP="00C5310A">
            <w:pPr>
              <w:rPr>
                <w:rFonts w:ascii="Times New Roman" w:hAnsi="Times New Roman" w:cs="Times New Roman"/>
                <w:b/>
                <w:bCs/>
                <w:sz w:val="22"/>
                <w:szCs w:val="22"/>
                <w:lang w:val="en-US"/>
              </w:rPr>
            </w:pPr>
            <w:r w:rsidRPr="00153D48">
              <w:rPr>
                <w:rFonts w:ascii="Times New Roman" w:hAnsi="Times New Roman" w:cs="Times New Roman"/>
                <w:b/>
                <w:bCs/>
                <w:sz w:val="22"/>
                <w:szCs w:val="22"/>
              </w:rPr>
              <w:sym w:font="Symbol" w:char="F044"/>
            </w:r>
            <w:r w:rsidRPr="00153D48">
              <w:rPr>
                <w:rFonts w:ascii="Times New Roman" w:hAnsi="Times New Roman" w:cs="Times New Roman"/>
                <w:b/>
                <w:bCs/>
                <w:sz w:val="22"/>
                <w:szCs w:val="22"/>
                <w:lang w:val="en-US"/>
              </w:rPr>
              <w:t>HDT</w:t>
            </w:r>
          </w:p>
          <w:p w14:paraId="05039DA6" w14:textId="77777777" w:rsidR="00EA6214" w:rsidRPr="00153D48" w:rsidRDefault="00EA6214" w:rsidP="00C5310A">
            <w:pPr>
              <w:rPr>
                <w:rFonts w:ascii="Times New Roman" w:hAnsi="Times New Roman" w:cs="Times New Roman"/>
                <w:b/>
                <w:bCs/>
                <w:sz w:val="22"/>
                <w:szCs w:val="22"/>
                <w:lang w:val="en-US"/>
              </w:rPr>
            </w:pPr>
            <w:r w:rsidRPr="00153D48">
              <w:rPr>
                <w:rFonts w:ascii="Times New Roman" w:hAnsi="Times New Roman" w:cs="Times New Roman"/>
                <w:b/>
                <w:bCs/>
                <w:sz w:val="22"/>
                <w:szCs w:val="22"/>
                <w:lang w:val="en-US"/>
              </w:rPr>
              <w:t>(</w:t>
            </w:r>
            <w:proofErr w:type="spellStart"/>
            <w:r w:rsidRPr="00153D48">
              <w:rPr>
                <w:rFonts w:ascii="Times New Roman" w:hAnsi="Times New Roman" w:cs="Times New Roman"/>
                <w:b/>
                <w:bCs/>
                <w:sz w:val="22"/>
                <w:szCs w:val="22"/>
                <w:lang w:val="en-US"/>
              </w:rPr>
              <w:t>HD</w:t>
            </w:r>
            <w:r w:rsidRPr="00153D48">
              <w:rPr>
                <w:rFonts w:ascii="Times New Roman" w:hAnsi="Times New Roman" w:cs="Times New Roman"/>
                <w:b/>
                <w:bCs/>
                <w:sz w:val="22"/>
                <w:szCs w:val="22"/>
                <w:vertAlign w:val="subscript"/>
                <w:lang w:val="en-US"/>
              </w:rPr>
              <w:t>post</w:t>
            </w:r>
            <w:r w:rsidRPr="00153D48">
              <w:rPr>
                <w:rFonts w:ascii="Times New Roman" w:hAnsi="Times New Roman" w:cs="Times New Roman"/>
                <w:b/>
                <w:bCs/>
                <w:sz w:val="22"/>
                <w:szCs w:val="22"/>
                <w:lang w:val="en-US"/>
              </w:rPr>
              <w:t>-HD</w:t>
            </w:r>
            <w:r w:rsidRPr="00153D48">
              <w:rPr>
                <w:rFonts w:ascii="Times New Roman" w:hAnsi="Times New Roman" w:cs="Times New Roman"/>
                <w:b/>
                <w:bCs/>
                <w:sz w:val="22"/>
                <w:szCs w:val="22"/>
                <w:vertAlign w:val="subscript"/>
                <w:lang w:val="en-US"/>
              </w:rPr>
              <w:t>pre</w:t>
            </w:r>
            <w:proofErr w:type="spellEnd"/>
            <w:r w:rsidRPr="00153D48">
              <w:rPr>
                <w:rFonts w:ascii="Times New Roman" w:hAnsi="Times New Roman" w:cs="Times New Roman"/>
                <w:b/>
                <w:bCs/>
                <w:sz w:val="22"/>
                <w:szCs w:val="22"/>
                <w:lang w:val="en-US"/>
              </w:rPr>
              <w:t>)</w:t>
            </w:r>
          </w:p>
          <w:p w14:paraId="76C3A2FF" w14:textId="77777777" w:rsidR="00EA6214" w:rsidRPr="00153D48" w:rsidRDefault="00EA6214" w:rsidP="00C5310A">
            <w:pPr>
              <w:rPr>
                <w:rFonts w:ascii="Times New Roman" w:hAnsi="Times New Roman" w:cs="Times New Roman"/>
                <w:sz w:val="22"/>
                <w:szCs w:val="22"/>
                <w:lang w:val="en-US"/>
              </w:rPr>
            </w:pPr>
            <w:r w:rsidRPr="00153D48">
              <w:rPr>
                <w:rFonts w:ascii="Times New Roman" w:hAnsi="Times New Roman" w:cs="Times New Roman"/>
                <w:sz w:val="22"/>
                <w:szCs w:val="22"/>
                <w:lang w:val="en-US"/>
              </w:rPr>
              <w:t>Mean (95% CI)</w:t>
            </w:r>
          </w:p>
        </w:tc>
        <w:tc>
          <w:tcPr>
            <w:tcW w:w="2163" w:type="dxa"/>
          </w:tcPr>
          <w:p w14:paraId="4A510B98" w14:textId="77777777" w:rsidR="00EA6214" w:rsidRPr="00153D48" w:rsidRDefault="00EA6214" w:rsidP="00C5310A">
            <w:pPr>
              <w:rPr>
                <w:rFonts w:ascii="Times New Roman" w:hAnsi="Times New Roman" w:cs="Times New Roman"/>
                <w:b/>
                <w:bCs/>
                <w:sz w:val="22"/>
                <w:szCs w:val="22"/>
                <w:lang w:val="en-US"/>
              </w:rPr>
            </w:pPr>
            <w:r w:rsidRPr="00153D48">
              <w:rPr>
                <w:rFonts w:ascii="Times New Roman" w:hAnsi="Times New Roman" w:cs="Times New Roman"/>
                <w:b/>
                <w:bCs/>
                <w:sz w:val="22"/>
                <w:szCs w:val="22"/>
              </w:rPr>
              <w:sym w:font="Symbol" w:char="F044"/>
            </w:r>
            <w:r w:rsidRPr="00153D48">
              <w:rPr>
                <w:rFonts w:ascii="Times New Roman" w:hAnsi="Times New Roman" w:cs="Times New Roman"/>
                <w:b/>
                <w:bCs/>
                <w:sz w:val="22"/>
                <w:szCs w:val="22"/>
              </w:rPr>
              <w:sym w:font="Symbol" w:char="F044"/>
            </w:r>
            <w:r w:rsidRPr="00153D48">
              <w:rPr>
                <w:rFonts w:ascii="Times New Roman" w:hAnsi="Times New Roman" w:cs="Times New Roman"/>
                <w:b/>
                <w:bCs/>
                <w:sz w:val="22"/>
                <w:szCs w:val="22"/>
                <w:lang w:val="en-US"/>
              </w:rPr>
              <w:t xml:space="preserve"> (</w:t>
            </w:r>
            <w:r w:rsidRPr="00153D48">
              <w:rPr>
                <w:rFonts w:ascii="Times New Roman" w:hAnsi="Times New Roman" w:cs="Times New Roman"/>
                <w:b/>
                <w:bCs/>
                <w:sz w:val="22"/>
                <w:szCs w:val="22"/>
              </w:rPr>
              <w:sym w:font="Symbol" w:char="F044"/>
            </w:r>
            <w:r w:rsidRPr="00153D48">
              <w:rPr>
                <w:rFonts w:ascii="Times New Roman" w:hAnsi="Times New Roman" w:cs="Times New Roman"/>
                <w:b/>
                <w:bCs/>
                <w:sz w:val="22"/>
                <w:szCs w:val="22"/>
                <w:lang w:val="en-US"/>
              </w:rPr>
              <w:t xml:space="preserve">LDT vs. </w:t>
            </w:r>
            <w:r w:rsidRPr="00153D48">
              <w:rPr>
                <w:rFonts w:ascii="Times New Roman" w:hAnsi="Times New Roman" w:cs="Times New Roman"/>
                <w:b/>
                <w:bCs/>
                <w:sz w:val="22"/>
                <w:szCs w:val="22"/>
              </w:rPr>
              <w:sym w:font="Symbol" w:char="F044"/>
            </w:r>
            <w:r w:rsidRPr="00153D48">
              <w:rPr>
                <w:rFonts w:ascii="Times New Roman" w:hAnsi="Times New Roman" w:cs="Times New Roman"/>
                <w:b/>
                <w:bCs/>
                <w:sz w:val="22"/>
                <w:szCs w:val="22"/>
                <w:lang w:val="en-US"/>
              </w:rPr>
              <w:t>HDT)</w:t>
            </w:r>
          </w:p>
          <w:p w14:paraId="2236A2E8" w14:textId="77777777" w:rsidR="00EA6214" w:rsidRPr="00153D48" w:rsidRDefault="00EA6214" w:rsidP="00C5310A">
            <w:pPr>
              <w:rPr>
                <w:rFonts w:ascii="Times New Roman" w:hAnsi="Times New Roman" w:cs="Times New Roman"/>
                <w:sz w:val="22"/>
                <w:szCs w:val="22"/>
                <w:lang w:val="en-US"/>
              </w:rPr>
            </w:pPr>
            <w:r w:rsidRPr="00153D48">
              <w:rPr>
                <w:rFonts w:ascii="Times New Roman" w:hAnsi="Times New Roman" w:cs="Times New Roman"/>
                <w:sz w:val="22"/>
                <w:szCs w:val="22"/>
                <w:lang w:val="en-US"/>
              </w:rPr>
              <w:t xml:space="preserve">Mean (95% CI) </w:t>
            </w:r>
            <w:r w:rsidRPr="00153D48">
              <w:rPr>
                <w:rFonts w:ascii="Times New Roman" w:hAnsi="Times New Roman" w:cs="Times New Roman"/>
                <w:sz w:val="22"/>
                <w:szCs w:val="22"/>
                <w:lang w:val="en-US"/>
              </w:rPr>
              <w:sym w:font="Symbol" w:char="F071"/>
            </w:r>
          </w:p>
          <w:p w14:paraId="25146C35" w14:textId="77777777" w:rsidR="00EA6214" w:rsidRPr="00153D48" w:rsidRDefault="00EA6214" w:rsidP="00C5310A">
            <w:pPr>
              <w:spacing w:line="276" w:lineRule="auto"/>
              <w:rPr>
                <w:rFonts w:ascii="Times New Roman" w:hAnsi="Times New Roman" w:cs="Times New Roman"/>
                <w:sz w:val="22"/>
                <w:szCs w:val="22"/>
                <w:lang w:val="en-US"/>
              </w:rPr>
            </w:pPr>
          </w:p>
        </w:tc>
      </w:tr>
      <w:tr w:rsidR="009B694B" w:rsidRPr="00153D48" w14:paraId="29328BF2" w14:textId="77777777" w:rsidTr="00E43C16">
        <w:tc>
          <w:tcPr>
            <w:tcW w:w="2681" w:type="dxa"/>
            <w:vAlign w:val="center"/>
          </w:tcPr>
          <w:p w14:paraId="6CE53674" w14:textId="3AE575EA" w:rsidR="009B694B" w:rsidRPr="00153D48" w:rsidRDefault="00EA6214" w:rsidP="009B694B">
            <w:pPr>
              <w:rPr>
                <w:rFonts w:ascii="Times New Roman" w:hAnsi="Times New Roman" w:cs="Times New Roman"/>
                <w:sz w:val="22"/>
                <w:szCs w:val="22"/>
                <w:lang w:val="en-US"/>
              </w:rPr>
            </w:pPr>
            <w:r w:rsidRPr="00153D48">
              <w:rPr>
                <w:rFonts w:ascii="Times New Roman" w:hAnsi="Times New Roman" w:cs="Times New Roman"/>
                <w:sz w:val="22"/>
                <w:szCs w:val="22"/>
                <w:lang w:val="en-US"/>
              </w:rPr>
              <w:t>P-Mg</w:t>
            </w:r>
            <w:r w:rsidRPr="00153D48">
              <w:rPr>
                <w:rFonts w:ascii="Times New Roman" w:hAnsi="Times New Roman" w:cs="Times New Roman"/>
                <w:sz w:val="22"/>
                <w:szCs w:val="22"/>
                <w:vertAlign w:val="superscript"/>
                <w:lang w:val="en-US"/>
              </w:rPr>
              <w:t>2+</w:t>
            </w:r>
          </w:p>
          <w:p w14:paraId="7FD91555" w14:textId="4EA7BC4D" w:rsidR="009B694B" w:rsidRPr="00153D48" w:rsidRDefault="00EA6214" w:rsidP="009B694B">
            <w:pPr>
              <w:rPr>
                <w:rFonts w:ascii="Times New Roman" w:hAnsi="Times New Roman" w:cs="Times New Roman"/>
                <w:sz w:val="22"/>
                <w:szCs w:val="22"/>
                <w:lang w:val="en-US"/>
              </w:rPr>
            </w:pPr>
            <w:r w:rsidRPr="00153D48">
              <w:rPr>
                <w:rFonts w:ascii="Times New Roman" w:hAnsi="Times New Roman" w:cs="Times New Roman"/>
                <w:sz w:val="22"/>
                <w:szCs w:val="22"/>
                <w:lang w:val="en-US"/>
              </w:rPr>
              <w:t>(mmol/l</w:t>
            </w:r>
            <w:r w:rsidR="00B10D25" w:rsidRPr="00153D48">
              <w:rPr>
                <w:rFonts w:ascii="Times New Roman" w:hAnsi="Times New Roman" w:cs="Times New Roman"/>
                <w:sz w:val="22"/>
                <w:szCs w:val="22"/>
                <w:lang w:val="en-US"/>
              </w:rPr>
              <w:t>, 0.70-1.10</w:t>
            </w:r>
            <w:r w:rsidRPr="00153D48">
              <w:rPr>
                <w:rFonts w:ascii="Times New Roman" w:hAnsi="Times New Roman" w:cs="Times New Roman"/>
                <w:sz w:val="22"/>
                <w:szCs w:val="22"/>
                <w:lang w:val="en-US"/>
              </w:rPr>
              <w:t>)</w:t>
            </w:r>
          </w:p>
        </w:tc>
        <w:tc>
          <w:tcPr>
            <w:tcW w:w="1576" w:type="dxa"/>
            <w:vAlign w:val="center"/>
          </w:tcPr>
          <w:p w14:paraId="46145F94" w14:textId="77777777" w:rsidR="00EA6214" w:rsidRPr="00153D48" w:rsidRDefault="00EA6214" w:rsidP="009B694B">
            <w:pPr>
              <w:rPr>
                <w:rFonts w:ascii="Times New Roman" w:hAnsi="Times New Roman" w:cs="Times New Roman"/>
                <w:sz w:val="22"/>
                <w:szCs w:val="22"/>
                <w:lang w:val="en-US"/>
              </w:rPr>
            </w:pPr>
            <w:r w:rsidRPr="00153D48">
              <w:rPr>
                <w:rFonts w:ascii="Times New Roman" w:hAnsi="Times New Roman" w:cs="Times New Roman"/>
                <w:sz w:val="22"/>
                <w:szCs w:val="22"/>
                <w:lang w:val="en-US"/>
              </w:rPr>
              <w:t xml:space="preserve">1.08 </w:t>
            </w:r>
            <w:r w:rsidRPr="00153D48">
              <w:rPr>
                <w:rFonts w:ascii="Times New Roman" w:hAnsi="Times New Roman" w:cs="Times New Roman"/>
                <w:sz w:val="22"/>
                <w:szCs w:val="22"/>
                <w:lang w:val="en-US"/>
              </w:rPr>
              <w:sym w:font="Symbol" w:char="F0B1"/>
            </w:r>
            <w:r w:rsidRPr="00153D48">
              <w:rPr>
                <w:rFonts w:ascii="Times New Roman" w:hAnsi="Times New Roman" w:cs="Times New Roman"/>
                <w:sz w:val="22"/>
                <w:szCs w:val="22"/>
                <w:lang w:val="en-US"/>
              </w:rPr>
              <w:t xml:space="preserve"> 0.18</w:t>
            </w:r>
          </w:p>
        </w:tc>
        <w:tc>
          <w:tcPr>
            <w:tcW w:w="2251" w:type="dxa"/>
            <w:vAlign w:val="center"/>
          </w:tcPr>
          <w:p w14:paraId="16A39ACB" w14:textId="77777777" w:rsidR="00EA6214" w:rsidRPr="00153D48" w:rsidRDefault="00EA6214" w:rsidP="009B694B">
            <w:pPr>
              <w:rPr>
                <w:rFonts w:ascii="Times New Roman" w:hAnsi="Times New Roman" w:cs="Times New Roman"/>
                <w:sz w:val="22"/>
                <w:szCs w:val="22"/>
              </w:rPr>
            </w:pPr>
            <w:r w:rsidRPr="00153D48">
              <w:rPr>
                <w:rFonts w:ascii="Times New Roman" w:hAnsi="Times New Roman" w:cs="Times New Roman"/>
                <w:sz w:val="22"/>
                <w:szCs w:val="22"/>
              </w:rPr>
              <w:t>-0.11 (-0.</w:t>
            </w:r>
            <w:proofErr w:type="gramStart"/>
            <w:r w:rsidRPr="00153D48">
              <w:rPr>
                <w:rFonts w:ascii="Times New Roman" w:hAnsi="Times New Roman" w:cs="Times New Roman"/>
                <w:sz w:val="22"/>
                <w:szCs w:val="22"/>
              </w:rPr>
              <w:t>18;-</w:t>
            </w:r>
            <w:proofErr w:type="gramEnd"/>
            <w:r w:rsidRPr="00153D48">
              <w:rPr>
                <w:rFonts w:ascii="Times New Roman" w:hAnsi="Times New Roman" w:cs="Times New Roman"/>
                <w:sz w:val="22"/>
                <w:szCs w:val="22"/>
              </w:rPr>
              <w:t>0.04)**</w:t>
            </w:r>
          </w:p>
        </w:tc>
        <w:tc>
          <w:tcPr>
            <w:tcW w:w="1509" w:type="dxa"/>
            <w:vAlign w:val="center"/>
          </w:tcPr>
          <w:p w14:paraId="1D76120C" w14:textId="77777777" w:rsidR="00EA6214" w:rsidRPr="00153D48" w:rsidRDefault="00EA6214" w:rsidP="009B694B">
            <w:pPr>
              <w:rPr>
                <w:rFonts w:ascii="Times New Roman" w:hAnsi="Times New Roman" w:cs="Times New Roman"/>
                <w:sz w:val="22"/>
                <w:szCs w:val="22"/>
                <w:lang w:val="en-US"/>
              </w:rPr>
            </w:pPr>
            <w:r w:rsidRPr="00153D48">
              <w:rPr>
                <w:rFonts w:ascii="Times New Roman" w:hAnsi="Times New Roman" w:cs="Times New Roman"/>
                <w:sz w:val="22"/>
                <w:szCs w:val="22"/>
                <w:lang w:val="en-US"/>
              </w:rPr>
              <w:t xml:space="preserve">1.09 </w:t>
            </w:r>
            <w:r w:rsidRPr="00153D48">
              <w:rPr>
                <w:rFonts w:ascii="Times New Roman" w:hAnsi="Times New Roman" w:cs="Times New Roman"/>
                <w:sz w:val="22"/>
                <w:szCs w:val="22"/>
                <w:lang w:val="en-US"/>
              </w:rPr>
              <w:sym w:font="Symbol" w:char="F0B1"/>
            </w:r>
            <w:r w:rsidRPr="00153D48">
              <w:rPr>
                <w:rFonts w:ascii="Times New Roman" w:hAnsi="Times New Roman" w:cs="Times New Roman"/>
                <w:sz w:val="22"/>
                <w:szCs w:val="22"/>
                <w:lang w:val="en-US"/>
              </w:rPr>
              <w:t xml:space="preserve"> 0.19</w:t>
            </w:r>
          </w:p>
        </w:tc>
        <w:tc>
          <w:tcPr>
            <w:tcW w:w="2251" w:type="dxa"/>
            <w:vAlign w:val="center"/>
          </w:tcPr>
          <w:p w14:paraId="559F27F5" w14:textId="77777777" w:rsidR="00EA6214" w:rsidRPr="00153D48" w:rsidRDefault="00EA6214" w:rsidP="009B694B">
            <w:pPr>
              <w:rPr>
                <w:rFonts w:ascii="Times New Roman" w:hAnsi="Times New Roman" w:cs="Times New Roman"/>
                <w:sz w:val="22"/>
                <w:szCs w:val="22"/>
              </w:rPr>
            </w:pPr>
            <w:r w:rsidRPr="00153D48">
              <w:rPr>
                <w:rFonts w:ascii="Times New Roman" w:hAnsi="Times New Roman" w:cs="Times New Roman"/>
                <w:sz w:val="22"/>
                <w:szCs w:val="22"/>
              </w:rPr>
              <w:t>-0.16 (-0.</w:t>
            </w:r>
            <w:proofErr w:type="gramStart"/>
            <w:r w:rsidRPr="00153D48">
              <w:rPr>
                <w:rFonts w:ascii="Times New Roman" w:hAnsi="Times New Roman" w:cs="Times New Roman"/>
                <w:sz w:val="22"/>
                <w:szCs w:val="22"/>
              </w:rPr>
              <w:t>24;-</w:t>
            </w:r>
            <w:proofErr w:type="gramEnd"/>
            <w:r w:rsidRPr="00153D48">
              <w:rPr>
                <w:rFonts w:ascii="Times New Roman" w:hAnsi="Times New Roman" w:cs="Times New Roman"/>
                <w:sz w:val="22"/>
                <w:szCs w:val="22"/>
              </w:rPr>
              <w:t>0.08)**</w:t>
            </w:r>
          </w:p>
        </w:tc>
        <w:tc>
          <w:tcPr>
            <w:tcW w:w="2163" w:type="dxa"/>
            <w:vAlign w:val="center"/>
          </w:tcPr>
          <w:p w14:paraId="55CCB46D" w14:textId="77777777" w:rsidR="00EA6214" w:rsidRPr="00153D48" w:rsidRDefault="00EA6214" w:rsidP="009B694B">
            <w:pPr>
              <w:rPr>
                <w:rFonts w:ascii="Times New Roman" w:hAnsi="Times New Roman" w:cs="Times New Roman"/>
                <w:sz w:val="22"/>
                <w:szCs w:val="22"/>
              </w:rPr>
            </w:pPr>
            <w:r w:rsidRPr="00153D48">
              <w:rPr>
                <w:rFonts w:ascii="Times New Roman" w:hAnsi="Times New Roman" w:cs="Times New Roman"/>
                <w:sz w:val="22"/>
                <w:szCs w:val="22"/>
              </w:rPr>
              <w:t>0.05 (-0.01;0.11)</w:t>
            </w:r>
          </w:p>
        </w:tc>
      </w:tr>
      <w:tr w:rsidR="009B694B" w:rsidRPr="00153D48" w14:paraId="2C764949" w14:textId="77777777" w:rsidTr="00E43C16">
        <w:tc>
          <w:tcPr>
            <w:tcW w:w="2681" w:type="dxa"/>
            <w:vAlign w:val="center"/>
          </w:tcPr>
          <w:p w14:paraId="62D73E25" w14:textId="0FE9670E" w:rsidR="009B694B" w:rsidRPr="00153D48" w:rsidRDefault="00EA6214" w:rsidP="009B694B">
            <w:pPr>
              <w:rPr>
                <w:rFonts w:ascii="Times New Roman" w:hAnsi="Times New Roman" w:cs="Times New Roman"/>
                <w:sz w:val="22"/>
                <w:szCs w:val="22"/>
                <w:lang w:val="en-US"/>
              </w:rPr>
            </w:pPr>
            <w:r w:rsidRPr="00153D48">
              <w:rPr>
                <w:rFonts w:ascii="Times New Roman" w:hAnsi="Times New Roman" w:cs="Times New Roman"/>
                <w:sz w:val="22"/>
                <w:szCs w:val="22"/>
                <w:lang w:val="en-US"/>
              </w:rPr>
              <w:t>P-Na</w:t>
            </w:r>
            <w:r w:rsidRPr="00153D48">
              <w:rPr>
                <w:rFonts w:ascii="Times New Roman" w:hAnsi="Times New Roman" w:cs="Times New Roman"/>
                <w:sz w:val="22"/>
                <w:szCs w:val="22"/>
                <w:vertAlign w:val="superscript"/>
                <w:lang w:val="en-US"/>
              </w:rPr>
              <w:t>+</w:t>
            </w:r>
          </w:p>
          <w:p w14:paraId="132F8E4C" w14:textId="0656D9ED" w:rsidR="009B694B" w:rsidRPr="00153D48" w:rsidRDefault="00EA6214" w:rsidP="009B694B">
            <w:pPr>
              <w:rPr>
                <w:rFonts w:ascii="Times New Roman" w:hAnsi="Times New Roman" w:cs="Times New Roman"/>
                <w:sz w:val="22"/>
                <w:szCs w:val="22"/>
                <w:lang w:val="en-US"/>
              </w:rPr>
            </w:pPr>
            <w:r w:rsidRPr="00153D48">
              <w:rPr>
                <w:rFonts w:ascii="Times New Roman" w:hAnsi="Times New Roman" w:cs="Times New Roman"/>
                <w:sz w:val="22"/>
                <w:szCs w:val="22"/>
                <w:lang w:val="en-US"/>
              </w:rPr>
              <w:t>(mmol/l</w:t>
            </w:r>
            <w:r w:rsidR="009B694B" w:rsidRPr="00153D48">
              <w:rPr>
                <w:rFonts w:ascii="Times New Roman" w:hAnsi="Times New Roman" w:cs="Times New Roman"/>
                <w:sz w:val="22"/>
                <w:szCs w:val="22"/>
                <w:lang w:val="en-US"/>
              </w:rPr>
              <w:t>, 137-145</w:t>
            </w:r>
            <w:r w:rsidRPr="00153D48">
              <w:rPr>
                <w:rFonts w:ascii="Times New Roman" w:hAnsi="Times New Roman" w:cs="Times New Roman"/>
                <w:sz w:val="22"/>
                <w:szCs w:val="22"/>
                <w:lang w:val="en-US"/>
              </w:rPr>
              <w:t>)</w:t>
            </w:r>
          </w:p>
        </w:tc>
        <w:tc>
          <w:tcPr>
            <w:tcW w:w="1576" w:type="dxa"/>
            <w:vAlign w:val="center"/>
          </w:tcPr>
          <w:p w14:paraId="2272A2BF" w14:textId="77777777" w:rsidR="00EA6214" w:rsidRPr="00153D48" w:rsidRDefault="00EA6214" w:rsidP="009B694B">
            <w:pPr>
              <w:rPr>
                <w:rFonts w:ascii="Times New Roman" w:hAnsi="Times New Roman" w:cs="Times New Roman"/>
                <w:sz w:val="22"/>
                <w:szCs w:val="22"/>
                <w:lang w:val="en-US"/>
              </w:rPr>
            </w:pPr>
            <w:r w:rsidRPr="00153D48">
              <w:rPr>
                <w:rFonts w:ascii="Times New Roman" w:hAnsi="Times New Roman" w:cs="Times New Roman"/>
                <w:sz w:val="22"/>
                <w:szCs w:val="22"/>
                <w:lang w:val="en-US"/>
              </w:rPr>
              <w:t xml:space="preserve">137.1 </w:t>
            </w:r>
            <w:r w:rsidRPr="00153D48">
              <w:rPr>
                <w:rFonts w:ascii="Times New Roman" w:hAnsi="Times New Roman" w:cs="Times New Roman"/>
                <w:sz w:val="22"/>
                <w:szCs w:val="22"/>
                <w:lang w:val="en-US"/>
              </w:rPr>
              <w:sym w:font="Symbol" w:char="F0B1"/>
            </w:r>
            <w:r w:rsidRPr="00153D48">
              <w:rPr>
                <w:rFonts w:ascii="Times New Roman" w:hAnsi="Times New Roman" w:cs="Times New Roman"/>
                <w:sz w:val="22"/>
                <w:szCs w:val="22"/>
                <w:lang w:val="en-US"/>
              </w:rPr>
              <w:t xml:space="preserve"> 4.7</w:t>
            </w:r>
          </w:p>
        </w:tc>
        <w:tc>
          <w:tcPr>
            <w:tcW w:w="2251" w:type="dxa"/>
            <w:vAlign w:val="center"/>
          </w:tcPr>
          <w:p w14:paraId="22DA4883" w14:textId="77777777" w:rsidR="00EA6214" w:rsidRPr="00153D48" w:rsidRDefault="00EA6214" w:rsidP="009B694B">
            <w:pPr>
              <w:rPr>
                <w:rFonts w:ascii="Times New Roman" w:hAnsi="Times New Roman" w:cs="Times New Roman"/>
                <w:sz w:val="22"/>
                <w:szCs w:val="22"/>
              </w:rPr>
            </w:pPr>
            <w:r w:rsidRPr="00153D48">
              <w:rPr>
                <w:rFonts w:ascii="Times New Roman" w:hAnsi="Times New Roman" w:cs="Times New Roman"/>
                <w:sz w:val="22"/>
                <w:szCs w:val="22"/>
              </w:rPr>
              <w:t>-0.1 (-1.7;1.4)</w:t>
            </w:r>
          </w:p>
        </w:tc>
        <w:tc>
          <w:tcPr>
            <w:tcW w:w="1509" w:type="dxa"/>
            <w:vAlign w:val="center"/>
          </w:tcPr>
          <w:p w14:paraId="2B1C9C3D" w14:textId="77777777" w:rsidR="00EA6214" w:rsidRPr="00153D48" w:rsidRDefault="00EA6214" w:rsidP="009B694B">
            <w:pPr>
              <w:rPr>
                <w:rFonts w:ascii="Times New Roman" w:hAnsi="Times New Roman" w:cs="Times New Roman"/>
                <w:sz w:val="22"/>
                <w:szCs w:val="22"/>
                <w:lang w:val="en-US"/>
              </w:rPr>
            </w:pPr>
            <w:r w:rsidRPr="00153D48">
              <w:rPr>
                <w:rFonts w:ascii="Times New Roman" w:hAnsi="Times New Roman" w:cs="Times New Roman"/>
                <w:sz w:val="22"/>
                <w:szCs w:val="22"/>
                <w:lang w:val="en-US"/>
              </w:rPr>
              <w:t xml:space="preserve">138.2 </w:t>
            </w:r>
            <w:r w:rsidRPr="00153D48">
              <w:rPr>
                <w:rFonts w:ascii="Times New Roman" w:hAnsi="Times New Roman" w:cs="Times New Roman"/>
                <w:sz w:val="22"/>
                <w:szCs w:val="22"/>
                <w:lang w:val="en-US"/>
              </w:rPr>
              <w:sym w:font="Symbol" w:char="F0B1"/>
            </w:r>
            <w:r w:rsidRPr="00153D48">
              <w:rPr>
                <w:rFonts w:ascii="Times New Roman" w:hAnsi="Times New Roman" w:cs="Times New Roman"/>
                <w:sz w:val="22"/>
                <w:szCs w:val="22"/>
                <w:lang w:val="en-US"/>
              </w:rPr>
              <w:t xml:space="preserve"> 3.7</w:t>
            </w:r>
          </w:p>
        </w:tc>
        <w:tc>
          <w:tcPr>
            <w:tcW w:w="2251" w:type="dxa"/>
            <w:vAlign w:val="center"/>
          </w:tcPr>
          <w:p w14:paraId="03A2910D" w14:textId="77777777" w:rsidR="00EA6214" w:rsidRPr="00153D48" w:rsidRDefault="00EA6214" w:rsidP="009B694B">
            <w:pPr>
              <w:rPr>
                <w:rFonts w:ascii="Times New Roman" w:hAnsi="Times New Roman" w:cs="Times New Roman"/>
                <w:sz w:val="22"/>
                <w:szCs w:val="22"/>
              </w:rPr>
            </w:pPr>
            <w:r w:rsidRPr="00153D48">
              <w:rPr>
                <w:rFonts w:ascii="Times New Roman" w:hAnsi="Times New Roman" w:cs="Times New Roman"/>
                <w:sz w:val="22"/>
                <w:szCs w:val="22"/>
              </w:rPr>
              <w:t>-0.3 (-1.8;1.2)</w:t>
            </w:r>
          </w:p>
        </w:tc>
        <w:tc>
          <w:tcPr>
            <w:tcW w:w="2163" w:type="dxa"/>
            <w:vAlign w:val="center"/>
          </w:tcPr>
          <w:p w14:paraId="0EA35EBE" w14:textId="77777777" w:rsidR="00EA6214" w:rsidRPr="00153D48" w:rsidRDefault="00EA6214" w:rsidP="009B694B">
            <w:pPr>
              <w:rPr>
                <w:rFonts w:ascii="Times New Roman" w:hAnsi="Times New Roman" w:cs="Times New Roman"/>
                <w:sz w:val="22"/>
                <w:szCs w:val="22"/>
              </w:rPr>
            </w:pPr>
            <w:r w:rsidRPr="00153D48">
              <w:rPr>
                <w:rFonts w:ascii="Times New Roman" w:hAnsi="Times New Roman" w:cs="Times New Roman"/>
                <w:sz w:val="22"/>
                <w:szCs w:val="22"/>
              </w:rPr>
              <w:t>-0.1 (-1.6;1.5)</w:t>
            </w:r>
          </w:p>
        </w:tc>
      </w:tr>
      <w:tr w:rsidR="009B694B" w:rsidRPr="00153D48" w14:paraId="32925C5E" w14:textId="77777777" w:rsidTr="00E43C16">
        <w:tc>
          <w:tcPr>
            <w:tcW w:w="2681" w:type="dxa"/>
            <w:vAlign w:val="center"/>
          </w:tcPr>
          <w:p w14:paraId="41120D5D" w14:textId="08233DC9" w:rsidR="009B694B" w:rsidRPr="00153D48" w:rsidRDefault="00EA6214" w:rsidP="009B694B">
            <w:pPr>
              <w:rPr>
                <w:rFonts w:ascii="Times New Roman" w:hAnsi="Times New Roman" w:cs="Times New Roman"/>
                <w:sz w:val="22"/>
                <w:szCs w:val="22"/>
                <w:lang w:val="en-US"/>
              </w:rPr>
            </w:pPr>
            <w:r w:rsidRPr="00153D48">
              <w:rPr>
                <w:rFonts w:ascii="Times New Roman" w:hAnsi="Times New Roman" w:cs="Times New Roman"/>
                <w:sz w:val="22"/>
                <w:szCs w:val="22"/>
                <w:lang w:val="en-US"/>
              </w:rPr>
              <w:t>P-K</w:t>
            </w:r>
            <w:r w:rsidRPr="00153D48">
              <w:rPr>
                <w:rFonts w:ascii="Times New Roman" w:hAnsi="Times New Roman" w:cs="Times New Roman"/>
                <w:sz w:val="22"/>
                <w:szCs w:val="22"/>
                <w:vertAlign w:val="superscript"/>
                <w:lang w:val="en-US"/>
              </w:rPr>
              <w:t>+</w:t>
            </w:r>
          </w:p>
          <w:p w14:paraId="50E63A14" w14:textId="53524D4D" w:rsidR="009B694B" w:rsidRPr="00153D48" w:rsidRDefault="00EA6214" w:rsidP="009B694B">
            <w:pPr>
              <w:rPr>
                <w:rFonts w:ascii="Times New Roman" w:hAnsi="Times New Roman" w:cs="Times New Roman"/>
                <w:sz w:val="22"/>
                <w:szCs w:val="22"/>
                <w:lang w:val="en-US"/>
              </w:rPr>
            </w:pPr>
            <w:r w:rsidRPr="00153D48">
              <w:rPr>
                <w:rFonts w:ascii="Times New Roman" w:hAnsi="Times New Roman" w:cs="Times New Roman"/>
                <w:sz w:val="22"/>
                <w:szCs w:val="22"/>
                <w:lang w:val="en-US"/>
              </w:rPr>
              <w:t>(mmol/l</w:t>
            </w:r>
            <w:r w:rsidR="001D2B5C" w:rsidRPr="00153D48">
              <w:rPr>
                <w:rFonts w:ascii="Times New Roman" w:hAnsi="Times New Roman" w:cs="Times New Roman"/>
                <w:sz w:val="22"/>
                <w:szCs w:val="22"/>
                <w:lang w:val="en-US"/>
              </w:rPr>
              <w:t>, 3.5-4.6</w:t>
            </w:r>
            <w:r w:rsidRPr="00153D48">
              <w:rPr>
                <w:rFonts w:ascii="Times New Roman" w:hAnsi="Times New Roman" w:cs="Times New Roman"/>
                <w:sz w:val="22"/>
                <w:szCs w:val="22"/>
                <w:lang w:val="en-US"/>
              </w:rPr>
              <w:t>)</w:t>
            </w:r>
          </w:p>
        </w:tc>
        <w:tc>
          <w:tcPr>
            <w:tcW w:w="1576" w:type="dxa"/>
            <w:vAlign w:val="center"/>
          </w:tcPr>
          <w:p w14:paraId="2B4EF2D3" w14:textId="77777777" w:rsidR="00EA6214" w:rsidRPr="00153D48" w:rsidRDefault="00EA6214" w:rsidP="009B694B">
            <w:pPr>
              <w:rPr>
                <w:rFonts w:ascii="Times New Roman" w:hAnsi="Times New Roman" w:cs="Times New Roman"/>
                <w:sz w:val="22"/>
                <w:szCs w:val="22"/>
                <w:lang w:val="en-US"/>
              </w:rPr>
            </w:pPr>
            <w:r w:rsidRPr="00153D48">
              <w:rPr>
                <w:rFonts w:ascii="Times New Roman" w:hAnsi="Times New Roman" w:cs="Times New Roman"/>
                <w:sz w:val="22"/>
                <w:szCs w:val="22"/>
                <w:lang w:val="en-US"/>
              </w:rPr>
              <w:t xml:space="preserve">4.75 </w:t>
            </w:r>
            <w:r w:rsidRPr="00153D48">
              <w:rPr>
                <w:rFonts w:ascii="Times New Roman" w:hAnsi="Times New Roman" w:cs="Times New Roman"/>
                <w:sz w:val="22"/>
                <w:szCs w:val="22"/>
                <w:lang w:val="en-US"/>
              </w:rPr>
              <w:sym w:font="Symbol" w:char="F0B1"/>
            </w:r>
            <w:r w:rsidRPr="00153D48">
              <w:rPr>
                <w:rFonts w:ascii="Times New Roman" w:hAnsi="Times New Roman" w:cs="Times New Roman"/>
                <w:sz w:val="22"/>
                <w:szCs w:val="22"/>
                <w:lang w:val="en-US"/>
              </w:rPr>
              <w:t xml:space="preserve"> 0.80</w:t>
            </w:r>
          </w:p>
        </w:tc>
        <w:tc>
          <w:tcPr>
            <w:tcW w:w="2251" w:type="dxa"/>
            <w:vAlign w:val="center"/>
          </w:tcPr>
          <w:p w14:paraId="0EC64F2A" w14:textId="77777777" w:rsidR="00EA6214" w:rsidRPr="00153D48" w:rsidRDefault="00EA6214" w:rsidP="009B694B">
            <w:pPr>
              <w:rPr>
                <w:rFonts w:ascii="Times New Roman" w:hAnsi="Times New Roman" w:cs="Times New Roman"/>
                <w:sz w:val="22"/>
                <w:szCs w:val="22"/>
              </w:rPr>
            </w:pPr>
            <w:r w:rsidRPr="00153D48">
              <w:rPr>
                <w:rFonts w:ascii="Times New Roman" w:hAnsi="Times New Roman" w:cs="Times New Roman"/>
                <w:sz w:val="22"/>
                <w:szCs w:val="22"/>
              </w:rPr>
              <w:t>-1.42 (-1.</w:t>
            </w:r>
            <w:proofErr w:type="gramStart"/>
            <w:r w:rsidRPr="00153D48">
              <w:rPr>
                <w:rFonts w:ascii="Times New Roman" w:hAnsi="Times New Roman" w:cs="Times New Roman"/>
                <w:sz w:val="22"/>
                <w:szCs w:val="22"/>
              </w:rPr>
              <w:t>73;-</w:t>
            </w:r>
            <w:proofErr w:type="gramEnd"/>
            <w:r w:rsidRPr="00153D48">
              <w:rPr>
                <w:rFonts w:ascii="Times New Roman" w:hAnsi="Times New Roman" w:cs="Times New Roman"/>
                <w:sz w:val="22"/>
                <w:szCs w:val="22"/>
              </w:rPr>
              <w:t>1.11)**</w:t>
            </w:r>
          </w:p>
        </w:tc>
        <w:tc>
          <w:tcPr>
            <w:tcW w:w="1509" w:type="dxa"/>
            <w:vAlign w:val="center"/>
          </w:tcPr>
          <w:p w14:paraId="68D7AECF" w14:textId="77777777" w:rsidR="00EA6214" w:rsidRPr="00153D48" w:rsidRDefault="00EA6214" w:rsidP="009B694B">
            <w:pPr>
              <w:rPr>
                <w:rFonts w:ascii="Times New Roman" w:hAnsi="Times New Roman" w:cs="Times New Roman"/>
                <w:sz w:val="22"/>
                <w:szCs w:val="22"/>
                <w:lang w:val="en-US"/>
              </w:rPr>
            </w:pPr>
            <w:r w:rsidRPr="00153D48">
              <w:rPr>
                <w:rFonts w:ascii="Times New Roman" w:hAnsi="Times New Roman" w:cs="Times New Roman"/>
                <w:sz w:val="22"/>
                <w:szCs w:val="22"/>
                <w:lang w:val="en-US"/>
              </w:rPr>
              <w:t xml:space="preserve">4.82 </w:t>
            </w:r>
            <w:r w:rsidRPr="00153D48">
              <w:rPr>
                <w:rFonts w:ascii="Times New Roman" w:hAnsi="Times New Roman" w:cs="Times New Roman"/>
                <w:sz w:val="22"/>
                <w:szCs w:val="22"/>
                <w:lang w:val="en-US"/>
              </w:rPr>
              <w:sym w:font="Symbol" w:char="F0B1"/>
            </w:r>
            <w:r w:rsidRPr="00153D48">
              <w:rPr>
                <w:rFonts w:ascii="Times New Roman" w:hAnsi="Times New Roman" w:cs="Times New Roman"/>
                <w:sz w:val="22"/>
                <w:szCs w:val="22"/>
                <w:lang w:val="en-US"/>
              </w:rPr>
              <w:t xml:space="preserve"> 0.67</w:t>
            </w:r>
          </w:p>
        </w:tc>
        <w:tc>
          <w:tcPr>
            <w:tcW w:w="2251" w:type="dxa"/>
            <w:vAlign w:val="center"/>
          </w:tcPr>
          <w:p w14:paraId="355A3003" w14:textId="77777777" w:rsidR="00EA6214" w:rsidRPr="00153D48" w:rsidRDefault="00EA6214" w:rsidP="009B694B">
            <w:pPr>
              <w:rPr>
                <w:rFonts w:ascii="Times New Roman" w:hAnsi="Times New Roman" w:cs="Times New Roman"/>
                <w:sz w:val="22"/>
                <w:szCs w:val="22"/>
              </w:rPr>
            </w:pPr>
            <w:r w:rsidRPr="00153D48">
              <w:rPr>
                <w:rFonts w:ascii="Times New Roman" w:hAnsi="Times New Roman" w:cs="Times New Roman"/>
                <w:sz w:val="22"/>
                <w:szCs w:val="22"/>
              </w:rPr>
              <w:t>-1.41 (-1.</w:t>
            </w:r>
            <w:proofErr w:type="gramStart"/>
            <w:r w:rsidRPr="00153D48">
              <w:rPr>
                <w:rFonts w:ascii="Times New Roman" w:hAnsi="Times New Roman" w:cs="Times New Roman"/>
                <w:sz w:val="22"/>
                <w:szCs w:val="22"/>
              </w:rPr>
              <w:t>69;-</w:t>
            </w:r>
            <w:proofErr w:type="gramEnd"/>
            <w:r w:rsidRPr="00153D48">
              <w:rPr>
                <w:rFonts w:ascii="Times New Roman" w:hAnsi="Times New Roman" w:cs="Times New Roman"/>
                <w:sz w:val="22"/>
                <w:szCs w:val="22"/>
              </w:rPr>
              <w:t>1.13)**</w:t>
            </w:r>
          </w:p>
        </w:tc>
        <w:tc>
          <w:tcPr>
            <w:tcW w:w="2163" w:type="dxa"/>
            <w:vAlign w:val="center"/>
          </w:tcPr>
          <w:p w14:paraId="5FF0C3BF" w14:textId="77777777" w:rsidR="00EA6214" w:rsidRPr="00153D48" w:rsidRDefault="00EA6214" w:rsidP="009B694B">
            <w:pPr>
              <w:rPr>
                <w:rFonts w:ascii="Times New Roman" w:hAnsi="Times New Roman" w:cs="Times New Roman"/>
                <w:sz w:val="22"/>
                <w:szCs w:val="22"/>
              </w:rPr>
            </w:pPr>
            <w:r w:rsidRPr="00153D48">
              <w:rPr>
                <w:rFonts w:ascii="Times New Roman" w:hAnsi="Times New Roman" w:cs="Times New Roman"/>
                <w:sz w:val="22"/>
                <w:szCs w:val="22"/>
              </w:rPr>
              <w:t>-0.02 (-0.21;0.18)</w:t>
            </w:r>
          </w:p>
        </w:tc>
      </w:tr>
      <w:tr w:rsidR="009B694B" w:rsidRPr="00153D48" w14:paraId="0D9E15B6" w14:textId="77777777" w:rsidTr="00E43C16">
        <w:tc>
          <w:tcPr>
            <w:tcW w:w="2681" w:type="dxa"/>
            <w:vAlign w:val="center"/>
          </w:tcPr>
          <w:p w14:paraId="33EE3DCB" w14:textId="20C4E107" w:rsidR="00EA6214" w:rsidRPr="00153D48" w:rsidRDefault="00EA6214" w:rsidP="009B694B">
            <w:pPr>
              <w:rPr>
                <w:rFonts w:ascii="Times New Roman" w:hAnsi="Times New Roman" w:cs="Times New Roman"/>
                <w:sz w:val="22"/>
                <w:szCs w:val="22"/>
                <w:lang w:val="en-US"/>
              </w:rPr>
            </w:pPr>
            <w:r w:rsidRPr="00153D48">
              <w:rPr>
                <w:rFonts w:ascii="Times New Roman" w:hAnsi="Times New Roman" w:cs="Times New Roman"/>
                <w:sz w:val="22"/>
                <w:szCs w:val="22"/>
                <w:lang w:val="en-US"/>
              </w:rPr>
              <w:t>P-Ca</w:t>
            </w:r>
            <w:r w:rsidRPr="00153D48">
              <w:rPr>
                <w:rFonts w:ascii="Times New Roman" w:hAnsi="Times New Roman" w:cs="Times New Roman"/>
                <w:sz w:val="22"/>
                <w:szCs w:val="22"/>
                <w:vertAlign w:val="superscript"/>
                <w:lang w:val="en-US"/>
              </w:rPr>
              <w:t>2+</w:t>
            </w:r>
            <w:r w:rsidRPr="00153D48">
              <w:rPr>
                <w:rFonts w:ascii="Times New Roman" w:hAnsi="Times New Roman" w:cs="Times New Roman"/>
                <w:sz w:val="22"/>
                <w:szCs w:val="22"/>
                <w:lang w:val="en-US"/>
              </w:rPr>
              <w:t xml:space="preserve"> non-pH corrected </w:t>
            </w:r>
            <w:r w:rsidR="009B694B" w:rsidRPr="00153D48">
              <w:rPr>
                <w:rFonts w:ascii="Times New Roman" w:hAnsi="Times New Roman" w:cs="Times New Roman"/>
                <w:sz w:val="22"/>
                <w:szCs w:val="22"/>
                <w:lang w:val="en-US"/>
              </w:rPr>
              <w:br/>
            </w:r>
            <w:r w:rsidRPr="00153D48">
              <w:rPr>
                <w:rFonts w:ascii="Times New Roman" w:hAnsi="Times New Roman" w:cs="Times New Roman"/>
                <w:sz w:val="22"/>
                <w:szCs w:val="22"/>
                <w:lang w:val="en-US"/>
              </w:rPr>
              <w:t>(mmol/l</w:t>
            </w:r>
            <w:r w:rsidR="001D2B5C" w:rsidRPr="00153D48">
              <w:rPr>
                <w:rFonts w:ascii="Times New Roman" w:hAnsi="Times New Roman" w:cs="Times New Roman"/>
                <w:sz w:val="22"/>
                <w:szCs w:val="22"/>
                <w:lang w:val="en-US"/>
              </w:rPr>
              <w:t>, 1.18-1.32</w:t>
            </w:r>
            <w:r w:rsidRPr="00153D48">
              <w:rPr>
                <w:rFonts w:ascii="Times New Roman" w:hAnsi="Times New Roman" w:cs="Times New Roman"/>
                <w:sz w:val="22"/>
                <w:szCs w:val="22"/>
                <w:lang w:val="en-US"/>
              </w:rPr>
              <w:t>)</w:t>
            </w:r>
          </w:p>
        </w:tc>
        <w:tc>
          <w:tcPr>
            <w:tcW w:w="1576" w:type="dxa"/>
            <w:vAlign w:val="center"/>
          </w:tcPr>
          <w:p w14:paraId="55C55EB3" w14:textId="77777777" w:rsidR="00EA6214" w:rsidRPr="00153D48" w:rsidRDefault="00EA6214" w:rsidP="009B694B">
            <w:pPr>
              <w:rPr>
                <w:rFonts w:ascii="Times New Roman" w:hAnsi="Times New Roman" w:cs="Times New Roman"/>
                <w:sz w:val="22"/>
                <w:szCs w:val="22"/>
                <w:lang w:val="en-US"/>
              </w:rPr>
            </w:pPr>
            <w:r w:rsidRPr="00153D48">
              <w:rPr>
                <w:rFonts w:ascii="Times New Roman" w:hAnsi="Times New Roman" w:cs="Times New Roman"/>
                <w:sz w:val="22"/>
                <w:szCs w:val="22"/>
                <w:lang w:val="en-US"/>
              </w:rPr>
              <w:t xml:space="preserve">1.17 </w:t>
            </w:r>
            <w:r w:rsidRPr="00153D48">
              <w:rPr>
                <w:rFonts w:ascii="Times New Roman" w:hAnsi="Times New Roman" w:cs="Times New Roman"/>
                <w:sz w:val="22"/>
                <w:szCs w:val="22"/>
                <w:lang w:val="en-US"/>
              </w:rPr>
              <w:sym w:font="Symbol" w:char="F0B1"/>
            </w:r>
            <w:r w:rsidRPr="00153D48">
              <w:rPr>
                <w:rFonts w:ascii="Times New Roman" w:hAnsi="Times New Roman" w:cs="Times New Roman"/>
                <w:sz w:val="22"/>
                <w:szCs w:val="22"/>
                <w:lang w:val="en-US"/>
              </w:rPr>
              <w:t xml:space="preserve"> 0.07</w:t>
            </w:r>
          </w:p>
        </w:tc>
        <w:tc>
          <w:tcPr>
            <w:tcW w:w="2251" w:type="dxa"/>
            <w:vAlign w:val="center"/>
          </w:tcPr>
          <w:p w14:paraId="0FCEDD96" w14:textId="77777777" w:rsidR="00EA6214" w:rsidRPr="00153D48" w:rsidRDefault="00EA6214" w:rsidP="009B694B">
            <w:pPr>
              <w:rPr>
                <w:rFonts w:ascii="Times New Roman" w:hAnsi="Times New Roman" w:cs="Times New Roman"/>
                <w:sz w:val="22"/>
                <w:szCs w:val="22"/>
                <w:lang w:val="en-US"/>
              </w:rPr>
            </w:pPr>
            <w:r w:rsidRPr="00153D48">
              <w:rPr>
                <w:rFonts w:ascii="Times New Roman" w:hAnsi="Times New Roman" w:cs="Times New Roman"/>
                <w:sz w:val="22"/>
                <w:szCs w:val="22"/>
                <w:lang w:val="en-US"/>
              </w:rPr>
              <w:t>-0.05 (-0.</w:t>
            </w:r>
            <w:proofErr w:type="gramStart"/>
            <w:r w:rsidRPr="00153D48">
              <w:rPr>
                <w:rFonts w:ascii="Times New Roman" w:hAnsi="Times New Roman" w:cs="Times New Roman"/>
                <w:sz w:val="22"/>
                <w:szCs w:val="22"/>
                <w:lang w:val="en-US"/>
              </w:rPr>
              <w:t>09;-</w:t>
            </w:r>
            <w:proofErr w:type="gramEnd"/>
            <w:r w:rsidRPr="00153D48">
              <w:rPr>
                <w:rFonts w:ascii="Times New Roman" w:hAnsi="Times New Roman" w:cs="Times New Roman"/>
                <w:sz w:val="22"/>
                <w:szCs w:val="22"/>
                <w:lang w:val="en-US"/>
              </w:rPr>
              <w:t>0.01)*</w:t>
            </w:r>
          </w:p>
        </w:tc>
        <w:tc>
          <w:tcPr>
            <w:tcW w:w="1509" w:type="dxa"/>
            <w:vAlign w:val="center"/>
          </w:tcPr>
          <w:p w14:paraId="0E176DD4" w14:textId="77777777" w:rsidR="00EA6214" w:rsidRPr="00153D48" w:rsidRDefault="00EA6214" w:rsidP="009B694B">
            <w:pPr>
              <w:rPr>
                <w:rFonts w:ascii="Times New Roman" w:hAnsi="Times New Roman" w:cs="Times New Roman"/>
                <w:sz w:val="22"/>
                <w:szCs w:val="22"/>
                <w:lang w:val="en-US"/>
              </w:rPr>
            </w:pPr>
            <w:r w:rsidRPr="00153D48">
              <w:rPr>
                <w:rFonts w:ascii="Times New Roman" w:hAnsi="Times New Roman" w:cs="Times New Roman"/>
                <w:sz w:val="22"/>
                <w:szCs w:val="22"/>
                <w:lang w:val="en-US"/>
              </w:rPr>
              <w:t xml:space="preserve">1.16 </w:t>
            </w:r>
            <w:r w:rsidRPr="00153D48">
              <w:rPr>
                <w:rFonts w:ascii="Times New Roman" w:hAnsi="Times New Roman" w:cs="Times New Roman"/>
                <w:sz w:val="22"/>
                <w:szCs w:val="22"/>
                <w:lang w:val="en-US"/>
              </w:rPr>
              <w:sym w:font="Symbol" w:char="F0B1"/>
            </w:r>
            <w:r w:rsidRPr="00153D48">
              <w:rPr>
                <w:rFonts w:ascii="Times New Roman" w:hAnsi="Times New Roman" w:cs="Times New Roman"/>
                <w:sz w:val="22"/>
                <w:szCs w:val="22"/>
                <w:lang w:val="en-US"/>
              </w:rPr>
              <w:t xml:space="preserve"> 0.07</w:t>
            </w:r>
          </w:p>
        </w:tc>
        <w:tc>
          <w:tcPr>
            <w:tcW w:w="2251" w:type="dxa"/>
            <w:vAlign w:val="center"/>
          </w:tcPr>
          <w:p w14:paraId="33DD298B" w14:textId="77777777" w:rsidR="00EA6214" w:rsidRPr="00153D48" w:rsidRDefault="00EA6214" w:rsidP="009B694B">
            <w:pPr>
              <w:rPr>
                <w:rFonts w:ascii="Times New Roman" w:hAnsi="Times New Roman" w:cs="Times New Roman"/>
                <w:sz w:val="22"/>
                <w:szCs w:val="22"/>
                <w:lang w:val="en-US"/>
              </w:rPr>
            </w:pPr>
            <w:r w:rsidRPr="00153D48">
              <w:rPr>
                <w:rFonts w:ascii="Times New Roman" w:hAnsi="Times New Roman" w:cs="Times New Roman"/>
                <w:sz w:val="22"/>
                <w:szCs w:val="22"/>
                <w:lang w:val="en-US"/>
              </w:rPr>
              <w:t>-0.03 (-0.08;0.01)</w:t>
            </w:r>
          </w:p>
        </w:tc>
        <w:tc>
          <w:tcPr>
            <w:tcW w:w="2163" w:type="dxa"/>
            <w:vAlign w:val="center"/>
          </w:tcPr>
          <w:p w14:paraId="468F96EE" w14:textId="77777777" w:rsidR="00EA6214" w:rsidRPr="00153D48" w:rsidRDefault="00EA6214" w:rsidP="009B694B">
            <w:pPr>
              <w:rPr>
                <w:rFonts w:ascii="Times New Roman" w:hAnsi="Times New Roman" w:cs="Times New Roman"/>
                <w:sz w:val="22"/>
                <w:szCs w:val="22"/>
                <w:lang w:val="en-US"/>
              </w:rPr>
            </w:pPr>
            <w:r w:rsidRPr="00153D48">
              <w:rPr>
                <w:rFonts w:ascii="Times New Roman" w:hAnsi="Times New Roman" w:cs="Times New Roman"/>
                <w:sz w:val="22"/>
                <w:szCs w:val="22"/>
                <w:lang w:val="en-US"/>
              </w:rPr>
              <w:t>-0.01 (-0.03;0.01)</w:t>
            </w:r>
          </w:p>
        </w:tc>
      </w:tr>
      <w:tr w:rsidR="009B694B" w:rsidRPr="00153D48" w14:paraId="2A446403" w14:textId="77777777" w:rsidTr="00E43C16">
        <w:tc>
          <w:tcPr>
            <w:tcW w:w="2681" w:type="dxa"/>
            <w:vAlign w:val="center"/>
          </w:tcPr>
          <w:p w14:paraId="04B39427" w14:textId="4B05F640" w:rsidR="009B694B" w:rsidRPr="00153D48" w:rsidRDefault="00EA6214" w:rsidP="009B694B">
            <w:pPr>
              <w:rPr>
                <w:rFonts w:ascii="Times New Roman" w:hAnsi="Times New Roman" w:cs="Times New Roman"/>
                <w:sz w:val="22"/>
                <w:szCs w:val="22"/>
                <w:lang w:val="en-US"/>
              </w:rPr>
            </w:pPr>
            <w:r w:rsidRPr="00153D48">
              <w:rPr>
                <w:rFonts w:ascii="Times New Roman" w:hAnsi="Times New Roman" w:cs="Times New Roman"/>
                <w:sz w:val="22"/>
                <w:szCs w:val="22"/>
                <w:lang w:val="en-US"/>
              </w:rPr>
              <w:t>P-HCO</w:t>
            </w:r>
            <w:r w:rsidRPr="00153D48">
              <w:rPr>
                <w:rFonts w:ascii="Times New Roman" w:hAnsi="Times New Roman" w:cs="Times New Roman"/>
                <w:sz w:val="22"/>
                <w:szCs w:val="22"/>
                <w:vertAlign w:val="subscript"/>
                <w:lang w:val="en-US"/>
              </w:rPr>
              <w:t>3</w:t>
            </w:r>
            <w:r w:rsidRPr="00153D48">
              <w:rPr>
                <w:rFonts w:ascii="Times New Roman" w:hAnsi="Times New Roman" w:cs="Times New Roman"/>
                <w:sz w:val="22"/>
                <w:szCs w:val="22"/>
                <w:lang w:val="en-US"/>
              </w:rPr>
              <w:t xml:space="preserve"> </w:t>
            </w:r>
            <w:r w:rsidR="009B694B" w:rsidRPr="00153D48">
              <w:rPr>
                <w:rFonts w:ascii="Times New Roman" w:hAnsi="Times New Roman" w:cs="Times New Roman"/>
                <w:sz w:val="22"/>
                <w:szCs w:val="22"/>
                <w:lang w:val="en-US"/>
              </w:rPr>
              <w:br/>
            </w:r>
            <w:r w:rsidRPr="00153D48">
              <w:rPr>
                <w:rFonts w:ascii="Times New Roman" w:hAnsi="Times New Roman" w:cs="Times New Roman"/>
                <w:sz w:val="22"/>
                <w:szCs w:val="22"/>
                <w:lang w:val="en-US"/>
              </w:rPr>
              <w:t>(mmol/l</w:t>
            </w:r>
            <w:r w:rsidR="001D2B5C" w:rsidRPr="00153D48">
              <w:rPr>
                <w:rFonts w:ascii="Times New Roman" w:hAnsi="Times New Roman" w:cs="Times New Roman"/>
                <w:sz w:val="22"/>
                <w:szCs w:val="22"/>
                <w:lang w:val="en-US"/>
              </w:rPr>
              <w:t>, 22-27</w:t>
            </w:r>
            <w:r w:rsidRPr="00153D48">
              <w:rPr>
                <w:rFonts w:ascii="Times New Roman" w:hAnsi="Times New Roman" w:cs="Times New Roman"/>
                <w:sz w:val="22"/>
                <w:szCs w:val="22"/>
                <w:lang w:val="en-US"/>
              </w:rPr>
              <w:t>)</w:t>
            </w:r>
          </w:p>
        </w:tc>
        <w:tc>
          <w:tcPr>
            <w:tcW w:w="1576" w:type="dxa"/>
            <w:vAlign w:val="center"/>
          </w:tcPr>
          <w:p w14:paraId="78475602" w14:textId="77777777" w:rsidR="00EA6214" w:rsidRPr="00153D48" w:rsidRDefault="00EA6214" w:rsidP="009B694B">
            <w:pPr>
              <w:rPr>
                <w:rFonts w:ascii="Times New Roman" w:hAnsi="Times New Roman" w:cs="Times New Roman"/>
                <w:sz w:val="22"/>
                <w:szCs w:val="22"/>
                <w:lang w:val="en-US"/>
              </w:rPr>
            </w:pPr>
            <w:r w:rsidRPr="00153D48">
              <w:rPr>
                <w:rFonts w:ascii="Times New Roman" w:hAnsi="Times New Roman" w:cs="Times New Roman"/>
                <w:sz w:val="22"/>
                <w:szCs w:val="22"/>
                <w:lang w:val="en-US"/>
              </w:rPr>
              <w:t xml:space="preserve">25.0 </w:t>
            </w:r>
            <w:r w:rsidRPr="00153D48">
              <w:rPr>
                <w:rFonts w:ascii="Times New Roman" w:hAnsi="Times New Roman" w:cs="Times New Roman"/>
                <w:sz w:val="22"/>
                <w:szCs w:val="22"/>
                <w:lang w:val="en-US"/>
              </w:rPr>
              <w:sym w:font="Symbol" w:char="F0B1"/>
            </w:r>
            <w:r w:rsidRPr="00153D48">
              <w:rPr>
                <w:rFonts w:ascii="Times New Roman" w:hAnsi="Times New Roman" w:cs="Times New Roman"/>
                <w:sz w:val="22"/>
                <w:szCs w:val="22"/>
                <w:lang w:val="en-US"/>
              </w:rPr>
              <w:t xml:space="preserve"> 1.7</w:t>
            </w:r>
          </w:p>
        </w:tc>
        <w:tc>
          <w:tcPr>
            <w:tcW w:w="2251" w:type="dxa"/>
            <w:vAlign w:val="center"/>
          </w:tcPr>
          <w:p w14:paraId="63BB939E" w14:textId="77777777" w:rsidR="00EA6214" w:rsidRPr="00153D48" w:rsidRDefault="00EA6214" w:rsidP="009B694B">
            <w:pPr>
              <w:rPr>
                <w:rFonts w:ascii="Times New Roman" w:hAnsi="Times New Roman" w:cs="Times New Roman"/>
                <w:sz w:val="22"/>
                <w:szCs w:val="22"/>
                <w:lang w:val="en-US"/>
              </w:rPr>
            </w:pPr>
            <w:r w:rsidRPr="00153D48">
              <w:rPr>
                <w:rFonts w:ascii="Times New Roman" w:hAnsi="Times New Roman" w:cs="Times New Roman"/>
                <w:sz w:val="22"/>
                <w:szCs w:val="22"/>
                <w:lang w:val="en-US"/>
              </w:rPr>
              <w:t>4.7 (3.6;5.</w:t>
            </w:r>
            <w:proofErr w:type="gramStart"/>
            <w:r w:rsidRPr="00153D48">
              <w:rPr>
                <w:rFonts w:ascii="Times New Roman" w:hAnsi="Times New Roman" w:cs="Times New Roman"/>
                <w:sz w:val="22"/>
                <w:szCs w:val="22"/>
                <w:lang w:val="en-US"/>
              </w:rPr>
              <w:t>9)*</w:t>
            </w:r>
            <w:proofErr w:type="gramEnd"/>
            <w:r w:rsidRPr="00153D48">
              <w:rPr>
                <w:rFonts w:ascii="Times New Roman" w:hAnsi="Times New Roman" w:cs="Times New Roman"/>
                <w:sz w:val="22"/>
                <w:szCs w:val="22"/>
                <w:lang w:val="en-US"/>
              </w:rPr>
              <w:t>*</w:t>
            </w:r>
          </w:p>
        </w:tc>
        <w:tc>
          <w:tcPr>
            <w:tcW w:w="1509" w:type="dxa"/>
            <w:vAlign w:val="center"/>
          </w:tcPr>
          <w:p w14:paraId="2E1B0F35" w14:textId="3EC4D1DD" w:rsidR="00EA6214" w:rsidRPr="00153D48" w:rsidRDefault="00EA6214" w:rsidP="009B694B">
            <w:pPr>
              <w:rPr>
                <w:rFonts w:ascii="Times New Roman" w:hAnsi="Times New Roman" w:cs="Times New Roman"/>
                <w:sz w:val="22"/>
                <w:szCs w:val="22"/>
                <w:lang w:val="en-US"/>
              </w:rPr>
            </w:pPr>
            <w:r w:rsidRPr="00153D48">
              <w:rPr>
                <w:rFonts w:ascii="Times New Roman" w:hAnsi="Times New Roman" w:cs="Times New Roman"/>
                <w:sz w:val="22"/>
                <w:szCs w:val="22"/>
                <w:lang w:val="en-US"/>
              </w:rPr>
              <w:t xml:space="preserve">25.5 </w:t>
            </w:r>
            <w:r w:rsidRPr="00153D48">
              <w:rPr>
                <w:rFonts w:ascii="Times New Roman" w:hAnsi="Times New Roman" w:cs="Times New Roman"/>
                <w:sz w:val="22"/>
                <w:szCs w:val="22"/>
                <w:lang w:val="en-US"/>
              </w:rPr>
              <w:sym w:font="Symbol" w:char="F0B1"/>
            </w:r>
            <w:r w:rsidRPr="00153D48">
              <w:rPr>
                <w:rFonts w:ascii="Times New Roman" w:hAnsi="Times New Roman" w:cs="Times New Roman"/>
                <w:sz w:val="22"/>
                <w:szCs w:val="22"/>
                <w:lang w:val="en-US"/>
              </w:rPr>
              <w:t xml:space="preserve"> 2.4</w:t>
            </w:r>
          </w:p>
        </w:tc>
        <w:tc>
          <w:tcPr>
            <w:tcW w:w="2251" w:type="dxa"/>
            <w:vAlign w:val="center"/>
          </w:tcPr>
          <w:p w14:paraId="5F2332ED" w14:textId="77777777" w:rsidR="00EA6214" w:rsidRPr="00153D48" w:rsidRDefault="00EA6214" w:rsidP="009B694B">
            <w:pPr>
              <w:rPr>
                <w:rFonts w:ascii="Times New Roman" w:hAnsi="Times New Roman" w:cs="Times New Roman"/>
                <w:sz w:val="22"/>
                <w:szCs w:val="22"/>
                <w:lang w:val="en-US"/>
              </w:rPr>
            </w:pPr>
            <w:r w:rsidRPr="00153D48">
              <w:rPr>
                <w:rFonts w:ascii="Times New Roman" w:hAnsi="Times New Roman" w:cs="Times New Roman"/>
                <w:sz w:val="22"/>
                <w:szCs w:val="22"/>
                <w:lang w:val="en-US"/>
              </w:rPr>
              <w:t>4.8 (3.6;6.</w:t>
            </w:r>
            <w:proofErr w:type="gramStart"/>
            <w:r w:rsidRPr="00153D48">
              <w:rPr>
                <w:rFonts w:ascii="Times New Roman" w:hAnsi="Times New Roman" w:cs="Times New Roman"/>
                <w:sz w:val="22"/>
                <w:szCs w:val="22"/>
                <w:lang w:val="en-US"/>
              </w:rPr>
              <w:t>0)*</w:t>
            </w:r>
            <w:proofErr w:type="gramEnd"/>
            <w:r w:rsidRPr="00153D48">
              <w:rPr>
                <w:rFonts w:ascii="Times New Roman" w:hAnsi="Times New Roman" w:cs="Times New Roman"/>
                <w:sz w:val="22"/>
                <w:szCs w:val="22"/>
                <w:lang w:val="en-US"/>
              </w:rPr>
              <w:t>*</w:t>
            </w:r>
          </w:p>
        </w:tc>
        <w:tc>
          <w:tcPr>
            <w:tcW w:w="2163" w:type="dxa"/>
            <w:vAlign w:val="center"/>
          </w:tcPr>
          <w:p w14:paraId="6465A3A9" w14:textId="77777777" w:rsidR="00EA6214" w:rsidRPr="00153D48" w:rsidRDefault="00EA6214" w:rsidP="009B694B">
            <w:pPr>
              <w:rPr>
                <w:rFonts w:ascii="Times New Roman" w:hAnsi="Times New Roman" w:cs="Times New Roman"/>
                <w:sz w:val="22"/>
                <w:szCs w:val="22"/>
                <w:lang w:val="en-US"/>
              </w:rPr>
            </w:pPr>
            <w:r w:rsidRPr="00153D48">
              <w:rPr>
                <w:rFonts w:ascii="Times New Roman" w:hAnsi="Times New Roman" w:cs="Times New Roman"/>
                <w:sz w:val="22"/>
                <w:szCs w:val="22"/>
                <w:lang w:val="en-US"/>
              </w:rPr>
              <w:t>-0.1 (-1.0:0.9)</w:t>
            </w:r>
          </w:p>
        </w:tc>
      </w:tr>
    </w:tbl>
    <w:p w14:paraId="1CBD83DC" w14:textId="1065759B" w:rsidR="00EA6214" w:rsidRPr="00153D48" w:rsidRDefault="00EA6214" w:rsidP="00EA6214">
      <w:pPr>
        <w:rPr>
          <w:rFonts w:ascii="Times New Roman" w:eastAsia="Times New Roman" w:hAnsi="Times New Roman" w:cs="Times New Roman"/>
          <w:iCs/>
          <w:sz w:val="20"/>
          <w:szCs w:val="20"/>
          <w:lang w:val="en-US"/>
        </w:rPr>
      </w:pPr>
      <w:r w:rsidRPr="00153D48">
        <w:rPr>
          <w:rFonts w:ascii="Times New Roman" w:eastAsia="Times New Roman" w:hAnsi="Times New Roman" w:cs="Times New Roman"/>
          <w:iCs/>
          <w:sz w:val="20"/>
          <w:szCs w:val="20"/>
          <w:lang w:val="en-US"/>
        </w:rPr>
        <w:t xml:space="preserve">PreHD measurements were performed approximately 20 minutes before start of HD with postHD measurements occurring approximately 10 minutes after ending dialysis. Results are presented as mean </w:t>
      </w:r>
      <w:r w:rsidRPr="00153D48">
        <w:rPr>
          <w:rFonts w:ascii="Times New Roman" w:hAnsi="Times New Roman" w:cs="Times New Roman"/>
          <w:sz w:val="22"/>
          <w:szCs w:val="22"/>
        </w:rPr>
        <w:t xml:space="preserve">± </w:t>
      </w:r>
      <w:r w:rsidRPr="00153D48">
        <w:rPr>
          <w:rFonts w:ascii="Times New Roman" w:eastAsia="Times New Roman" w:hAnsi="Times New Roman" w:cs="Times New Roman"/>
          <w:iCs/>
          <w:sz w:val="20"/>
          <w:szCs w:val="20"/>
          <w:lang w:val="en-US"/>
        </w:rPr>
        <w:t xml:space="preserve">SD or mean with 95% confidence interval (95% CI). </w:t>
      </w:r>
    </w:p>
    <w:p w14:paraId="2D784E50" w14:textId="77777777" w:rsidR="00EA6214" w:rsidRPr="00153D48" w:rsidRDefault="00EA6214" w:rsidP="00EA6214">
      <w:pPr>
        <w:rPr>
          <w:rFonts w:ascii="Times New Roman" w:hAnsi="Times New Roman" w:cs="Times New Roman"/>
          <w:iCs/>
          <w:sz w:val="20"/>
          <w:szCs w:val="20"/>
          <w:lang w:val="en-US"/>
        </w:rPr>
      </w:pPr>
      <w:r w:rsidRPr="00153D48">
        <w:rPr>
          <w:rFonts w:ascii="Times New Roman" w:hAnsi="Times New Roman" w:cs="Times New Roman"/>
          <w:iCs/>
          <w:sz w:val="20"/>
          <w:szCs w:val="20"/>
          <w:lang w:val="en-US"/>
        </w:rPr>
        <w:t>HD hemodialysis, LDT low dialysate temperature, HDT high dialysate temperature, P plasma, Mg</w:t>
      </w:r>
      <w:r w:rsidRPr="00153D48">
        <w:rPr>
          <w:rFonts w:ascii="Times New Roman" w:hAnsi="Times New Roman" w:cs="Times New Roman"/>
          <w:iCs/>
          <w:sz w:val="20"/>
          <w:szCs w:val="20"/>
          <w:vertAlign w:val="superscript"/>
          <w:lang w:val="en-US"/>
        </w:rPr>
        <w:t>2+</w:t>
      </w:r>
      <w:r w:rsidRPr="00153D48">
        <w:rPr>
          <w:rFonts w:ascii="Times New Roman" w:hAnsi="Times New Roman" w:cs="Times New Roman"/>
          <w:iCs/>
          <w:sz w:val="20"/>
          <w:szCs w:val="20"/>
          <w:lang w:val="en-US"/>
        </w:rPr>
        <w:t xml:space="preserve"> magnesium, Na</w:t>
      </w:r>
      <w:r w:rsidRPr="00153D48">
        <w:rPr>
          <w:rFonts w:ascii="Times New Roman" w:hAnsi="Times New Roman" w:cs="Times New Roman"/>
          <w:iCs/>
          <w:sz w:val="20"/>
          <w:szCs w:val="20"/>
          <w:vertAlign w:val="superscript"/>
          <w:lang w:val="en-US"/>
        </w:rPr>
        <w:t>+</w:t>
      </w:r>
      <w:r w:rsidRPr="00153D48">
        <w:rPr>
          <w:rFonts w:ascii="Times New Roman" w:hAnsi="Times New Roman" w:cs="Times New Roman"/>
          <w:iCs/>
          <w:sz w:val="20"/>
          <w:szCs w:val="20"/>
          <w:lang w:val="en-US"/>
        </w:rPr>
        <w:t xml:space="preserve"> sodium, K</w:t>
      </w:r>
      <w:r w:rsidRPr="00153D48">
        <w:rPr>
          <w:rFonts w:ascii="Times New Roman" w:hAnsi="Times New Roman" w:cs="Times New Roman"/>
          <w:iCs/>
          <w:sz w:val="20"/>
          <w:szCs w:val="20"/>
          <w:vertAlign w:val="superscript"/>
          <w:lang w:val="en-US"/>
        </w:rPr>
        <w:t>+</w:t>
      </w:r>
      <w:r w:rsidRPr="00153D48">
        <w:rPr>
          <w:rFonts w:ascii="Times New Roman" w:hAnsi="Times New Roman" w:cs="Times New Roman"/>
          <w:iCs/>
          <w:sz w:val="20"/>
          <w:szCs w:val="20"/>
          <w:lang w:val="en-US"/>
        </w:rPr>
        <w:t xml:space="preserve"> potassium, Ca</w:t>
      </w:r>
      <w:r w:rsidRPr="00153D48">
        <w:rPr>
          <w:rFonts w:ascii="Times New Roman" w:hAnsi="Times New Roman" w:cs="Times New Roman"/>
          <w:iCs/>
          <w:sz w:val="20"/>
          <w:szCs w:val="20"/>
          <w:vertAlign w:val="superscript"/>
          <w:lang w:val="en-US"/>
        </w:rPr>
        <w:t>2+</w:t>
      </w:r>
      <w:r w:rsidRPr="00153D48">
        <w:rPr>
          <w:rFonts w:ascii="Times New Roman" w:hAnsi="Times New Roman" w:cs="Times New Roman"/>
          <w:iCs/>
          <w:sz w:val="20"/>
          <w:szCs w:val="20"/>
          <w:lang w:val="en-US"/>
        </w:rPr>
        <w:t xml:space="preserve"> calcium, HCO</w:t>
      </w:r>
      <w:r w:rsidRPr="00153D48">
        <w:rPr>
          <w:rFonts w:ascii="Times New Roman" w:hAnsi="Times New Roman" w:cs="Times New Roman"/>
          <w:iCs/>
          <w:sz w:val="20"/>
          <w:szCs w:val="20"/>
          <w:vertAlign w:val="subscript"/>
          <w:lang w:val="en-US"/>
        </w:rPr>
        <w:t>3</w:t>
      </w:r>
      <w:r w:rsidRPr="00153D48">
        <w:rPr>
          <w:rFonts w:ascii="Times New Roman" w:hAnsi="Times New Roman" w:cs="Times New Roman"/>
          <w:iCs/>
          <w:sz w:val="20"/>
          <w:szCs w:val="20"/>
          <w:lang w:val="en-US"/>
        </w:rPr>
        <w:t xml:space="preserve"> bicarbonate</w:t>
      </w:r>
    </w:p>
    <w:p w14:paraId="7B612029" w14:textId="77777777" w:rsidR="00EA6214" w:rsidRPr="00153D48" w:rsidRDefault="00EA6214" w:rsidP="00EA6214">
      <w:pPr>
        <w:rPr>
          <w:rFonts w:ascii="Times New Roman" w:hAnsi="Times New Roman" w:cs="Times New Roman"/>
          <w:iCs/>
          <w:sz w:val="20"/>
          <w:szCs w:val="20"/>
          <w:lang w:val="en-US"/>
        </w:rPr>
      </w:pPr>
      <w:r w:rsidRPr="00153D48">
        <w:rPr>
          <w:rFonts w:ascii="Times New Roman" w:hAnsi="Times New Roman" w:cs="Times New Roman"/>
          <w:iCs/>
          <w:sz w:val="20"/>
          <w:szCs w:val="20"/>
          <w:lang w:val="en-US"/>
        </w:rPr>
        <w:sym w:font="Symbol" w:char="F071"/>
      </w:r>
      <w:r w:rsidRPr="00153D48">
        <w:rPr>
          <w:rFonts w:ascii="Times New Roman" w:hAnsi="Times New Roman" w:cs="Times New Roman"/>
          <w:iCs/>
          <w:sz w:val="20"/>
          <w:szCs w:val="20"/>
          <w:lang w:val="en-US"/>
        </w:rPr>
        <w:t xml:space="preserve"> For blood samples and arterial blood gasses number of participant (n) varies (HDT (</w:t>
      </w:r>
      <w:proofErr w:type="gramStart"/>
      <w:r w:rsidRPr="00153D48">
        <w:rPr>
          <w:rFonts w:ascii="Times New Roman" w:hAnsi="Times New Roman" w:cs="Times New Roman"/>
          <w:iCs/>
          <w:sz w:val="20"/>
          <w:szCs w:val="20"/>
          <w:lang w:val="en-US"/>
        </w:rPr>
        <w:t>pre HD</w:t>
      </w:r>
      <w:proofErr w:type="gramEnd"/>
      <w:r w:rsidRPr="00153D48">
        <w:rPr>
          <w:rFonts w:ascii="Times New Roman" w:hAnsi="Times New Roman" w:cs="Times New Roman"/>
          <w:iCs/>
          <w:sz w:val="20"/>
          <w:szCs w:val="20"/>
          <w:lang w:val="en-US"/>
        </w:rPr>
        <w:t xml:space="preserve">) n=13, </w:t>
      </w:r>
      <w:r w:rsidRPr="00153D48">
        <w:rPr>
          <w:rFonts w:ascii="Times New Roman" w:hAnsi="Times New Roman" w:cs="Times New Roman"/>
          <w:iCs/>
          <w:sz w:val="20"/>
          <w:szCs w:val="20"/>
        </w:rPr>
        <w:sym w:font="Symbol" w:char="F044"/>
      </w:r>
      <w:r w:rsidRPr="00153D48">
        <w:rPr>
          <w:rFonts w:ascii="Times New Roman" w:hAnsi="Times New Roman" w:cs="Times New Roman"/>
          <w:iCs/>
          <w:sz w:val="20"/>
          <w:szCs w:val="20"/>
        </w:rPr>
        <w:sym w:font="Symbol" w:char="F044"/>
      </w:r>
      <w:r w:rsidRPr="00153D48">
        <w:rPr>
          <w:rFonts w:ascii="Times New Roman" w:hAnsi="Times New Roman" w:cs="Times New Roman"/>
          <w:iCs/>
          <w:sz w:val="20"/>
          <w:szCs w:val="20"/>
          <w:lang w:val="en-US"/>
        </w:rPr>
        <w:t xml:space="preserve"> (</w:t>
      </w:r>
      <w:r w:rsidRPr="00153D48">
        <w:rPr>
          <w:rFonts w:ascii="Times New Roman" w:hAnsi="Times New Roman" w:cs="Times New Roman"/>
          <w:iCs/>
          <w:sz w:val="20"/>
          <w:szCs w:val="20"/>
        </w:rPr>
        <w:sym w:font="Symbol" w:char="F044"/>
      </w:r>
      <w:r w:rsidRPr="00153D48">
        <w:rPr>
          <w:rFonts w:ascii="Times New Roman" w:hAnsi="Times New Roman" w:cs="Times New Roman"/>
          <w:iCs/>
          <w:sz w:val="20"/>
          <w:szCs w:val="20"/>
          <w:lang w:val="en-US"/>
        </w:rPr>
        <w:t>LDT-</w:t>
      </w:r>
      <w:r w:rsidRPr="00153D48">
        <w:rPr>
          <w:rFonts w:ascii="Times New Roman" w:hAnsi="Times New Roman" w:cs="Times New Roman"/>
          <w:iCs/>
          <w:sz w:val="20"/>
          <w:szCs w:val="20"/>
        </w:rPr>
        <w:sym w:font="Symbol" w:char="F044"/>
      </w:r>
      <w:r w:rsidRPr="00153D48">
        <w:rPr>
          <w:rFonts w:ascii="Times New Roman" w:hAnsi="Times New Roman" w:cs="Times New Roman"/>
          <w:iCs/>
          <w:sz w:val="20"/>
          <w:szCs w:val="20"/>
          <w:lang w:val="en-US"/>
        </w:rPr>
        <w:t xml:space="preserve">HDT) n=13) do to failed samples. </w:t>
      </w:r>
    </w:p>
    <w:p w14:paraId="581BC193" w14:textId="7CBEDC21" w:rsidR="00EA6214" w:rsidRPr="00153D48" w:rsidRDefault="00EA6214" w:rsidP="00EA6214">
      <w:pPr>
        <w:rPr>
          <w:rFonts w:ascii="Times New Roman" w:hAnsi="Times New Roman" w:cs="Times New Roman"/>
          <w:iCs/>
          <w:sz w:val="20"/>
          <w:szCs w:val="20"/>
          <w:lang w:val="en-US"/>
        </w:rPr>
      </w:pPr>
      <w:r w:rsidRPr="00153D48">
        <w:rPr>
          <w:rFonts w:ascii="Times New Roman" w:hAnsi="Times New Roman" w:cs="Times New Roman"/>
          <w:iCs/>
          <w:sz w:val="20"/>
          <w:szCs w:val="20"/>
          <w:lang w:val="en-US"/>
        </w:rPr>
        <w:t>*</w:t>
      </w:r>
      <w:r w:rsidR="003E681E" w:rsidRPr="003E681E">
        <w:rPr>
          <w:rFonts w:ascii="Times New Roman" w:hAnsi="Times New Roman" w:cs="Times New Roman"/>
          <w:i/>
          <w:sz w:val="20"/>
          <w:szCs w:val="20"/>
          <w:lang w:val="en-US"/>
        </w:rPr>
        <w:t>P</w:t>
      </w:r>
      <w:r w:rsidRPr="00153D48">
        <w:rPr>
          <w:rFonts w:ascii="Times New Roman" w:hAnsi="Times New Roman" w:cs="Times New Roman"/>
          <w:iCs/>
          <w:sz w:val="20"/>
          <w:szCs w:val="20"/>
          <w:lang w:val="en-US"/>
        </w:rPr>
        <w:t>&lt; 0.05; **</w:t>
      </w:r>
      <w:r w:rsidR="003E681E" w:rsidRPr="003E681E">
        <w:rPr>
          <w:rFonts w:ascii="Times New Roman" w:hAnsi="Times New Roman" w:cs="Times New Roman"/>
          <w:i/>
          <w:sz w:val="20"/>
          <w:szCs w:val="20"/>
          <w:lang w:val="en-US"/>
        </w:rPr>
        <w:t>P</w:t>
      </w:r>
      <w:r w:rsidRPr="00153D48">
        <w:rPr>
          <w:rFonts w:ascii="Times New Roman" w:hAnsi="Times New Roman" w:cs="Times New Roman"/>
          <w:iCs/>
          <w:sz w:val="20"/>
          <w:szCs w:val="20"/>
          <w:lang w:val="en-US"/>
        </w:rPr>
        <w:t>&lt;0.01</w:t>
      </w:r>
    </w:p>
    <w:p w14:paraId="715F9ED8" w14:textId="04D4AE53" w:rsidR="00075A73" w:rsidRPr="00624E5C" w:rsidRDefault="00075A73" w:rsidP="00075A73">
      <w:pPr>
        <w:rPr>
          <w:rFonts w:ascii="Times New Roman" w:hAnsi="Times New Roman" w:cs="Times New Roman"/>
          <w:lang w:val="en-US"/>
        </w:rPr>
      </w:pPr>
    </w:p>
    <w:p w14:paraId="715BE64C" w14:textId="4F54AB37" w:rsidR="00B630AC" w:rsidRPr="00B630AC" w:rsidRDefault="00B630AC" w:rsidP="00075A73">
      <w:pPr>
        <w:rPr>
          <w:rFonts w:ascii="Times New Roman" w:hAnsi="Times New Roman" w:cs="Times New Roman"/>
          <w:lang w:val="en-US"/>
        </w:rPr>
      </w:pPr>
    </w:p>
    <w:sectPr w:rsidR="00B630AC" w:rsidRPr="00B630AC" w:rsidSect="00B712E2">
      <w:pgSz w:w="16840" w:h="11900" w:orient="landscape"/>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mbria Math">
    <w:panose1 w:val="02040503050406030204"/>
    <w:charset w:val="00"/>
    <w:family w:val="roman"/>
    <w:pitch w:val="variable"/>
    <w:sig w:usb0="E00002FF" w:usb1="420024FF" w:usb2="00000000" w:usb3="00000000" w:csb0="0000019F" w:csb1="00000000"/>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A73"/>
    <w:rsid w:val="00027E4D"/>
    <w:rsid w:val="0003408D"/>
    <w:rsid w:val="00037B18"/>
    <w:rsid w:val="00041929"/>
    <w:rsid w:val="00043A0D"/>
    <w:rsid w:val="00045C26"/>
    <w:rsid w:val="00075A73"/>
    <w:rsid w:val="00083FA5"/>
    <w:rsid w:val="000C1B5E"/>
    <w:rsid w:val="00122541"/>
    <w:rsid w:val="00152E21"/>
    <w:rsid w:val="00153D48"/>
    <w:rsid w:val="00177B5F"/>
    <w:rsid w:val="001D2B5C"/>
    <w:rsid w:val="00244199"/>
    <w:rsid w:val="00244F1D"/>
    <w:rsid w:val="002827FC"/>
    <w:rsid w:val="0029086D"/>
    <w:rsid w:val="00295C11"/>
    <w:rsid w:val="002D5E57"/>
    <w:rsid w:val="0031679C"/>
    <w:rsid w:val="003222BD"/>
    <w:rsid w:val="00333F4B"/>
    <w:rsid w:val="00377339"/>
    <w:rsid w:val="003E5978"/>
    <w:rsid w:val="003E681E"/>
    <w:rsid w:val="00400202"/>
    <w:rsid w:val="0041392A"/>
    <w:rsid w:val="00424CAA"/>
    <w:rsid w:val="00453918"/>
    <w:rsid w:val="0045575F"/>
    <w:rsid w:val="0047012F"/>
    <w:rsid w:val="004C3ADA"/>
    <w:rsid w:val="004C7E33"/>
    <w:rsid w:val="0052234C"/>
    <w:rsid w:val="00523172"/>
    <w:rsid w:val="005E177A"/>
    <w:rsid w:val="005F1098"/>
    <w:rsid w:val="00624E5C"/>
    <w:rsid w:val="00640419"/>
    <w:rsid w:val="0064052C"/>
    <w:rsid w:val="006830D8"/>
    <w:rsid w:val="0068686B"/>
    <w:rsid w:val="0069197D"/>
    <w:rsid w:val="006A1E63"/>
    <w:rsid w:val="006C198C"/>
    <w:rsid w:val="006D4BB6"/>
    <w:rsid w:val="006E0789"/>
    <w:rsid w:val="00711511"/>
    <w:rsid w:val="00740F49"/>
    <w:rsid w:val="00784A9B"/>
    <w:rsid w:val="00793C71"/>
    <w:rsid w:val="007B08F1"/>
    <w:rsid w:val="00805E8A"/>
    <w:rsid w:val="00812D8F"/>
    <w:rsid w:val="00831835"/>
    <w:rsid w:val="0084350E"/>
    <w:rsid w:val="00874C18"/>
    <w:rsid w:val="008B0B94"/>
    <w:rsid w:val="008B735E"/>
    <w:rsid w:val="008D6337"/>
    <w:rsid w:val="008E3413"/>
    <w:rsid w:val="009135C9"/>
    <w:rsid w:val="00932798"/>
    <w:rsid w:val="00961485"/>
    <w:rsid w:val="00962C31"/>
    <w:rsid w:val="009A7880"/>
    <w:rsid w:val="009B694B"/>
    <w:rsid w:val="009B69F2"/>
    <w:rsid w:val="009E0BBF"/>
    <w:rsid w:val="00A45EA6"/>
    <w:rsid w:val="00A577BE"/>
    <w:rsid w:val="00A77BEA"/>
    <w:rsid w:val="00AA29FA"/>
    <w:rsid w:val="00AE4CE0"/>
    <w:rsid w:val="00AF31CC"/>
    <w:rsid w:val="00B10D25"/>
    <w:rsid w:val="00B14C51"/>
    <w:rsid w:val="00B54BB9"/>
    <w:rsid w:val="00B630AC"/>
    <w:rsid w:val="00B712E2"/>
    <w:rsid w:val="00B87B8E"/>
    <w:rsid w:val="00B92210"/>
    <w:rsid w:val="00BF4E1F"/>
    <w:rsid w:val="00C01BDD"/>
    <w:rsid w:val="00C0232D"/>
    <w:rsid w:val="00C32AE1"/>
    <w:rsid w:val="00C763D0"/>
    <w:rsid w:val="00CB4790"/>
    <w:rsid w:val="00D102CF"/>
    <w:rsid w:val="00D10AB8"/>
    <w:rsid w:val="00D663E7"/>
    <w:rsid w:val="00D6671D"/>
    <w:rsid w:val="00D84322"/>
    <w:rsid w:val="00DA7B1F"/>
    <w:rsid w:val="00E03CCD"/>
    <w:rsid w:val="00E43C16"/>
    <w:rsid w:val="00E542C7"/>
    <w:rsid w:val="00E83576"/>
    <w:rsid w:val="00E95F05"/>
    <w:rsid w:val="00EA6214"/>
    <w:rsid w:val="00EB3B18"/>
    <w:rsid w:val="00EC0AF6"/>
    <w:rsid w:val="00F07B3D"/>
    <w:rsid w:val="00F15ECA"/>
    <w:rsid w:val="00F50EBE"/>
    <w:rsid w:val="00F5601A"/>
    <w:rsid w:val="00F83458"/>
    <w:rsid w:val="00F87041"/>
    <w:rsid w:val="00F956A9"/>
    <w:rsid w:val="00FC0D23"/>
    <w:rsid w:val="00FF59F6"/>
    <w:rsid w:val="00FF710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AB0ED"/>
  <w14:defaultImageDpi w14:val="32767"/>
  <w15:chartTrackingRefBased/>
  <w15:docId w15:val="{BB20397E-F6DD-404E-9C11-B831A375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5A73"/>
    <w:rPr>
      <w:rFonts w:ascii="Calibri" w:eastAsia="Calibri" w:hAnsi="Calibri" w:cs="Calibri"/>
      <w:kern w:val="0"/>
      <w:lang w:val="en-GB" w:eastAsia="da-DK"/>
      <w14:ligatures w14:val="none"/>
    </w:rPr>
  </w:style>
  <w:style w:type="paragraph" w:styleId="Overskrift1">
    <w:name w:val="heading 1"/>
    <w:basedOn w:val="Normal"/>
    <w:next w:val="Normal"/>
    <w:link w:val="Overskrift1Tegn"/>
    <w:rsid w:val="00075A73"/>
    <w:pPr>
      <w:keepNext/>
      <w:keepLines/>
      <w:spacing w:before="240"/>
      <w:outlineLvl w:val="0"/>
    </w:pPr>
    <w:rPr>
      <w:color w:val="2F5496"/>
      <w:sz w:val="32"/>
      <w:szCs w:val="32"/>
    </w:rPr>
  </w:style>
  <w:style w:type="paragraph" w:styleId="Overskrift2">
    <w:name w:val="heading 2"/>
    <w:basedOn w:val="Normal"/>
    <w:next w:val="Normal"/>
    <w:link w:val="Overskrift2Tegn"/>
    <w:uiPriority w:val="9"/>
    <w:unhideWhenUsed/>
    <w:qFormat/>
    <w:rsid w:val="00E03CCD"/>
    <w:pPr>
      <w:keepNext/>
      <w:spacing w:line="480" w:lineRule="auto"/>
      <w:jc w:val="both"/>
      <w:outlineLvl w:val="1"/>
    </w:pPr>
    <w:rPr>
      <w:rFonts w:ascii="Times New Roman" w:hAnsi="Times New Roman" w:cs="Times New Roman"/>
      <w:b/>
      <w:sz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075A73"/>
    <w:rPr>
      <w:rFonts w:ascii="Calibri" w:eastAsia="Calibri" w:hAnsi="Calibri" w:cs="Calibri"/>
      <w:color w:val="2F5496"/>
      <w:kern w:val="0"/>
      <w:sz w:val="32"/>
      <w:szCs w:val="32"/>
      <w:lang w:val="en-GB" w:eastAsia="da-DK"/>
      <w14:ligatures w14:val="none"/>
    </w:rPr>
  </w:style>
  <w:style w:type="character" w:styleId="Kommentarhenvisning">
    <w:name w:val="annotation reference"/>
    <w:basedOn w:val="Standardskrifttypeiafsnit"/>
    <w:uiPriority w:val="99"/>
    <w:semiHidden/>
    <w:unhideWhenUsed/>
    <w:rsid w:val="00075A73"/>
    <w:rPr>
      <w:sz w:val="16"/>
      <w:szCs w:val="16"/>
    </w:rPr>
  </w:style>
  <w:style w:type="paragraph" w:styleId="Kommentartekst">
    <w:name w:val="annotation text"/>
    <w:basedOn w:val="Normal"/>
    <w:link w:val="KommentartekstTegn"/>
    <w:uiPriority w:val="99"/>
    <w:semiHidden/>
    <w:unhideWhenUsed/>
    <w:rsid w:val="00075A73"/>
    <w:rPr>
      <w:sz w:val="20"/>
      <w:szCs w:val="20"/>
    </w:rPr>
  </w:style>
  <w:style w:type="character" w:customStyle="1" w:styleId="KommentartekstTegn">
    <w:name w:val="Kommentartekst Tegn"/>
    <w:basedOn w:val="Standardskrifttypeiafsnit"/>
    <w:link w:val="Kommentartekst"/>
    <w:uiPriority w:val="99"/>
    <w:semiHidden/>
    <w:rsid w:val="00075A73"/>
    <w:rPr>
      <w:rFonts w:ascii="Calibri" w:eastAsia="Calibri" w:hAnsi="Calibri" w:cs="Calibri"/>
      <w:kern w:val="0"/>
      <w:sz w:val="20"/>
      <w:szCs w:val="20"/>
      <w:lang w:val="en-GB" w:eastAsia="da-DK"/>
      <w14:ligatures w14:val="none"/>
    </w:rPr>
  </w:style>
  <w:style w:type="paragraph" w:styleId="Kommentaremne">
    <w:name w:val="annotation subject"/>
    <w:basedOn w:val="Kommentartekst"/>
    <w:next w:val="Kommentartekst"/>
    <w:link w:val="KommentaremneTegn"/>
    <w:uiPriority w:val="99"/>
    <w:semiHidden/>
    <w:unhideWhenUsed/>
    <w:rsid w:val="00075A73"/>
    <w:rPr>
      <w:b/>
      <w:bCs/>
    </w:rPr>
  </w:style>
  <w:style w:type="character" w:customStyle="1" w:styleId="KommentaremneTegn">
    <w:name w:val="Kommentaremne Tegn"/>
    <w:basedOn w:val="KommentartekstTegn"/>
    <w:link w:val="Kommentaremne"/>
    <w:uiPriority w:val="99"/>
    <w:semiHidden/>
    <w:rsid w:val="00075A73"/>
    <w:rPr>
      <w:rFonts w:ascii="Calibri" w:eastAsia="Calibri" w:hAnsi="Calibri" w:cs="Calibri"/>
      <w:b/>
      <w:bCs/>
      <w:kern w:val="0"/>
      <w:sz w:val="20"/>
      <w:szCs w:val="20"/>
      <w:lang w:val="en-GB" w:eastAsia="da-DK"/>
      <w14:ligatures w14:val="none"/>
    </w:rPr>
  </w:style>
  <w:style w:type="table" w:styleId="Tabel-Gitter">
    <w:name w:val="Table Grid"/>
    <w:basedOn w:val="Tabel-Normal"/>
    <w:uiPriority w:val="39"/>
    <w:rsid w:val="00EA6214"/>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6214"/>
    <w:pPr>
      <w:spacing w:before="100" w:beforeAutospacing="1" w:after="100" w:afterAutospacing="1"/>
    </w:pPr>
    <w:rPr>
      <w:rFonts w:ascii="Times New Roman" w:eastAsia="Times New Roman" w:hAnsi="Times New Roman" w:cs="Times New Roman"/>
      <w:lang w:val="da-DK"/>
    </w:rPr>
  </w:style>
  <w:style w:type="paragraph" w:styleId="Korrektur">
    <w:name w:val="Revision"/>
    <w:hidden/>
    <w:uiPriority w:val="99"/>
    <w:semiHidden/>
    <w:rsid w:val="00E95F05"/>
    <w:rPr>
      <w:rFonts w:ascii="Calibri" w:eastAsia="Calibri" w:hAnsi="Calibri" w:cs="Calibri"/>
      <w:kern w:val="0"/>
      <w:lang w:val="en-GB" w:eastAsia="da-DK"/>
      <w14:ligatures w14:val="none"/>
    </w:rPr>
  </w:style>
  <w:style w:type="paragraph" w:styleId="Markeringsbobletekst">
    <w:name w:val="Balloon Text"/>
    <w:basedOn w:val="Normal"/>
    <w:link w:val="MarkeringsbobletekstTegn"/>
    <w:uiPriority w:val="99"/>
    <w:semiHidden/>
    <w:unhideWhenUsed/>
    <w:rsid w:val="00E03CCD"/>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03CCD"/>
    <w:rPr>
      <w:rFonts w:ascii="Segoe UI" w:eastAsia="Calibri" w:hAnsi="Segoe UI" w:cs="Segoe UI"/>
      <w:kern w:val="0"/>
      <w:sz w:val="18"/>
      <w:szCs w:val="18"/>
      <w:lang w:val="en-GB" w:eastAsia="da-DK"/>
      <w14:ligatures w14:val="none"/>
    </w:rPr>
  </w:style>
  <w:style w:type="character" w:customStyle="1" w:styleId="Overskrift2Tegn">
    <w:name w:val="Overskrift 2 Tegn"/>
    <w:basedOn w:val="Standardskrifttypeiafsnit"/>
    <w:link w:val="Overskrift2"/>
    <w:uiPriority w:val="9"/>
    <w:rsid w:val="00E03CCD"/>
    <w:rPr>
      <w:rFonts w:ascii="Times New Roman" w:eastAsia="Calibri" w:hAnsi="Times New Roman" w:cs="Times New Roman"/>
      <w:b/>
      <w:kern w:val="0"/>
      <w:sz w:val="28"/>
      <w:lang w:val="en-GB" w:eastAsia="da-DK"/>
      <w14:ligatures w14:val="none"/>
    </w:rPr>
  </w:style>
  <w:style w:type="character" w:styleId="Hyperlink">
    <w:name w:val="Hyperlink"/>
    <w:basedOn w:val="Standardskrifttypeiafsnit"/>
    <w:uiPriority w:val="99"/>
    <w:unhideWhenUsed/>
    <w:rsid w:val="00153D48"/>
    <w:rPr>
      <w:color w:val="0563C1" w:themeColor="hyperlink"/>
      <w:u w:val="single"/>
    </w:rPr>
  </w:style>
  <w:style w:type="character" w:styleId="Ulstomtale">
    <w:name w:val="Unresolved Mention"/>
    <w:basedOn w:val="Standardskrifttypeiafsnit"/>
    <w:uiPriority w:val="99"/>
    <w:semiHidden/>
    <w:unhideWhenUsed/>
    <w:rsid w:val="00153D48"/>
    <w:rPr>
      <w:color w:val="605E5C"/>
      <w:shd w:val="clear" w:color="auto" w:fill="E1DFDD"/>
    </w:rPr>
  </w:style>
  <w:style w:type="character" w:styleId="BesgtLink">
    <w:name w:val="FollowedHyperlink"/>
    <w:basedOn w:val="Standardskrifttypeiafsnit"/>
    <w:uiPriority w:val="99"/>
    <w:semiHidden/>
    <w:unhideWhenUsed/>
    <w:rsid w:val="00153D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linicaltrials.gov/study/NCT05052151?locStr=Aarhus,%20Denmark&amp;country=Denmark&amp;city=Aarhus&amp;cond=Dialysis&amp;rank=3"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1371</Words>
  <Characters>8368</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Ejsing Hunnerup Jørgensen</dc:creator>
  <cp:keywords/>
  <dc:description/>
  <cp:lastModifiedBy>Ina Ejsing Hunnerup Jørgensen</cp:lastModifiedBy>
  <cp:revision>13</cp:revision>
  <dcterms:created xsi:type="dcterms:W3CDTF">2025-02-01T13:23:00Z</dcterms:created>
  <dcterms:modified xsi:type="dcterms:W3CDTF">2025-05-30T11:49:00Z</dcterms:modified>
</cp:coreProperties>
</file>