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C4D63B" w14:textId="47E8F451" w:rsidR="004D7B87" w:rsidRPr="00A50802" w:rsidRDefault="004D7B87" w:rsidP="004D7B87">
      <w:pPr>
        <w:rPr>
          <w:rFonts w:ascii="Times New Roman" w:hAnsi="Times New Roman" w:cs="Times New Roman"/>
          <w:b/>
          <w:bCs/>
        </w:rPr>
      </w:pPr>
      <w:r w:rsidRPr="00A50802">
        <w:rPr>
          <w:rFonts w:ascii="Times New Roman" w:hAnsi="Times New Roman" w:cs="Times New Roman"/>
          <w:b/>
          <w:bCs/>
        </w:rPr>
        <w:t xml:space="preserve">Polygenic association </w:t>
      </w:r>
      <w:r w:rsidR="004F3F31" w:rsidRPr="004F3F31">
        <w:rPr>
          <w:rFonts w:ascii="Times New Roman" w:hAnsi="Times New Roman" w:cs="Times New Roman"/>
          <w:b/>
          <w:bCs/>
        </w:rPr>
        <w:t xml:space="preserve">with severity </w:t>
      </w:r>
      <w:r w:rsidRPr="00A50802">
        <w:rPr>
          <w:rFonts w:ascii="Times New Roman" w:hAnsi="Times New Roman" w:cs="Times New Roman"/>
          <w:b/>
          <w:bCs/>
        </w:rPr>
        <w:t>and long-term outcome in eating disorder cases</w:t>
      </w:r>
    </w:p>
    <w:p w14:paraId="2C5B67DB" w14:textId="77777777" w:rsidR="004D7B87" w:rsidRPr="00A50802" w:rsidRDefault="004D7B87" w:rsidP="004D7B87">
      <w:pPr>
        <w:rPr>
          <w:rFonts w:ascii="Times New Roman" w:hAnsi="Times New Roman" w:cs="Times New Roman"/>
          <w:b/>
          <w:bCs/>
        </w:rPr>
      </w:pPr>
    </w:p>
    <w:p w14:paraId="49AC0EE8" w14:textId="77777777" w:rsidR="004D7B87" w:rsidRPr="00A50802" w:rsidRDefault="004D7B87" w:rsidP="004D7B87">
      <w:pPr>
        <w:rPr>
          <w:rFonts w:ascii="Times New Roman" w:hAnsi="Times New Roman" w:cs="Times New Roman"/>
          <w:b/>
          <w:bCs/>
        </w:rPr>
      </w:pPr>
      <w:r w:rsidRPr="00A50802">
        <w:rPr>
          <w:rFonts w:ascii="Times New Roman" w:hAnsi="Times New Roman" w:cs="Times New Roman"/>
          <w:b/>
          <w:bCs/>
        </w:rPr>
        <w:t xml:space="preserve">Therese Johansson, Andreas </w:t>
      </w:r>
      <w:proofErr w:type="spellStart"/>
      <w:r w:rsidRPr="00A50802">
        <w:rPr>
          <w:rFonts w:ascii="Times New Roman" w:hAnsi="Times New Roman" w:cs="Times New Roman"/>
          <w:b/>
          <w:bCs/>
        </w:rPr>
        <w:t>Birgegård</w:t>
      </w:r>
      <w:proofErr w:type="spellEnd"/>
      <w:r w:rsidRPr="00A50802">
        <w:rPr>
          <w:rFonts w:ascii="Times New Roman" w:hAnsi="Times New Roman" w:cs="Times New Roman"/>
          <w:b/>
          <w:bCs/>
        </w:rPr>
        <w:t xml:space="preserve">, </w:t>
      </w:r>
      <w:proofErr w:type="spellStart"/>
      <w:r w:rsidRPr="00A50802">
        <w:rPr>
          <w:rFonts w:ascii="Times New Roman" w:hAnsi="Times New Roman" w:cs="Times New Roman"/>
          <w:b/>
          <w:bCs/>
        </w:rPr>
        <w:t>Ruyue</w:t>
      </w:r>
      <w:proofErr w:type="spellEnd"/>
      <w:r w:rsidRPr="00A50802">
        <w:rPr>
          <w:rFonts w:ascii="Times New Roman" w:hAnsi="Times New Roman" w:cs="Times New Roman"/>
          <w:b/>
          <w:bCs/>
        </w:rPr>
        <w:t xml:space="preserve"> Zhang, Sarah Bergen, </w:t>
      </w:r>
      <w:r>
        <w:rPr>
          <w:rFonts w:ascii="Times New Roman" w:hAnsi="Times New Roman" w:cs="Times New Roman"/>
          <w:b/>
          <w:bCs/>
        </w:rPr>
        <w:t xml:space="preserve">Mikael </w:t>
      </w:r>
      <w:proofErr w:type="spellStart"/>
      <w:r>
        <w:rPr>
          <w:rFonts w:ascii="Times New Roman" w:hAnsi="Times New Roman" w:cs="Times New Roman"/>
          <w:b/>
          <w:bCs/>
        </w:rPr>
        <w:t>Landén</w:t>
      </w:r>
      <w:proofErr w:type="spellEnd"/>
      <w:r>
        <w:rPr>
          <w:rFonts w:ascii="Times New Roman" w:hAnsi="Times New Roman" w:cs="Times New Roman"/>
          <w:b/>
          <w:bCs/>
        </w:rPr>
        <w:t xml:space="preserve">, </w:t>
      </w:r>
      <w:r w:rsidRPr="00A50802">
        <w:rPr>
          <w:rFonts w:ascii="Times New Roman" w:hAnsi="Times New Roman" w:cs="Times New Roman"/>
          <w:b/>
          <w:bCs/>
        </w:rPr>
        <w:t xml:space="preserve">Liselotte </w:t>
      </w:r>
      <w:proofErr w:type="spellStart"/>
      <w:r w:rsidRPr="00A50802">
        <w:rPr>
          <w:rFonts w:ascii="Times New Roman" w:hAnsi="Times New Roman" w:cs="Times New Roman"/>
          <w:b/>
          <w:bCs/>
        </w:rPr>
        <w:t>Vogdrup</w:t>
      </w:r>
      <w:proofErr w:type="spellEnd"/>
      <w:r w:rsidRPr="00A50802">
        <w:rPr>
          <w:rFonts w:ascii="Times New Roman" w:hAnsi="Times New Roman" w:cs="Times New Roman"/>
          <w:b/>
          <w:bCs/>
        </w:rPr>
        <w:t xml:space="preserve"> Petersen, Cynthia M. </w:t>
      </w:r>
      <w:proofErr w:type="spellStart"/>
      <w:r w:rsidRPr="00A50802">
        <w:rPr>
          <w:rFonts w:ascii="Times New Roman" w:hAnsi="Times New Roman" w:cs="Times New Roman"/>
          <w:b/>
          <w:bCs/>
        </w:rPr>
        <w:t>Bulik</w:t>
      </w:r>
      <w:proofErr w:type="spellEnd"/>
      <w:r w:rsidRPr="00A50802">
        <w:rPr>
          <w:rFonts w:ascii="Times New Roman" w:hAnsi="Times New Roman" w:cs="Times New Roman"/>
          <w:b/>
          <w:bCs/>
        </w:rPr>
        <w:t xml:space="preserve">, Christopher </w:t>
      </w:r>
      <w:proofErr w:type="spellStart"/>
      <w:r w:rsidRPr="00A50802">
        <w:rPr>
          <w:rFonts w:ascii="Times New Roman" w:hAnsi="Times New Roman" w:cs="Times New Roman"/>
          <w:b/>
          <w:bCs/>
        </w:rPr>
        <w:t>Hübel</w:t>
      </w:r>
      <w:proofErr w:type="spellEnd"/>
    </w:p>
    <w:p w14:paraId="68C4A5A8" w14:textId="77777777" w:rsidR="004D7B87" w:rsidRDefault="004D7B87" w:rsidP="004D7B87">
      <w:pPr>
        <w:rPr>
          <w:rFonts w:ascii="Times New Roman" w:hAnsi="Times New Roman" w:cs="Times New Roman"/>
          <w:b/>
          <w:bCs/>
        </w:rPr>
      </w:pPr>
    </w:p>
    <w:p w14:paraId="1C3C29C3" w14:textId="77777777" w:rsidR="004D7B87" w:rsidRDefault="004D7B87" w:rsidP="004D7B87">
      <w:pPr>
        <w:rPr>
          <w:rFonts w:ascii="Times New Roman" w:hAnsi="Times New Roman" w:cs="Times New Roman"/>
          <w:b/>
          <w:bCs/>
        </w:rPr>
      </w:pPr>
    </w:p>
    <w:p w14:paraId="5B1413E4" w14:textId="0FA8A217" w:rsidR="004D7B87" w:rsidRDefault="004D7B87" w:rsidP="004D7B87">
      <w:pPr>
        <w:rPr>
          <w:rFonts w:ascii="Times New Roman" w:hAnsi="Times New Roman" w:cs="Times New Roman"/>
          <w:b/>
          <w:bCs/>
        </w:rPr>
      </w:pPr>
      <w:r>
        <w:rPr>
          <w:rFonts w:ascii="Times New Roman" w:hAnsi="Times New Roman" w:cs="Times New Roman"/>
          <w:b/>
          <w:bCs/>
        </w:rPr>
        <w:t>Supplementary Material</w:t>
      </w:r>
    </w:p>
    <w:p w14:paraId="535F0DB1" w14:textId="009D2821" w:rsidR="004D7B87" w:rsidRDefault="004D7B87" w:rsidP="004D7B87">
      <w:pPr>
        <w:rPr>
          <w:rFonts w:ascii="Times New Roman" w:hAnsi="Times New Roman" w:cs="Times New Roman"/>
          <w:b/>
          <w:bCs/>
        </w:rPr>
      </w:pPr>
    </w:p>
    <w:p w14:paraId="281931E3" w14:textId="77777777" w:rsidR="004D7B87" w:rsidRDefault="004D7B87" w:rsidP="004D7B87">
      <w:pPr>
        <w:rPr>
          <w:rFonts w:ascii="Times New Roman" w:hAnsi="Times New Roman" w:cs="Times New Roman"/>
          <w:b/>
          <w:bCs/>
        </w:rPr>
      </w:pPr>
    </w:p>
    <w:p w14:paraId="2C4C0751" w14:textId="77777777" w:rsidR="004D7B87" w:rsidRDefault="004D7B87" w:rsidP="004D7B87">
      <w:pPr>
        <w:rPr>
          <w:rFonts w:ascii="Times New Roman" w:hAnsi="Times New Roman" w:cs="Times New Roman"/>
          <w:b/>
          <w:bCs/>
        </w:rPr>
      </w:pPr>
    </w:p>
    <w:p w14:paraId="498176CA" w14:textId="332C1735" w:rsidR="004D7B87" w:rsidRDefault="004D7B87" w:rsidP="004D7B87">
      <w:pPr>
        <w:rPr>
          <w:rFonts w:ascii="Times New Roman" w:hAnsi="Times New Roman" w:cs="Times New Roman"/>
          <w:b/>
          <w:bCs/>
        </w:rPr>
      </w:pPr>
      <w:r>
        <w:rPr>
          <w:rFonts w:ascii="Times New Roman" w:hAnsi="Times New Roman" w:cs="Times New Roman"/>
          <w:b/>
          <w:bCs/>
        </w:rPr>
        <w:t>Supplementary Methods:</w:t>
      </w:r>
    </w:p>
    <w:p w14:paraId="3D831BFA" w14:textId="48096EB2" w:rsidR="004D7B87" w:rsidRDefault="004D7B87" w:rsidP="004D7B87">
      <w:pPr>
        <w:rPr>
          <w:rFonts w:ascii="Times New Roman" w:hAnsi="Times New Roman" w:cs="Times New Roman"/>
          <w:b/>
          <w:bCs/>
        </w:rPr>
      </w:pPr>
    </w:p>
    <w:p w14:paraId="2CE87D7B" w14:textId="3C549AC8" w:rsidR="004D7B87" w:rsidRPr="004F752F" w:rsidRDefault="004D7B87" w:rsidP="004D7B87">
      <w:pPr>
        <w:rPr>
          <w:rFonts w:ascii="Times New Roman" w:hAnsi="Times New Roman" w:cs="Times New Roman"/>
          <w:b/>
          <w:bCs/>
          <w:i/>
          <w:iCs/>
        </w:rPr>
      </w:pPr>
      <w:r w:rsidRPr="005F7884">
        <w:rPr>
          <w:rFonts w:ascii="Times New Roman" w:hAnsi="Times New Roman" w:cs="Times New Roman"/>
          <w:b/>
          <w:bCs/>
        </w:rPr>
        <w:t>Clinical Impairment Assessment Questionnaire (CIA)</w:t>
      </w:r>
      <w:r w:rsidR="004F752F">
        <w:rPr>
          <w:rFonts w:ascii="Times New Roman" w:hAnsi="Times New Roman" w:cs="Times New Roman"/>
          <w:b/>
          <w:bCs/>
        </w:rPr>
        <w:t xml:space="preserve"> descri</w:t>
      </w:r>
      <w:r w:rsidR="004F752F" w:rsidRPr="008E21C8">
        <w:rPr>
          <w:rFonts w:ascii="Times New Roman" w:hAnsi="Times New Roman" w:cs="Times New Roman"/>
          <w:b/>
          <w:bCs/>
        </w:rPr>
        <w:t>ption</w:t>
      </w:r>
    </w:p>
    <w:p w14:paraId="5E7FAF8E" w14:textId="77777777" w:rsidR="004D7B87" w:rsidRDefault="004D7B87" w:rsidP="004D7B87">
      <w:pPr>
        <w:rPr>
          <w:rFonts w:ascii="Times New Roman" w:hAnsi="Times New Roman" w:cs="Times New Roman"/>
          <w:b/>
          <w:bCs/>
        </w:rPr>
      </w:pPr>
    </w:p>
    <w:p w14:paraId="2D2F84E8" w14:textId="699B9845" w:rsidR="004D7B87" w:rsidRDefault="004D7B87" w:rsidP="004D7B87">
      <w:pPr>
        <w:rPr>
          <w:rFonts w:ascii="Times New Roman" w:hAnsi="Times New Roman" w:cs="Times New Roman"/>
          <w:b/>
          <w:bCs/>
        </w:rPr>
      </w:pPr>
    </w:p>
    <w:p w14:paraId="112D8D5C" w14:textId="1B94CF00" w:rsidR="004D7B87" w:rsidRDefault="004D7B87" w:rsidP="004D7B87">
      <w:pPr>
        <w:rPr>
          <w:rFonts w:ascii="Times New Roman" w:hAnsi="Times New Roman" w:cs="Times New Roman"/>
          <w:b/>
          <w:bCs/>
        </w:rPr>
      </w:pPr>
    </w:p>
    <w:p w14:paraId="36D5FEE7" w14:textId="77777777" w:rsidR="004D7B87" w:rsidRDefault="004D7B87" w:rsidP="004D7B87">
      <w:pPr>
        <w:rPr>
          <w:rFonts w:ascii="Times New Roman" w:hAnsi="Times New Roman" w:cs="Times New Roman"/>
          <w:b/>
          <w:bCs/>
        </w:rPr>
      </w:pPr>
    </w:p>
    <w:p w14:paraId="16722E00" w14:textId="2C6AAEA0" w:rsidR="004D7B87" w:rsidRDefault="004D7B87" w:rsidP="004D7B87">
      <w:pPr>
        <w:rPr>
          <w:rFonts w:ascii="Times New Roman" w:hAnsi="Times New Roman" w:cs="Times New Roman"/>
          <w:b/>
          <w:bCs/>
        </w:rPr>
      </w:pPr>
      <w:r>
        <w:rPr>
          <w:rFonts w:ascii="Times New Roman" w:hAnsi="Times New Roman" w:cs="Times New Roman"/>
          <w:b/>
          <w:bCs/>
        </w:rPr>
        <w:t>Supplementary Figures:</w:t>
      </w:r>
    </w:p>
    <w:p w14:paraId="301DE7EC" w14:textId="77777777" w:rsidR="004D7B87" w:rsidRDefault="004D7B87" w:rsidP="004D7B87">
      <w:pPr>
        <w:rPr>
          <w:rFonts w:ascii="Times New Roman" w:hAnsi="Times New Roman" w:cs="Times New Roman"/>
          <w:b/>
          <w:bCs/>
        </w:rPr>
      </w:pPr>
    </w:p>
    <w:p w14:paraId="45A0C2F2" w14:textId="705324EA" w:rsidR="0028687A" w:rsidRPr="00CE1674" w:rsidRDefault="0028687A" w:rsidP="0028687A">
      <w:pPr>
        <w:rPr>
          <w:rFonts w:ascii="Times New Roman" w:hAnsi="Times New Roman" w:cs="Times New Roman"/>
        </w:rPr>
      </w:pPr>
      <w:r w:rsidRPr="15DC7132">
        <w:rPr>
          <w:rFonts w:ascii="Times New Roman" w:hAnsi="Times New Roman" w:cs="Times New Roman"/>
          <w:b/>
          <w:bCs/>
        </w:rPr>
        <w:t>Supplementary Figure S1A-</w:t>
      </w:r>
      <w:r w:rsidR="5886331C" w:rsidRPr="15DC7132">
        <w:rPr>
          <w:rFonts w:ascii="Times New Roman" w:hAnsi="Times New Roman" w:cs="Times New Roman"/>
          <w:b/>
          <w:bCs/>
        </w:rPr>
        <w:t>D</w:t>
      </w:r>
      <w:r w:rsidRPr="15DC7132">
        <w:rPr>
          <w:rFonts w:ascii="Times New Roman" w:hAnsi="Times New Roman" w:cs="Times New Roman"/>
          <w:b/>
          <w:bCs/>
        </w:rPr>
        <w:t xml:space="preserve">. </w:t>
      </w:r>
      <w:r w:rsidRPr="15DC7132">
        <w:rPr>
          <w:rFonts w:ascii="Times New Roman" w:hAnsi="Times New Roman" w:cs="Times New Roman"/>
        </w:rPr>
        <w:t>Sixteen items of the Clinical Impairment Assessment (CIA) presented as a Likert plot</w:t>
      </w:r>
      <w:r w:rsidR="4D9B45D2" w:rsidRPr="15DC7132">
        <w:rPr>
          <w:rFonts w:ascii="Times New Roman" w:hAnsi="Times New Roman" w:cs="Times New Roman"/>
        </w:rPr>
        <w:t xml:space="preserve"> and a boxplot (</w:t>
      </w:r>
      <w:r w:rsidR="4D9B45D2" w:rsidRPr="15DC7132">
        <w:rPr>
          <w:rFonts w:ascii="Times New Roman" w:hAnsi="Times New Roman" w:cs="Times New Roman"/>
          <w:b/>
          <w:bCs/>
        </w:rPr>
        <w:t>S1D</w:t>
      </w:r>
      <w:r w:rsidR="4D9B45D2" w:rsidRPr="15DC7132">
        <w:rPr>
          <w:rFonts w:ascii="Times New Roman" w:hAnsi="Times New Roman" w:cs="Times New Roman"/>
        </w:rPr>
        <w:t>) presenting median CIA total score among the different groups analysed</w:t>
      </w:r>
    </w:p>
    <w:p w14:paraId="5227381E" w14:textId="77777777" w:rsidR="0028687A" w:rsidRDefault="0028687A" w:rsidP="004D7B87">
      <w:pPr>
        <w:rPr>
          <w:rFonts w:ascii="Times New Roman" w:hAnsi="Times New Roman" w:cs="Times New Roman"/>
          <w:b/>
          <w:bCs/>
        </w:rPr>
      </w:pPr>
    </w:p>
    <w:p w14:paraId="06B708EA" w14:textId="0A0A243A" w:rsidR="004D7B87" w:rsidRDefault="004D7B87" w:rsidP="004D7B87">
      <w:pPr>
        <w:rPr>
          <w:rFonts w:ascii="Times New Roman" w:hAnsi="Times New Roman" w:cs="Times New Roman"/>
          <w:b/>
          <w:bCs/>
        </w:rPr>
      </w:pPr>
      <w:r w:rsidRPr="00766A0E">
        <w:rPr>
          <w:rFonts w:ascii="Times New Roman" w:hAnsi="Times New Roman" w:cs="Times New Roman"/>
          <w:b/>
          <w:bCs/>
        </w:rPr>
        <w:t>Supplementary Figure S</w:t>
      </w:r>
      <w:r w:rsidR="0028687A">
        <w:rPr>
          <w:rFonts w:ascii="Times New Roman" w:hAnsi="Times New Roman" w:cs="Times New Roman"/>
          <w:b/>
          <w:bCs/>
        </w:rPr>
        <w:t>2</w:t>
      </w:r>
      <w:r w:rsidRPr="00766A0E">
        <w:rPr>
          <w:rFonts w:ascii="Times New Roman" w:hAnsi="Times New Roman" w:cs="Times New Roman"/>
          <w:b/>
          <w:bCs/>
        </w:rPr>
        <w:t xml:space="preserve">. </w:t>
      </w:r>
      <w:r w:rsidRPr="001B2984">
        <w:rPr>
          <w:rFonts w:ascii="Times New Roman" w:hAnsi="Times New Roman" w:cs="Times New Roman"/>
        </w:rPr>
        <w:t>Correlation matrix displaying correlation coefficients between clinical impairment assessment (CIA) items 1 to 16 and CIA global, personal, social, and cognitive score</w:t>
      </w:r>
    </w:p>
    <w:p w14:paraId="36DDB134" w14:textId="77777777" w:rsidR="004D7B87" w:rsidRDefault="004D7B87" w:rsidP="004D7B87">
      <w:pPr>
        <w:rPr>
          <w:rFonts w:ascii="Times New Roman" w:hAnsi="Times New Roman" w:cs="Times New Roman"/>
          <w:b/>
          <w:bCs/>
        </w:rPr>
      </w:pPr>
    </w:p>
    <w:p w14:paraId="5A9451EB" w14:textId="41D7124E" w:rsidR="0028687A" w:rsidRDefault="0028687A" w:rsidP="0028687A">
      <w:pPr>
        <w:rPr>
          <w:rFonts w:ascii="Times New Roman" w:hAnsi="Times New Roman" w:cs="Times New Roman"/>
        </w:rPr>
      </w:pPr>
      <w:r>
        <w:rPr>
          <w:rFonts w:ascii="Times New Roman" w:hAnsi="Times New Roman" w:cs="Times New Roman"/>
          <w:b/>
          <w:bCs/>
        </w:rPr>
        <w:t xml:space="preserve">Supplementary Figure S3A-C. </w:t>
      </w:r>
      <w:r>
        <w:rPr>
          <w:rFonts w:ascii="Times New Roman" w:hAnsi="Times New Roman" w:cs="Times New Roman"/>
        </w:rPr>
        <w:t>Correlation matrices between polygenic scores:</w:t>
      </w:r>
    </w:p>
    <w:p w14:paraId="07179BA9" w14:textId="77777777" w:rsidR="0028687A" w:rsidRPr="00A41AA4" w:rsidRDefault="0028687A" w:rsidP="0028687A">
      <w:pPr>
        <w:rPr>
          <w:rFonts w:ascii="Times New Roman" w:hAnsi="Times New Roman" w:cs="Times New Roman"/>
        </w:rPr>
      </w:pPr>
      <w:proofErr w:type="gramStart"/>
      <w:r>
        <w:rPr>
          <w:rFonts w:ascii="Times New Roman" w:hAnsi="Times New Roman" w:cs="Times New Roman"/>
        </w:rPr>
        <w:t>A</w:t>
      </w:r>
      <w:proofErr w:type="gramEnd"/>
      <w:r>
        <w:rPr>
          <w:rFonts w:ascii="Times New Roman" w:hAnsi="Times New Roman" w:cs="Times New Roman"/>
        </w:rPr>
        <w:t xml:space="preserve"> anorexia nervosa, B schizophrenia, C body mass index</w:t>
      </w:r>
    </w:p>
    <w:p w14:paraId="3921A3C3" w14:textId="77777777" w:rsidR="0028687A" w:rsidRDefault="0028687A" w:rsidP="004D7B87">
      <w:pPr>
        <w:rPr>
          <w:rFonts w:ascii="Times New Roman" w:hAnsi="Times New Roman" w:cs="Times New Roman"/>
          <w:b/>
          <w:bCs/>
        </w:rPr>
      </w:pPr>
    </w:p>
    <w:p w14:paraId="613E36CB" w14:textId="7CF4B2CC" w:rsidR="004D7B87" w:rsidRPr="001B2984" w:rsidRDefault="004D7B87" w:rsidP="004D7B87">
      <w:pPr>
        <w:rPr>
          <w:rFonts w:ascii="Times New Roman" w:hAnsi="Times New Roman" w:cs="Times New Roman"/>
        </w:rPr>
      </w:pPr>
      <w:r w:rsidRPr="00766A0E">
        <w:rPr>
          <w:rFonts w:ascii="Times New Roman" w:hAnsi="Times New Roman" w:cs="Times New Roman"/>
          <w:b/>
          <w:bCs/>
        </w:rPr>
        <w:t xml:space="preserve">Supplementary </w:t>
      </w:r>
      <w:r>
        <w:rPr>
          <w:rFonts w:ascii="Times New Roman" w:hAnsi="Times New Roman" w:cs="Times New Roman"/>
          <w:b/>
          <w:bCs/>
        </w:rPr>
        <w:t>F</w:t>
      </w:r>
      <w:r w:rsidRPr="00766A0E">
        <w:rPr>
          <w:rFonts w:ascii="Times New Roman" w:hAnsi="Times New Roman" w:cs="Times New Roman"/>
          <w:b/>
          <w:bCs/>
        </w:rPr>
        <w:t>igure S</w:t>
      </w:r>
      <w:r w:rsidR="0028687A">
        <w:rPr>
          <w:rFonts w:ascii="Times New Roman" w:hAnsi="Times New Roman" w:cs="Times New Roman"/>
          <w:b/>
          <w:bCs/>
        </w:rPr>
        <w:t>4</w:t>
      </w:r>
      <w:r w:rsidRPr="00766A0E">
        <w:rPr>
          <w:rFonts w:ascii="Times New Roman" w:hAnsi="Times New Roman" w:cs="Times New Roman"/>
          <w:b/>
          <w:bCs/>
        </w:rPr>
        <w:t xml:space="preserve">. </w:t>
      </w:r>
      <w:r w:rsidRPr="001B2984">
        <w:rPr>
          <w:rFonts w:ascii="Times New Roman" w:hAnsi="Times New Roman" w:cs="Times New Roman"/>
        </w:rPr>
        <w:t>Correlation matrix displaying correlation coefficients between independent</w:t>
      </w:r>
      <w:r w:rsidR="004F752F">
        <w:rPr>
          <w:rFonts w:ascii="Times New Roman" w:hAnsi="Times New Roman" w:cs="Times New Roman"/>
        </w:rPr>
        <w:t xml:space="preserve"> and dependent</w:t>
      </w:r>
      <w:r w:rsidRPr="001B2984">
        <w:rPr>
          <w:rFonts w:ascii="Times New Roman" w:hAnsi="Times New Roman" w:cs="Times New Roman"/>
        </w:rPr>
        <w:t xml:space="preserve"> variables used in regression analys</w:t>
      </w:r>
      <w:r w:rsidR="004F752F">
        <w:rPr>
          <w:rFonts w:ascii="Times New Roman" w:hAnsi="Times New Roman" w:cs="Times New Roman"/>
        </w:rPr>
        <w:t>es</w:t>
      </w:r>
    </w:p>
    <w:p w14:paraId="2AC9042E" w14:textId="77777777" w:rsidR="004D7B87" w:rsidRPr="00766A0E" w:rsidRDefault="004D7B87" w:rsidP="004D7B87">
      <w:pPr>
        <w:rPr>
          <w:rFonts w:ascii="Times New Roman" w:hAnsi="Times New Roman" w:cs="Times New Roman"/>
          <w:b/>
          <w:bCs/>
        </w:rPr>
      </w:pPr>
    </w:p>
    <w:p w14:paraId="7CB22AE7" w14:textId="77777777" w:rsidR="004D7B87" w:rsidRPr="00766A0E" w:rsidRDefault="004D7B87" w:rsidP="004D7B87">
      <w:pPr>
        <w:rPr>
          <w:rFonts w:ascii="Times New Roman" w:hAnsi="Times New Roman" w:cs="Times New Roman"/>
        </w:rPr>
      </w:pPr>
    </w:p>
    <w:p w14:paraId="52FE373E" w14:textId="77777777" w:rsidR="004D7B87" w:rsidRDefault="004D7B87">
      <w:pPr>
        <w:rPr>
          <w:rFonts w:ascii="Times New Roman" w:hAnsi="Times New Roman" w:cs="Times New Roman"/>
          <w:b/>
          <w:bCs/>
        </w:rPr>
      </w:pPr>
      <w:r>
        <w:rPr>
          <w:rFonts w:ascii="Times New Roman" w:hAnsi="Times New Roman" w:cs="Times New Roman"/>
          <w:b/>
          <w:bCs/>
        </w:rPr>
        <w:br w:type="page"/>
      </w:r>
    </w:p>
    <w:p w14:paraId="1152EA2E" w14:textId="392F6BC0" w:rsidR="004D7B87" w:rsidRPr="004D7B87" w:rsidRDefault="004D7B87" w:rsidP="004D7B87">
      <w:pPr>
        <w:rPr>
          <w:rFonts w:ascii="Times New Roman" w:hAnsi="Times New Roman" w:cs="Times New Roman"/>
          <w:b/>
          <w:bCs/>
        </w:rPr>
      </w:pPr>
      <w:r w:rsidRPr="004D7B87">
        <w:rPr>
          <w:rFonts w:ascii="Times New Roman" w:hAnsi="Times New Roman" w:cs="Times New Roman"/>
          <w:b/>
          <w:bCs/>
        </w:rPr>
        <w:lastRenderedPageBreak/>
        <w:t xml:space="preserve">Supplementary </w:t>
      </w:r>
      <w:r w:rsidR="005F0F1F" w:rsidRPr="004D7B87">
        <w:rPr>
          <w:rFonts w:ascii="Times New Roman" w:hAnsi="Times New Roman" w:cs="Times New Roman"/>
          <w:b/>
          <w:bCs/>
        </w:rPr>
        <w:t>M</w:t>
      </w:r>
      <w:r w:rsidR="005F0F1F">
        <w:rPr>
          <w:rFonts w:ascii="Times New Roman" w:hAnsi="Times New Roman" w:cs="Times New Roman"/>
          <w:b/>
          <w:bCs/>
        </w:rPr>
        <w:t>ethods</w:t>
      </w:r>
    </w:p>
    <w:p w14:paraId="48D9DA24" w14:textId="77777777" w:rsidR="004D7B87" w:rsidRDefault="004D7B87" w:rsidP="004D7B87">
      <w:pPr>
        <w:rPr>
          <w:rFonts w:ascii="Times New Roman" w:hAnsi="Times New Roman" w:cs="Times New Roman"/>
        </w:rPr>
      </w:pPr>
    </w:p>
    <w:p w14:paraId="1985E02B" w14:textId="15935346" w:rsidR="004D7B87" w:rsidRDefault="004D7B87" w:rsidP="004D7B87">
      <w:pPr>
        <w:rPr>
          <w:rFonts w:ascii="Times New Roman" w:hAnsi="Times New Roman" w:cs="Times New Roman"/>
        </w:rPr>
        <w:sectPr w:rsidR="004D7B87" w:rsidSect="004D7B87">
          <w:footerReference w:type="even" r:id="rId6"/>
          <w:footerReference w:type="default" r:id="rId7"/>
          <w:pgSz w:w="12240" w:h="15840"/>
          <w:pgMar w:top="1440" w:right="1440" w:bottom="1440" w:left="1440" w:header="709" w:footer="709" w:gutter="0"/>
          <w:cols w:space="708"/>
          <w:docGrid w:linePitch="360"/>
        </w:sectPr>
      </w:pPr>
      <w:r w:rsidRPr="005F7884">
        <w:rPr>
          <w:rFonts w:ascii="Times New Roman" w:hAnsi="Times New Roman" w:cs="Times New Roman"/>
          <w:b/>
          <w:bCs/>
        </w:rPr>
        <w:t xml:space="preserve">Clinical Impairment Assessment </w:t>
      </w:r>
      <w:r w:rsidR="002A637A" w:rsidRPr="005F7884">
        <w:rPr>
          <w:rFonts w:ascii="Times New Roman" w:hAnsi="Times New Roman" w:cs="Times New Roman"/>
          <w:b/>
          <w:bCs/>
        </w:rPr>
        <w:t>(CIA)</w:t>
      </w:r>
      <w:r w:rsidR="002A637A">
        <w:rPr>
          <w:rFonts w:ascii="Times New Roman" w:hAnsi="Times New Roman" w:cs="Times New Roman"/>
          <w:b/>
          <w:bCs/>
        </w:rPr>
        <w:t xml:space="preserve"> </w:t>
      </w:r>
      <w:r w:rsidRPr="005F7884">
        <w:rPr>
          <w:rFonts w:ascii="Times New Roman" w:hAnsi="Times New Roman" w:cs="Times New Roman"/>
          <w:b/>
          <w:bCs/>
        </w:rPr>
        <w:t>Questionnaire.</w:t>
      </w:r>
      <w:r>
        <w:rPr>
          <w:rFonts w:ascii="Times New Roman" w:hAnsi="Times New Roman" w:cs="Times New Roman"/>
        </w:rPr>
        <w:t xml:space="preserve"> </w:t>
      </w:r>
      <w:r w:rsidRPr="00350CA9">
        <w:rPr>
          <w:rFonts w:ascii="Times New Roman" w:hAnsi="Times New Roman" w:cs="Times New Roman"/>
        </w:rPr>
        <w:t>The CIA questionnaires test-retest reliability (ICC = 0.86, 95% CI: 0.75; 0.92; p &lt; 0.001), construct validity (</w:t>
      </w:r>
      <w:proofErr w:type="spellStart"/>
      <w:r w:rsidRPr="00350CA9">
        <w:rPr>
          <w:rFonts w:ascii="Times New Roman" w:hAnsi="Times New Roman" w:cs="Times New Roman"/>
        </w:rPr>
        <w:t>rs</w:t>
      </w:r>
      <w:proofErr w:type="spellEnd"/>
      <w:r w:rsidRPr="00350CA9">
        <w:rPr>
          <w:rFonts w:ascii="Times New Roman" w:hAnsi="Times New Roman" w:cs="Times New Roman"/>
        </w:rPr>
        <w:t xml:space="preserve"> = 0.89, p &lt; 0.001) internal consistency (Cronbach’s alpha = 0.97), sensitivity to change and ability to predict eating disorder case status have been evaluated in the context of a treatment trial and was reported to be satisfactory. </w:t>
      </w:r>
      <w:r>
        <w:rPr>
          <w:rFonts w:ascii="Times New Roman" w:hAnsi="Times New Roman" w:cs="Times New Roman"/>
        </w:rPr>
        <w:t>A r</w:t>
      </w:r>
      <w:r w:rsidRPr="00350CA9">
        <w:rPr>
          <w:rFonts w:ascii="Times New Roman" w:hAnsi="Times New Roman" w:cs="Times New Roman"/>
        </w:rPr>
        <w:t>eceiver Operating Curve analysis showed that global CIA score was better able to predict case status (area under the curve = 0.88) than the three individual domains (personal, social</w:t>
      </w:r>
      <w:r>
        <w:rPr>
          <w:rFonts w:ascii="Times New Roman" w:hAnsi="Times New Roman" w:cs="Times New Roman"/>
        </w:rPr>
        <w:t>,</w:t>
      </w:r>
      <w:r w:rsidRPr="00350CA9">
        <w:rPr>
          <w:rFonts w:ascii="Times New Roman" w:hAnsi="Times New Roman" w:cs="Times New Roman"/>
        </w:rPr>
        <w:t xml:space="preserve"> and cognitive domains 0.87, 0.85, and 0.8</w:t>
      </w:r>
      <w:r w:rsidR="00450DD7">
        <w:rPr>
          <w:rFonts w:ascii="Times New Roman" w:hAnsi="Times New Roman" w:cs="Times New Roman"/>
        </w:rPr>
        <w:t>0</w:t>
      </w:r>
      <w:r>
        <w:rPr>
          <w:rFonts w:ascii="Times New Roman" w:hAnsi="Times New Roman" w:cs="Times New Roman"/>
        </w:rPr>
        <w:t>.</w:t>
      </w:r>
      <w:r>
        <w:rPr>
          <w:rFonts w:ascii="Times New Roman" w:hAnsi="Times New Roman" w:cs="Times New Roman"/>
        </w:rPr>
        <w:fldChar w:fldCharType="begin" w:fldLock="1"/>
      </w:r>
      <w:r>
        <w:rPr>
          <w:rFonts w:ascii="Times New Roman" w:hAnsi="Times New Roman" w:cs="Times New Roman"/>
        </w:rPr>
        <w:instrText>ADDIN CSL_CITATION {"citationItems":[{"id":"ITEM-1","itemData":{"DOI":"10.1016/j.brat.2008.06.012","ISSN":"1873-622X (Electronic)","PMID":"18710699","abstract":"Eating disorders have a profound and highly specific impact on psychosocial functioning. The aim of this research was to develop a measure of such secondary impairment. A 16-item, self-report instrument was developed, the Clinical Impairment Assessment (CIA), which was designed to measure such impairment overall and in three specific domains (personal, cognitive, social). The psychometric properties of the instrument were evaluated using data collected in the context of a transdiagnostic treatment trial. The findings consistently supported the utility of the instrument with the CIA being shown to have high levels of internal consistency, construct and discriminant validity, test-retest reliability, and sensitivity to change. The CIA should be of value to clinicians when assessing patients with eating disorders and their response to treatment. It should also help inform epidemiological research.","author":[{"dropping-particle":"","family":"Bohn","given":"Kristin","non-dropping-particle":"","parse-names":false,"suffix":""},{"dropping-particle":"","family":"Doll","given":"Helen A","non-dropping-particle":"","parse-names":false,"suffix":""},{"dropping-particle":"","family":"Cooper","given":"Zafra","non-dropping-particle":"","parse-names":false,"suffix":""},{"dropping-particle":"","family":"O'Connor","given":"Marianne","non-dropping-particle":"","parse-names":false,"suffix":""},{"dropping-particle":"","family":"Palmer","given":"Robert L","non-dropping-particle":"","parse-names":false,"suffix":""},{"dropping-particle":"","family":"Fairburn","given":"Christopher G","non-dropping-particle":"","parse-names":false,"suffix":""}],"container-title":"Behaviour research and therapy","id":"ITEM-1","issue":"10","issued":{"date-parts":[["2008","10"]]},"language":"eng","page":"1105-1110","publisher-place":"England","title":"The measurement of impairment due to eating disorder psychopathology.","type":"article-journal","volume":"46"},"uris":["http://www.mendeley.com/documents/?uuid=9812b9d1-2a0f-4fdc-843d-44b42bd17152"]}],"mendeley":{"formattedCitation":"&lt;sup&gt;1&lt;/sup&gt;","plainTextFormattedCitation":"1","previouslyFormattedCitation":"&lt;sup&gt;1&lt;/sup&gt;"},"properties":{"noteIndex":0},"schema":"https://github.com/citation-style-language/schema/raw/master/csl-citation.json"}</w:instrText>
      </w:r>
      <w:r>
        <w:rPr>
          <w:rFonts w:ascii="Times New Roman" w:hAnsi="Times New Roman" w:cs="Times New Roman"/>
        </w:rPr>
        <w:fldChar w:fldCharType="separate"/>
      </w:r>
      <w:r w:rsidRPr="00350CA9">
        <w:rPr>
          <w:rFonts w:ascii="Times New Roman" w:hAnsi="Times New Roman" w:cs="Times New Roman"/>
          <w:noProof/>
          <w:vertAlign w:val="superscript"/>
        </w:rPr>
        <w:t>1</w:t>
      </w:r>
      <w:r>
        <w:rPr>
          <w:rFonts w:ascii="Times New Roman" w:hAnsi="Times New Roman" w:cs="Times New Roman"/>
        </w:rPr>
        <w:fldChar w:fldCharType="end"/>
      </w:r>
      <w:r w:rsidRPr="00350CA9">
        <w:rPr>
          <w:rFonts w:ascii="Times New Roman" w:hAnsi="Times New Roman" w:cs="Times New Roman"/>
        </w:rPr>
        <w:t xml:space="preserve"> </w:t>
      </w:r>
      <w:proofErr w:type="spellStart"/>
      <w:r w:rsidRPr="00350CA9">
        <w:rPr>
          <w:rFonts w:ascii="Times New Roman" w:hAnsi="Times New Roman" w:cs="Times New Roman"/>
        </w:rPr>
        <w:t>Ekeroth</w:t>
      </w:r>
      <w:proofErr w:type="spellEnd"/>
      <w:r w:rsidRPr="00350CA9">
        <w:rPr>
          <w:rFonts w:ascii="Times New Roman" w:hAnsi="Times New Roman" w:cs="Times New Roman"/>
        </w:rPr>
        <w:t xml:space="preserve"> &amp; </w:t>
      </w:r>
      <w:proofErr w:type="spellStart"/>
      <w:r w:rsidRPr="00350CA9">
        <w:rPr>
          <w:rFonts w:ascii="Times New Roman" w:hAnsi="Times New Roman" w:cs="Times New Roman"/>
        </w:rPr>
        <w:t>Birgegård</w:t>
      </w:r>
      <w:proofErr w:type="spellEnd"/>
      <w:r w:rsidRPr="00350CA9">
        <w:rPr>
          <w:rFonts w:ascii="Times New Roman" w:hAnsi="Times New Roman" w:cs="Times New Roman"/>
        </w:rPr>
        <w:t xml:space="preserve"> (2014)</w:t>
      </w:r>
      <w:r>
        <w:rPr>
          <w:rFonts w:ascii="Times New Roman" w:hAnsi="Times New Roman" w:cs="Times New Roman"/>
        </w:rPr>
        <w:fldChar w:fldCharType="begin" w:fldLock="1"/>
      </w:r>
      <w:r>
        <w:rPr>
          <w:rFonts w:ascii="Times New Roman" w:hAnsi="Times New Roman" w:cs="Times New Roman"/>
        </w:rPr>
        <w:instrText>ADDIN CSL_CITATION {"citationItems":[{"id":"ITEM-1","itemData":{"author":[{"dropping-particle":"","family":"Ekeroth","given":"Kerstin","non-dropping-particle":"","parse-names":false,"suffix":""},{"dropping-particle":"","family":"Birgegård","given":"Andreas","non-dropping-particle":"","parse-names":false,"suffix":""}],"id":"ITEM-1","issued":{"date-parts":[["0"]]},"title":"Author ' s personal copy Evaluating reliable and clinically signi fi cant change in eating disorders : Comparisons to changes in DSM-IV diagnoses","type":"article-journal"},"uris":["http://www.mendeley.com/documents/?uuid=48f34e1b-3f0f-419e-af9e-15eb6a853ab4"]}],"mendeley":{"formattedCitation":"&lt;sup&gt;2&lt;/sup&gt;","plainTextFormattedCitation":"2","previouslyFormattedCitation":"&lt;sup&gt;2&lt;/sup&gt;"},"properties":{"noteIndex":0},"schema":"https://github.com/citation-style-language/schema/raw/master/csl-citation.json"}</w:instrText>
      </w:r>
      <w:r>
        <w:rPr>
          <w:rFonts w:ascii="Times New Roman" w:hAnsi="Times New Roman" w:cs="Times New Roman"/>
        </w:rPr>
        <w:fldChar w:fldCharType="separate"/>
      </w:r>
      <w:r w:rsidRPr="00350CA9">
        <w:rPr>
          <w:rFonts w:ascii="Times New Roman" w:hAnsi="Times New Roman" w:cs="Times New Roman"/>
          <w:noProof/>
          <w:vertAlign w:val="superscript"/>
        </w:rPr>
        <w:t>2</w:t>
      </w:r>
      <w:r>
        <w:rPr>
          <w:rFonts w:ascii="Times New Roman" w:hAnsi="Times New Roman" w:cs="Times New Roman"/>
        </w:rPr>
        <w:fldChar w:fldCharType="end"/>
      </w:r>
      <w:r w:rsidRPr="00350CA9">
        <w:rPr>
          <w:rFonts w:ascii="Times New Roman" w:hAnsi="Times New Roman" w:cs="Times New Roman"/>
        </w:rPr>
        <w:t xml:space="preserve"> proposed that the best cut-</w:t>
      </w:r>
      <w:r w:rsidR="00450DD7">
        <w:rPr>
          <w:rFonts w:ascii="Times New Roman" w:hAnsi="Times New Roman" w:cs="Times New Roman"/>
        </w:rPr>
        <w:t xml:space="preserve">off </w:t>
      </w:r>
      <w:r w:rsidRPr="00350CA9">
        <w:rPr>
          <w:rFonts w:ascii="Times New Roman" w:hAnsi="Times New Roman" w:cs="Times New Roman"/>
        </w:rPr>
        <w:t>point to predict case status was a global CIA score of 18 for patients with anorexia nervosa. In the present sample</w:t>
      </w:r>
      <w:r w:rsidR="00E31B49">
        <w:rPr>
          <w:rFonts w:ascii="Times New Roman" w:hAnsi="Times New Roman" w:cs="Times New Roman"/>
        </w:rPr>
        <w:t>,</w:t>
      </w:r>
      <w:r w:rsidRPr="00350CA9">
        <w:rPr>
          <w:rFonts w:ascii="Times New Roman" w:hAnsi="Times New Roman" w:cs="Times New Roman"/>
        </w:rPr>
        <w:t xml:space="preserve"> internal consistency reliability was assessed using McDonald</w:t>
      </w:r>
      <w:r w:rsidR="009C5C0C">
        <w:rPr>
          <w:rFonts w:ascii="Times New Roman" w:hAnsi="Times New Roman" w:cs="Times New Roman"/>
        </w:rPr>
        <w:t>’</w:t>
      </w:r>
      <w:r w:rsidRPr="00350CA9">
        <w:rPr>
          <w:rFonts w:ascii="Times New Roman" w:hAnsi="Times New Roman" w:cs="Times New Roman"/>
        </w:rPr>
        <w:t>s omega coefficients</w:t>
      </w:r>
      <w:r>
        <w:rPr>
          <w:rFonts w:ascii="Times New Roman" w:hAnsi="Times New Roman" w:cs="Times New Roman"/>
        </w:rPr>
        <w:t>.</w:t>
      </w:r>
      <w:r>
        <w:rPr>
          <w:rFonts w:ascii="Times New Roman" w:hAnsi="Times New Roman" w:cs="Times New Roman"/>
        </w:rPr>
        <w:fldChar w:fldCharType="begin" w:fldLock="1"/>
      </w:r>
      <w:r>
        <w:rPr>
          <w:rFonts w:ascii="Times New Roman" w:hAnsi="Times New Roman" w:cs="Times New Roman"/>
        </w:rPr>
        <w:instrText>ADDIN CSL_CITATION {"citationItems":[{"id":"ITEM-1","itemData":{"DOI":"10.1111/bjop.12046","ISSN":"0007-1269","abstract":"Coefficient alpha is the most popular measure of reliability (and certainly of internal consistency reliability) reported in psychological research. This is noteworthy given the numerous deficiencies of coefficient alpha documented in the psychometric literature. This mismatch between theory and practice appears to arise partly because users of psychological scales are unfamiliar with the psychometric literature on coefficient alpha and partly because alternatives to alpha are not widely known. We present a brief review of the psychometric literature on coefficient alpha, followed by a practical alternative in the form of coefficient omega. To facilitate the shift from alpha to omega, we also present a brief guide to the calculation of point and interval estimates of omega using a free, open source software environment.","author":[{"dropping-particle":"","family":"Dunn","given":"Thomas J","non-dropping-particle":"","parse-names":false,"suffix":""},{"dropping-particle":"","family":"Baguley","given":"Thom","non-dropping-particle":"","parse-names":false,"suffix":""},{"dropping-particle":"","family":"Brunsden","given":"Vivienne","non-dropping-particle":"","parse-names":false,"suffix":""}],"container-title":"British Journal of Psychology","id":"ITEM-1","issue":"3","issued":{"date-parts":[["2014","8"]]},"page":"399-412","publisher":"John Wiley &amp; Sons, Ltd","title":"From alpha to omega: A practical solution to the pervasive problem of internal consistency estimation","type":"article-journal","volume":"105"},"uris":["http://www.mendeley.com/documents/?uuid=0f94020c-23c5-477f-9ece-fb026870924e"]}],"mendeley":{"formattedCitation":"&lt;sup&gt;3&lt;/sup&gt;","plainTextFormattedCitation":"3","previouslyFormattedCitation":"&lt;sup&gt;3&lt;/sup&gt;"},"properties":{"noteIndex":0},"schema":"https://github.com/citation-style-language/schema/raw/master/csl-citation.json"}</w:instrText>
      </w:r>
      <w:r>
        <w:rPr>
          <w:rFonts w:ascii="Times New Roman" w:hAnsi="Times New Roman" w:cs="Times New Roman"/>
        </w:rPr>
        <w:fldChar w:fldCharType="separate"/>
      </w:r>
      <w:r w:rsidRPr="00350CA9">
        <w:rPr>
          <w:rFonts w:ascii="Times New Roman" w:hAnsi="Times New Roman" w:cs="Times New Roman"/>
          <w:noProof/>
          <w:vertAlign w:val="superscript"/>
        </w:rPr>
        <w:t>3</w:t>
      </w:r>
      <w:r>
        <w:rPr>
          <w:rFonts w:ascii="Times New Roman" w:hAnsi="Times New Roman" w:cs="Times New Roman"/>
        </w:rPr>
        <w:fldChar w:fldCharType="end"/>
      </w:r>
      <w:r w:rsidRPr="00350CA9">
        <w:rPr>
          <w:rFonts w:ascii="Times New Roman" w:hAnsi="Times New Roman" w:cs="Times New Roman"/>
        </w:rPr>
        <w:t xml:space="preserve"> The reliability estimates for the overall variance and for the variance owing to the general factor in the present sample data were </w:t>
      </w:r>
      <w:r w:rsidRPr="00350CA9">
        <w:rPr>
          <w:rFonts w:ascii="Symbol" w:eastAsia="Symbol" w:hAnsi="Symbol" w:cs="Symbol"/>
        </w:rPr>
        <w:t>w</w:t>
      </w:r>
      <w:r w:rsidRPr="00350CA9">
        <w:rPr>
          <w:rFonts w:ascii="Times New Roman" w:hAnsi="Times New Roman" w:cs="Times New Roman"/>
        </w:rPr>
        <w:t xml:space="preserve">t = 0.98 and </w:t>
      </w:r>
      <w:r w:rsidRPr="00350CA9">
        <w:rPr>
          <w:rFonts w:ascii="Symbol" w:eastAsia="Symbol" w:hAnsi="Symbol" w:cs="Symbol"/>
        </w:rPr>
        <w:t>w</w:t>
      </w:r>
      <w:r w:rsidRPr="00350CA9">
        <w:rPr>
          <w:rFonts w:ascii="Times New Roman" w:hAnsi="Times New Roman" w:cs="Times New Roman"/>
        </w:rPr>
        <w:t>h = 0.91, respectively</w:t>
      </w:r>
      <w:r w:rsidR="00745B0A">
        <w:rPr>
          <w:rFonts w:ascii="Times New Roman" w:hAnsi="Times New Roman" w:cs="Times New Roman"/>
        </w:rPr>
        <w:t>.</w:t>
      </w:r>
    </w:p>
    <w:p w14:paraId="76E30959" w14:textId="77777777" w:rsidR="004D7B87" w:rsidRPr="00766A0E" w:rsidRDefault="004D7B87" w:rsidP="004D7B87">
      <w:pPr>
        <w:rPr>
          <w:rFonts w:ascii="Times New Roman" w:hAnsi="Times New Roman" w:cs="Times New Roman"/>
        </w:rPr>
      </w:pPr>
    </w:p>
    <w:p w14:paraId="081BB701" w14:textId="77777777" w:rsidR="004D7B87" w:rsidRDefault="004D7B87" w:rsidP="004D7B87">
      <w:pPr>
        <w:rPr>
          <w:rFonts w:ascii="Times New Roman" w:hAnsi="Times New Roman" w:cs="Times New Roman"/>
        </w:rPr>
      </w:pPr>
      <w:r>
        <w:rPr>
          <w:rFonts w:ascii="Times New Roman" w:hAnsi="Times New Roman" w:cs="Times New Roman"/>
        </w:rPr>
        <w:br/>
      </w:r>
      <w:r w:rsidRPr="00766A0E">
        <w:rPr>
          <w:rFonts w:ascii="Times New Roman" w:hAnsi="Times New Roman" w:cs="Times New Roman"/>
          <w:noProof/>
        </w:rPr>
        <w:drawing>
          <wp:inline distT="0" distB="0" distL="0" distR="0" wp14:anchorId="7C2E2303" wp14:editId="1102188A">
            <wp:extent cx="5731510" cy="40119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731510" cy="4011930"/>
                    </a:xfrm>
                    <a:prstGeom prst="rect">
                      <a:avLst/>
                    </a:prstGeom>
                  </pic:spPr>
                </pic:pic>
              </a:graphicData>
            </a:graphic>
          </wp:inline>
        </w:drawing>
      </w:r>
    </w:p>
    <w:p w14:paraId="2A485CA2" w14:textId="77777777" w:rsidR="004D7B87" w:rsidRDefault="004D7B87" w:rsidP="004D7B87">
      <w:pPr>
        <w:rPr>
          <w:rFonts w:ascii="Times New Roman" w:hAnsi="Times New Roman" w:cs="Times New Roman"/>
        </w:rPr>
      </w:pPr>
    </w:p>
    <w:p w14:paraId="35168054" w14:textId="66A80C64" w:rsidR="004D7B87" w:rsidRDefault="004D7B87" w:rsidP="004D7B87">
      <w:pPr>
        <w:rPr>
          <w:rFonts w:ascii="Times New Roman" w:hAnsi="Times New Roman" w:cs="Times New Roman"/>
        </w:rPr>
      </w:pPr>
      <w:r w:rsidRPr="00766A0E">
        <w:rPr>
          <w:rFonts w:ascii="Times New Roman" w:hAnsi="Times New Roman" w:cs="Times New Roman"/>
          <w:b/>
          <w:bCs/>
        </w:rPr>
        <w:t xml:space="preserve">Supplementary Figure S2A-C. Sixteen items of the Clinical Impairment Assessment (CIA) presented as a </w:t>
      </w:r>
      <w:r>
        <w:rPr>
          <w:rFonts w:ascii="Times New Roman" w:hAnsi="Times New Roman" w:cs="Times New Roman"/>
          <w:b/>
          <w:bCs/>
        </w:rPr>
        <w:t>L</w:t>
      </w:r>
      <w:r w:rsidRPr="00766A0E">
        <w:rPr>
          <w:rFonts w:ascii="Times New Roman" w:hAnsi="Times New Roman" w:cs="Times New Roman"/>
          <w:b/>
          <w:bCs/>
        </w:rPr>
        <w:t>ikert plot.</w:t>
      </w:r>
      <w:r w:rsidRPr="00766A0E">
        <w:rPr>
          <w:rFonts w:ascii="Times New Roman" w:hAnsi="Times New Roman" w:cs="Times New Roman"/>
        </w:rPr>
        <w:t xml:space="preserve"> </w:t>
      </w:r>
    </w:p>
    <w:p w14:paraId="57F0364A" w14:textId="77777777" w:rsidR="004D7B87" w:rsidRDefault="004D7B87" w:rsidP="004D7B87">
      <w:pPr>
        <w:rPr>
          <w:rFonts w:ascii="Times New Roman" w:hAnsi="Times New Roman" w:cs="Times New Roman"/>
        </w:rPr>
      </w:pPr>
    </w:p>
    <w:p w14:paraId="3B45E950" w14:textId="7940D94F" w:rsidR="004D7B87" w:rsidRPr="00766A0E" w:rsidRDefault="004D7B87" w:rsidP="004D7B87">
      <w:pPr>
        <w:rPr>
          <w:rFonts w:ascii="Times New Roman" w:hAnsi="Times New Roman" w:cs="Times New Roman"/>
        </w:rPr>
      </w:pPr>
      <w:r w:rsidRPr="00944D25">
        <w:rPr>
          <w:rFonts w:ascii="Times New Roman" w:hAnsi="Times New Roman" w:cs="Times New Roman"/>
          <w:b/>
          <w:bCs/>
        </w:rPr>
        <w:t xml:space="preserve">Figure </w:t>
      </w:r>
      <w:r>
        <w:rPr>
          <w:rFonts w:ascii="Times New Roman" w:hAnsi="Times New Roman" w:cs="Times New Roman"/>
          <w:b/>
          <w:bCs/>
        </w:rPr>
        <w:t>S</w:t>
      </w:r>
      <w:r w:rsidR="005F0F1F">
        <w:rPr>
          <w:rFonts w:ascii="Times New Roman" w:hAnsi="Times New Roman" w:cs="Times New Roman"/>
          <w:b/>
          <w:bCs/>
        </w:rPr>
        <w:t>1</w:t>
      </w:r>
      <w:r w:rsidRPr="00944D25">
        <w:rPr>
          <w:rFonts w:ascii="Times New Roman" w:hAnsi="Times New Roman" w:cs="Times New Roman"/>
          <w:b/>
          <w:bCs/>
        </w:rPr>
        <w:t>A</w:t>
      </w:r>
      <w:r w:rsidRPr="00766A0E">
        <w:rPr>
          <w:rFonts w:ascii="Times New Roman" w:hAnsi="Times New Roman" w:cs="Times New Roman"/>
        </w:rPr>
        <w:t xml:space="preserve"> is based on the overall sample including 2,873 individuals </w:t>
      </w:r>
      <w:r>
        <w:rPr>
          <w:rFonts w:ascii="Times New Roman" w:hAnsi="Times New Roman" w:cs="Times New Roman"/>
        </w:rPr>
        <w:t xml:space="preserve">with </w:t>
      </w:r>
      <w:r w:rsidR="0054746D">
        <w:rPr>
          <w:rFonts w:ascii="Times New Roman" w:hAnsi="Times New Roman" w:cs="Times New Roman"/>
        </w:rPr>
        <w:t xml:space="preserve">anorexia nervosa that also experienced additional </w:t>
      </w:r>
      <w:r>
        <w:rPr>
          <w:rFonts w:ascii="Times New Roman" w:hAnsi="Times New Roman" w:cs="Times New Roman"/>
        </w:rPr>
        <w:t>eating disorders</w:t>
      </w:r>
      <w:r w:rsidR="0054746D">
        <w:rPr>
          <w:rFonts w:ascii="Times New Roman" w:hAnsi="Times New Roman" w:cs="Times New Roman"/>
        </w:rPr>
        <w:t xml:space="preserve"> </w:t>
      </w:r>
      <w:r w:rsidR="0052622E">
        <w:rPr>
          <w:rFonts w:ascii="Times New Roman" w:hAnsi="Times New Roman" w:cs="Times New Roman"/>
        </w:rPr>
        <w:t xml:space="preserve">presentations </w:t>
      </w:r>
      <w:r w:rsidR="0054746D">
        <w:rPr>
          <w:rFonts w:ascii="Times New Roman" w:hAnsi="Times New Roman" w:cs="Times New Roman"/>
        </w:rPr>
        <w:t xml:space="preserve">during their </w:t>
      </w:r>
      <w:r w:rsidR="0052622E">
        <w:rPr>
          <w:rFonts w:ascii="Times New Roman" w:hAnsi="Times New Roman" w:cs="Times New Roman"/>
        </w:rPr>
        <w:t>course of illness</w:t>
      </w:r>
      <w:r w:rsidR="0054746D">
        <w:rPr>
          <w:rFonts w:ascii="Times New Roman" w:hAnsi="Times New Roman" w:cs="Times New Roman"/>
        </w:rPr>
        <w:t xml:space="preserve">. </w:t>
      </w:r>
      <w:r w:rsidR="0052622E">
        <w:rPr>
          <w:rFonts w:ascii="Times New Roman" w:hAnsi="Times New Roman" w:cs="Times New Roman"/>
        </w:rPr>
        <w:t>All individuals were registered to receive</w:t>
      </w:r>
      <w:r>
        <w:rPr>
          <w:rFonts w:ascii="Times New Roman" w:hAnsi="Times New Roman" w:cs="Times New Roman"/>
        </w:rPr>
        <w:t xml:space="preserve"> specialised </w:t>
      </w:r>
      <w:r w:rsidR="0052622E">
        <w:rPr>
          <w:rFonts w:ascii="Times New Roman" w:hAnsi="Times New Roman" w:cs="Times New Roman"/>
        </w:rPr>
        <w:t xml:space="preserve">eating disorders </w:t>
      </w:r>
      <w:r>
        <w:rPr>
          <w:rFonts w:ascii="Times New Roman" w:hAnsi="Times New Roman" w:cs="Times New Roman"/>
        </w:rPr>
        <w:t xml:space="preserve">care in Sweden. </w:t>
      </w:r>
      <w:r w:rsidR="0054746D">
        <w:rPr>
          <w:rFonts w:ascii="Times New Roman" w:hAnsi="Times New Roman" w:cs="Times New Roman"/>
        </w:rPr>
        <w:t>The Figure</w:t>
      </w:r>
      <w:r w:rsidRPr="00766A0E">
        <w:rPr>
          <w:rFonts w:ascii="Times New Roman" w:hAnsi="Times New Roman" w:cs="Times New Roman"/>
        </w:rPr>
        <w:t xml:space="preserve"> shows percentages of self-report responses to the 16 items rated on a 4-point Likert scale.</w:t>
      </w:r>
      <w:r>
        <w:rPr>
          <w:rFonts w:ascii="Times New Roman" w:hAnsi="Times New Roman" w:cs="Times New Roman"/>
        </w:rPr>
        <w:t xml:space="preserve"> </w:t>
      </w:r>
      <w:r w:rsidRPr="00766A0E">
        <w:rPr>
          <w:rFonts w:ascii="Times New Roman" w:hAnsi="Times New Roman" w:cs="Times New Roman"/>
        </w:rPr>
        <w:t>The first six items cover personal impairment, the next five social impairment</w:t>
      </w:r>
      <w:r w:rsidR="00745B0A">
        <w:rPr>
          <w:rFonts w:ascii="Times New Roman" w:hAnsi="Times New Roman" w:cs="Times New Roman"/>
        </w:rPr>
        <w:t>,</w:t>
      </w:r>
      <w:r w:rsidRPr="00766A0E">
        <w:rPr>
          <w:rFonts w:ascii="Times New Roman" w:hAnsi="Times New Roman" w:cs="Times New Roman"/>
        </w:rPr>
        <w:t xml:space="preserve"> and the last five cognitive impairment. </w:t>
      </w:r>
    </w:p>
    <w:p w14:paraId="041470E4" w14:textId="77777777" w:rsidR="004D7B87" w:rsidRPr="00766A0E" w:rsidRDefault="004D7B87" w:rsidP="004D7B87">
      <w:pPr>
        <w:rPr>
          <w:rFonts w:ascii="Times New Roman" w:hAnsi="Times New Roman" w:cs="Times New Roman"/>
        </w:rPr>
      </w:pPr>
    </w:p>
    <w:p w14:paraId="1F3B919A" w14:textId="77777777" w:rsidR="004D7B87" w:rsidRDefault="004D7B87" w:rsidP="004D7B87">
      <w:pPr>
        <w:rPr>
          <w:rFonts w:ascii="Times New Roman" w:hAnsi="Times New Roman" w:cs="Times New Roman"/>
        </w:rPr>
      </w:pPr>
    </w:p>
    <w:p w14:paraId="258D47DB" w14:textId="77777777" w:rsidR="004D7B87" w:rsidRDefault="004D7B87" w:rsidP="39438E08">
      <w:pPr>
        <w:rPr>
          <w:rFonts w:ascii="Times New Roman" w:hAnsi="Times New Roman" w:cs="Times New Roman"/>
        </w:rPr>
      </w:pPr>
      <w:r w:rsidRPr="00766A0E">
        <w:rPr>
          <w:rFonts w:ascii="Times New Roman" w:hAnsi="Times New Roman" w:cs="Times New Roman"/>
          <w:noProof/>
        </w:rPr>
        <w:lastRenderedPageBreak/>
        <w:drawing>
          <wp:inline distT="0" distB="0" distL="0" distR="0" wp14:anchorId="18740FB9" wp14:editId="378BD86A">
            <wp:extent cx="5731510" cy="40119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extLst>
                        <a:ext uri="{28A0092B-C50C-407E-A947-70E740481C1C}">
                          <a14:useLocalDpi xmlns:a14="http://schemas.microsoft.com/office/drawing/2010/main" val="0"/>
                        </a:ext>
                      </a:extLst>
                    </a:blip>
                    <a:stretch>
                      <a:fillRect/>
                    </a:stretch>
                  </pic:blipFill>
                  <pic:spPr>
                    <a:xfrm>
                      <a:off x="0" y="0"/>
                      <a:ext cx="5731510" cy="4011930"/>
                    </a:xfrm>
                    <a:prstGeom prst="rect">
                      <a:avLst/>
                    </a:prstGeom>
                  </pic:spPr>
                </pic:pic>
              </a:graphicData>
            </a:graphic>
          </wp:inline>
        </w:drawing>
      </w:r>
    </w:p>
    <w:p w14:paraId="0E130EA4" w14:textId="3FD32664" w:rsidR="00A31A3C" w:rsidRPr="00766A0E" w:rsidRDefault="004D7B87" w:rsidP="00A31A3C">
      <w:pPr>
        <w:rPr>
          <w:rFonts w:ascii="Times New Roman" w:hAnsi="Times New Roman" w:cs="Times New Roman"/>
        </w:rPr>
      </w:pPr>
      <w:r w:rsidRPr="0060542E">
        <w:rPr>
          <w:rFonts w:ascii="Times New Roman" w:hAnsi="Times New Roman" w:cs="Times New Roman"/>
          <w:b/>
          <w:bCs/>
        </w:rPr>
        <w:t xml:space="preserve">Figure </w:t>
      </w:r>
      <w:r>
        <w:rPr>
          <w:rFonts w:ascii="Times New Roman" w:hAnsi="Times New Roman" w:cs="Times New Roman"/>
          <w:b/>
          <w:bCs/>
        </w:rPr>
        <w:t>S</w:t>
      </w:r>
      <w:r w:rsidR="005F0F1F">
        <w:rPr>
          <w:rFonts w:ascii="Times New Roman" w:hAnsi="Times New Roman" w:cs="Times New Roman"/>
          <w:b/>
          <w:bCs/>
        </w:rPr>
        <w:t>1</w:t>
      </w:r>
      <w:r w:rsidRPr="0060542E">
        <w:rPr>
          <w:rFonts w:ascii="Times New Roman" w:hAnsi="Times New Roman" w:cs="Times New Roman"/>
          <w:b/>
          <w:bCs/>
        </w:rPr>
        <w:t>B</w:t>
      </w:r>
      <w:r w:rsidRPr="00766A0E">
        <w:rPr>
          <w:rFonts w:ascii="Times New Roman" w:hAnsi="Times New Roman" w:cs="Times New Roman"/>
        </w:rPr>
        <w:t xml:space="preserve"> is based on the 1,839 individuals with clinical</w:t>
      </w:r>
      <w:r>
        <w:rPr>
          <w:rFonts w:ascii="Times New Roman" w:hAnsi="Times New Roman" w:cs="Times New Roman"/>
        </w:rPr>
        <w:t>ly</w:t>
      </w:r>
      <w:r w:rsidRPr="00766A0E">
        <w:rPr>
          <w:rFonts w:ascii="Times New Roman" w:hAnsi="Times New Roman" w:cs="Times New Roman"/>
        </w:rPr>
        <w:t xml:space="preserve"> ascertained anorexia nervosa diagnosis</w:t>
      </w:r>
      <w:r w:rsidR="00A31A3C">
        <w:rPr>
          <w:rFonts w:ascii="Times New Roman" w:hAnsi="Times New Roman" w:cs="Times New Roman"/>
        </w:rPr>
        <w:t xml:space="preserve">. </w:t>
      </w:r>
      <w:r w:rsidR="0052622E">
        <w:rPr>
          <w:rFonts w:ascii="Times New Roman" w:hAnsi="Times New Roman" w:cs="Times New Roman"/>
        </w:rPr>
        <w:t xml:space="preserve">This </w:t>
      </w:r>
      <w:r w:rsidR="00A31A3C">
        <w:rPr>
          <w:rFonts w:ascii="Times New Roman" w:hAnsi="Times New Roman" w:cs="Times New Roman"/>
        </w:rPr>
        <w:t>is a subsample of t</w:t>
      </w:r>
      <w:r w:rsidRPr="00766A0E">
        <w:rPr>
          <w:rFonts w:ascii="Times New Roman" w:hAnsi="Times New Roman" w:cs="Times New Roman"/>
        </w:rPr>
        <w:t xml:space="preserve">he </w:t>
      </w:r>
      <w:r>
        <w:rPr>
          <w:rFonts w:ascii="Times New Roman" w:hAnsi="Times New Roman" w:cs="Times New Roman"/>
        </w:rPr>
        <w:t xml:space="preserve">original </w:t>
      </w:r>
      <w:r w:rsidRPr="00766A0E">
        <w:rPr>
          <w:rFonts w:ascii="Times New Roman" w:hAnsi="Times New Roman" w:cs="Times New Roman"/>
        </w:rPr>
        <w:t>sample</w:t>
      </w:r>
      <w:r>
        <w:rPr>
          <w:rFonts w:ascii="Times New Roman" w:hAnsi="Times New Roman" w:cs="Times New Roman"/>
        </w:rPr>
        <w:t xml:space="preserve"> </w:t>
      </w:r>
      <w:r w:rsidR="00A31A3C">
        <w:rPr>
          <w:rFonts w:ascii="Times New Roman" w:hAnsi="Times New Roman" w:cs="Times New Roman"/>
        </w:rPr>
        <w:t xml:space="preserve">with </w:t>
      </w:r>
      <w:r w:rsidRPr="00766A0E">
        <w:rPr>
          <w:rFonts w:ascii="Times New Roman" w:hAnsi="Times New Roman" w:cs="Times New Roman"/>
        </w:rPr>
        <w:t xml:space="preserve">2,873 </w:t>
      </w:r>
      <w:r>
        <w:rPr>
          <w:rFonts w:ascii="Times New Roman" w:hAnsi="Times New Roman" w:cs="Times New Roman"/>
        </w:rPr>
        <w:t xml:space="preserve">individuals </w:t>
      </w:r>
      <w:r w:rsidR="0052622E">
        <w:rPr>
          <w:rFonts w:ascii="Times New Roman" w:hAnsi="Times New Roman" w:cs="Times New Roman"/>
        </w:rPr>
        <w:t xml:space="preserve">registered to receive </w:t>
      </w:r>
      <w:r>
        <w:rPr>
          <w:rFonts w:ascii="Times New Roman" w:hAnsi="Times New Roman" w:cs="Times New Roman"/>
        </w:rPr>
        <w:t>specialised eating disorder care in Sweden</w:t>
      </w:r>
      <w:r w:rsidRPr="00766A0E">
        <w:rPr>
          <w:rFonts w:ascii="Times New Roman" w:hAnsi="Times New Roman" w:cs="Times New Roman"/>
        </w:rPr>
        <w:t xml:space="preserve">. </w:t>
      </w:r>
      <w:r w:rsidR="00A31A3C">
        <w:rPr>
          <w:rFonts w:ascii="Times New Roman" w:hAnsi="Times New Roman" w:cs="Times New Roman"/>
        </w:rPr>
        <w:t>The Figure</w:t>
      </w:r>
      <w:r w:rsidR="00A31A3C" w:rsidRPr="00766A0E">
        <w:rPr>
          <w:rFonts w:ascii="Times New Roman" w:hAnsi="Times New Roman" w:cs="Times New Roman"/>
        </w:rPr>
        <w:t xml:space="preserve"> shows percentages of self-report responses to the 16 items rated on a 4-point Likert scale.</w:t>
      </w:r>
      <w:r w:rsidR="00A31A3C">
        <w:rPr>
          <w:rFonts w:ascii="Times New Roman" w:hAnsi="Times New Roman" w:cs="Times New Roman"/>
        </w:rPr>
        <w:t xml:space="preserve"> </w:t>
      </w:r>
      <w:r w:rsidR="00A31A3C" w:rsidRPr="00766A0E">
        <w:rPr>
          <w:rFonts w:ascii="Times New Roman" w:hAnsi="Times New Roman" w:cs="Times New Roman"/>
        </w:rPr>
        <w:t>The first six items cover personal impairment, the next five social impairment</w:t>
      </w:r>
      <w:r w:rsidR="00745B0A">
        <w:rPr>
          <w:rFonts w:ascii="Times New Roman" w:hAnsi="Times New Roman" w:cs="Times New Roman"/>
        </w:rPr>
        <w:t>,</w:t>
      </w:r>
      <w:r w:rsidR="00A31A3C" w:rsidRPr="00766A0E">
        <w:rPr>
          <w:rFonts w:ascii="Times New Roman" w:hAnsi="Times New Roman" w:cs="Times New Roman"/>
        </w:rPr>
        <w:t xml:space="preserve"> and the last five cognitive impairment. </w:t>
      </w:r>
    </w:p>
    <w:p w14:paraId="79F3114D" w14:textId="0C256680" w:rsidR="004D7B87" w:rsidRDefault="004D7B87" w:rsidP="004D7B87">
      <w:pPr>
        <w:rPr>
          <w:rFonts w:ascii="Times New Roman" w:hAnsi="Times New Roman" w:cs="Times New Roman"/>
        </w:rPr>
      </w:pPr>
    </w:p>
    <w:p w14:paraId="6590240D" w14:textId="77777777" w:rsidR="004D7B87" w:rsidRDefault="004D7B87">
      <w:pPr>
        <w:rPr>
          <w:rFonts w:ascii="Times New Roman" w:hAnsi="Times New Roman" w:cs="Times New Roman"/>
        </w:rPr>
      </w:pPr>
      <w:r>
        <w:rPr>
          <w:rFonts w:ascii="Times New Roman" w:hAnsi="Times New Roman" w:cs="Times New Roman"/>
        </w:rPr>
        <w:br w:type="page"/>
      </w:r>
    </w:p>
    <w:p w14:paraId="03286A8D" w14:textId="77777777" w:rsidR="004D7B87" w:rsidRDefault="004D7B87" w:rsidP="004D7B87">
      <w:pPr>
        <w:rPr>
          <w:rFonts w:ascii="Times New Roman" w:hAnsi="Times New Roman" w:cs="Times New Roman"/>
        </w:rPr>
      </w:pPr>
    </w:p>
    <w:p w14:paraId="7A99E29C" w14:textId="77777777" w:rsidR="004D7B87" w:rsidRDefault="004D7B87" w:rsidP="004D7B87">
      <w:pPr>
        <w:rPr>
          <w:rFonts w:ascii="Times New Roman" w:hAnsi="Times New Roman" w:cs="Times New Roman"/>
        </w:rPr>
      </w:pPr>
      <w:r w:rsidRPr="00766A0E">
        <w:rPr>
          <w:rFonts w:ascii="Times New Roman" w:hAnsi="Times New Roman" w:cs="Times New Roman"/>
          <w:noProof/>
        </w:rPr>
        <w:drawing>
          <wp:inline distT="0" distB="0" distL="0" distR="0" wp14:anchorId="0AFA3ACB" wp14:editId="3CAE40E2">
            <wp:extent cx="5731510" cy="40119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extLst>
                        <a:ext uri="{28A0092B-C50C-407E-A947-70E740481C1C}">
                          <a14:useLocalDpi xmlns:a14="http://schemas.microsoft.com/office/drawing/2010/main" val="0"/>
                        </a:ext>
                      </a:extLst>
                    </a:blip>
                    <a:stretch>
                      <a:fillRect/>
                    </a:stretch>
                  </pic:blipFill>
                  <pic:spPr>
                    <a:xfrm>
                      <a:off x="0" y="0"/>
                      <a:ext cx="5731510" cy="4011930"/>
                    </a:xfrm>
                    <a:prstGeom prst="rect">
                      <a:avLst/>
                    </a:prstGeom>
                  </pic:spPr>
                </pic:pic>
              </a:graphicData>
            </a:graphic>
          </wp:inline>
        </w:drawing>
      </w:r>
    </w:p>
    <w:p w14:paraId="104CB0BC" w14:textId="6B21A5FA" w:rsidR="00AB5093" w:rsidRDefault="004D7B87" w:rsidP="002F65D9">
      <w:pPr>
        <w:rPr>
          <w:rFonts w:ascii="Times New Roman" w:hAnsi="Times New Roman" w:cs="Times New Roman"/>
        </w:rPr>
      </w:pPr>
      <w:r w:rsidRPr="11C9A6DF">
        <w:rPr>
          <w:rFonts w:ascii="Times New Roman" w:hAnsi="Times New Roman" w:cs="Times New Roman"/>
          <w:b/>
          <w:bCs/>
        </w:rPr>
        <w:t>Figure S</w:t>
      </w:r>
      <w:r w:rsidR="005F0F1F" w:rsidRPr="11C9A6DF">
        <w:rPr>
          <w:rFonts w:ascii="Times New Roman" w:hAnsi="Times New Roman" w:cs="Times New Roman"/>
          <w:b/>
          <w:bCs/>
        </w:rPr>
        <w:t>1</w:t>
      </w:r>
      <w:r w:rsidRPr="11C9A6DF">
        <w:rPr>
          <w:rFonts w:ascii="Times New Roman" w:hAnsi="Times New Roman" w:cs="Times New Roman"/>
          <w:b/>
          <w:bCs/>
        </w:rPr>
        <w:t>C</w:t>
      </w:r>
      <w:r w:rsidRPr="11C9A6DF">
        <w:rPr>
          <w:rFonts w:ascii="Times New Roman" w:hAnsi="Times New Roman" w:cs="Times New Roman"/>
        </w:rPr>
        <w:t xml:space="preserve"> is based on the 976 individuals with clinical</w:t>
      </w:r>
      <w:r w:rsidR="0052622E" w:rsidRPr="11C9A6DF">
        <w:rPr>
          <w:rFonts w:ascii="Times New Roman" w:hAnsi="Times New Roman" w:cs="Times New Roman"/>
        </w:rPr>
        <w:t>ly</w:t>
      </w:r>
      <w:r w:rsidRPr="11C9A6DF">
        <w:rPr>
          <w:rFonts w:ascii="Times New Roman" w:hAnsi="Times New Roman" w:cs="Times New Roman"/>
        </w:rPr>
        <w:t xml:space="preserve"> ascertained anorexia nervosa restricting subtype diagnosis a subsample of individuals </w:t>
      </w:r>
      <w:r w:rsidR="0052622E" w:rsidRPr="11C9A6DF">
        <w:rPr>
          <w:rFonts w:ascii="Times New Roman" w:hAnsi="Times New Roman" w:cs="Times New Roman"/>
        </w:rPr>
        <w:t xml:space="preserve">registered to </w:t>
      </w:r>
      <w:r w:rsidR="00DD1E60" w:rsidRPr="11C9A6DF">
        <w:rPr>
          <w:rFonts w:ascii="Times New Roman" w:hAnsi="Times New Roman" w:cs="Times New Roman"/>
        </w:rPr>
        <w:t>receive</w:t>
      </w:r>
      <w:r w:rsidR="0052622E" w:rsidRPr="11C9A6DF">
        <w:rPr>
          <w:rFonts w:ascii="Times New Roman" w:hAnsi="Times New Roman" w:cs="Times New Roman"/>
        </w:rPr>
        <w:t xml:space="preserve"> </w:t>
      </w:r>
      <w:r w:rsidRPr="11C9A6DF">
        <w:rPr>
          <w:rFonts w:ascii="Times New Roman" w:hAnsi="Times New Roman" w:cs="Times New Roman"/>
        </w:rPr>
        <w:t xml:space="preserve">specialised eating disorder care in Sweden. </w:t>
      </w:r>
      <w:r w:rsidR="002F65D9" w:rsidRPr="11C9A6DF">
        <w:rPr>
          <w:rFonts w:ascii="Times New Roman" w:hAnsi="Times New Roman" w:cs="Times New Roman"/>
        </w:rPr>
        <w:t>The Figure shows percentages of self-report responses to the 16 items rated on a 4-point Likert scale. The first six items cover personal impairment, the next five social impairment</w:t>
      </w:r>
      <w:r w:rsidR="00745B0A" w:rsidRPr="11C9A6DF">
        <w:rPr>
          <w:rFonts w:ascii="Times New Roman" w:hAnsi="Times New Roman" w:cs="Times New Roman"/>
        </w:rPr>
        <w:t>,</w:t>
      </w:r>
      <w:r w:rsidR="002F65D9" w:rsidRPr="11C9A6DF">
        <w:rPr>
          <w:rFonts w:ascii="Times New Roman" w:hAnsi="Times New Roman" w:cs="Times New Roman"/>
        </w:rPr>
        <w:t xml:space="preserve"> and the last five cognitive impairment. </w:t>
      </w:r>
    </w:p>
    <w:p w14:paraId="04E96494" w14:textId="77777777" w:rsidR="00AB5093" w:rsidRDefault="00AB5093">
      <w:pPr>
        <w:rPr>
          <w:rFonts w:ascii="Times New Roman" w:hAnsi="Times New Roman" w:cs="Times New Roman"/>
        </w:rPr>
      </w:pPr>
      <w:r>
        <w:rPr>
          <w:rFonts w:ascii="Times New Roman" w:hAnsi="Times New Roman" w:cs="Times New Roman"/>
        </w:rPr>
        <w:br w:type="page"/>
      </w:r>
    </w:p>
    <w:p w14:paraId="5718BD43" w14:textId="77777777" w:rsidR="002F65D9" w:rsidRPr="00766A0E" w:rsidRDefault="002F65D9" w:rsidP="002F65D9">
      <w:pPr>
        <w:rPr>
          <w:rFonts w:ascii="Times New Roman" w:hAnsi="Times New Roman" w:cs="Times New Roman"/>
        </w:rPr>
      </w:pPr>
    </w:p>
    <w:p w14:paraId="1415659A" w14:textId="49B24237" w:rsidR="11C9A6DF" w:rsidRDefault="11C9A6DF" w:rsidP="11C9A6DF">
      <w:pPr>
        <w:rPr>
          <w:rFonts w:ascii="Times New Roman" w:hAnsi="Times New Roman" w:cs="Times New Roman"/>
        </w:rPr>
      </w:pPr>
    </w:p>
    <w:p w14:paraId="31D23C22" w14:textId="604F1F59" w:rsidR="11C9A6DF" w:rsidRDefault="6A0B9126" w:rsidP="11C9A6DF">
      <w:r>
        <w:rPr>
          <w:noProof/>
        </w:rPr>
        <w:drawing>
          <wp:inline distT="0" distB="0" distL="0" distR="0" wp14:anchorId="0D7C1A94" wp14:editId="5D68E897">
            <wp:extent cx="5663821" cy="2383524"/>
            <wp:effectExtent l="0" t="0" r="0" b="0"/>
            <wp:docPr id="1690170891" name="Picture 1690170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63821" cy="2383524"/>
                    </a:xfrm>
                    <a:prstGeom prst="rect">
                      <a:avLst/>
                    </a:prstGeom>
                  </pic:spPr>
                </pic:pic>
              </a:graphicData>
            </a:graphic>
          </wp:inline>
        </w:drawing>
      </w:r>
    </w:p>
    <w:p w14:paraId="2D6F7232" w14:textId="2B2E7BFC" w:rsidR="5CA1E015" w:rsidRDefault="5CA1E015" w:rsidP="11C9A6DF">
      <w:pPr>
        <w:rPr>
          <w:rFonts w:ascii="Times New Roman" w:hAnsi="Times New Roman" w:cs="Times New Roman"/>
        </w:rPr>
      </w:pPr>
      <w:r w:rsidRPr="5F1E49D7">
        <w:rPr>
          <w:rFonts w:ascii="Times New Roman" w:hAnsi="Times New Roman" w:cs="Times New Roman"/>
          <w:b/>
          <w:bCs/>
        </w:rPr>
        <w:t xml:space="preserve">Figure S1D </w:t>
      </w:r>
      <w:r w:rsidRPr="5F1E49D7">
        <w:rPr>
          <w:rFonts w:ascii="Times New Roman" w:hAnsi="Times New Roman" w:cs="Times New Roman"/>
        </w:rPr>
        <w:t>shows box</w:t>
      </w:r>
      <w:r w:rsidR="52575E78" w:rsidRPr="5F1E49D7">
        <w:rPr>
          <w:rFonts w:ascii="Times New Roman" w:hAnsi="Times New Roman" w:cs="Times New Roman"/>
        </w:rPr>
        <w:t xml:space="preserve"> </w:t>
      </w:r>
      <w:r w:rsidRPr="5F1E49D7">
        <w:rPr>
          <w:rFonts w:ascii="Times New Roman" w:hAnsi="Times New Roman" w:cs="Times New Roman"/>
        </w:rPr>
        <w:t>plot</w:t>
      </w:r>
      <w:r w:rsidR="1642536D" w:rsidRPr="5F1E49D7">
        <w:rPr>
          <w:rFonts w:ascii="Times New Roman" w:hAnsi="Times New Roman" w:cs="Times New Roman"/>
        </w:rPr>
        <w:t>s</w:t>
      </w:r>
      <w:r w:rsidRPr="5F1E49D7">
        <w:rPr>
          <w:rFonts w:ascii="Times New Roman" w:hAnsi="Times New Roman" w:cs="Times New Roman"/>
        </w:rPr>
        <w:t xml:space="preserve"> </w:t>
      </w:r>
      <w:r w:rsidR="1B35EA1F" w:rsidRPr="5F1E49D7">
        <w:rPr>
          <w:rFonts w:ascii="Times New Roman" w:hAnsi="Times New Roman" w:cs="Times New Roman"/>
        </w:rPr>
        <w:t>of</w:t>
      </w:r>
      <w:r w:rsidR="4586084A" w:rsidRPr="5F1E49D7">
        <w:rPr>
          <w:rFonts w:ascii="Times New Roman" w:hAnsi="Times New Roman" w:cs="Times New Roman"/>
        </w:rPr>
        <w:t xml:space="preserve"> median</w:t>
      </w:r>
      <w:r w:rsidR="4E4D5FFE" w:rsidRPr="5F1E49D7">
        <w:rPr>
          <w:rFonts w:ascii="Times New Roman" w:hAnsi="Times New Roman" w:cs="Times New Roman"/>
        </w:rPr>
        <w:t xml:space="preserve"> clinical impairm</w:t>
      </w:r>
      <w:r w:rsidR="455F4391" w:rsidRPr="5F1E49D7">
        <w:rPr>
          <w:rFonts w:ascii="Times New Roman" w:hAnsi="Times New Roman" w:cs="Times New Roman"/>
        </w:rPr>
        <w:t>e</w:t>
      </w:r>
      <w:r w:rsidR="4E4D5FFE" w:rsidRPr="5F1E49D7">
        <w:rPr>
          <w:rFonts w:ascii="Times New Roman" w:hAnsi="Times New Roman" w:cs="Times New Roman"/>
        </w:rPr>
        <w:t>nt assessment</w:t>
      </w:r>
      <w:r w:rsidR="4586084A" w:rsidRPr="5F1E49D7">
        <w:rPr>
          <w:rFonts w:ascii="Times New Roman" w:hAnsi="Times New Roman" w:cs="Times New Roman"/>
        </w:rPr>
        <w:t xml:space="preserve"> </w:t>
      </w:r>
      <w:r w:rsidR="4C82F4CF" w:rsidRPr="5F1E49D7">
        <w:rPr>
          <w:rFonts w:ascii="Times New Roman" w:hAnsi="Times New Roman" w:cs="Times New Roman"/>
        </w:rPr>
        <w:t>(</w:t>
      </w:r>
      <w:r w:rsidR="4586084A" w:rsidRPr="5F1E49D7">
        <w:rPr>
          <w:rFonts w:ascii="Times New Roman" w:hAnsi="Times New Roman" w:cs="Times New Roman"/>
        </w:rPr>
        <w:t>CIA</w:t>
      </w:r>
      <w:r w:rsidR="5B03E290" w:rsidRPr="5F1E49D7">
        <w:rPr>
          <w:rFonts w:ascii="Times New Roman" w:hAnsi="Times New Roman" w:cs="Times New Roman"/>
        </w:rPr>
        <w:t>)</w:t>
      </w:r>
      <w:r w:rsidR="4586084A" w:rsidRPr="5F1E49D7">
        <w:rPr>
          <w:rFonts w:ascii="Times New Roman" w:hAnsi="Times New Roman" w:cs="Times New Roman"/>
        </w:rPr>
        <w:t xml:space="preserve"> total score </w:t>
      </w:r>
      <w:r w:rsidR="13EF2B33" w:rsidRPr="5F1E49D7">
        <w:rPr>
          <w:rFonts w:ascii="Times New Roman" w:hAnsi="Times New Roman" w:cs="Times New Roman"/>
        </w:rPr>
        <w:t>by</w:t>
      </w:r>
      <w:r w:rsidR="4586084A" w:rsidRPr="5F1E49D7">
        <w:rPr>
          <w:rFonts w:ascii="Times New Roman" w:hAnsi="Times New Roman" w:cs="Times New Roman"/>
        </w:rPr>
        <w:t xml:space="preserve"> </w:t>
      </w:r>
      <w:r w:rsidR="0A91DA7D" w:rsidRPr="5F1E49D7">
        <w:rPr>
          <w:rFonts w:ascii="Times New Roman" w:hAnsi="Times New Roman" w:cs="Times New Roman"/>
        </w:rPr>
        <w:t xml:space="preserve">each </w:t>
      </w:r>
      <w:r w:rsidR="56AA3009" w:rsidRPr="5F1E49D7">
        <w:rPr>
          <w:rFonts w:ascii="Times New Roman" w:hAnsi="Times New Roman" w:cs="Times New Roman"/>
        </w:rPr>
        <w:t>sample</w:t>
      </w:r>
      <w:r w:rsidR="4586084A" w:rsidRPr="5F1E49D7">
        <w:rPr>
          <w:rFonts w:ascii="Times New Roman" w:hAnsi="Times New Roman" w:cs="Times New Roman"/>
        </w:rPr>
        <w:t xml:space="preserve"> analysed; </w:t>
      </w:r>
      <w:r w:rsidR="77E1F2D5" w:rsidRPr="5F1E49D7">
        <w:rPr>
          <w:rFonts w:ascii="Times New Roman" w:hAnsi="Times New Roman" w:cs="Times New Roman"/>
        </w:rPr>
        <w:t xml:space="preserve">the </w:t>
      </w:r>
      <w:r w:rsidR="4586084A" w:rsidRPr="5F1E49D7">
        <w:rPr>
          <w:rFonts w:ascii="Times New Roman" w:hAnsi="Times New Roman" w:cs="Times New Roman"/>
        </w:rPr>
        <w:t>overall sample based on th</w:t>
      </w:r>
      <w:r w:rsidR="0C9DD8E7" w:rsidRPr="5F1E49D7">
        <w:rPr>
          <w:rFonts w:ascii="Times New Roman" w:hAnsi="Times New Roman" w:cs="Times New Roman"/>
        </w:rPr>
        <w:t>ose</w:t>
      </w:r>
      <w:r w:rsidR="2B17D5FA" w:rsidRPr="5F1E49D7">
        <w:rPr>
          <w:rFonts w:ascii="Times New Roman" w:hAnsi="Times New Roman" w:cs="Times New Roman"/>
        </w:rPr>
        <w:t xml:space="preserve"> 2,873 individuals with anorexia nervosa that also experienced additional eating disorders presentations during their course of illness,</w:t>
      </w:r>
      <w:r w:rsidR="5B4ACBE0" w:rsidRPr="5F1E49D7">
        <w:rPr>
          <w:rFonts w:ascii="Times New Roman" w:hAnsi="Times New Roman" w:cs="Times New Roman"/>
        </w:rPr>
        <w:t xml:space="preserve"> </w:t>
      </w:r>
      <w:r w:rsidR="2B17D5FA" w:rsidRPr="5F1E49D7">
        <w:rPr>
          <w:rFonts w:ascii="Times New Roman" w:hAnsi="Times New Roman" w:cs="Times New Roman"/>
        </w:rPr>
        <w:t>the 1,839 individuals with clinically ascertained anorexia nervosa diagnosis</w:t>
      </w:r>
      <w:r w:rsidR="5D9AFBD2" w:rsidRPr="5F1E49D7">
        <w:rPr>
          <w:rFonts w:ascii="Times New Roman" w:hAnsi="Times New Roman" w:cs="Times New Roman"/>
        </w:rPr>
        <w:t>, and the 976 individuals with clinically ascertained anorexia nervosa restricting subtype diagnosis</w:t>
      </w:r>
      <w:r w:rsidR="741E3E1A" w:rsidRPr="5F1E49D7">
        <w:rPr>
          <w:rFonts w:ascii="Times New Roman" w:hAnsi="Times New Roman" w:cs="Times New Roman"/>
        </w:rPr>
        <w:t>.</w:t>
      </w:r>
      <w:r w:rsidR="40B4DEBC" w:rsidRPr="5F1E49D7">
        <w:rPr>
          <w:rFonts w:ascii="Times New Roman" w:hAnsi="Times New Roman" w:cs="Times New Roman"/>
        </w:rPr>
        <w:t xml:space="preserve"> Within each box,</w:t>
      </w:r>
      <w:r w:rsidR="22A1D555" w:rsidRPr="5F1E49D7">
        <w:rPr>
          <w:rFonts w:ascii="Times New Roman" w:hAnsi="Times New Roman" w:cs="Times New Roman"/>
        </w:rPr>
        <w:t xml:space="preserve"> horizontal lines denote median values; boxes extend from 25</w:t>
      </w:r>
      <w:r w:rsidR="33ABBC12" w:rsidRPr="5F1E49D7">
        <w:rPr>
          <w:rFonts w:ascii="Times New Roman" w:hAnsi="Times New Roman" w:cs="Times New Roman"/>
        </w:rPr>
        <w:t>th</w:t>
      </w:r>
      <w:r w:rsidR="22A1D555" w:rsidRPr="5F1E49D7">
        <w:rPr>
          <w:rFonts w:ascii="Times New Roman" w:hAnsi="Times New Roman" w:cs="Times New Roman"/>
        </w:rPr>
        <w:t xml:space="preserve"> to the 75</w:t>
      </w:r>
      <w:r w:rsidR="754B72B2" w:rsidRPr="5F1E49D7">
        <w:rPr>
          <w:rFonts w:ascii="Times New Roman" w:hAnsi="Times New Roman" w:cs="Times New Roman"/>
        </w:rPr>
        <w:t>th</w:t>
      </w:r>
      <w:r w:rsidR="22A1D555" w:rsidRPr="5F1E49D7">
        <w:rPr>
          <w:rFonts w:ascii="Times New Roman" w:hAnsi="Times New Roman" w:cs="Times New Roman"/>
        </w:rPr>
        <w:t xml:space="preserve"> </w:t>
      </w:r>
      <w:r w:rsidR="32161B37" w:rsidRPr="5F1E49D7">
        <w:rPr>
          <w:rFonts w:ascii="Times New Roman" w:hAnsi="Times New Roman" w:cs="Times New Roman"/>
        </w:rPr>
        <w:t>percentile</w:t>
      </w:r>
      <w:r w:rsidR="22A1D555" w:rsidRPr="5F1E49D7">
        <w:rPr>
          <w:rFonts w:ascii="Times New Roman" w:hAnsi="Times New Roman" w:cs="Times New Roman"/>
        </w:rPr>
        <w:t xml:space="preserve"> of each </w:t>
      </w:r>
      <w:r w:rsidR="05C8A8A1" w:rsidRPr="5F1E49D7">
        <w:rPr>
          <w:rFonts w:ascii="Times New Roman" w:hAnsi="Times New Roman" w:cs="Times New Roman"/>
        </w:rPr>
        <w:t>group's</w:t>
      </w:r>
      <w:r w:rsidR="22A1D555" w:rsidRPr="5F1E49D7">
        <w:rPr>
          <w:rFonts w:ascii="Times New Roman" w:hAnsi="Times New Roman" w:cs="Times New Roman"/>
        </w:rPr>
        <w:t xml:space="preserve"> distribution of values.</w:t>
      </w:r>
    </w:p>
    <w:p w14:paraId="7DAE019B" w14:textId="77777777" w:rsidR="00401A17" w:rsidRDefault="00401A17">
      <w:pPr>
        <w:rPr>
          <w:rFonts w:ascii="Times New Roman" w:hAnsi="Times New Roman" w:cs="Times New Roman"/>
        </w:rPr>
      </w:pPr>
    </w:p>
    <w:p w14:paraId="5C4A7CF2" w14:textId="77777777" w:rsidR="00CE514D" w:rsidRDefault="00CE514D">
      <w:pPr>
        <w:rPr>
          <w:rFonts w:ascii="Times New Roman" w:hAnsi="Times New Roman" w:cs="Times New Roman"/>
        </w:rPr>
      </w:pPr>
    </w:p>
    <w:p w14:paraId="0AD131F6" w14:textId="77777777" w:rsidR="002561C2" w:rsidRPr="00766A0E" w:rsidRDefault="002561C2" w:rsidP="002561C2">
      <w:pPr>
        <w:rPr>
          <w:rFonts w:ascii="Times New Roman" w:hAnsi="Times New Roman" w:cs="Times New Roman"/>
        </w:rPr>
      </w:pPr>
      <w:r w:rsidRPr="00766A0E">
        <w:rPr>
          <w:rFonts w:ascii="Times New Roman" w:hAnsi="Times New Roman" w:cs="Times New Roman"/>
          <w:noProof/>
        </w:rPr>
        <w:lastRenderedPageBreak/>
        <w:drawing>
          <wp:inline distT="0" distB="0" distL="0" distR="0" wp14:anchorId="512C720E" wp14:editId="31205668">
            <wp:extent cx="5731510" cy="57315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16766437" w14:textId="77777777" w:rsidR="002561C2" w:rsidRPr="00766A0E" w:rsidRDefault="002561C2" w:rsidP="002561C2">
      <w:pPr>
        <w:rPr>
          <w:rFonts w:ascii="Times New Roman" w:hAnsi="Times New Roman" w:cs="Times New Roman"/>
        </w:rPr>
      </w:pPr>
    </w:p>
    <w:p w14:paraId="56EF4E26" w14:textId="77777777" w:rsidR="002561C2" w:rsidRPr="00766A0E" w:rsidRDefault="002561C2" w:rsidP="002561C2">
      <w:pPr>
        <w:rPr>
          <w:rFonts w:ascii="Times New Roman" w:hAnsi="Times New Roman" w:cs="Times New Roman"/>
        </w:rPr>
      </w:pPr>
    </w:p>
    <w:p w14:paraId="3595DC2D" w14:textId="7C9C6CB0" w:rsidR="002561C2" w:rsidRPr="00766A0E" w:rsidRDefault="002561C2" w:rsidP="002561C2">
      <w:pPr>
        <w:rPr>
          <w:rFonts w:ascii="Times New Roman" w:hAnsi="Times New Roman" w:cs="Times New Roman"/>
        </w:rPr>
      </w:pPr>
      <w:r w:rsidRPr="00766A0E">
        <w:rPr>
          <w:rFonts w:ascii="Times New Roman" w:hAnsi="Times New Roman" w:cs="Times New Roman"/>
          <w:b/>
          <w:bCs/>
        </w:rPr>
        <w:t>Supplementary Figure S</w:t>
      </w:r>
      <w:r w:rsidR="005F0F1F">
        <w:rPr>
          <w:rFonts w:ascii="Times New Roman" w:hAnsi="Times New Roman" w:cs="Times New Roman"/>
          <w:b/>
          <w:bCs/>
        </w:rPr>
        <w:t>2</w:t>
      </w:r>
      <w:r w:rsidRPr="00766A0E">
        <w:rPr>
          <w:rFonts w:ascii="Times New Roman" w:hAnsi="Times New Roman" w:cs="Times New Roman"/>
          <w:b/>
          <w:bCs/>
        </w:rPr>
        <w:t xml:space="preserve">. Correlation matrix displaying correlation coefficients between </w:t>
      </w:r>
      <w:r>
        <w:rPr>
          <w:rFonts w:ascii="Times New Roman" w:hAnsi="Times New Roman" w:cs="Times New Roman"/>
          <w:b/>
          <w:bCs/>
        </w:rPr>
        <w:t>clinical impairment assessment (</w:t>
      </w:r>
      <w:r w:rsidRPr="00766A0E">
        <w:rPr>
          <w:rFonts w:ascii="Times New Roman" w:hAnsi="Times New Roman" w:cs="Times New Roman"/>
          <w:b/>
          <w:bCs/>
        </w:rPr>
        <w:t>CIA</w:t>
      </w:r>
      <w:r>
        <w:rPr>
          <w:rFonts w:ascii="Times New Roman" w:hAnsi="Times New Roman" w:cs="Times New Roman"/>
          <w:b/>
          <w:bCs/>
        </w:rPr>
        <w:t>)</w:t>
      </w:r>
      <w:r w:rsidRPr="00766A0E">
        <w:rPr>
          <w:rFonts w:ascii="Times New Roman" w:hAnsi="Times New Roman" w:cs="Times New Roman"/>
          <w:b/>
          <w:bCs/>
        </w:rPr>
        <w:t xml:space="preserve"> items 1 to 16 and CIA global, personal, social</w:t>
      </w:r>
      <w:r>
        <w:rPr>
          <w:rFonts w:ascii="Times New Roman" w:hAnsi="Times New Roman" w:cs="Times New Roman"/>
          <w:b/>
          <w:bCs/>
        </w:rPr>
        <w:t>,</w:t>
      </w:r>
      <w:r w:rsidRPr="00766A0E">
        <w:rPr>
          <w:rFonts w:ascii="Times New Roman" w:hAnsi="Times New Roman" w:cs="Times New Roman"/>
          <w:b/>
          <w:bCs/>
        </w:rPr>
        <w:t xml:space="preserve"> and cognitive score</w:t>
      </w:r>
      <w:r w:rsidRPr="00766A0E">
        <w:rPr>
          <w:rFonts w:ascii="Times New Roman" w:hAnsi="Times New Roman" w:cs="Times New Roman"/>
          <w:b/>
          <w:bCs/>
        </w:rPr>
        <w:br/>
      </w:r>
      <w:r w:rsidRPr="00766A0E">
        <w:rPr>
          <w:rFonts w:ascii="Times New Roman" w:hAnsi="Times New Roman" w:cs="Times New Roman"/>
        </w:rPr>
        <w:t xml:space="preserve">Item 2, 8, 9, 11, 14 and 16 cover personal impairment. Item 3, 7, 10, 12 and 15 cover social impairment. Item 1, 4, 5, 6 and 13 cover cognitive impairment. Correlation between each item (1-16) were assessed using </w:t>
      </w:r>
      <w:proofErr w:type="spellStart"/>
      <w:r w:rsidRPr="00B44025">
        <w:rPr>
          <w:rFonts w:ascii="Times New Roman" w:hAnsi="Times New Roman" w:cs="Times New Roman"/>
        </w:rPr>
        <w:t>polychoric</w:t>
      </w:r>
      <w:proofErr w:type="spellEnd"/>
      <w:r w:rsidRPr="00B44025">
        <w:rPr>
          <w:rFonts w:ascii="Times New Roman" w:hAnsi="Times New Roman" w:cs="Times New Roman"/>
        </w:rPr>
        <w:t xml:space="preserve"> correlations</w:t>
      </w:r>
      <w:r w:rsidRPr="00766A0E">
        <w:rPr>
          <w:rFonts w:ascii="Times New Roman" w:hAnsi="Times New Roman" w:cs="Times New Roman"/>
        </w:rPr>
        <w:t>. Correlation</w:t>
      </w:r>
      <w:r>
        <w:rPr>
          <w:rFonts w:ascii="Times New Roman" w:hAnsi="Times New Roman" w:cs="Times New Roman"/>
        </w:rPr>
        <w:t>s</w:t>
      </w:r>
      <w:r w:rsidRPr="00766A0E">
        <w:rPr>
          <w:rFonts w:ascii="Times New Roman" w:hAnsi="Times New Roman" w:cs="Times New Roman"/>
        </w:rPr>
        <w:t xml:space="preserve"> between items and sum scores (global, personal, social</w:t>
      </w:r>
      <w:r w:rsidR="00745B0A">
        <w:rPr>
          <w:rFonts w:ascii="Times New Roman" w:hAnsi="Times New Roman" w:cs="Times New Roman"/>
        </w:rPr>
        <w:t>,</w:t>
      </w:r>
      <w:r w:rsidRPr="00766A0E">
        <w:rPr>
          <w:rFonts w:ascii="Times New Roman" w:hAnsi="Times New Roman" w:cs="Times New Roman"/>
        </w:rPr>
        <w:t xml:space="preserve"> and cognitive) were assessed using </w:t>
      </w:r>
      <w:r w:rsidRPr="00B44025">
        <w:rPr>
          <w:rFonts w:ascii="Times New Roman" w:hAnsi="Times New Roman" w:cs="Times New Roman"/>
        </w:rPr>
        <w:t xml:space="preserve">polyserial correlations, </w:t>
      </w:r>
      <w:r w:rsidRPr="00766A0E">
        <w:rPr>
          <w:rFonts w:ascii="Times New Roman" w:hAnsi="Times New Roman" w:cs="Times New Roman"/>
        </w:rPr>
        <w:t xml:space="preserve">and correlation between sum scores were assessed using </w:t>
      </w:r>
      <w:r w:rsidRPr="00B44025">
        <w:rPr>
          <w:rFonts w:ascii="Times New Roman" w:hAnsi="Times New Roman" w:cs="Times New Roman"/>
        </w:rPr>
        <w:t xml:space="preserve">Pearson’s correlations. </w:t>
      </w:r>
    </w:p>
    <w:p w14:paraId="3BF6044E" w14:textId="286F85E4" w:rsidR="0028687A" w:rsidRDefault="0028687A">
      <w:pPr>
        <w:rPr>
          <w:rFonts w:ascii="Times New Roman" w:hAnsi="Times New Roman" w:cs="Times New Roman"/>
        </w:rPr>
      </w:pPr>
      <w:r>
        <w:rPr>
          <w:rFonts w:ascii="Times New Roman" w:hAnsi="Times New Roman" w:cs="Times New Roman"/>
        </w:rPr>
        <w:br w:type="page"/>
      </w:r>
    </w:p>
    <w:p w14:paraId="416602E7" w14:textId="77777777" w:rsidR="0028687A" w:rsidRDefault="0028687A" w:rsidP="0028687A">
      <w:pPr>
        <w:rPr>
          <w:rFonts w:ascii="Times New Roman" w:hAnsi="Times New Roman" w:cs="Times New Roman"/>
          <w:b/>
          <w:bCs/>
        </w:rPr>
      </w:pPr>
      <w:r>
        <w:rPr>
          <w:rFonts w:ascii="Times New Roman" w:hAnsi="Times New Roman" w:cs="Times New Roman"/>
          <w:b/>
          <w:bCs/>
          <w:noProof/>
        </w:rPr>
        <w:lastRenderedPageBreak/>
        <w:drawing>
          <wp:inline distT="0" distB="0" distL="0" distR="0" wp14:anchorId="6F243921" wp14:editId="5BB0A9E3">
            <wp:extent cx="4572000" cy="3429000"/>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578137" cy="3433603"/>
                    </a:xfrm>
                    <a:prstGeom prst="rect">
                      <a:avLst/>
                    </a:prstGeom>
                  </pic:spPr>
                </pic:pic>
              </a:graphicData>
            </a:graphic>
          </wp:inline>
        </w:drawing>
      </w:r>
    </w:p>
    <w:p w14:paraId="018A2FD0" w14:textId="72FF1740" w:rsidR="0028687A" w:rsidRDefault="0028687A" w:rsidP="0028687A">
      <w:pPr>
        <w:rPr>
          <w:rFonts w:ascii="Times New Roman" w:hAnsi="Times New Roman" w:cs="Times New Roman"/>
        </w:rPr>
      </w:pPr>
      <w:r>
        <w:rPr>
          <w:rFonts w:ascii="Times New Roman" w:hAnsi="Times New Roman" w:cs="Times New Roman"/>
          <w:b/>
          <w:bCs/>
        </w:rPr>
        <w:t xml:space="preserve">Supplementary Figure S3A. </w:t>
      </w:r>
      <w:r>
        <w:rPr>
          <w:rFonts w:ascii="Times New Roman" w:hAnsi="Times New Roman" w:cs="Times New Roman"/>
        </w:rPr>
        <w:t>Correlation matrix between polygenic scores (PGS) for anorexia nervosa (AN) either calculated using different p value thresholds of the discovery genome-wide association study (GWAS) or the polygenic risk score continuous shrinkage (PRS-CS) method.</w:t>
      </w:r>
    </w:p>
    <w:p w14:paraId="2D58F483" w14:textId="77777777" w:rsidR="0028687A" w:rsidRDefault="0028687A" w:rsidP="0028687A">
      <w:pPr>
        <w:rPr>
          <w:rFonts w:ascii="Times New Roman" w:hAnsi="Times New Roman" w:cs="Times New Roman"/>
        </w:rPr>
      </w:pPr>
      <w:r>
        <w:rPr>
          <w:rFonts w:ascii="Times New Roman" w:hAnsi="Times New Roman" w:cs="Times New Roman"/>
        </w:rPr>
        <w:t>ANOR08 = internal code for AN GWAS without the Swedish sample</w:t>
      </w:r>
    </w:p>
    <w:p w14:paraId="48A9170A" w14:textId="77777777" w:rsidR="0028687A" w:rsidRDefault="0028687A" w:rsidP="0028687A">
      <w:pPr>
        <w:rPr>
          <w:rFonts w:ascii="Times New Roman" w:hAnsi="Times New Roman" w:cs="Times New Roman"/>
          <w:b/>
          <w:bCs/>
        </w:rPr>
      </w:pPr>
      <w:proofErr w:type="spellStart"/>
      <w:r>
        <w:rPr>
          <w:rFonts w:ascii="Times New Roman" w:hAnsi="Times New Roman" w:cs="Times New Roman"/>
        </w:rPr>
        <w:t>prscs</w:t>
      </w:r>
      <w:proofErr w:type="spellEnd"/>
      <w:r>
        <w:rPr>
          <w:rFonts w:ascii="Times New Roman" w:hAnsi="Times New Roman" w:cs="Times New Roman"/>
        </w:rPr>
        <w:t xml:space="preserve"> = polygenic risk </w:t>
      </w:r>
      <w:proofErr w:type="gramStart"/>
      <w:r>
        <w:rPr>
          <w:rFonts w:ascii="Times New Roman" w:hAnsi="Times New Roman" w:cs="Times New Roman"/>
        </w:rPr>
        <w:t>score</w:t>
      </w:r>
      <w:proofErr w:type="gramEnd"/>
      <w:r>
        <w:rPr>
          <w:rFonts w:ascii="Times New Roman" w:hAnsi="Times New Roman" w:cs="Times New Roman"/>
        </w:rPr>
        <w:t xml:space="preserve"> continuous shrinkage</w:t>
      </w:r>
    </w:p>
    <w:p w14:paraId="19E5AA9F" w14:textId="77777777" w:rsidR="0028687A" w:rsidRDefault="0028687A" w:rsidP="0028687A">
      <w:pPr>
        <w:rPr>
          <w:rFonts w:ascii="Times New Roman" w:hAnsi="Times New Roman" w:cs="Times New Roman"/>
          <w:b/>
          <w:bCs/>
        </w:rPr>
      </w:pPr>
      <w:r>
        <w:rPr>
          <w:rFonts w:ascii="Times New Roman" w:hAnsi="Times New Roman" w:cs="Times New Roman"/>
          <w:b/>
          <w:bCs/>
        </w:rPr>
        <w:br w:type="page"/>
      </w:r>
    </w:p>
    <w:p w14:paraId="1ACF589A" w14:textId="77777777" w:rsidR="0028687A" w:rsidRPr="000D66E8" w:rsidRDefault="0028687A" w:rsidP="0028687A">
      <w:pPr>
        <w:rPr>
          <w:rFonts w:ascii="Times New Roman" w:hAnsi="Times New Roman" w:cs="Times New Roman"/>
        </w:rPr>
      </w:pPr>
    </w:p>
    <w:p w14:paraId="1F86C053" w14:textId="77777777" w:rsidR="0028687A" w:rsidRPr="004D7B87" w:rsidRDefault="0028687A" w:rsidP="0028687A">
      <w:pPr>
        <w:rPr>
          <w:rFonts w:ascii="Times New Roman" w:hAnsi="Times New Roman" w:cs="Times New Roman"/>
          <w:b/>
          <w:bCs/>
        </w:rPr>
      </w:pPr>
    </w:p>
    <w:p w14:paraId="0F8CE25C" w14:textId="77777777" w:rsidR="0028687A" w:rsidRPr="004D7B87" w:rsidRDefault="0028687A" w:rsidP="0028687A">
      <w:pPr>
        <w:rPr>
          <w:rFonts w:ascii="Times New Roman" w:hAnsi="Times New Roman" w:cs="Times New Roman"/>
          <w:b/>
          <w:bCs/>
        </w:rPr>
      </w:pPr>
    </w:p>
    <w:p w14:paraId="2AD48B5C" w14:textId="77777777" w:rsidR="0028687A" w:rsidRDefault="0028687A" w:rsidP="0028687A">
      <w:pPr>
        <w:rPr>
          <w:rFonts w:ascii="Times New Roman" w:hAnsi="Times New Roman" w:cs="Times New Roman"/>
          <w:b/>
          <w:bCs/>
        </w:rPr>
      </w:pPr>
      <w:r>
        <w:rPr>
          <w:rFonts w:ascii="Times New Roman" w:hAnsi="Times New Roman" w:cs="Times New Roman"/>
          <w:b/>
          <w:bCs/>
          <w:noProof/>
        </w:rPr>
        <w:drawing>
          <wp:inline distT="0" distB="0" distL="0" distR="0" wp14:anchorId="23724FE5" wp14:editId="736FC347">
            <wp:extent cx="5341545" cy="4006159"/>
            <wp:effectExtent l="0" t="0" r="5715" b="0"/>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362223" cy="4021667"/>
                    </a:xfrm>
                    <a:prstGeom prst="rect">
                      <a:avLst/>
                    </a:prstGeom>
                  </pic:spPr>
                </pic:pic>
              </a:graphicData>
            </a:graphic>
          </wp:inline>
        </w:drawing>
      </w:r>
    </w:p>
    <w:p w14:paraId="36F31B25" w14:textId="150C71CA" w:rsidR="0028687A" w:rsidRDefault="0028687A" w:rsidP="0028687A">
      <w:pPr>
        <w:rPr>
          <w:rFonts w:ascii="Times New Roman" w:hAnsi="Times New Roman" w:cs="Times New Roman"/>
          <w:b/>
          <w:bCs/>
        </w:rPr>
      </w:pPr>
      <w:r>
        <w:rPr>
          <w:rFonts w:ascii="Times New Roman" w:hAnsi="Times New Roman" w:cs="Times New Roman"/>
          <w:b/>
          <w:bCs/>
        </w:rPr>
        <w:t xml:space="preserve">Supplementary Figure S3B. </w:t>
      </w:r>
      <w:r>
        <w:rPr>
          <w:rFonts w:ascii="Times New Roman" w:hAnsi="Times New Roman" w:cs="Times New Roman"/>
        </w:rPr>
        <w:t>Correlation matrix between polygenic scores (PGS) for schizophrenia (SCZ) either calculated using different p value thresholds of the discovery genome-wide association study (GWAS) or the polygenic risk score continuous shrinkage (PRS-CS) method.</w:t>
      </w:r>
    </w:p>
    <w:p w14:paraId="2765224D" w14:textId="77777777" w:rsidR="0028687A" w:rsidRDefault="0028687A" w:rsidP="0028687A">
      <w:pPr>
        <w:rPr>
          <w:rFonts w:ascii="Times New Roman" w:hAnsi="Times New Roman" w:cs="Times New Roman"/>
        </w:rPr>
      </w:pPr>
      <w:r>
        <w:rPr>
          <w:rFonts w:ascii="Times New Roman" w:hAnsi="Times New Roman" w:cs="Times New Roman"/>
        </w:rPr>
        <w:t>SCHI02 = internal code for schizophrenia GWAS without the Swedish sample</w:t>
      </w:r>
    </w:p>
    <w:p w14:paraId="6DE19EDD" w14:textId="77777777" w:rsidR="0028687A" w:rsidRPr="004D7B87" w:rsidRDefault="0028687A" w:rsidP="0028687A">
      <w:pPr>
        <w:rPr>
          <w:rFonts w:ascii="Times New Roman" w:hAnsi="Times New Roman" w:cs="Times New Roman"/>
          <w:b/>
          <w:bCs/>
        </w:rPr>
      </w:pPr>
      <w:proofErr w:type="spellStart"/>
      <w:r>
        <w:rPr>
          <w:rFonts w:ascii="Times New Roman" w:hAnsi="Times New Roman" w:cs="Times New Roman"/>
        </w:rPr>
        <w:t>prscs</w:t>
      </w:r>
      <w:proofErr w:type="spellEnd"/>
      <w:r>
        <w:rPr>
          <w:rFonts w:ascii="Times New Roman" w:hAnsi="Times New Roman" w:cs="Times New Roman"/>
        </w:rPr>
        <w:t xml:space="preserve"> = polygenic risk </w:t>
      </w:r>
      <w:proofErr w:type="gramStart"/>
      <w:r>
        <w:rPr>
          <w:rFonts w:ascii="Times New Roman" w:hAnsi="Times New Roman" w:cs="Times New Roman"/>
        </w:rPr>
        <w:t>score</w:t>
      </w:r>
      <w:proofErr w:type="gramEnd"/>
      <w:r>
        <w:rPr>
          <w:rFonts w:ascii="Times New Roman" w:hAnsi="Times New Roman" w:cs="Times New Roman"/>
        </w:rPr>
        <w:t xml:space="preserve"> continuous shrinkage</w:t>
      </w:r>
    </w:p>
    <w:p w14:paraId="03987BA6" w14:textId="77777777" w:rsidR="0028687A" w:rsidRDefault="0028687A" w:rsidP="0028687A">
      <w:pPr>
        <w:rPr>
          <w:rFonts w:ascii="Times New Roman" w:hAnsi="Times New Roman" w:cs="Times New Roman"/>
          <w:b/>
          <w:bCs/>
          <w:lang w:val="da-DK"/>
        </w:rPr>
      </w:pPr>
      <w:r w:rsidRPr="00A41AA4">
        <w:rPr>
          <w:rFonts w:ascii="Times New Roman" w:hAnsi="Times New Roman" w:cs="Times New Roman"/>
          <w:b/>
          <w:bCs/>
        </w:rPr>
        <w:br w:type="page"/>
      </w:r>
      <w:r>
        <w:rPr>
          <w:rFonts w:ascii="Times New Roman" w:hAnsi="Times New Roman" w:cs="Times New Roman"/>
          <w:b/>
          <w:bCs/>
          <w:noProof/>
          <w:lang w:val="da-DK"/>
        </w:rPr>
        <w:lastRenderedPageBreak/>
        <w:drawing>
          <wp:inline distT="0" distB="0" distL="0" distR="0" wp14:anchorId="21A378C0" wp14:editId="175C1E44">
            <wp:extent cx="5435600" cy="4076700"/>
            <wp:effectExtent l="0" t="0" r="0" b="0"/>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435600" cy="4076700"/>
                    </a:xfrm>
                    <a:prstGeom prst="rect">
                      <a:avLst/>
                    </a:prstGeom>
                  </pic:spPr>
                </pic:pic>
              </a:graphicData>
            </a:graphic>
          </wp:inline>
        </w:drawing>
      </w:r>
    </w:p>
    <w:p w14:paraId="0BCC506C" w14:textId="77777777" w:rsidR="0028687A" w:rsidRDefault="0028687A" w:rsidP="0028687A">
      <w:pPr>
        <w:rPr>
          <w:rFonts w:ascii="Times New Roman" w:hAnsi="Times New Roman" w:cs="Times New Roman"/>
          <w:b/>
          <w:bCs/>
          <w:lang w:val="da-DK"/>
        </w:rPr>
      </w:pPr>
    </w:p>
    <w:p w14:paraId="3835ECCB" w14:textId="5FC8BAB9" w:rsidR="0028687A" w:rsidRPr="00A41AA4" w:rsidRDefault="0028687A" w:rsidP="0028687A">
      <w:pPr>
        <w:rPr>
          <w:rFonts w:ascii="Times New Roman" w:hAnsi="Times New Roman" w:cs="Times New Roman"/>
          <w:b/>
          <w:bCs/>
        </w:rPr>
      </w:pPr>
      <w:r>
        <w:rPr>
          <w:rFonts w:ascii="Times New Roman" w:hAnsi="Times New Roman" w:cs="Times New Roman"/>
          <w:b/>
          <w:bCs/>
        </w:rPr>
        <w:t xml:space="preserve">Supplementary Figure S3C. </w:t>
      </w:r>
      <w:r>
        <w:rPr>
          <w:rFonts w:ascii="Times New Roman" w:hAnsi="Times New Roman" w:cs="Times New Roman"/>
        </w:rPr>
        <w:t>Correlation matrix between polygenic scores (PGS) for body mass index (BMI) either calculated using different p value thresholds of the discovery genome-wide association study (GWAS) or the polygenic risk score continuous shrinkage (PRS-CS) method.</w:t>
      </w:r>
    </w:p>
    <w:p w14:paraId="07C9EC02" w14:textId="77777777" w:rsidR="0028687A" w:rsidRDefault="0028687A" w:rsidP="0028687A">
      <w:pPr>
        <w:rPr>
          <w:rFonts w:ascii="Times New Roman" w:hAnsi="Times New Roman" w:cs="Times New Roman"/>
        </w:rPr>
      </w:pPr>
      <w:r>
        <w:rPr>
          <w:rFonts w:ascii="Times New Roman" w:hAnsi="Times New Roman" w:cs="Times New Roman"/>
        </w:rPr>
        <w:t>BODY11 = internal code for body mass index GWAS without the Swedish sample</w:t>
      </w:r>
    </w:p>
    <w:p w14:paraId="686FCE68" w14:textId="77777777" w:rsidR="0028687A" w:rsidRDefault="0028687A" w:rsidP="0028687A">
      <w:pPr>
        <w:rPr>
          <w:rFonts w:ascii="Times New Roman" w:hAnsi="Times New Roman" w:cs="Times New Roman"/>
          <w:b/>
          <w:bCs/>
        </w:rPr>
      </w:pPr>
      <w:proofErr w:type="spellStart"/>
      <w:r>
        <w:rPr>
          <w:rFonts w:ascii="Times New Roman" w:hAnsi="Times New Roman" w:cs="Times New Roman"/>
        </w:rPr>
        <w:t>prscs</w:t>
      </w:r>
      <w:proofErr w:type="spellEnd"/>
      <w:r>
        <w:rPr>
          <w:rFonts w:ascii="Times New Roman" w:hAnsi="Times New Roman" w:cs="Times New Roman"/>
        </w:rPr>
        <w:t xml:space="preserve"> = polygenic risk </w:t>
      </w:r>
      <w:proofErr w:type="gramStart"/>
      <w:r>
        <w:rPr>
          <w:rFonts w:ascii="Times New Roman" w:hAnsi="Times New Roman" w:cs="Times New Roman"/>
        </w:rPr>
        <w:t>score</w:t>
      </w:r>
      <w:proofErr w:type="gramEnd"/>
      <w:r>
        <w:rPr>
          <w:rFonts w:ascii="Times New Roman" w:hAnsi="Times New Roman" w:cs="Times New Roman"/>
        </w:rPr>
        <w:t xml:space="preserve"> continuous shrinkage</w:t>
      </w:r>
    </w:p>
    <w:p w14:paraId="244E6923" w14:textId="77777777" w:rsidR="0028687A" w:rsidRPr="00A41AA4" w:rsidRDefault="0028687A" w:rsidP="0028687A">
      <w:pPr>
        <w:rPr>
          <w:rFonts w:ascii="Times New Roman" w:hAnsi="Times New Roman" w:cs="Times New Roman"/>
          <w:b/>
          <w:bCs/>
        </w:rPr>
      </w:pPr>
      <w:r w:rsidRPr="00A41AA4">
        <w:rPr>
          <w:rFonts w:ascii="Times New Roman" w:hAnsi="Times New Roman" w:cs="Times New Roman"/>
          <w:b/>
          <w:bCs/>
        </w:rPr>
        <w:br w:type="page"/>
      </w:r>
    </w:p>
    <w:p w14:paraId="597039CB" w14:textId="77777777" w:rsidR="004D7B87" w:rsidRPr="00766A0E" w:rsidRDefault="004D7B87" w:rsidP="004D7B87">
      <w:pPr>
        <w:rPr>
          <w:rFonts w:ascii="Times New Roman" w:hAnsi="Times New Roman" w:cs="Times New Roman"/>
        </w:rPr>
      </w:pPr>
    </w:p>
    <w:p w14:paraId="5A5D349A" w14:textId="2B16E8B2" w:rsidR="004D7B87" w:rsidRPr="00DD5803" w:rsidRDefault="004D7B87" w:rsidP="004D7B87">
      <w:pPr>
        <w:rPr>
          <w:rFonts w:ascii="Times New Roman" w:hAnsi="Times New Roman" w:cs="Times New Roman"/>
        </w:rPr>
      </w:pPr>
      <w:r w:rsidRPr="00766A0E">
        <w:rPr>
          <w:rFonts w:ascii="Times New Roman" w:hAnsi="Times New Roman" w:cs="Times New Roman"/>
          <w:noProof/>
        </w:rPr>
        <w:drawing>
          <wp:inline distT="0" distB="0" distL="0" distR="0" wp14:anchorId="03FBEE5B" wp14:editId="72F3BAC6">
            <wp:extent cx="6246055" cy="5205277"/>
            <wp:effectExtent l="0" t="0" r="254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6">
                      <a:extLst>
                        <a:ext uri="{28A0092B-C50C-407E-A947-70E740481C1C}">
                          <a14:useLocalDpi xmlns:a14="http://schemas.microsoft.com/office/drawing/2010/main" val="0"/>
                        </a:ext>
                      </a:extLst>
                    </a:blip>
                    <a:stretch>
                      <a:fillRect/>
                    </a:stretch>
                  </pic:blipFill>
                  <pic:spPr>
                    <a:xfrm>
                      <a:off x="0" y="0"/>
                      <a:ext cx="6279427" cy="5233088"/>
                    </a:xfrm>
                    <a:prstGeom prst="rect">
                      <a:avLst/>
                    </a:prstGeom>
                  </pic:spPr>
                </pic:pic>
              </a:graphicData>
            </a:graphic>
          </wp:inline>
        </w:drawing>
      </w:r>
      <w:r w:rsidRPr="00766A0E">
        <w:rPr>
          <w:rFonts w:ascii="Times New Roman" w:hAnsi="Times New Roman" w:cs="Times New Roman"/>
          <w:b/>
          <w:bCs/>
        </w:rPr>
        <w:t xml:space="preserve">Supplementary </w:t>
      </w:r>
      <w:r>
        <w:rPr>
          <w:rFonts w:ascii="Times New Roman" w:hAnsi="Times New Roman" w:cs="Times New Roman"/>
          <w:b/>
          <w:bCs/>
        </w:rPr>
        <w:t>F</w:t>
      </w:r>
      <w:r w:rsidRPr="00766A0E">
        <w:rPr>
          <w:rFonts w:ascii="Times New Roman" w:hAnsi="Times New Roman" w:cs="Times New Roman"/>
          <w:b/>
          <w:bCs/>
        </w:rPr>
        <w:t>igure S</w:t>
      </w:r>
      <w:r w:rsidR="0028687A">
        <w:rPr>
          <w:rFonts w:ascii="Times New Roman" w:hAnsi="Times New Roman" w:cs="Times New Roman"/>
          <w:b/>
          <w:bCs/>
        </w:rPr>
        <w:t>4</w:t>
      </w:r>
      <w:r w:rsidRPr="00766A0E">
        <w:rPr>
          <w:rFonts w:ascii="Times New Roman" w:hAnsi="Times New Roman" w:cs="Times New Roman"/>
          <w:b/>
          <w:bCs/>
        </w:rPr>
        <w:t xml:space="preserve">. Correlation matrix displaying correlation coefficients between independent </w:t>
      </w:r>
      <w:r w:rsidR="009957E4">
        <w:rPr>
          <w:rFonts w:ascii="Times New Roman" w:hAnsi="Times New Roman" w:cs="Times New Roman"/>
          <w:b/>
          <w:bCs/>
        </w:rPr>
        <w:t xml:space="preserve">and dependent </w:t>
      </w:r>
      <w:r w:rsidRPr="00766A0E">
        <w:rPr>
          <w:rFonts w:ascii="Times New Roman" w:hAnsi="Times New Roman" w:cs="Times New Roman"/>
          <w:b/>
          <w:bCs/>
        </w:rPr>
        <w:t xml:space="preserve">variables used in regression analysis. </w:t>
      </w:r>
    </w:p>
    <w:p w14:paraId="44B7EE42" w14:textId="56669479" w:rsidR="004D7B87" w:rsidRPr="00CE1674" w:rsidRDefault="004D7B87" w:rsidP="004D7B87">
      <w:pPr>
        <w:rPr>
          <w:rFonts w:ascii="Times New Roman" w:hAnsi="Times New Roman" w:cs="Times New Roman"/>
        </w:rPr>
      </w:pPr>
      <w:r w:rsidRPr="00766A0E">
        <w:rPr>
          <w:rFonts w:ascii="Times New Roman" w:hAnsi="Times New Roman" w:cs="Times New Roman"/>
        </w:rPr>
        <w:t xml:space="preserve">Correlation between numerical variables were assessed using </w:t>
      </w:r>
      <w:r w:rsidRPr="00233650">
        <w:rPr>
          <w:rFonts w:ascii="Times New Roman" w:hAnsi="Times New Roman" w:cs="Times New Roman"/>
        </w:rPr>
        <w:t xml:space="preserve">Pearson’s correlations, </w:t>
      </w:r>
      <w:r w:rsidRPr="00766A0E">
        <w:rPr>
          <w:rFonts w:ascii="Times New Roman" w:hAnsi="Times New Roman" w:cs="Times New Roman"/>
        </w:rPr>
        <w:t xml:space="preserve">correlation between categorical variables were assessed using </w:t>
      </w:r>
      <w:proofErr w:type="spellStart"/>
      <w:r w:rsidRPr="00233650">
        <w:rPr>
          <w:rFonts w:ascii="Times New Roman" w:hAnsi="Times New Roman" w:cs="Times New Roman"/>
        </w:rPr>
        <w:t>polychoric</w:t>
      </w:r>
      <w:proofErr w:type="spellEnd"/>
      <w:r w:rsidRPr="00233650">
        <w:rPr>
          <w:rFonts w:ascii="Times New Roman" w:hAnsi="Times New Roman" w:cs="Times New Roman"/>
        </w:rPr>
        <w:t xml:space="preserve"> correlations, and polyserial correlations </w:t>
      </w:r>
      <w:r w:rsidRPr="00766A0E">
        <w:rPr>
          <w:rFonts w:ascii="Times New Roman" w:hAnsi="Times New Roman" w:cs="Times New Roman"/>
        </w:rPr>
        <w:t xml:space="preserve">were used to assess the correlation between age, age at </w:t>
      </w:r>
      <w:r>
        <w:rPr>
          <w:rFonts w:ascii="Times New Roman" w:hAnsi="Times New Roman" w:cs="Times New Roman"/>
        </w:rPr>
        <w:t>eating disorder (</w:t>
      </w:r>
      <w:r w:rsidRPr="00766A0E">
        <w:rPr>
          <w:rFonts w:ascii="Times New Roman" w:hAnsi="Times New Roman" w:cs="Times New Roman"/>
        </w:rPr>
        <w:t>ED</w:t>
      </w:r>
      <w:r>
        <w:rPr>
          <w:rFonts w:ascii="Times New Roman" w:hAnsi="Times New Roman" w:cs="Times New Roman"/>
        </w:rPr>
        <w:t>)</w:t>
      </w:r>
      <w:r w:rsidRPr="00766A0E">
        <w:rPr>
          <w:rFonts w:ascii="Times New Roman" w:hAnsi="Times New Roman" w:cs="Times New Roman"/>
        </w:rPr>
        <w:t xml:space="preserve"> onset, follow-up time (i.e., numeric variables)</w:t>
      </w:r>
      <w:r>
        <w:rPr>
          <w:rFonts w:ascii="Times New Roman" w:hAnsi="Times New Roman" w:cs="Times New Roman"/>
        </w:rPr>
        <w:t>,</w:t>
      </w:r>
      <w:r w:rsidRPr="00766A0E">
        <w:rPr>
          <w:rFonts w:ascii="Times New Roman" w:hAnsi="Times New Roman" w:cs="Times New Roman"/>
        </w:rPr>
        <w:t xml:space="preserve"> and treatment unit, sex</w:t>
      </w:r>
      <w:r>
        <w:rPr>
          <w:rFonts w:ascii="Times New Roman" w:hAnsi="Times New Roman" w:cs="Times New Roman"/>
        </w:rPr>
        <w:t>,</w:t>
      </w:r>
      <w:r w:rsidRPr="00766A0E">
        <w:rPr>
          <w:rFonts w:ascii="Times New Roman" w:hAnsi="Times New Roman" w:cs="Times New Roman"/>
        </w:rPr>
        <w:t xml:space="preserve"> and eating disorder diagnosis (i.e., categorical variables)</w:t>
      </w:r>
      <w:r w:rsidR="00745B0A">
        <w:rPr>
          <w:rFonts w:ascii="Times New Roman" w:hAnsi="Times New Roman" w:cs="Times New Roman"/>
        </w:rPr>
        <w:t>.</w:t>
      </w:r>
      <w:r w:rsidRPr="00766A0E">
        <w:rPr>
          <w:rFonts w:ascii="Times New Roman" w:hAnsi="Times New Roman" w:cs="Times New Roman"/>
        </w:rPr>
        <w:t xml:space="preserve"> </w:t>
      </w:r>
    </w:p>
    <w:p w14:paraId="23E2C8A6" w14:textId="33CE6805" w:rsidR="001D6AED" w:rsidRDefault="004D7B87" w:rsidP="004D7B87">
      <w:pPr>
        <w:rPr>
          <w:rFonts w:ascii="Times New Roman" w:hAnsi="Times New Roman" w:cs="Times New Roman"/>
        </w:rPr>
      </w:pPr>
      <w:r w:rsidRPr="00233650">
        <w:rPr>
          <w:rFonts w:ascii="Times New Roman" w:hAnsi="Times New Roman" w:cs="Times New Roman"/>
        </w:rPr>
        <w:t>Nonsignificant correlations (</w:t>
      </w:r>
      <w:r w:rsidRPr="00233650">
        <w:rPr>
          <w:rFonts w:ascii="Symbol" w:eastAsia="Symbol" w:hAnsi="Symbol" w:cs="Symbol"/>
        </w:rPr>
        <w:t>a</w:t>
      </w:r>
      <w:r w:rsidRPr="00233650">
        <w:rPr>
          <w:rFonts w:ascii="Times New Roman" w:hAnsi="Times New Roman" w:cs="Times New Roman"/>
        </w:rPr>
        <w:t xml:space="preserve"> &gt; 0.05) are shown in white</w:t>
      </w:r>
      <w:r w:rsidRPr="00233650">
        <w:rPr>
          <w:rFonts w:ascii="Times New Roman" w:hAnsi="Times New Roman" w:cs="Times New Roman"/>
        </w:rPr>
        <w:br/>
      </w:r>
      <w:r>
        <w:rPr>
          <w:rFonts w:ascii="Times New Roman" w:hAnsi="Times New Roman" w:cs="Times New Roman"/>
          <w:i/>
          <w:iCs/>
        </w:rPr>
        <w:t xml:space="preserve">CIA </w:t>
      </w:r>
      <w:r>
        <w:rPr>
          <w:rFonts w:ascii="Times New Roman" w:hAnsi="Times New Roman" w:cs="Times New Roman"/>
        </w:rPr>
        <w:t>Clinical Impairment Assessment</w:t>
      </w:r>
      <w:r w:rsidRPr="00766A0E">
        <w:rPr>
          <w:rFonts w:ascii="Times New Roman" w:hAnsi="Times New Roman" w:cs="Times New Roman"/>
        </w:rPr>
        <w:br/>
      </w:r>
      <w:r w:rsidRPr="00766A0E">
        <w:rPr>
          <w:rFonts w:ascii="Times New Roman" w:hAnsi="Times New Roman" w:cs="Times New Roman"/>
          <w:i/>
          <w:iCs/>
        </w:rPr>
        <w:t xml:space="preserve">BMI </w:t>
      </w:r>
      <w:r w:rsidRPr="00766A0E">
        <w:rPr>
          <w:rFonts w:ascii="Times New Roman" w:hAnsi="Times New Roman" w:cs="Times New Roman"/>
        </w:rPr>
        <w:t>Body mass index, constructed from height and weight measurements at first registratio</w:t>
      </w:r>
      <w:r>
        <w:rPr>
          <w:rFonts w:ascii="Times New Roman" w:hAnsi="Times New Roman" w:cs="Times New Roman"/>
        </w:rPr>
        <w:t>n</w:t>
      </w:r>
    </w:p>
    <w:p w14:paraId="10795AFD" w14:textId="77777777" w:rsidR="001D6AED" w:rsidRDefault="001D6AED">
      <w:pPr>
        <w:rPr>
          <w:rFonts w:ascii="Times New Roman" w:hAnsi="Times New Roman" w:cs="Times New Roman"/>
        </w:rPr>
      </w:pPr>
      <w:r>
        <w:rPr>
          <w:rFonts w:ascii="Times New Roman" w:hAnsi="Times New Roman" w:cs="Times New Roman"/>
        </w:rPr>
        <w:br w:type="page"/>
      </w:r>
    </w:p>
    <w:p w14:paraId="58B130E6" w14:textId="6BC84AF5" w:rsidR="004D7B87" w:rsidRPr="00602A4D" w:rsidRDefault="004D7B87" w:rsidP="004D7B87">
      <w:pPr>
        <w:rPr>
          <w:rFonts w:ascii="Times New Roman" w:hAnsi="Times New Roman" w:cs="Times New Roman"/>
          <w:b/>
          <w:bCs/>
          <w:lang w:val="da-DK"/>
        </w:rPr>
      </w:pPr>
      <w:r w:rsidRPr="00602A4D">
        <w:rPr>
          <w:rFonts w:ascii="Times New Roman" w:hAnsi="Times New Roman" w:cs="Times New Roman"/>
          <w:b/>
          <w:bCs/>
          <w:lang w:val="da-DK"/>
        </w:rPr>
        <w:lastRenderedPageBreak/>
        <w:t xml:space="preserve">References </w:t>
      </w:r>
    </w:p>
    <w:p w14:paraId="20ADC225" w14:textId="77777777" w:rsidR="004D7B87" w:rsidRPr="00350CA9" w:rsidRDefault="004D7B87" w:rsidP="004D7B87">
      <w:pPr>
        <w:widowControl w:val="0"/>
        <w:autoSpaceDE w:val="0"/>
        <w:autoSpaceDN w:val="0"/>
        <w:adjustRightInd w:val="0"/>
        <w:ind w:left="640" w:hanging="640"/>
        <w:rPr>
          <w:rFonts w:ascii="Times New Roman" w:hAnsi="Times New Roman" w:cs="Times New Roman"/>
          <w:noProof/>
        </w:rPr>
      </w:pPr>
      <w:r>
        <w:rPr>
          <w:rFonts w:ascii="Times New Roman" w:hAnsi="Times New Roman" w:cs="Times New Roman"/>
          <w:lang w:val="en-US"/>
        </w:rPr>
        <w:fldChar w:fldCharType="begin" w:fldLock="1"/>
      </w:r>
      <w:r w:rsidRPr="0030030E">
        <w:rPr>
          <w:rFonts w:ascii="Times New Roman" w:hAnsi="Times New Roman" w:cs="Times New Roman"/>
          <w:lang w:val="da-DK"/>
        </w:rPr>
        <w:instrText xml:space="preserve">ADDIN Mendeley Bibliography CSL_BIBLIOGRAPHY </w:instrText>
      </w:r>
      <w:r>
        <w:rPr>
          <w:rFonts w:ascii="Times New Roman" w:hAnsi="Times New Roman" w:cs="Times New Roman"/>
          <w:lang w:val="en-US"/>
        </w:rPr>
        <w:fldChar w:fldCharType="separate"/>
      </w:r>
      <w:r w:rsidRPr="00602A4D">
        <w:rPr>
          <w:rFonts w:ascii="Times New Roman" w:hAnsi="Times New Roman" w:cs="Times New Roman"/>
          <w:noProof/>
          <w:lang w:val="da-DK"/>
        </w:rPr>
        <w:t>1.</w:t>
      </w:r>
      <w:r w:rsidRPr="00602A4D">
        <w:rPr>
          <w:rFonts w:ascii="Times New Roman" w:hAnsi="Times New Roman" w:cs="Times New Roman"/>
          <w:noProof/>
          <w:lang w:val="da-DK"/>
        </w:rPr>
        <w:tab/>
        <w:t xml:space="preserve">Bohn, K. </w:t>
      </w:r>
      <w:r w:rsidRPr="00602A4D">
        <w:rPr>
          <w:rFonts w:ascii="Times New Roman" w:hAnsi="Times New Roman" w:cs="Times New Roman"/>
          <w:i/>
          <w:iCs/>
          <w:noProof/>
          <w:lang w:val="da-DK"/>
        </w:rPr>
        <w:t>et al.</w:t>
      </w:r>
      <w:r w:rsidRPr="00602A4D">
        <w:rPr>
          <w:rFonts w:ascii="Times New Roman" w:hAnsi="Times New Roman" w:cs="Times New Roman"/>
          <w:noProof/>
          <w:lang w:val="da-DK"/>
        </w:rPr>
        <w:t xml:space="preserve"> </w:t>
      </w:r>
      <w:r w:rsidRPr="00350CA9">
        <w:rPr>
          <w:rFonts w:ascii="Times New Roman" w:hAnsi="Times New Roman" w:cs="Times New Roman"/>
          <w:noProof/>
        </w:rPr>
        <w:t xml:space="preserve">The measurement of impairment due to eating disorder psychopathology. </w:t>
      </w:r>
      <w:r w:rsidRPr="00350CA9">
        <w:rPr>
          <w:rFonts w:ascii="Times New Roman" w:hAnsi="Times New Roman" w:cs="Times New Roman"/>
          <w:i/>
          <w:iCs/>
          <w:noProof/>
        </w:rPr>
        <w:t>Behav. Res. Ther.</w:t>
      </w:r>
      <w:r w:rsidRPr="00350CA9">
        <w:rPr>
          <w:rFonts w:ascii="Times New Roman" w:hAnsi="Times New Roman" w:cs="Times New Roman"/>
          <w:noProof/>
        </w:rPr>
        <w:t xml:space="preserve"> </w:t>
      </w:r>
      <w:r w:rsidRPr="00350CA9">
        <w:rPr>
          <w:rFonts w:ascii="Times New Roman" w:hAnsi="Times New Roman" w:cs="Times New Roman"/>
          <w:b/>
          <w:bCs/>
          <w:noProof/>
        </w:rPr>
        <w:t>46</w:t>
      </w:r>
      <w:r w:rsidRPr="00350CA9">
        <w:rPr>
          <w:rFonts w:ascii="Times New Roman" w:hAnsi="Times New Roman" w:cs="Times New Roman"/>
          <w:noProof/>
        </w:rPr>
        <w:t>, 1105–1110 (2008).</w:t>
      </w:r>
    </w:p>
    <w:p w14:paraId="44FDD012" w14:textId="77777777" w:rsidR="004D7B87" w:rsidRPr="00350CA9" w:rsidRDefault="004D7B87" w:rsidP="004D7B87">
      <w:pPr>
        <w:widowControl w:val="0"/>
        <w:autoSpaceDE w:val="0"/>
        <w:autoSpaceDN w:val="0"/>
        <w:adjustRightInd w:val="0"/>
        <w:ind w:left="640" w:hanging="640"/>
        <w:rPr>
          <w:rFonts w:ascii="Times New Roman" w:hAnsi="Times New Roman" w:cs="Times New Roman"/>
          <w:noProof/>
        </w:rPr>
      </w:pPr>
      <w:r w:rsidRPr="00350CA9">
        <w:rPr>
          <w:rFonts w:ascii="Times New Roman" w:hAnsi="Times New Roman" w:cs="Times New Roman"/>
          <w:noProof/>
        </w:rPr>
        <w:t>2.</w:t>
      </w:r>
      <w:r w:rsidRPr="00350CA9">
        <w:rPr>
          <w:rFonts w:ascii="Times New Roman" w:hAnsi="Times New Roman" w:cs="Times New Roman"/>
          <w:noProof/>
        </w:rPr>
        <w:tab/>
        <w:t>Ekeroth, K. &amp; Birgegård, A. Author ’ s personal copy Evaluating reliable and clinically signi fi cant change in eating disorders : Comparisons to changes in DSM-IV diagnoses.</w:t>
      </w:r>
    </w:p>
    <w:p w14:paraId="58241915" w14:textId="77777777" w:rsidR="004D7B87" w:rsidRPr="00350CA9" w:rsidRDefault="004D7B87" w:rsidP="004D7B87">
      <w:pPr>
        <w:widowControl w:val="0"/>
        <w:autoSpaceDE w:val="0"/>
        <w:autoSpaceDN w:val="0"/>
        <w:adjustRightInd w:val="0"/>
        <w:ind w:left="640" w:hanging="640"/>
        <w:rPr>
          <w:rFonts w:ascii="Times New Roman" w:hAnsi="Times New Roman" w:cs="Times New Roman"/>
          <w:noProof/>
        </w:rPr>
      </w:pPr>
      <w:r w:rsidRPr="00350CA9">
        <w:rPr>
          <w:rFonts w:ascii="Times New Roman" w:hAnsi="Times New Roman" w:cs="Times New Roman"/>
          <w:noProof/>
        </w:rPr>
        <w:t>3.</w:t>
      </w:r>
      <w:r w:rsidRPr="00350CA9">
        <w:rPr>
          <w:rFonts w:ascii="Times New Roman" w:hAnsi="Times New Roman" w:cs="Times New Roman"/>
          <w:noProof/>
        </w:rPr>
        <w:tab/>
        <w:t xml:space="preserve">Dunn, T. J., Baguley, T. &amp; Brunsden, V. From alpha to omega: A practical solution to the pervasive problem of internal consistency estimation. </w:t>
      </w:r>
      <w:r w:rsidRPr="00350CA9">
        <w:rPr>
          <w:rFonts w:ascii="Times New Roman" w:hAnsi="Times New Roman" w:cs="Times New Roman"/>
          <w:i/>
          <w:iCs/>
          <w:noProof/>
        </w:rPr>
        <w:t>Br. J. Psychol.</w:t>
      </w:r>
      <w:r w:rsidRPr="00350CA9">
        <w:rPr>
          <w:rFonts w:ascii="Times New Roman" w:hAnsi="Times New Roman" w:cs="Times New Roman"/>
          <w:noProof/>
        </w:rPr>
        <w:t xml:space="preserve"> </w:t>
      </w:r>
      <w:r w:rsidRPr="00350CA9">
        <w:rPr>
          <w:rFonts w:ascii="Times New Roman" w:hAnsi="Times New Roman" w:cs="Times New Roman"/>
          <w:b/>
          <w:bCs/>
          <w:noProof/>
        </w:rPr>
        <w:t>105</w:t>
      </w:r>
      <w:r w:rsidRPr="00350CA9">
        <w:rPr>
          <w:rFonts w:ascii="Times New Roman" w:hAnsi="Times New Roman" w:cs="Times New Roman"/>
          <w:noProof/>
        </w:rPr>
        <w:t>, 399–412 (2014).</w:t>
      </w:r>
    </w:p>
    <w:p w14:paraId="25A9ED08" w14:textId="7BE30C99" w:rsidR="00795972" w:rsidRDefault="004D7B87" w:rsidP="004D7B87">
      <w:r>
        <w:rPr>
          <w:rFonts w:ascii="Times New Roman" w:hAnsi="Times New Roman" w:cs="Times New Roman"/>
          <w:lang w:val="en-US"/>
        </w:rPr>
        <w:fldChar w:fldCharType="end"/>
      </w:r>
    </w:p>
    <w:sectPr w:rsidR="00795972" w:rsidSect="00696D8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4E6AA6" w14:textId="77777777" w:rsidR="009D0DF9" w:rsidRDefault="009D0DF9">
      <w:r>
        <w:separator/>
      </w:r>
    </w:p>
  </w:endnote>
  <w:endnote w:type="continuationSeparator" w:id="0">
    <w:p w14:paraId="0435FD9B" w14:textId="77777777" w:rsidR="009D0DF9" w:rsidRDefault="009D0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88148407"/>
      <w:docPartObj>
        <w:docPartGallery w:val="Page Numbers (Bottom of Page)"/>
        <w:docPartUnique/>
      </w:docPartObj>
    </w:sdtPr>
    <w:sdtEndPr>
      <w:rPr>
        <w:rStyle w:val="PageNumber"/>
      </w:rPr>
    </w:sdtEndPr>
    <w:sdtContent>
      <w:p w14:paraId="0B513418" w14:textId="77777777" w:rsidR="00DC79A1" w:rsidRDefault="00761200" w:rsidP="000479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48416E" w14:textId="77777777" w:rsidR="00DC79A1" w:rsidRDefault="001D0E91" w:rsidP="001B298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411933140"/>
      <w:docPartObj>
        <w:docPartGallery w:val="Page Numbers (Bottom of Page)"/>
        <w:docPartUnique/>
      </w:docPartObj>
    </w:sdtPr>
    <w:sdtEndPr>
      <w:rPr>
        <w:rStyle w:val="PageNumber"/>
      </w:rPr>
    </w:sdtEndPr>
    <w:sdtContent>
      <w:p w14:paraId="09A870FD" w14:textId="77777777" w:rsidR="00DC79A1" w:rsidRPr="00350CA9" w:rsidRDefault="00761200" w:rsidP="00047997">
        <w:pPr>
          <w:pStyle w:val="Footer"/>
          <w:framePr w:wrap="none" w:vAnchor="text" w:hAnchor="margin" w:xAlign="right" w:y="1"/>
          <w:rPr>
            <w:rStyle w:val="PageNumber"/>
            <w:rFonts w:ascii="Times New Roman" w:hAnsi="Times New Roman" w:cs="Times New Roman"/>
          </w:rPr>
        </w:pPr>
        <w:r w:rsidRPr="00350CA9">
          <w:rPr>
            <w:rStyle w:val="PageNumber"/>
            <w:rFonts w:ascii="Times New Roman" w:hAnsi="Times New Roman" w:cs="Times New Roman"/>
          </w:rPr>
          <w:fldChar w:fldCharType="begin"/>
        </w:r>
        <w:r w:rsidRPr="00350CA9">
          <w:rPr>
            <w:rStyle w:val="PageNumber"/>
            <w:rFonts w:ascii="Times New Roman" w:hAnsi="Times New Roman" w:cs="Times New Roman"/>
          </w:rPr>
          <w:instrText xml:space="preserve"> PAGE </w:instrText>
        </w:r>
        <w:r w:rsidRPr="00350CA9">
          <w:rPr>
            <w:rStyle w:val="PageNumber"/>
            <w:rFonts w:ascii="Times New Roman" w:hAnsi="Times New Roman" w:cs="Times New Roman"/>
          </w:rPr>
          <w:fldChar w:fldCharType="separate"/>
        </w:r>
        <w:r w:rsidRPr="00350CA9">
          <w:rPr>
            <w:rStyle w:val="PageNumber"/>
            <w:rFonts w:ascii="Times New Roman" w:hAnsi="Times New Roman" w:cs="Times New Roman"/>
            <w:noProof/>
          </w:rPr>
          <w:t>1</w:t>
        </w:r>
        <w:r w:rsidRPr="00350CA9">
          <w:rPr>
            <w:rStyle w:val="PageNumber"/>
            <w:rFonts w:ascii="Times New Roman" w:hAnsi="Times New Roman" w:cs="Times New Roman"/>
          </w:rPr>
          <w:fldChar w:fldCharType="end"/>
        </w:r>
      </w:p>
    </w:sdtContent>
  </w:sdt>
  <w:p w14:paraId="1E034B37" w14:textId="77777777" w:rsidR="00DC79A1" w:rsidRDefault="001D0E91" w:rsidP="001B298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1B02F6" w14:textId="77777777" w:rsidR="009D0DF9" w:rsidRDefault="009D0DF9">
      <w:r>
        <w:separator/>
      </w:r>
    </w:p>
  </w:footnote>
  <w:footnote w:type="continuationSeparator" w:id="0">
    <w:p w14:paraId="350B2F48" w14:textId="77777777" w:rsidR="009D0DF9" w:rsidRDefault="009D0D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B87"/>
    <w:rsid w:val="00072841"/>
    <w:rsid w:val="00077C48"/>
    <w:rsid w:val="000B0FDE"/>
    <w:rsid w:val="000D66E8"/>
    <w:rsid w:val="000E4FA9"/>
    <w:rsid w:val="000E6B63"/>
    <w:rsid w:val="000F4CA8"/>
    <w:rsid w:val="00164C94"/>
    <w:rsid w:val="001D0E91"/>
    <w:rsid w:val="001D6AED"/>
    <w:rsid w:val="001E6F99"/>
    <w:rsid w:val="00213155"/>
    <w:rsid w:val="002561C2"/>
    <w:rsid w:val="0028687A"/>
    <w:rsid w:val="002A637A"/>
    <w:rsid w:val="002F65D9"/>
    <w:rsid w:val="003772CE"/>
    <w:rsid w:val="003773D5"/>
    <w:rsid w:val="00401A17"/>
    <w:rsid w:val="00423527"/>
    <w:rsid w:val="00445AD7"/>
    <w:rsid w:val="00450DD7"/>
    <w:rsid w:val="00457412"/>
    <w:rsid w:val="00463AC1"/>
    <w:rsid w:val="004A07C6"/>
    <w:rsid w:val="004B02A6"/>
    <w:rsid w:val="004D0D50"/>
    <w:rsid w:val="004D7B87"/>
    <w:rsid w:val="004F3F31"/>
    <w:rsid w:val="004F752F"/>
    <w:rsid w:val="0052622E"/>
    <w:rsid w:val="0054746D"/>
    <w:rsid w:val="00550428"/>
    <w:rsid w:val="005B42EA"/>
    <w:rsid w:val="005D0EF5"/>
    <w:rsid w:val="005F0F1F"/>
    <w:rsid w:val="00696D83"/>
    <w:rsid w:val="006D036B"/>
    <w:rsid w:val="00745B0A"/>
    <w:rsid w:val="00761200"/>
    <w:rsid w:val="00795972"/>
    <w:rsid w:val="00862934"/>
    <w:rsid w:val="008E21C8"/>
    <w:rsid w:val="00901968"/>
    <w:rsid w:val="00935058"/>
    <w:rsid w:val="009957E4"/>
    <w:rsid w:val="009C5C0C"/>
    <w:rsid w:val="009D0DF9"/>
    <w:rsid w:val="00A31A3C"/>
    <w:rsid w:val="00A41AA4"/>
    <w:rsid w:val="00A61BCA"/>
    <w:rsid w:val="00AB5093"/>
    <w:rsid w:val="00CE514D"/>
    <w:rsid w:val="00DD1E60"/>
    <w:rsid w:val="00E31B49"/>
    <w:rsid w:val="00F57CDA"/>
    <w:rsid w:val="058A67A5"/>
    <w:rsid w:val="05C8A8A1"/>
    <w:rsid w:val="08FD0B73"/>
    <w:rsid w:val="0A91DA7D"/>
    <w:rsid w:val="0C9DD8E7"/>
    <w:rsid w:val="11C9A6DF"/>
    <w:rsid w:val="13EF2B33"/>
    <w:rsid w:val="15DC7132"/>
    <w:rsid w:val="1642536D"/>
    <w:rsid w:val="1B35EA1F"/>
    <w:rsid w:val="22A1D555"/>
    <w:rsid w:val="295456A2"/>
    <w:rsid w:val="2A2ECAFC"/>
    <w:rsid w:val="2B17D5FA"/>
    <w:rsid w:val="2EDD6C76"/>
    <w:rsid w:val="32161B37"/>
    <w:rsid w:val="33ABBC12"/>
    <w:rsid w:val="39438E08"/>
    <w:rsid w:val="39842296"/>
    <w:rsid w:val="3A56EE48"/>
    <w:rsid w:val="3ABC1564"/>
    <w:rsid w:val="3B0EB711"/>
    <w:rsid w:val="40922328"/>
    <w:rsid w:val="40B4DEBC"/>
    <w:rsid w:val="40E60086"/>
    <w:rsid w:val="420CE71E"/>
    <w:rsid w:val="455F4391"/>
    <w:rsid w:val="4586084A"/>
    <w:rsid w:val="4B0BBBF6"/>
    <w:rsid w:val="4C82F4CF"/>
    <w:rsid w:val="4D9B45D2"/>
    <w:rsid w:val="4E4D5FFE"/>
    <w:rsid w:val="50D2E694"/>
    <w:rsid w:val="52575E78"/>
    <w:rsid w:val="565652AB"/>
    <w:rsid w:val="56AA3009"/>
    <w:rsid w:val="5886331C"/>
    <w:rsid w:val="5B03E290"/>
    <w:rsid w:val="5B4ACBE0"/>
    <w:rsid w:val="5CA1E015"/>
    <w:rsid w:val="5D9AFBD2"/>
    <w:rsid w:val="5F1E49D7"/>
    <w:rsid w:val="6163E1B5"/>
    <w:rsid w:val="636F8AB4"/>
    <w:rsid w:val="63FA61D8"/>
    <w:rsid w:val="6418E5BE"/>
    <w:rsid w:val="6A0B9126"/>
    <w:rsid w:val="6C3CDFCB"/>
    <w:rsid w:val="6D53AC76"/>
    <w:rsid w:val="6E5E6975"/>
    <w:rsid w:val="710C7883"/>
    <w:rsid w:val="741E3E1A"/>
    <w:rsid w:val="754B72B2"/>
    <w:rsid w:val="75CFA4D4"/>
    <w:rsid w:val="76313001"/>
    <w:rsid w:val="77E1F2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08E93E"/>
  <w15:chartTrackingRefBased/>
  <w15:docId w15:val="{3416696C-D594-6D43-9F08-87F76AF3C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B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D7B87"/>
    <w:pPr>
      <w:tabs>
        <w:tab w:val="center" w:pos="4513"/>
        <w:tab w:val="right" w:pos="9026"/>
      </w:tabs>
    </w:pPr>
  </w:style>
  <w:style w:type="character" w:customStyle="1" w:styleId="FooterChar">
    <w:name w:val="Footer Char"/>
    <w:basedOn w:val="DefaultParagraphFont"/>
    <w:link w:val="Footer"/>
    <w:uiPriority w:val="99"/>
    <w:rsid w:val="004D7B87"/>
  </w:style>
  <w:style w:type="character" w:styleId="PageNumber">
    <w:name w:val="page number"/>
    <w:basedOn w:val="DefaultParagraphFont"/>
    <w:uiPriority w:val="99"/>
    <w:semiHidden/>
    <w:unhideWhenUsed/>
    <w:rsid w:val="004D7B87"/>
  </w:style>
  <w:style w:type="paragraph" w:styleId="BalloonText">
    <w:name w:val="Balloon Text"/>
    <w:basedOn w:val="Normal"/>
    <w:link w:val="BalloonTextChar"/>
    <w:uiPriority w:val="99"/>
    <w:semiHidden/>
    <w:unhideWhenUsed/>
    <w:rsid w:val="005F0F1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F0F1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image" Target="media/image5.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emf"/><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8.png"/><Relationship Id="rId10" Type="http://schemas.openxmlformats.org/officeDocument/2006/relationships/image" Target="media/image3.emf"/><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12</Pages>
  <Words>1901</Words>
  <Characters>10840</Characters>
  <Application>Microsoft Office Word</Application>
  <DocSecurity>0</DocSecurity>
  <Lines>90</Lines>
  <Paragraphs>25</Paragraphs>
  <ScaleCrop>false</ScaleCrop>
  <Company/>
  <LinksUpToDate>false</LinksUpToDate>
  <CharactersWithSpaces>12716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Huebel, Christopher</dc:creator>
  <cp:keywords/>
  <dc:description/>
  <cp:lastModifiedBy>Huebel, Christopher</cp:lastModifiedBy>
  <cp:revision>27</cp:revision>
  <dcterms:created xsi:type="dcterms:W3CDTF">2021-07-15T11:26:00Z</dcterms:created>
  <dcterms:modified xsi:type="dcterms:W3CDTF">2021-10-01T14:32:00Z</dcterms:modified>
</cp:coreProperties>
</file>