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45001" w14:textId="17D40074" w:rsidR="00CA58E2" w:rsidRPr="00B33105" w:rsidRDefault="00B33105" w:rsidP="00516BD4">
      <w:pPr>
        <w:jc w:val="center"/>
        <w:rPr>
          <w:rFonts w:ascii="Times New Roman" w:hAnsi="Times New Roman" w:cs="Times New Roman"/>
          <w:b/>
          <w:bCs/>
          <w:sz w:val="28"/>
          <w:szCs w:val="28"/>
        </w:rPr>
      </w:pPr>
      <w:r w:rsidRPr="00B33105">
        <w:rPr>
          <w:rFonts w:ascii="Times New Roman" w:hAnsi="Times New Roman" w:cs="Times New Roman" w:hint="eastAsia"/>
          <w:b/>
          <w:bCs/>
          <w:sz w:val="28"/>
          <w:szCs w:val="28"/>
        </w:rPr>
        <w:t>Supplementary Material</w:t>
      </w:r>
    </w:p>
    <w:p w14:paraId="48CAF1F5" w14:textId="396EB332" w:rsidR="00B33105" w:rsidRPr="001B1192" w:rsidRDefault="00B33105" w:rsidP="00516BD4">
      <w:pPr>
        <w:rPr>
          <w:rFonts w:ascii="Times New Roman" w:hAnsi="Times New Roman" w:cs="Times New Roman"/>
          <w:b/>
          <w:bCs/>
          <w:sz w:val="21"/>
          <w:szCs w:val="21"/>
        </w:rPr>
      </w:pPr>
      <w:r w:rsidRPr="001B1192">
        <w:rPr>
          <w:rFonts w:ascii="Times New Roman" w:hAnsi="Times New Roman" w:cs="Times New Roman"/>
          <w:b/>
          <w:bCs/>
          <w:sz w:val="21"/>
          <w:szCs w:val="21"/>
        </w:rPr>
        <w:t xml:space="preserve">Table </w:t>
      </w:r>
      <w:r w:rsidRPr="001B1192">
        <w:rPr>
          <w:rFonts w:ascii="Times New Roman" w:hAnsi="Times New Roman" w:cs="Times New Roman" w:hint="eastAsia"/>
          <w:b/>
          <w:bCs/>
          <w:sz w:val="21"/>
          <w:szCs w:val="21"/>
        </w:rPr>
        <w:t>S</w:t>
      </w:r>
      <w:r w:rsidR="007C02C7">
        <w:rPr>
          <w:rFonts w:ascii="Times New Roman" w:hAnsi="Times New Roman" w:cs="Times New Roman" w:hint="eastAsia"/>
          <w:b/>
          <w:bCs/>
          <w:sz w:val="21"/>
          <w:szCs w:val="21"/>
        </w:rPr>
        <w:t>1</w:t>
      </w:r>
      <w:r w:rsidRPr="001B1192">
        <w:rPr>
          <w:rFonts w:ascii="Times New Roman" w:hAnsi="Times New Roman" w:cs="Times New Roman" w:hint="eastAsia"/>
          <w:b/>
          <w:bCs/>
          <w:sz w:val="21"/>
          <w:szCs w:val="21"/>
        </w:rPr>
        <w:t xml:space="preserve"> </w:t>
      </w:r>
      <w:r w:rsidR="00466CD8" w:rsidRPr="00466CD8">
        <w:rPr>
          <w:rFonts w:ascii="Times New Roman" w:hAnsi="Times New Roman" w:cs="Times New Roman" w:hint="eastAsia"/>
          <w:b/>
          <w:bCs/>
          <w:sz w:val="21"/>
          <w:szCs w:val="21"/>
        </w:rPr>
        <w:t>Mediating effects of sepsis and acute kidney injury on the association between glycemic variability and all-cause mortality in critically ill trauma patients</w:t>
      </w:r>
    </w:p>
    <w:p w14:paraId="3C5FBBDD" w14:textId="2D495364" w:rsidR="00F4112C" w:rsidRPr="001B1192" w:rsidRDefault="00F4112C" w:rsidP="00516BD4">
      <w:pPr>
        <w:rPr>
          <w:rFonts w:ascii="Times New Roman" w:hAnsi="Times New Roman" w:cs="Times New Roman"/>
          <w:b/>
          <w:bCs/>
          <w:sz w:val="21"/>
          <w:szCs w:val="21"/>
        </w:rPr>
      </w:pPr>
      <w:r w:rsidRPr="00F4112C">
        <w:rPr>
          <w:rFonts w:ascii="Times New Roman" w:hAnsi="Times New Roman" w:cs="Times New Roman"/>
          <w:b/>
          <w:bCs/>
          <w:sz w:val="21"/>
          <w:szCs w:val="21"/>
          <w:lang w:val="en"/>
        </w:rPr>
        <w:t>Fig</w:t>
      </w:r>
      <w:r w:rsidRPr="00F4112C">
        <w:rPr>
          <w:rFonts w:ascii="Times New Roman" w:hAnsi="Times New Roman" w:cs="Times New Roman" w:hint="eastAsia"/>
          <w:b/>
          <w:bCs/>
          <w:sz w:val="21"/>
          <w:szCs w:val="21"/>
          <w:lang w:val="en"/>
        </w:rPr>
        <w:t>. S</w:t>
      </w:r>
      <w:r w:rsidRPr="00F4112C">
        <w:rPr>
          <w:rFonts w:ascii="Times New Roman" w:hAnsi="Times New Roman" w:cs="Times New Roman"/>
          <w:b/>
          <w:bCs/>
          <w:sz w:val="21"/>
          <w:szCs w:val="21"/>
          <w:lang w:val="en"/>
        </w:rPr>
        <w:t xml:space="preserve">1 </w:t>
      </w:r>
      <w:r w:rsidR="005B5DF1" w:rsidRPr="005B5DF1">
        <w:rPr>
          <w:rFonts w:ascii="Times New Roman" w:hAnsi="Times New Roman" w:cs="Times New Roman" w:hint="eastAsia"/>
          <w:b/>
          <w:bCs/>
          <w:sz w:val="21"/>
          <w:szCs w:val="21"/>
        </w:rPr>
        <w:t>Comparison of the distribution of the Glucose Coefficient of Variation (CV) before and after natural logarithmic transformation</w:t>
      </w:r>
    </w:p>
    <w:p w14:paraId="7D5EB50B" w14:textId="4E755A09" w:rsidR="00B33105" w:rsidRPr="00CA31E6" w:rsidRDefault="00B33105" w:rsidP="00516BD4">
      <w:pPr>
        <w:rPr>
          <w:rFonts w:ascii="Times New Roman" w:hAnsi="Times New Roman" w:cs="Times New Roman"/>
          <w:b/>
          <w:bCs/>
          <w:sz w:val="21"/>
          <w:szCs w:val="21"/>
        </w:rPr>
      </w:pPr>
      <w:r w:rsidRPr="00CA31E6">
        <w:rPr>
          <w:rFonts w:ascii="Times New Roman" w:hAnsi="Times New Roman" w:cs="Times New Roman" w:hint="eastAsia"/>
          <w:b/>
          <w:bCs/>
          <w:sz w:val="21"/>
          <w:szCs w:val="21"/>
        </w:rPr>
        <w:t>Fig.</w:t>
      </w:r>
      <w:r w:rsidR="0062074E" w:rsidRPr="00CA31E6">
        <w:rPr>
          <w:rFonts w:ascii="Times New Roman" w:hAnsi="Times New Roman" w:cs="Times New Roman" w:hint="eastAsia"/>
          <w:b/>
          <w:bCs/>
          <w:sz w:val="21"/>
          <w:szCs w:val="21"/>
        </w:rPr>
        <w:t xml:space="preserve"> </w:t>
      </w:r>
      <w:r w:rsidRPr="00CA31E6">
        <w:rPr>
          <w:rFonts w:ascii="Times New Roman" w:hAnsi="Times New Roman" w:cs="Times New Roman" w:hint="eastAsia"/>
          <w:b/>
          <w:bCs/>
          <w:sz w:val="21"/>
          <w:szCs w:val="21"/>
        </w:rPr>
        <w:t>S</w:t>
      </w:r>
      <w:r w:rsidR="00F4112C">
        <w:rPr>
          <w:rFonts w:ascii="Times New Roman" w:hAnsi="Times New Roman" w:cs="Times New Roman" w:hint="eastAsia"/>
          <w:b/>
          <w:bCs/>
          <w:sz w:val="21"/>
          <w:szCs w:val="21"/>
        </w:rPr>
        <w:t>2</w:t>
      </w:r>
      <w:r w:rsidRPr="00CA31E6">
        <w:rPr>
          <w:rFonts w:ascii="Times New Roman" w:hAnsi="Times New Roman" w:cs="Times New Roman" w:hint="eastAsia"/>
          <w:b/>
          <w:bCs/>
          <w:sz w:val="21"/>
          <w:szCs w:val="21"/>
        </w:rPr>
        <w:t xml:space="preserve"> </w:t>
      </w:r>
      <w:r w:rsidR="005B5DF1" w:rsidRPr="005B5DF1">
        <w:rPr>
          <w:rFonts w:ascii="Times New Roman" w:hAnsi="Times New Roman" w:cs="Times New Roman" w:hint="eastAsia"/>
          <w:b/>
          <w:bCs/>
          <w:sz w:val="21"/>
          <w:szCs w:val="21"/>
          <w:lang w:val="en"/>
        </w:rPr>
        <w:t>Time-dependent receiver operating characteristic (ROC) curves comparing the predictive discrimination of four nested models for all-cause mortality in critically ill trauma patients</w:t>
      </w:r>
    </w:p>
    <w:p w14:paraId="780970A3" w14:textId="58B5A5B2" w:rsidR="008853BE" w:rsidRPr="001B1192" w:rsidRDefault="00B33105" w:rsidP="00516BD4">
      <w:pPr>
        <w:rPr>
          <w:rFonts w:hint="eastAsia"/>
          <w:sz w:val="21"/>
          <w:szCs w:val="21"/>
        </w:rPr>
      </w:pPr>
      <w:r w:rsidRPr="001B1192">
        <w:rPr>
          <w:rFonts w:ascii="Times New Roman" w:hAnsi="Times New Roman" w:cs="Times New Roman"/>
          <w:b/>
          <w:bCs/>
          <w:sz w:val="21"/>
          <w:szCs w:val="21"/>
        </w:rPr>
        <w:t xml:space="preserve">Fig. </w:t>
      </w:r>
      <w:r w:rsidRPr="001B1192">
        <w:rPr>
          <w:rFonts w:ascii="Times New Roman" w:hAnsi="Times New Roman" w:cs="Times New Roman" w:hint="eastAsia"/>
          <w:b/>
          <w:bCs/>
          <w:sz w:val="21"/>
          <w:szCs w:val="21"/>
        </w:rPr>
        <w:t>S</w:t>
      </w:r>
      <w:r w:rsidR="00F4112C">
        <w:rPr>
          <w:rFonts w:ascii="Times New Roman" w:hAnsi="Times New Roman" w:cs="Times New Roman" w:hint="eastAsia"/>
          <w:b/>
          <w:bCs/>
          <w:sz w:val="21"/>
          <w:szCs w:val="21"/>
        </w:rPr>
        <w:t>3</w:t>
      </w:r>
      <w:r w:rsidRPr="001B1192">
        <w:rPr>
          <w:rFonts w:ascii="Times New Roman" w:hAnsi="Times New Roman" w:cs="Times New Roman"/>
          <w:b/>
          <w:bCs/>
          <w:sz w:val="21"/>
          <w:szCs w:val="21"/>
        </w:rPr>
        <w:t xml:space="preserve"> </w:t>
      </w:r>
      <w:r w:rsidR="005B5DF1" w:rsidRPr="005B5DF1">
        <w:rPr>
          <w:rFonts w:ascii="Times New Roman" w:hAnsi="Times New Roman" w:cs="Times New Roman" w:hint="eastAsia"/>
          <w:b/>
          <w:bCs/>
          <w:sz w:val="21"/>
          <w:szCs w:val="21"/>
        </w:rPr>
        <w:t xml:space="preserve">Dose-response association between </w:t>
      </w:r>
      <w:proofErr w:type="gramStart"/>
      <w:r w:rsidR="005B5DF1" w:rsidRPr="005B5DF1">
        <w:rPr>
          <w:rFonts w:ascii="Times New Roman" w:hAnsi="Times New Roman" w:cs="Times New Roman" w:hint="eastAsia"/>
          <w:b/>
          <w:bCs/>
          <w:sz w:val="21"/>
          <w:szCs w:val="21"/>
        </w:rPr>
        <w:t>log(</w:t>
      </w:r>
      <w:proofErr w:type="gramEnd"/>
      <w:r w:rsidR="005B5DF1" w:rsidRPr="005B5DF1">
        <w:rPr>
          <w:rFonts w:ascii="Times New Roman" w:hAnsi="Times New Roman" w:cs="Times New Roman" w:hint="eastAsia"/>
          <w:b/>
          <w:bCs/>
          <w:sz w:val="21"/>
          <w:szCs w:val="21"/>
        </w:rPr>
        <w:t>Glucose CV) and mortality in critically ill trauma patients, showing the effect of sequential covariate adjustment</w:t>
      </w:r>
    </w:p>
    <w:p w14:paraId="7BD69F5D" w14:textId="77777777" w:rsidR="00466CD8" w:rsidRPr="00466CD8" w:rsidRDefault="00466CD8" w:rsidP="00516BD4">
      <w:pPr>
        <w:rPr>
          <w:rFonts w:ascii="Times New Roman" w:hAnsi="Times New Roman" w:cs="Times New Roman"/>
          <w:b/>
          <w:bCs/>
          <w:sz w:val="21"/>
          <w:szCs w:val="21"/>
        </w:rPr>
      </w:pPr>
    </w:p>
    <w:p w14:paraId="0975D34A" w14:textId="77777777" w:rsidR="00516BD4" w:rsidRDefault="00516BD4" w:rsidP="00516BD4">
      <w:pPr>
        <w:spacing w:after="160"/>
        <w:rPr>
          <w:rFonts w:ascii="Times New Roman" w:hAnsi="Times New Roman" w:cs="Times New Roman"/>
          <w:b/>
          <w:bCs/>
          <w:sz w:val="21"/>
          <w:szCs w:val="21"/>
        </w:rPr>
      </w:pPr>
      <w:r>
        <w:rPr>
          <w:rFonts w:ascii="Times New Roman" w:hAnsi="Times New Roman" w:cs="Times New Roman"/>
          <w:b/>
          <w:bCs/>
          <w:sz w:val="21"/>
          <w:szCs w:val="21"/>
        </w:rPr>
        <w:br w:type="page"/>
      </w:r>
    </w:p>
    <w:p w14:paraId="59B0F60E" w14:textId="2EC37236" w:rsidR="00E607A7" w:rsidRPr="00E607A7" w:rsidRDefault="008B0C98" w:rsidP="00E607A7">
      <w:pPr>
        <w:spacing w:afterLines="50" w:after="163" w:line="276" w:lineRule="auto"/>
        <w:rPr>
          <w:rFonts w:ascii="Times New Roman" w:hAnsi="Times New Roman" w:cs="Times New Roman"/>
          <w:b/>
          <w:bCs/>
        </w:rPr>
      </w:pPr>
      <w:r w:rsidRPr="006452F4">
        <w:rPr>
          <w:rFonts w:ascii="Times New Roman" w:hAnsi="Times New Roman" w:cs="Times New Roman"/>
          <w:b/>
          <w:bCs/>
        </w:rPr>
        <w:lastRenderedPageBreak/>
        <w:t xml:space="preserve">Table </w:t>
      </w:r>
      <w:r>
        <w:rPr>
          <w:rFonts w:ascii="Times New Roman" w:hAnsi="Times New Roman" w:cs="Times New Roman" w:hint="eastAsia"/>
          <w:b/>
          <w:bCs/>
        </w:rPr>
        <w:t>S1</w:t>
      </w:r>
      <w:r w:rsidRPr="006452F4">
        <w:rPr>
          <w:rFonts w:ascii="Times New Roman" w:hAnsi="Times New Roman" w:cs="Times New Roman"/>
          <w:b/>
          <w:bCs/>
        </w:rPr>
        <w:t xml:space="preserve"> </w:t>
      </w:r>
      <w:r w:rsidR="008D27AD" w:rsidRPr="008D27AD">
        <w:rPr>
          <w:rFonts w:ascii="Times New Roman" w:hAnsi="Times New Roman" w:cs="Times New Roman" w:hint="eastAsia"/>
          <w:b/>
          <w:bCs/>
        </w:rPr>
        <w:t xml:space="preserve">Mediating </w:t>
      </w:r>
      <w:r w:rsidR="008D27AD">
        <w:rPr>
          <w:rFonts w:ascii="Times New Roman" w:hAnsi="Times New Roman" w:cs="Times New Roman" w:hint="eastAsia"/>
          <w:b/>
          <w:bCs/>
        </w:rPr>
        <w:t>e</w:t>
      </w:r>
      <w:r w:rsidR="008D27AD" w:rsidRPr="008D27AD">
        <w:rPr>
          <w:rFonts w:ascii="Times New Roman" w:hAnsi="Times New Roman" w:cs="Times New Roman" w:hint="eastAsia"/>
          <w:b/>
          <w:bCs/>
        </w:rPr>
        <w:t xml:space="preserve">ffects of </w:t>
      </w:r>
      <w:r w:rsidR="008D27AD">
        <w:rPr>
          <w:rFonts w:ascii="Times New Roman" w:hAnsi="Times New Roman" w:cs="Times New Roman" w:hint="eastAsia"/>
          <w:b/>
          <w:bCs/>
        </w:rPr>
        <w:t>s</w:t>
      </w:r>
      <w:r w:rsidR="008D27AD" w:rsidRPr="008D27AD">
        <w:rPr>
          <w:rFonts w:ascii="Times New Roman" w:hAnsi="Times New Roman" w:cs="Times New Roman" w:hint="eastAsia"/>
          <w:b/>
          <w:bCs/>
        </w:rPr>
        <w:t xml:space="preserve">epsis and </w:t>
      </w:r>
      <w:r w:rsidR="008D27AD">
        <w:rPr>
          <w:rFonts w:ascii="Times New Roman" w:hAnsi="Times New Roman" w:cs="Times New Roman" w:hint="eastAsia"/>
          <w:b/>
          <w:bCs/>
        </w:rPr>
        <w:t>a</w:t>
      </w:r>
      <w:r w:rsidR="008D27AD" w:rsidRPr="008D27AD">
        <w:rPr>
          <w:rFonts w:ascii="Times New Roman" w:hAnsi="Times New Roman" w:cs="Times New Roman" w:hint="eastAsia"/>
          <w:b/>
          <w:bCs/>
        </w:rPr>
        <w:t xml:space="preserve">cute </w:t>
      </w:r>
      <w:r w:rsidR="008D27AD">
        <w:rPr>
          <w:rFonts w:ascii="Times New Roman" w:hAnsi="Times New Roman" w:cs="Times New Roman" w:hint="eastAsia"/>
          <w:b/>
          <w:bCs/>
        </w:rPr>
        <w:t>k</w:t>
      </w:r>
      <w:r w:rsidR="008D27AD" w:rsidRPr="008D27AD">
        <w:rPr>
          <w:rFonts w:ascii="Times New Roman" w:hAnsi="Times New Roman" w:cs="Times New Roman" w:hint="eastAsia"/>
          <w:b/>
          <w:bCs/>
        </w:rPr>
        <w:t xml:space="preserve">idney </w:t>
      </w:r>
      <w:r w:rsidR="008D27AD">
        <w:rPr>
          <w:rFonts w:ascii="Times New Roman" w:hAnsi="Times New Roman" w:cs="Times New Roman" w:hint="eastAsia"/>
          <w:b/>
          <w:bCs/>
        </w:rPr>
        <w:t>i</w:t>
      </w:r>
      <w:r w:rsidR="008D27AD" w:rsidRPr="008D27AD">
        <w:rPr>
          <w:rFonts w:ascii="Times New Roman" w:hAnsi="Times New Roman" w:cs="Times New Roman" w:hint="eastAsia"/>
          <w:b/>
          <w:bCs/>
        </w:rPr>
        <w:t xml:space="preserve">njury on the </w:t>
      </w:r>
      <w:r w:rsidR="008D27AD">
        <w:rPr>
          <w:rFonts w:ascii="Times New Roman" w:hAnsi="Times New Roman" w:cs="Times New Roman" w:hint="eastAsia"/>
          <w:b/>
          <w:bCs/>
        </w:rPr>
        <w:t>a</w:t>
      </w:r>
      <w:r w:rsidR="008D27AD" w:rsidRPr="008D27AD">
        <w:rPr>
          <w:rFonts w:ascii="Times New Roman" w:hAnsi="Times New Roman" w:cs="Times New Roman" w:hint="eastAsia"/>
          <w:b/>
          <w:bCs/>
        </w:rPr>
        <w:t xml:space="preserve">ssociation </w:t>
      </w:r>
      <w:r w:rsidR="008D27AD">
        <w:rPr>
          <w:rFonts w:ascii="Times New Roman" w:hAnsi="Times New Roman" w:cs="Times New Roman" w:hint="eastAsia"/>
          <w:b/>
          <w:bCs/>
        </w:rPr>
        <w:t>b</w:t>
      </w:r>
      <w:r w:rsidR="008D27AD" w:rsidRPr="008D27AD">
        <w:rPr>
          <w:rFonts w:ascii="Times New Roman" w:hAnsi="Times New Roman" w:cs="Times New Roman" w:hint="eastAsia"/>
          <w:b/>
          <w:bCs/>
        </w:rPr>
        <w:t xml:space="preserve">etween </w:t>
      </w:r>
      <w:r w:rsidR="008D27AD">
        <w:rPr>
          <w:rFonts w:ascii="Times New Roman" w:hAnsi="Times New Roman" w:cs="Times New Roman" w:hint="eastAsia"/>
          <w:b/>
          <w:bCs/>
        </w:rPr>
        <w:t>g</w:t>
      </w:r>
      <w:r w:rsidR="008D27AD" w:rsidRPr="008D27AD">
        <w:rPr>
          <w:rFonts w:ascii="Times New Roman" w:hAnsi="Times New Roman" w:cs="Times New Roman" w:hint="eastAsia"/>
          <w:b/>
          <w:bCs/>
        </w:rPr>
        <w:t xml:space="preserve">lycemic </w:t>
      </w:r>
      <w:r w:rsidR="008D27AD">
        <w:rPr>
          <w:rFonts w:ascii="Times New Roman" w:hAnsi="Times New Roman" w:cs="Times New Roman" w:hint="eastAsia"/>
          <w:b/>
          <w:bCs/>
        </w:rPr>
        <w:t>v</w:t>
      </w:r>
      <w:r w:rsidR="008D27AD" w:rsidRPr="008D27AD">
        <w:rPr>
          <w:rFonts w:ascii="Times New Roman" w:hAnsi="Times New Roman" w:cs="Times New Roman" w:hint="eastAsia"/>
          <w:b/>
          <w:bCs/>
        </w:rPr>
        <w:t xml:space="preserve">ariability and </w:t>
      </w:r>
      <w:r w:rsidR="008D27AD">
        <w:rPr>
          <w:rFonts w:ascii="Times New Roman" w:hAnsi="Times New Roman" w:cs="Times New Roman" w:hint="eastAsia"/>
          <w:b/>
          <w:bCs/>
        </w:rPr>
        <w:t>a</w:t>
      </w:r>
      <w:r w:rsidR="008D27AD" w:rsidRPr="008D27AD">
        <w:rPr>
          <w:rFonts w:ascii="Times New Roman" w:hAnsi="Times New Roman" w:cs="Times New Roman" w:hint="eastAsia"/>
          <w:b/>
          <w:bCs/>
        </w:rPr>
        <w:t>ll-</w:t>
      </w:r>
      <w:r w:rsidR="008D27AD">
        <w:rPr>
          <w:rFonts w:ascii="Times New Roman" w:hAnsi="Times New Roman" w:cs="Times New Roman" w:hint="eastAsia"/>
          <w:b/>
          <w:bCs/>
        </w:rPr>
        <w:t>c</w:t>
      </w:r>
      <w:r w:rsidR="008D27AD" w:rsidRPr="008D27AD">
        <w:rPr>
          <w:rFonts w:ascii="Times New Roman" w:hAnsi="Times New Roman" w:cs="Times New Roman" w:hint="eastAsia"/>
          <w:b/>
          <w:bCs/>
        </w:rPr>
        <w:t xml:space="preserve">ause </w:t>
      </w:r>
      <w:r w:rsidR="008D27AD">
        <w:rPr>
          <w:rFonts w:ascii="Times New Roman" w:hAnsi="Times New Roman" w:cs="Times New Roman" w:hint="eastAsia"/>
          <w:b/>
          <w:bCs/>
        </w:rPr>
        <w:t>m</w:t>
      </w:r>
      <w:r w:rsidR="008D27AD" w:rsidRPr="008D27AD">
        <w:rPr>
          <w:rFonts w:ascii="Times New Roman" w:hAnsi="Times New Roman" w:cs="Times New Roman" w:hint="eastAsia"/>
          <w:b/>
          <w:bCs/>
        </w:rPr>
        <w:t xml:space="preserve">ortality in </w:t>
      </w:r>
      <w:r w:rsidR="008D27AD">
        <w:rPr>
          <w:rFonts w:ascii="Times New Roman" w:hAnsi="Times New Roman" w:cs="Times New Roman" w:hint="eastAsia"/>
          <w:b/>
          <w:bCs/>
        </w:rPr>
        <w:t>c</w:t>
      </w:r>
      <w:r w:rsidR="008D27AD" w:rsidRPr="008D27AD">
        <w:rPr>
          <w:rFonts w:ascii="Times New Roman" w:hAnsi="Times New Roman" w:cs="Times New Roman" w:hint="eastAsia"/>
          <w:b/>
          <w:bCs/>
        </w:rPr>
        <w:t xml:space="preserve">ritically </w:t>
      </w:r>
      <w:r w:rsidR="008D27AD">
        <w:rPr>
          <w:rFonts w:ascii="Times New Roman" w:hAnsi="Times New Roman" w:cs="Times New Roman" w:hint="eastAsia"/>
          <w:b/>
          <w:bCs/>
        </w:rPr>
        <w:t>i</w:t>
      </w:r>
      <w:r w:rsidR="008D27AD" w:rsidRPr="008D27AD">
        <w:rPr>
          <w:rFonts w:ascii="Times New Roman" w:hAnsi="Times New Roman" w:cs="Times New Roman" w:hint="eastAsia"/>
          <w:b/>
          <w:bCs/>
        </w:rPr>
        <w:t xml:space="preserve">ll </w:t>
      </w:r>
      <w:r w:rsidR="008D27AD">
        <w:rPr>
          <w:rFonts w:ascii="Times New Roman" w:hAnsi="Times New Roman" w:cs="Times New Roman" w:hint="eastAsia"/>
          <w:b/>
          <w:bCs/>
        </w:rPr>
        <w:t>t</w:t>
      </w:r>
      <w:r w:rsidR="008D27AD" w:rsidRPr="008D27AD">
        <w:rPr>
          <w:rFonts w:ascii="Times New Roman" w:hAnsi="Times New Roman" w:cs="Times New Roman" w:hint="eastAsia"/>
          <w:b/>
          <w:bCs/>
        </w:rPr>
        <w:t xml:space="preserve">rauma </w:t>
      </w:r>
      <w:r w:rsidR="008D27AD">
        <w:rPr>
          <w:rFonts w:ascii="Times New Roman" w:hAnsi="Times New Roman" w:cs="Times New Roman" w:hint="eastAsia"/>
          <w:b/>
          <w:bCs/>
        </w:rPr>
        <w:t>p</w:t>
      </w:r>
      <w:r w:rsidR="008D27AD" w:rsidRPr="008D27AD">
        <w:rPr>
          <w:rFonts w:ascii="Times New Roman" w:hAnsi="Times New Roman" w:cs="Times New Roman" w:hint="eastAsia"/>
          <w:b/>
          <w:bCs/>
        </w:rPr>
        <w:t>atients</w:t>
      </w:r>
    </w:p>
    <w:tbl>
      <w:tblPr>
        <w:tblW w:w="5000" w:type="pct"/>
        <w:jc w:val="center"/>
        <w:tblCellMar>
          <w:left w:w="0" w:type="dxa"/>
          <w:right w:w="0" w:type="dxa"/>
        </w:tblCellMar>
        <w:tblLook w:val="0420" w:firstRow="1" w:lastRow="0" w:firstColumn="0" w:lastColumn="0" w:noHBand="0" w:noVBand="1"/>
      </w:tblPr>
      <w:tblGrid>
        <w:gridCol w:w="901"/>
        <w:gridCol w:w="21"/>
        <w:gridCol w:w="1672"/>
        <w:gridCol w:w="770"/>
        <w:gridCol w:w="1463"/>
        <w:gridCol w:w="720"/>
        <w:gridCol w:w="1463"/>
        <w:gridCol w:w="720"/>
        <w:gridCol w:w="1995"/>
        <w:gridCol w:w="720"/>
        <w:gridCol w:w="21"/>
      </w:tblGrid>
      <w:tr w:rsidR="0042649F" w:rsidRPr="00B71308" w14:paraId="4787B9CD" w14:textId="77777777" w:rsidTr="00362048">
        <w:trPr>
          <w:tblHeader/>
          <w:jc w:val="center"/>
        </w:trPr>
        <w:tc>
          <w:tcPr>
            <w:tcW w:w="430" w:type="pct"/>
            <w:tcBorders>
              <w:top w:val="single" w:sz="8" w:space="0" w:color="000000"/>
              <w:left w:val="none" w:sz="0" w:space="0" w:color="FFFFFF"/>
              <w:bottom w:val="single" w:sz="8" w:space="0" w:color="000000"/>
              <w:right w:val="none" w:sz="0" w:space="0" w:color="FFFFFF"/>
            </w:tcBorders>
            <w:shd w:val="clear" w:color="auto" w:fill="FFFFFF"/>
            <w:tcMar>
              <w:top w:w="0" w:type="dxa"/>
              <w:left w:w="0" w:type="dxa"/>
              <w:bottom w:w="0" w:type="dxa"/>
              <w:right w:w="0" w:type="dxa"/>
            </w:tcMar>
            <w:vAlign w:val="center"/>
          </w:tcPr>
          <w:p w14:paraId="74DC5B90" w14:textId="374FC8A9" w:rsidR="00E607A7" w:rsidRPr="00E607A7" w:rsidRDefault="00E607A7" w:rsidP="001D4399">
            <w:pPr>
              <w:pBdr>
                <w:top w:val="none" w:sz="0" w:space="0" w:color="000000"/>
                <w:left w:val="none" w:sz="0" w:space="0" w:color="000000"/>
                <w:bottom w:val="none" w:sz="0" w:space="0" w:color="000000"/>
                <w:right w:val="none" w:sz="0" w:space="0" w:color="000000"/>
              </w:pBdr>
              <w:rPr>
                <w:rFonts w:ascii="Times New Roman" w:hAnsi="Times New Roman" w:cs="Times New Roman"/>
                <w:b/>
                <w:bCs/>
                <w:sz w:val="21"/>
                <w:szCs w:val="21"/>
              </w:rPr>
            </w:pPr>
            <w:r w:rsidRPr="000A670E">
              <w:rPr>
                <w:rFonts w:ascii="Times New Roman" w:hAnsi="Times New Roman" w:cs="Times New Roman"/>
                <w:b/>
                <w:bCs/>
                <w:sz w:val="21"/>
                <w:szCs w:val="21"/>
              </w:rPr>
              <w:t>Mediator</w:t>
            </w:r>
          </w:p>
        </w:tc>
        <w:tc>
          <w:tcPr>
            <w:tcW w:w="10" w:type="pct"/>
            <w:tcBorders>
              <w:top w:val="single" w:sz="8" w:space="0" w:color="000000"/>
              <w:left w:val="none" w:sz="0" w:space="0" w:color="FFFFFF"/>
              <w:bottom w:val="single" w:sz="8" w:space="0" w:color="000000"/>
              <w:right w:val="none" w:sz="0" w:space="0" w:color="FFFFFF"/>
            </w:tcBorders>
            <w:shd w:val="clear" w:color="auto" w:fill="FFFFFF"/>
            <w:tcMar>
              <w:top w:w="0" w:type="dxa"/>
              <w:left w:w="0" w:type="dxa"/>
              <w:bottom w:w="0" w:type="dxa"/>
              <w:right w:w="0" w:type="dxa"/>
            </w:tcMar>
            <w:vAlign w:val="center"/>
          </w:tcPr>
          <w:p w14:paraId="44B19368"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p>
        </w:tc>
        <w:tc>
          <w:tcPr>
            <w:tcW w:w="799" w:type="pct"/>
            <w:tcBorders>
              <w:top w:val="single" w:sz="8" w:space="0" w:color="000000"/>
              <w:left w:val="none" w:sz="0" w:space="0" w:color="FFFFFF"/>
              <w:bottom w:val="single" w:sz="8" w:space="0" w:color="000000"/>
              <w:right w:val="none" w:sz="0" w:space="0" w:color="FFFFFF"/>
            </w:tcBorders>
            <w:shd w:val="clear" w:color="auto" w:fill="FFFFFF"/>
            <w:tcMar>
              <w:top w:w="0" w:type="dxa"/>
              <w:left w:w="0" w:type="dxa"/>
              <w:bottom w:w="0" w:type="dxa"/>
              <w:right w:w="0" w:type="dxa"/>
            </w:tcMar>
            <w:vAlign w:val="center"/>
          </w:tcPr>
          <w:p w14:paraId="6B70CC6D"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E607A7">
              <w:rPr>
                <w:rFonts w:ascii="Times New Roman" w:hAnsi="Times New Roman" w:cs="Times New Roman" w:hint="eastAsia"/>
                <w:b/>
                <w:bCs/>
                <w:sz w:val="21"/>
                <w:szCs w:val="21"/>
              </w:rPr>
              <w:t>Total effect</w:t>
            </w:r>
            <w:r w:rsidRPr="00E607A7">
              <w:rPr>
                <w:rFonts w:ascii="Times New Roman" w:eastAsia="Times New Roman" w:hAnsi="Times New Roman" w:cs="Times New Roman"/>
                <w:b/>
                <w:bCs/>
                <w:color w:val="000000"/>
                <w:sz w:val="21"/>
                <w:szCs w:val="21"/>
              </w:rPr>
              <w:t xml:space="preserve"> (95%CI)</w:t>
            </w:r>
          </w:p>
        </w:tc>
        <w:tc>
          <w:tcPr>
            <w:tcW w:w="368" w:type="pct"/>
            <w:tcBorders>
              <w:top w:val="single" w:sz="8" w:space="0" w:color="000000"/>
              <w:left w:val="none" w:sz="0" w:space="0" w:color="FFFFFF"/>
              <w:bottom w:val="single" w:sz="8" w:space="0" w:color="000000"/>
              <w:right w:val="none" w:sz="0" w:space="0" w:color="FFFFFF"/>
            </w:tcBorders>
            <w:shd w:val="clear" w:color="auto" w:fill="FFFFFF"/>
          </w:tcPr>
          <w:p w14:paraId="615F7505"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i/>
                <w:color w:val="000000"/>
                <w:sz w:val="21"/>
                <w:szCs w:val="21"/>
              </w:rPr>
            </w:pPr>
            <w:r w:rsidRPr="00E607A7">
              <w:rPr>
                <w:rFonts w:ascii="Times New Roman" w:hAnsi="Times New Roman" w:cs="Times New Roman" w:hint="eastAsia"/>
                <w:b/>
                <w:bCs/>
                <w:i/>
                <w:color w:val="000000"/>
                <w:sz w:val="21"/>
                <w:szCs w:val="21"/>
              </w:rPr>
              <w:t>P</w:t>
            </w:r>
          </w:p>
        </w:tc>
        <w:tc>
          <w:tcPr>
            <w:tcW w:w="699" w:type="pct"/>
            <w:tcBorders>
              <w:top w:val="single" w:sz="8" w:space="0" w:color="000000"/>
              <w:left w:val="none" w:sz="0" w:space="0" w:color="FFFFFF"/>
              <w:bottom w:val="single" w:sz="8" w:space="0" w:color="000000"/>
              <w:right w:val="none" w:sz="0" w:space="0" w:color="FFFFFF"/>
            </w:tcBorders>
            <w:shd w:val="clear" w:color="auto" w:fill="FFFFFF"/>
            <w:tcMar>
              <w:top w:w="0" w:type="dxa"/>
              <w:left w:w="0" w:type="dxa"/>
              <w:bottom w:w="0" w:type="dxa"/>
              <w:right w:w="0" w:type="dxa"/>
            </w:tcMar>
          </w:tcPr>
          <w:p w14:paraId="261931BC"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E607A7">
              <w:rPr>
                <w:rFonts w:ascii="Times New Roman" w:hAnsi="Times New Roman" w:cs="Times New Roman" w:hint="eastAsia"/>
                <w:b/>
                <w:bCs/>
                <w:iCs/>
                <w:color w:val="000000"/>
                <w:sz w:val="21"/>
                <w:szCs w:val="21"/>
              </w:rPr>
              <w:t>ACME</w:t>
            </w:r>
            <w:r w:rsidRPr="00E607A7">
              <w:rPr>
                <w:rFonts w:ascii="Times New Roman" w:eastAsia="Times New Roman" w:hAnsi="Times New Roman" w:cs="Times New Roman"/>
                <w:b/>
                <w:bCs/>
                <w:color w:val="000000"/>
                <w:sz w:val="21"/>
                <w:szCs w:val="21"/>
              </w:rPr>
              <w:t xml:space="preserve"> (95%CI)</w:t>
            </w:r>
          </w:p>
        </w:tc>
        <w:tc>
          <w:tcPr>
            <w:tcW w:w="344" w:type="pct"/>
            <w:tcBorders>
              <w:top w:val="single" w:sz="8" w:space="0" w:color="000000"/>
              <w:left w:val="none" w:sz="0" w:space="0" w:color="FFFFFF"/>
              <w:bottom w:val="single" w:sz="8" w:space="0" w:color="000000"/>
              <w:right w:val="none" w:sz="0" w:space="0" w:color="FFFFFF"/>
            </w:tcBorders>
            <w:shd w:val="clear" w:color="auto" w:fill="FFFFFF"/>
          </w:tcPr>
          <w:p w14:paraId="2F95C8DF"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i/>
                <w:color w:val="000000"/>
                <w:sz w:val="21"/>
                <w:szCs w:val="21"/>
              </w:rPr>
            </w:pPr>
            <w:r w:rsidRPr="00E607A7">
              <w:rPr>
                <w:rFonts w:ascii="Times New Roman" w:hAnsi="Times New Roman" w:cs="Times New Roman" w:hint="eastAsia"/>
                <w:b/>
                <w:bCs/>
                <w:i/>
                <w:color w:val="000000"/>
                <w:sz w:val="21"/>
                <w:szCs w:val="21"/>
              </w:rPr>
              <w:t>P</w:t>
            </w:r>
          </w:p>
        </w:tc>
        <w:tc>
          <w:tcPr>
            <w:tcW w:w="699" w:type="pct"/>
            <w:tcBorders>
              <w:top w:val="single" w:sz="8" w:space="0" w:color="000000"/>
              <w:left w:val="none" w:sz="0" w:space="0" w:color="FFFFFF"/>
              <w:bottom w:val="single" w:sz="8" w:space="0" w:color="000000"/>
              <w:right w:val="none" w:sz="0" w:space="0" w:color="FFFFFF"/>
            </w:tcBorders>
            <w:shd w:val="clear" w:color="auto" w:fill="FFFFFF"/>
          </w:tcPr>
          <w:p w14:paraId="2047E91B"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E607A7">
              <w:rPr>
                <w:rFonts w:ascii="Times New Roman" w:hAnsi="Times New Roman" w:cs="Times New Roman" w:hint="eastAsia"/>
                <w:b/>
                <w:bCs/>
                <w:iCs/>
                <w:color w:val="000000"/>
                <w:sz w:val="21"/>
                <w:szCs w:val="21"/>
              </w:rPr>
              <w:t>ADE</w:t>
            </w:r>
            <w:r w:rsidRPr="00E607A7">
              <w:rPr>
                <w:rFonts w:ascii="Times New Roman" w:eastAsia="Times New Roman" w:hAnsi="Times New Roman" w:cs="Times New Roman"/>
                <w:b/>
                <w:bCs/>
                <w:color w:val="000000"/>
                <w:sz w:val="21"/>
                <w:szCs w:val="21"/>
              </w:rPr>
              <w:t xml:space="preserve"> (95%CI)</w:t>
            </w:r>
          </w:p>
        </w:tc>
        <w:tc>
          <w:tcPr>
            <w:tcW w:w="344" w:type="pct"/>
            <w:tcBorders>
              <w:top w:val="single" w:sz="8" w:space="0" w:color="000000"/>
              <w:left w:val="none" w:sz="0" w:space="0" w:color="FFFFFF"/>
              <w:bottom w:val="single" w:sz="8" w:space="0" w:color="000000"/>
              <w:right w:val="none" w:sz="0" w:space="0" w:color="FFFFFF"/>
            </w:tcBorders>
            <w:shd w:val="clear" w:color="auto" w:fill="FFFFFF"/>
          </w:tcPr>
          <w:p w14:paraId="01C67F56"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i/>
                <w:color w:val="000000"/>
                <w:sz w:val="21"/>
                <w:szCs w:val="21"/>
              </w:rPr>
            </w:pPr>
            <w:r w:rsidRPr="00E607A7">
              <w:rPr>
                <w:rFonts w:ascii="Times New Roman" w:hAnsi="Times New Roman" w:cs="Times New Roman" w:hint="eastAsia"/>
                <w:b/>
                <w:bCs/>
                <w:i/>
                <w:color w:val="000000"/>
                <w:sz w:val="21"/>
                <w:szCs w:val="21"/>
              </w:rPr>
              <w:t>P</w:t>
            </w:r>
          </w:p>
        </w:tc>
        <w:tc>
          <w:tcPr>
            <w:tcW w:w="953" w:type="pct"/>
            <w:tcBorders>
              <w:top w:val="single" w:sz="8" w:space="0" w:color="000000"/>
              <w:left w:val="none" w:sz="0" w:space="0" w:color="FFFFFF"/>
              <w:bottom w:val="single" w:sz="8" w:space="0" w:color="000000"/>
              <w:right w:val="none" w:sz="0" w:space="0" w:color="FFFFFF"/>
            </w:tcBorders>
            <w:shd w:val="clear" w:color="auto" w:fill="FFFFFF"/>
          </w:tcPr>
          <w:p w14:paraId="370FC781"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E607A7">
              <w:rPr>
                <w:rFonts w:ascii="Times New Roman" w:hAnsi="Times New Roman" w:cs="Times New Roman" w:hint="eastAsia"/>
                <w:b/>
                <w:bCs/>
                <w:iCs/>
                <w:color w:val="000000"/>
                <w:sz w:val="21"/>
                <w:szCs w:val="21"/>
              </w:rPr>
              <w:t>Prop. mediated</w:t>
            </w:r>
            <w:r w:rsidRPr="00E607A7">
              <w:rPr>
                <w:rFonts w:ascii="Times New Roman" w:eastAsia="Times New Roman" w:hAnsi="Times New Roman" w:cs="Times New Roman"/>
                <w:b/>
                <w:bCs/>
                <w:color w:val="000000"/>
                <w:sz w:val="21"/>
                <w:szCs w:val="21"/>
              </w:rPr>
              <w:t xml:space="preserve"> (95%CI)</w:t>
            </w:r>
          </w:p>
        </w:tc>
        <w:tc>
          <w:tcPr>
            <w:tcW w:w="344" w:type="pct"/>
            <w:tcBorders>
              <w:top w:val="single" w:sz="8" w:space="0" w:color="000000"/>
              <w:left w:val="none" w:sz="0" w:space="0" w:color="FFFFFF"/>
              <w:bottom w:val="single" w:sz="8" w:space="0" w:color="000000"/>
              <w:right w:val="none" w:sz="0" w:space="0" w:color="FFFFFF"/>
            </w:tcBorders>
            <w:shd w:val="clear" w:color="auto" w:fill="FFFFFF"/>
          </w:tcPr>
          <w:p w14:paraId="736581B8" w14:textId="77777777" w:rsidR="00E607A7" w:rsidRPr="00E607A7"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i/>
                <w:iCs/>
                <w:sz w:val="21"/>
                <w:szCs w:val="21"/>
              </w:rPr>
            </w:pPr>
            <w:r w:rsidRPr="00E607A7">
              <w:rPr>
                <w:rFonts w:ascii="Times New Roman" w:hAnsi="Times New Roman" w:cs="Times New Roman" w:hint="eastAsia"/>
                <w:b/>
                <w:bCs/>
                <w:i/>
                <w:iCs/>
                <w:sz w:val="21"/>
                <w:szCs w:val="21"/>
              </w:rPr>
              <w:t>P</w:t>
            </w:r>
          </w:p>
        </w:tc>
        <w:tc>
          <w:tcPr>
            <w:tcW w:w="10" w:type="pct"/>
            <w:tcBorders>
              <w:top w:val="single" w:sz="8" w:space="0" w:color="000000"/>
              <w:left w:val="none" w:sz="0" w:space="0" w:color="FFFFFF"/>
              <w:bottom w:val="single" w:sz="8" w:space="0" w:color="000000"/>
              <w:right w:val="none" w:sz="0" w:space="0" w:color="FFFFFF"/>
            </w:tcBorders>
            <w:shd w:val="clear" w:color="auto" w:fill="FFFFFF"/>
            <w:tcMar>
              <w:top w:w="0" w:type="dxa"/>
              <w:left w:w="0" w:type="dxa"/>
              <w:bottom w:w="0" w:type="dxa"/>
              <w:right w:w="0" w:type="dxa"/>
            </w:tcMar>
            <w:vAlign w:val="center"/>
          </w:tcPr>
          <w:p w14:paraId="182E693B"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p>
        </w:tc>
      </w:tr>
      <w:tr w:rsidR="00E607A7" w:rsidRPr="00B71308" w14:paraId="2E5EE286" w14:textId="77777777" w:rsidTr="00362048">
        <w:trPr>
          <w:jc w:val="center"/>
        </w:trPr>
        <w:tc>
          <w:tcPr>
            <w:tcW w:w="4990" w:type="pct"/>
            <w:gridSpan w:val="10"/>
            <w:tcBorders>
              <w:top w:val="single" w:sz="8" w:space="0" w:color="000000"/>
            </w:tcBorders>
            <w:shd w:val="clear" w:color="auto" w:fill="FFFFFF"/>
            <w:tcMar>
              <w:top w:w="0" w:type="dxa"/>
              <w:left w:w="0" w:type="dxa"/>
              <w:bottom w:w="0" w:type="dxa"/>
              <w:right w:w="0" w:type="dxa"/>
            </w:tcMar>
            <w:vAlign w:val="center"/>
          </w:tcPr>
          <w:p w14:paraId="37168137" w14:textId="21225201" w:rsidR="00E607A7" w:rsidRPr="009711B9" w:rsidRDefault="00E607A7" w:rsidP="00E607A7">
            <w:pPr>
              <w:pBdr>
                <w:top w:val="none" w:sz="0" w:space="0" w:color="000000"/>
                <w:left w:val="none" w:sz="0" w:space="0" w:color="000000"/>
                <w:bottom w:val="none" w:sz="0" w:space="0" w:color="000000"/>
                <w:right w:val="none" w:sz="0" w:space="0" w:color="000000"/>
              </w:pBdr>
              <w:spacing w:before="40" w:after="40"/>
              <w:ind w:left="40" w:right="40"/>
              <w:jc w:val="both"/>
              <w:rPr>
                <w:rFonts w:ascii="Times New Roman" w:hAnsi="Times New Roman" w:cs="Times New Roman"/>
                <w:b/>
                <w:bCs/>
                <w:i/>
                <w:iCs/>
                <w:sz w:val="21"/>
                <w:szCs w:val="21"/>
              </w:rPr>
            </w:pPr>
            <w:r w:rsidRPr="009711B9">
              <w:rPr>
                <w:rFonts w:ascii="Times New Roman" w:hAnsi="Times New Roman" w:cs="Times New Roman" w:hint="eastAsia"/>
                <w:b/>
                <w:bCs/>
                <w:i/>
                <w:iCs/>
                <w:sz w:val="22"/>
                <w:szCs w:val="22"/>
              </w:rPr>
              <w:t>30-day Mortality</w:t>
            </w:r>
          </w:p>
        </w:tc>
        <w:tc>
          <w:tcPr>
            <w:tcW w:w="10" w:type="pct"/>
            <w:tcBorders>
              <w:top w:val="single" w:sz="8" w:space="0" w:color="000000"/>
            </w:tcBorders>
            <w:shd w:val="clear" w:color="auto" w:fill="FFFFFF"/>
            <w:tcMar>
              <w:top w:w="0" w:type="dxa"/>
              <w:left w:w="0" w:type="dxa"/>
              <w:bottom w:w="0" w:type="dxa"/>
              <w:right w:w="0" w:type="dxa"/>
            </w:tcMar>
            <w:vAlign w:val="center"/>
          </w:tcPr>
          <w:p w14:paraId="7567E8E7"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p>
        </w:tc>
      </w:tr>
      <w:tr w:rsidR="0042649F" w:rsidRPr="00B71308" w14:paraId="52EDF2CB" w14:textId="77777777" w:rsidTr="00362048">
        <w:trPr>
          <w:jc w:val="center"/>
        </w:trPr>
        <w:tc>
          <w:tcPr>
            <w:tcW w:w="430" w:type="pct"/>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250B38" w14:textId="4563ED58" w:rsidR="00E607A7" w:rsidRPr="00B85B22" w:rsidRDefault="00B85B22" w:rsidP="00B85B22">
            <w:pPr>
              <w:pBdr>
                <w:top w:val="none" w:sz="0" w:space="0" w:color="000000"/>
                <w:left w:val="none" w:sz="0" w:space="0" w:color="000000"/>
                <w:bottom w:val="none" w:sz="0" w:space="0" w:color="000000"/>
                <w:right w:val="none" w:sz="0" w:space="0" w:color="000000"/>
              </w:pBdr>
              <w:rPr>
                <w:rFonts w:ascii="Times New Roman" w:eastAsiaTheme="minorEastAsia" w:hAnsi="Times New Roman" w:cs="Times New Roman"/>
                <w:sz w:val="21"/>
                <w:szCs w:val="21"/>
              </w:rPr>
            </w:pPr>
            <w:r>
              <w:rPr>
                <w:rFonts w:ascii="Times New Roman" w:eastAsiaTheme="minorEastAsia" w:hAnsi="Times New Roman" w:cs="Times New Roman" w:hint="eastAsia"/>
                <w:color w:val="000000"/>
                <w:sz w:val="21"/>
                <w:szCs w:val="21"/>
              </w:rPr>
              <w:t>Sepsis</w:t>
            </w:r>
          </w:p>
        </w:tc>
        <w:tc>
          <w:tcPr>
            <w:tcW w:w="10" w:type="pct"/>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2C2355"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p>
        </w:tc>
        <w:tc>
          <w:tcPr>
            <w:tcW w:w="799" w:type="pct"/>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54525D" w14:textId="6807EFEC"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1.82</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1.48</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2.18</w:t>
            </w:r>
            <w:r w:rsidR="00E607A7" w:rsidRPr="00B71308">
              <w:rPr>
                <w:rFonts w:ascii="Times New Roman" w:hAnsi="Times New Roman" w:cs="Times New Roman" w:hint="eastAsia"/>
                <w:sz w:val="21"/>
                <w:szCs w:val="21"/>
              </w:rPr>
              <w:t>)</w:t>
            </w:r>
          </w:p>
        </w:tc>
        <w:tc>
          <w:tcPr>
            <w:tcW w:w="368" w:type="pct"/>
            <w:tcBorders>
              <w:left w:val="none" w:sz="0" w:space="0" w:color="000000"/>
              <w:bottom w:val="none" w:sz="0" w:space="0" w:color="000000"/>
              <w:right w:val="none" w:sz="0" w:space="0" w:color="000000"/>
            </w:tcBorders>
            <w:shd w:val="clear" w:color="auto" w:fill="FFFFFF"/>
          </w:tcPr>
          <w:p w14:paraId="2AE89593" w14:textId="138C1810" w:rsidR="00E607A7" w:rsidRPr="00B71308" w:rsidRDefault="00E607A7"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sidRPr="00B71308">
              <w:rPr>
                <w:rFonts w:ascii="Times New Roman" w:eastAsia="Times New Roman" w:hAnsi="Times New Roman" w:cs="Times New Roman"/>
                <w:b/>
                <w:sz w:val="21"/>
                <w:szCs w:val="21"/>
              </w:rPr>
              <w:t>&lt;</w:t>
            </w:r>
            <w:r w:rsidR="0042649F">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EEF6F" w14:textId="263FBEE5"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1.35</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1.20</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1.55</w:t>
            </w:r>
            <w:r w:rsidR="00E607A7" w:rsidRPr="00B71308">
              <w:rPr>
                <w:rFonts w:ascii="Times New Roman" w:hAnsi="Times New Roman" w:cs="Times New Roman" w:hint="eastAsia"/>
                <w:sz w:val="21"/>
                <w:szCs w:val="21"/>
              </w:rPr>
              <w:t>)</w:t>
            </w:r>
          </w:p>
        </w:tc>
        <w:tc>
          <w:tcPr>
            <w:tcW w:w="344" w:type="pct"/>
            <w:tcBorders>
              <w:left w:val="none" w:sz="0" w:space="0" w:color="000000"/>
              <w:bottom w:val="none" w:sz="0" w:space="0" w:color="000000"/>
              <w:right w:val="none" w:sz="0" w:space="0" w:color="000000"/>
            </w:tcBorders>
            <w:shd w:val="clear" w:color="auto" w:fill="FFFFFF"/>
          </w:tcPr>
          <w:p w14:paraId="32F456A8" w14:textId="2F99C133"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left w:val="none" w:sz="0" w:space="0" w:color="000000"/>
              <w:bottom w:val="none" w:sz="0" w:space="0" w:color="000000"/>
              <w:right w:val="none" w:sz="0" w:space="0" w:color="000000"/>
            </w:tcBorders>
            <w:shd w:val="clear" w:color="auto" w:fill="FFFFFF"/>
            <w:vAlign w:val="center"/>
          </w:tcPr>
          <w:p w14:paraId="62AD42FF" w14:textId="4D03FA7A"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1.75</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1.40</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2.12</w:t>
            </w:r>
            <w:r w:rsidR="00E607A7" w:rsidRPr="00B71308">
              <w:rPr>
                <w:rFonts w:ascii="Times New Roman" w:hAnsi="Times New Roman" w:cs="Times New Roman" w:hint="eastAsia"/>
                <w:sz w:val="21"/>
                <w:szCs w:val="21"/>
              </w:rPr>
              <w:t>)</w:t>
            </w:r>
          </w:p>
        </w:tc>
        <w:tc>
          <w:tcPr>
            <w:tcW w:w="344" w:type="pct"/>
            <w:tcBorders>
              <w:left w:val="none" w:sz="0" w:space="0" w:color="000000"/>
              <w:bottom w:val="none" w:sz="0" w:space="0" w:color="000000"/>
              <w:right w:val="none" w:sz="0" w:space="0" w:color="000000"/>
            </w:tcBorders>
            <w:shd w:val="clear" w:color="auto" w:fill="FFFFFF"/>
          </w:tcPr>
          <w:p w14:paraId="2BF013EB" w14:textId="01D7BDCE"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953" w:type="pct"/>
            <w:tcBorders>
              <w:left w:val="none" w:sz="0" w:space="0" w:color="000000"/>
              <w:bottom w:val="none" w:sz="0" w:space="0" w:color="000000"/>
              <w:right w:val="none" w:sz="0" w:space="0" w:color="000000"/>
            </w:tcBorders>
            <w:shd w:val="clear" w:color="auto" w:fill="FFFFFF"/>
            <w:vAlign w:val="center"/>
          </w:tcPr>
          <w:p w14:paraId="3438EBB3" w14:textId="2014CEB0"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50.7</w:t>
            </w:r>
            <w:r w:rsidR="00E607A7" w:rsidRPr="00B71308">
              <w:rPr>
                <w:rFonts w:ascii="Times New Roman" w:hAnsi="Times New Roman" w:cs="Times New Roman" w:hint="eastAsia"/>
                <w:sz w:val="21"/>
                <w:szCs w:val="21"/>
              </w:rPr>
              <w:t>% (</w:t>
            </w:r>
            <w:r>
              <w:rPr>
                <w:rFonts w:ascii="Times New Roman" w:hAnsi="Times New Roman" w:cs="Times New Roman" w:hint="eastAsia"/>
                <w:sz w:val="21"/>
                <w:szCs w:val="21"/>
              </w:rPr>
              <w:t>29.7</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88.6</w:t>
            </w:r>
            <w:r w:rsidR="00E607A7" w:rsidRPr="00B71308">
              <w:rPr>
                <w:rFonts w:ascii="Times New Roman" w:hAnsi="Times New Roman" w:cs="Times New Roman" w:hint="eastAsia"/>
                <w:sz w:val="21"/>
                <w:szCs w:val="21"/>
              </w:rPr>
              <w:t>%)</w:t>
            </w:r>
          </w:p>
        </w:tc>
        <w:tc>
          <w:tcPr>
            <w:tcW w:w="344" w:type="pct"/>
            <w:tcBorders>
              <w:left w:val="none" w:sz="0" w:space="0" w:color="000000"/>
              <w:bottom w:val="none" w:sz="0" w:space="0" w:color="000000"/>
              <w:right w:val="none" w:sz="0" w:space="0" w:color="000000"/>
            </w:tcBorders>
            <w:shd w:val="clear" w:color="auto" w:fill="FFFFFF"/>
          </w:tcPr>
          <w:p w14:paraId="06B6F6E4" w14:textId="795F244D"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10" w:type="pct"/>
            <w:tcBorders>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2A3988"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p>
        </w:tc>
      </w:tr>
      <w:tr w:rsidR="0042649F" w:rsidRPr="00B71308" w14:paraId="4E51810E" w14:textId="77777777" w:rsidTr="00362048">
        <w:trPr>
          <w:jc w:val="center"/>
        </w:trPr>
        <w:tc>
          <w:tcPr>
            <w:tcW w:w="4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82E2A" w14:textId="6CFBA1AB" w:rsidR="00E607A7" w:rsidRPr="00B85B22" w:rsidRDefault="00B85B22" w:rsidP="00B85B22">
            <w:pPr>
              <w:pBdr>
                <w:top w:val="none" w:sz="0" w:space="0" w:color="000000"/>
                <w:left w:val="none" w:sz="0" w:space="0" w:color="000000"/>
                <w:bottom w:val="none" w:sz="0" w:space="0" w:color="000000"/>
                <w:right w:val="none" w:sz="0" w:space="0" w:color="000000"/>
              </w:pBdr>
              <w:rPr>
                <w:rFonts w:ascii="Times New Roman" w:eastAsiaTheme="minorEastAsia" w:hAnsi="Times New Roman" w:cs="Times New Roman"/>
                <w:color w:val="000000"/>
                <w:sz w:val="21"/>
                <w:szCs w:val="21"/>
              </w:rPr>
            </w:pPr>
            <w:r>
              <w:rPr>
                <w:rFonts w:ascii="Times New Roman" w:eastAsiaTheme="minorEastAsia" w:hAnsi="Times New Roman" w:cs="Times New Roman" w:hint="eastAsia"/>
                <w:color w:val="000000"/>
                <w:sz w:val="21"/>
                <w:szCs w:val="21"/>
              </w:rPr>
              <w:t>AKI</w:t>
            </w:r>
          </w:p>
        </w:tc>
        <w:tc>
          <w:tcPr>
            <w:tcW w:w="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5FC19F"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p>
        </w:tc>
        <w:tc>
          <w:tcPr>
            <w:tcW w:w="7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93CBBA" w14:textId="64581195"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1.82</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1.51</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2.20</w:t>
            </w:r>
            <w:r w:rsidR="00E607A7" w:rsidRPr="00B71308">
              <w:rPr>
                <w:rFonts w:ascii="Times New Roman" w:hAnsi="Times New Roman" w:cs="Times New Roman" w:hint="eastAsia"/>
                <w:sz w:val="21"/>
                <w:szCs w:val="21"/>
              </w:rPr>
              <w:t>)</w:t>
            </w:r>
          </w:p>
        </w:tc>
        <w:tc>
          <w:tcPr>
            <w:tcW w:w="368" w:type="pct"/>
            <w:tcBorders>
              <w:top w:val="none" w:sz="0" w:space="0" w:color="000000"/>
              <w:left w:val="none" w:sz="0" w:space="0" w:color="000000"/>
              <w:bottom w:val="none" w:sz="0" w:space="0" w:color="000000"/>
              <w:right w:val="none" w:sz="0" w:space="0" w:color="000000"/>
            </w:tcBorders>
            <w:shd w:val="clear" w:color="auto" w:fill="FFFFFF"/>
          </w:tcPr>
          <w:p w14:paraId="00FB65AE" w14:textId="4055E225"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88626" w14:textId="488776F7"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1.27</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1.13</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1.48</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none" w:sz="0" w:space="0" w:color="000000"/>
              <w:right w:val="none" w:sz="0" w:space="0" w:color="000000"/>
            </w:tcBorders>
            <w:shd w:val="clear" w:color="auto" w:fill="FFFFFF"/>
          </w:tcPr>
          <w:p w14:paraId="75BF33A6" w14:textId="7B5F505B"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top w:val="none" w:sz="0" w:space="0" w:color="000000"/>
              <w:left w:val="none" w:sz="0" w:space="0" w:color="000000"/>
              <w:bottom w:val="none" w:sz="0" w:space="0" w:color="000000"/>
              <w:right w:val="none" w:sz="0" w:space="0" w:color="000000"/>
            </w:tcBorders>
            <w:shd w:val="clear" w:color="auto" w:fill="FFFFFF"/>
            <w:vAlign w:val="center"/>
          </w:tcPr>
          <w:p w14:paraId="432D566C" w14:textId="0EAD1D1E"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1.77</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1.46</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2.14</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none" w:sz="0" w:space="0" w:color="000000"/>
              <w:right w:val="none" w:sz="0" w:space="0" w:color="000000"/>
            </w:tcBorders>
            <w:shd w:val="clear" w:color="auto" w:fill="FFFFFF"/>
          </w:tcPr>
          <w:p w14:paraId="3D595576" w14:textId="0B1C0A9A"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953" w:type="pct"/>
            <w:tcBorders>
              <w:top w:val="none" w:sz="0" w:space="0" w:color="000000"/>
              <w:left w:val="none" w:sz="0" w:space="0" w:color="000000"/>
              <w:bottom w:val="none" w:sz="0" w:space="0" w:color="000000"/>
              <w:right w:val="none" w:sz="0" w:space="0" w:color="000000"/>
            </w:tcBorders>
            <w:shd w:val="clear" w:color="auto" w:fill="FFFFFF"/>
            <w:vAlign w:val="center"/>
          </w:tcPr>
          <w:p w14:paraId="27305CBF" w14:textId="4022A766"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40.0</w:t>
            </w:r>
            <w:r w:rsidR="00E607A7" w:rsidRPr="00B71308">
              <w:rPr>
                <w:rFonts w:ascii="Times New Roman" w:hAnsi="Times New Roman" w:cs="Times New Roman" w:hint="eastAsia"/>
                <w:sz w:val="21"/>
                <w:szCs w:val="21"/>
              </w:rPr>
              <w:t>% (</w:t>
            </w:r>
            <w:r>
              <w:rPr>
                <w:rFonts w:ascii="Times New Roman" w:hAnsi="Times New Roman" w:cs="Times New Roman" w:hint="eastAsia"/>
                <w:sz w:val="21"/>
                <w:szCs w:val="21"/>
              </w:rPr>
              <w:t>19.5</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73.5</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none" w:sz="0" w:space="0" w:color="000000"/>
              <w:right w:val="none" w:sz="0" w:space="0" w:color="000000"/>
            </w:tcBorders>
            <w:shd w:val="clear" w:color="auto" w:fill="FFFFFF"/>
          </w:tcPr>
          <w:p w14:paraId="0562CCCE" w14:textId="59FB72A4"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579DE7"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p>
        </w:tc>
      </w:tr>
      <w:tr w:rsidR="00E607A7" w:rsidRPr="00B71308" w14:paraId="1B82F20C" w14:textId="77777777" w:rsidTr="00362048">
        <w:trPr>
          <w:jc w:val="center"/>
        </w:trPr>
        <w:tc>
          <w:tcPr>
            <w:tcW w:w="4990" w:type="pct"/>
            <w:gridSpan w:val="10"/>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46A46F" w14:textId="3DE97AA5" w:rsidR="00E607A7" w:rsidRPr="009711B9" w:rsidRDefault="00E607A7" w:rsidP="00E607A7">
            <w:pPr>
              <w:pBdr>
                <w:top w:val="none" w:sz="0" w:space="0" w:color="000000"/>
                <w:left w:val="none" w:sz="0" w:space="0" w:color="000000"/>
                <w:bottom w:val="none" w:sz="0" w:space="0" w:color="000000"/>
                <w:right w:val="none" w:sz="0" w:space="0" w:color="000000"/>
              </w:pBdr>
              <w:spacing w:before="40" w:after="40"/>
              <w:ind w:left="40" w:right="40"/>
              <w:jc w:val="both"/>
              <w:rPr>
                <w:rFonts w:ascii="Times New Roman" w:hAnsi="Times New Roman" w:cs="Times New Roman"/>
                <w:b/>
                <w:bCs/>
                <w:i/>
                <w:iCs/>
                <w:sz w:val="21"/>
                <w:szCs w:val="21"/>
              </w:rPr>
            </w:pPr>
            <w:r w:rsidRPr="000A670E">
              <w:rPr>
                <w:rFonts w:ascii="Times New Roman" w:hAnsi="Times New Roman" w:cs="Times New Roman"/>
                <w:b/>
                <w:bCs/>
                <w:i/>
                <w:iCs/>
                <w:sz w:val="22"/>
                <w:szCs w:val="22"/>
              </w:rPr>
              <w:t>1-year Mortality</w:t>
            </w:r>
          </w:p>
        </w:tc>
        <w:tc>
          <w:tcPr>
            <w:tcW w:w="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1EFAAA"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p>
        </w:tc>
      </w:tr>
      <w:tr w:rsidR="0042649F" w:rsidRPr="00B71308" w14:paraId="2B50145E" w14:textId="77777777" w:rsidTr="00362048">
        <w:trPr>
          <w:jc w:val="center"/>
        </w:trPr>
        <w:tc>
          <w:tcPr>
            <w:tcW w:w="43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C893C" w14:textId="3F22D146" w:rsidR="00E607A7" w:rsidRPr="00B71308" w:rsidRDefault="00B85B22" w:rsidP="00B85B22">
            <w:pPr>
              <w:pBdr>
                <w:top w:val="none" w:sz="0" w:space="0" w:color="000000"/>
                <w:left w:val="none" w:sz="0" w:space="0" w:color="000000"/>
                <w:bottom w:val="none" w:sz="0" w:space="0" w:color="000000"/>
                <w:right w:val="none" w:sz="0" w:space="0" w:color="000000"/>
              </w:pBdr>
              <w:rPr>
                <w:rFonts w:ascii="Times New Roman" w:eastAsia="Times New Roman" w:hAnsi="Times New Roman" w:cs="Times New Roman"/>
                <w:color w:val="000000"/>
                <w:sz w:val="21"/>
                <w:szCs w:val="21"/>
              </w:rPr>
            </w:pPr>
            <w:r>
              <w:rPr>
                <w:rFonts w:ascii="Times New Roman" w:eastAsiaTheme="minorEastAsia" w:hAnsi="Times New Roman" w:cs="Times New Roman" w:hint="eastAsia"/>
                <w:color w:val="000000"/>
                <w:sz w:val="21"/>
                <w:szCs w:val="21"/>
              </w:rPr>
              <w:t>Sepsis</w:t>
            </w:r>
          </w:p>
        </w:tc>
        <w:tc>
          <w:tcPr>
            <w:tcW w:w="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97239"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p>
        </w:tc>
        <w:tc>
          <w:tcPr>
            <w:tcW w:w="7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1FF416" w14:textId="3A3E4693"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1.49</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1.28</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1.75</w:t>
            </w:r>
            <w:r w:rsidR="00E607A7" w:rsidRPr="00B71308">
              <w:rPr>
                <w:rFonts w:ascii="Times New Roman" w:hAnsi="Times New Roman" w:cs="Times New Roman" w:hint="eastAsia"/>
                <w:sz w:val="21"/>
                <w:szCs w:val="21"/>
              </w:rPr>
              <w:t>)</w:t>
            </w:r>
          </w:p>
        </w:tc>
        <w:tc>
          <w:tcPr>
            <w:tcW w:w="368" w:type="pct"/>
            <w:tcBorders>
              <w:top w:val="none" w:sz="0" w:space="0" w:color="000000"/>
              <w:left w:val="none" w:sz="0" w:space="0" w:color="000000"/>
              <w:bottom w:val="none" w:sz="0" w:space="0" w:color="000000"/>
              <w:right w:val="none" w:sz="0" w:space="0" w:color="000000"/>
            </w:tcBorders>
            <w:shd w:val="clear" w:color="auto" w:fill="FFFFFF"/>
          </w:tcPr>
          <w:p w14:paraId="61E3C1BD" w14:textId="7384E4D0"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8C5004" w14:textId="41F159DA"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1.32</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1.21</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1.48</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none" w:sz="0" w:space="0" w:color="000000"/>
              <w:right w:val="none" w:sz="0" w:space="0" w:color="000000"/>
            </w:tcBorders>
            <w:shd w:val="clear" w:color="auto" w:fill="FFFFFF"/>
          </w:tcPr>
          <w:p w14:paraId="16E699EC" w14:textId="3528FC1B"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top w:val="none" w:sz="0" w:space="0" w:color="000000"/>
              <w:left w:val="none" w:sz="0" w:space="0" w:color="000000"/>
              <w:bottom w:val="none" w:sz="0" w:space="0" w:color="000000"/>
              <w:right w:val="none" w:sz="0" w:space="0" w:color="000000"/>
            </w:tcBorders>
            <w:shd w:val="clear" w:color="auto" w:fill="FFFFFF"/>
            <w:vAlign w:val="center"/>
          </w:tcPr>
          <w:p w14:paraId="27ABBEF0" w14:textId="61355D93"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1.43</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1.21</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1.68</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none" w:sz="0" w:space="0" w:color="000000"/>
              <w:right w:val="none" w:sz="0" w:space="0" w:color="000000"/>
            </w:tcBorders>
            <w:shd w:val="clear" w:color="auto" w:fill="FFFFFF"/>
          </w:tcPr>
          <w:p w14:paraId="02C8CC9E" w14:textId="4CA2BC96"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953" w:type="pct"/>
            <w:tcBorders>
              <w:top w:val="none" w:sz="0" w:space="0" w:color="000000"/>
              <w:left w:val="none" w:sz="0" w:space="0" w:color="000000"/>
              <w:bottom w:val="none" w:sz="0" w:space="0" w:color="000000"/>
              <w:right w:val="none" w:sz="0" w:space="0" w:color="000000"/>
            </w:tcBorders>
            <w:shd w:val="clear" w:color="auto" w:fill="FFFFFF"/>
            <w:vAlign w:val="center"/>
          </w:tcPr>
          <w:p w14:paraId="6C5E6B30" w14:textId="0AB7D8E6"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70.5</w:t>
            </w:r>
            <w:r w:rsidR="00E607A7" w:rsidRPr="00B71308">
              <w:rPr>
                <w:rFonts w:ascii="Times New Roman" w:hAnsi="Times New Roman" w:cs="Times New Roman" w:hint="eastAsia"/>
                <w:sz w:val="21"/>
                <w:szCs w:val="21"/>
              </w:rPr>
              <w:t>% (</w:t>
            </w:r>
            <w:r>
              <w:rPr>
                <w:rFonts w:ascii="Times New Roman" w:hAnsi="Times New Roman" w:cs="Times New Roman" w:hint="eastAsia"/>
                <w:sz w:val="21"/>
                <w:szCs w:val="21"/>
              </w:rPr>
              <w:t>41.3</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129.5</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none" w:sz="0" w:space="0" w:color="000000"/>
              <w:right w:val="none" w:sz="0" w:space="0" w:color="000000"/>
            </w:tcBorders>
            <w:shd w:val="clear" w:color="auto" w:fill="FFFFFF"/>
          </w:tcPr>
          <w:p w14:paraId="7D430D91" w14:textId="7CDFDF76"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1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6C71A2"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p>
        </w:tc>
      </w:tr>
      <w:tr w:rsidR="0042649F" w:rsidRPr="00B71308" w14:paraId="04B83CC5" w14:textId="77777777" w:rsidTr="00362048">
        <w:trPr>
          <w:jc w:val="center"/>
        </w:trPr>
        <w:tc>
          <w:tcPr>
            <w:tcW w:w="43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2A1CAF" w14:textId="3458C367" w:rsidR="00E607A7" w:rsidRPr="00B71308" w:rsidRDefault="00B85B22" w:rsidP="00B85B22">
            <w:pPr>
              <w:pBdr>
                <w:top w:val="none" w:sz="0" w:space="0" w:color="000000"/>
                <w:left w:val="none" w:sz="0" w:space="0" w:color="000000"/>
                <w:bottom w:val="none" w:sz="0" w:space="0" w:color="000000"/>
                <w:right w:val="none" w:sz="0" w:space="0" w:color="000000"/>
              </w:pBdr>
              <w:rPr>
                <w:rFonts w:ascii="Times New Roman" w:hAnsi="Times New Roman" w:cs="Times New Roman"/>
                <w:color w:val="000000"/>
                <w:sz w:val="21"/>
                <w:szCs w:val="21"/>
              </w:rPr>
            </w:pPr>
            <w:r>
              <w:rPr>
                <w:rFonts w:ascii="Times New Roman" w:eastAsiaTheme="minorEastAsia" w:hAnsi="Times New Roman" w:cs="Times New Roman" w:hint="eastAsia"/>
                <w:color w:val="000000"/>
                <w:sz w:val="21"/>
                <w:szCs w:val="21"/>
              </w:rPr>
              <w:t>AKI</w:t>
            </w:r>
          </w:p>
        </w:tc>
        <w:tc>
          <w:tcPr>
            <w:tcW w:w="1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9B4ACD"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p>
        </w:tc>
        <w:tc>
          <w:tcPr>
            <w:tcW w:w="79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918385" w14:textId="321BB95D"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1.49</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1.27</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1.73</w:t>
            </w:r>
            <w:r w:rsidR="00E607A7" w:rsidRPr="00B71308">
              <w:rPr>
                <w:rFonts w:ascii="Times New Roman" w:hAnsi="Times New Roman" w:cs="Times New Roman" w:hint="eastAsia"/>
                <w:sz w:val="21"/>
                <w:szCs w:val="21"/>
              </w:rPr>
              <w:t>)</w:t>
            </w:r>
          </w:p>
        </w:tc>
        <w:tc>
          <w:tcPr>
            <w:tcW w:w="368" w:type="pct"/>
            <w:tcBorders>
              <w:top w:val="none" w:sz="0" w:space="0" w:color="000000"/>
              <w:left w:val="none" w:sz="0" w:space="0" w:color="000000"/>
              <w:bottom w:val="single" w:sz="12" w:space="0" w:color="666666"/>
              <w:right w:val="none" w:sz="0" w:space="0" w:color="000000"/>
            </w:tcBorders>
            <w:shd w:val="clear" w:color="auto" w:fill="FFFFFF"/>
          </w:tcPr>
          <w:p w14:paraId="256F78A2" w14:textId="0D0CC7B7"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73A74F" w14:textId="13B451EB"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1.15</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1.06</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1.27</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single" w:sz="12" w:space="0" w:color="666666"/>
              <w:right w:val="none" w:sz="0" w:space="0" w:color="000000"/>
            </w:tcBorders>
            <w:shd w:val="clear" w:color="auto" w:fill="FFFFFF"/>
          </w:tcPr>
          <w:p w14:paraId="2FE64DFA" w14:textId="75B0825B"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699" w:type="pct"/>
            <w:tcBorders>
              <w:top w:val="none" w:sz="0" w:space="0" w:color="000000"/>
              <w:left w:val="none" w:sz="0" w:space="0" w:color="000000"/>
              <w:bottom w:val="single" w:sz="12" w:space="0" w:color="666666"/>
              <w:right w:val="none" w:sz="0" w:space="0" w:color="000000"/>
            </w:tcBorders>
            <w:shd w:val="clear" w:color="auto" w:fill="FFFFFF"/>
            <w:vAlign w:val="center"/>
          </w:tcPr>
          <w:p w14:paraId="314A4637" w14:textId="12C225CF"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1.48</w:t>
            </w:r>
            <w:r w:rsidR="00E607A7" w:rsidRPr="00B71308">
              <w:rPr>
                <w:rFonts w:ascii="Times New Roman" w:hAnsi="Times New Roman" w:cs="Times New Roman" w:hint="eastAsia"/>
                <w:sz w:val="21"/>
                <w:szCs w:val="21"/>
              </w:rPr>
              <w:t xml:space="preserve"> (</w:t>
            </w:r>
            <w:r>
              <w:rPr>
                <w:rFonts w:ascii="Times New Roman" w:hAnsi="Times New Roman" w:cs="Times New Roman" w:hint="eastAsia"/>
                <w:sz w:val="21"/>
                <w:szCs w:val="21"/>
              </w:rPr>
              <w:t>1.25</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1.72</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single" w:sz="12" w:space="0" w:color="666666"/>
              <w:right w:val="none" w:sz="0" w:space="0" w:color="000000"/>
            </w:tcBorders>
            <w:shd w:val="clear" w:color="auto" w:fill="FFFFFF"/>
          </w:tcPr>
          <w:p w14:paraId="09747005" w14:textId="6DEF7A17"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bCs/>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953" w:type="pct"/>
            <w:tcBorders>
              <w:top w:val="none" w:sz="0" w:space="0" w:color="000000"/>
              <w:left w:val="none" w:sz="0" w:space="0" w:color="000000"/>
              <w:bottom w:val="single" w:sz="12" w:space="0" w:color="666666"/>
              <w:right w:val="none" w:sz="0" w:space="0" w:color="000000"/>
            </w:tcBorders>
            <w:shd w:val="clear" w:color="auto" w:fill="FFFFFF"/>
            <w:vAlign w:val="center"/>
          </w:tcPr>
          <w:p w14:paraId="52FA2098" w14:textId="64A06CBF"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sz w:val="21"/>
                <w:szCs w:val="21"/>
              </w:rPr>
            </w:pPr>
            <w:r>
              <w:rPr>
                <w:rFonts w:ascii="Times New Roman" w:hAnsi="Times New Roman" w:cs="Times New Roman" w:hint="eastAsia"/>
                <w:sz w:val="21"/>
                <w:szCs w:val="21"/>
              </w:rPr>
              <w:t>35.7</w:t>
            </w:r>
            <w:r w:rsidR="00E607A7" w:rsidRPr="00B71308">
              <w:rPr>
                <w:rFonts w:ascii="Times New Roman" w:hAnsi="Times New Roman" w:cs="Times New Roman" w:hint="eastAsia"/>
                <w:sz w:val="21"/>
                <w:szCs w:val="21"/>
              </w:rPr>
              <w:t>% (</w:t>
            </w:r>
            <w:r>
              <w:rPr>
                <w:rFonts w:ascii="Times New Roman" w:hAnsi="Times New Roman" w:cs="Times New Roman" w:hint="eastAsia"/>
                <w:sz w:val="21"/>
                <w:szCs w:val="21"/>
              </w:rPr>
              <w:t>14.8</w:t>
            </w:r>
            <w:r w:rsidR="00E607A7" w:rsidRPr="00B71308">
              <w:rPr>
                <w:rFonts w:ascii="Times New Roman" w:hAnsi="Times New Roman" w:cs="Times New Roman" w:hint="eastAsia"/>
                <w:sz w:val="21"/>
                <w:szCs w:val="21"/>
              </w:rPr>
              <w:t xml:space="preserve">% ~ </w:t>
            </w:r>
            <w:r>
              <w:rPr>
                <w:rFonts w:ascii="Times New Roman" w:hAnsi="Times New Roman" w:cs="Times New Roman" w:hint="eastAsia"/>
                <w:sz w:val="21"/>
                <w:szCs w:val="21"/>
              </w:rPr>
              <w:t>71.9</w:t>
            </w:r>
            <w:r w:rsidR="00E607A7" w:rsidRPr="00B71308">
              <w:rPr>
                <w:rFonts w:ascii="Times New Roman" w:hAnsi="Times New Roman" w:cs="Times New Roman" w:hint="eastAsia"/>
                <w:sz w:val="21"/>
                <w:szCs w:val="21"/>
              </w:rPr>
              <w:t>%)</w:t>
            </w:r>
          </w:p>
        </w:tc>
        <w:tc>
          <w:tcPr>
            <w:tcW w:w="344" w:type="pct"/>
            <w:tcBorders>
              <w:top w:val="none" w:sz="0" w:space="0" w:color="000000"/>
              <w:left w:val="none" w:sz="0" w:space="0" w:color="000000"/>
              <w:bottom w:val="single" w:sz="12" w:space="0" w:color="666666"/>
              <w:right w:val="none" w:sz="0" w:space="0" w:color="000000"/>
            </w:tcBorders>
            <w:shd w:val="clear" w:color="auto" w:fill="FFFFFF"/>
          </w:tcPr>
          <w:p w14:paraId="60C14A92" w14:textId="0AC9AE08" w:rsidR="00E607A7" w:rsidRPr="00B71308" w:rsidRDefault="0042649F" w:rsidP="0099125B">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r w:rsidRPr="00B71308">
              <w:rPr>
                <w:rFonts w:ascii="Times New Roman" w:eastAsia="Times New Roman" w:hAnsi="Times New Roman" w:cs="Times New Roman"/>
                <w:b/>
                <w:sz w:val="21"/>
                <w:szCs w:val="21"/>
              </w:rPr>
              <w:t>&lt;</w:t>
            </w:r>
            <w:r>
              <w:rPr>
                <w:rFonts w:ascii="Times New Roman" w:eastAsiaTheme="minorEastAsia" w:hAnsi="Times New Roman" w:cs="Times New Roman" w:hint="eastAsia"/>
                <w:b/>
                <w:sz w:val="21"/>
                <w:szCs w:val="21"/>
              </w:rPr>
              <w:t>0</w:t>
            </w:r>
            <w:r w:rsidRPr="00B71308">
              <w:rPr>
                <w:rFonts w:ascii="Times New Roman" w:eastAsia="Times New Roman" w:hAnsi="Times New Roman" w:cs="Times New Roman"/>
                <w:b/>
                <w:sz w:val="21"/>
                <w:szCs w:val="21"/>
              </w:rPr>
              <w:t>.001</w:t>
            </w:r>
          </w:p>
        </w:tc>
        <w:tc>
          <w:tcPr>
            <w:tcW w:w="10"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56BDB2" w14:textId="77777777" w:rsidR="00E607A7" w:rsidRPr="00B71308" w:rsidRDefault="00E607A7" w:rsidP="001D4399">
            <w:pPr>
              <w:pBdr>
                <w:top w:val="none" w:sz="0" w:space="0" w:color="000000"/>
                <w:left w:val="none" w:sz="0" w:space="0" w:color="000000"/>
                <w:bottom w:val="none" w:sz="0" w:space="0" w:color="000000"/>
                <w:right w:val="none" w:sz="0" w:space="0" w:color="000000"/>
              </w:pBdr>
              <w:spacing w:before="40" w:after="40"/>
              <w:ind w:left="40" w:right="40"/>
              <w:jc w:val="center"/>
              <w:rPr>
                <w:rFonts w:ascii="Times New Roman" w:hAnsi="Times New Roman" w:cs="Times New Roman"/>
                <w:b/>
                <w:sz w:val="21"/>
                <w:szCs w:val="21"/>
              </w:rPr>
            </w:pPr>
          </w:p>
        </w:tc>
      </w:tr>
    </w:tbl>
    <w:p w14:paraId="0BB96C40" w14:textId="404F3CEA" w:rsidR="00632569" w:rsidRPr="00632569" w:rsidRDefault="00632569" w:rsidP="00632569">
      <w:pPr>
        <w:spacing w:beforeLines="50" w:before="163"/>
        <w:rPr>
          <w:rFonts w:ascii="Times New Roman" w:hAnsi="Times New Roman" w:cs="Times New Roman"/>
          <w:sz w:val="21"/>
          <w:szCs w:val="21"/>
        </w:rPr>
      </w:pPr>
      <w:r w:rsidRPr="00632569">
        <w:rPr>
          <w:rFonts w:ascii="Times New Roman" w:hAnsi="Times New Roman" w:cs="Times New Roman" w:hint="eastAsia"/>
          <w:sz w:val="21"/>
          <w:szCs w:val="21"/>
        </w:rPr>
        <w:t>HR: Hazard Ratio, CI: Confidence Interval</w:t>
      </w:r>
      <w:r>
        <w:rPr>
          <w:rFonts w:ascii="Times New Roman" w:hAnsi="Times New Roman" w:cs="Times New Roman" w:hint="eastAsia"/>
          <w:sz w:val="21"/>
          <w:szCs w:val="21"/>
        </w:rPr>
        <w:t xml:space="preserve">, </w:t>
      </w:r>
      <w:r w:rsidR="000A670E" w:rsidRPr="000A670E">
        <w:rPr>
          <w:rFonts w:ascii="Times New Roman" w:hAnsi="Times New Roman" w:cs="Times New Roman" w:hint="eastAsia"/>
          <w:sz w:val="21"/>
          <w:szCs w:val="21"/>
        </w:rPr>
        <w:t>AKI (acute kidney injury)</w:t>
      </w:r>
      <w:r w:rsidR="000A670E">
        <w:rPr>
          <w:rFonts w:ascii="Times New Roman" w:hAnsi="Times New Roman" w:cs="Times New Roman" w:hint="eastAsia"/>
          <w:sz w:val="21"/>
          <w:szCs w:val="21"/>
        </w:rPr>
        <w:t xml:space="preserve">, </w:t>
      </w:r>
      <w:r w:rsidRPr="00632569">
        <w:rPr>
          <w:rFonts w:ascii="Times New Roman" w:hAnsi="Times New Roman" w:cs="Times New Roman" w:hint="eastAsia"/>
          <w:sz w:val="21"/>
          <w:szCs w:val="21"/>
        </w:rPr>
        <w:t>ACME (average causal mediation effect), ADE (average direct effect)</w:t>
      </w:r>
      <w:r>
        <w:rPr>
          <w:rFonts w:ascii="Times New Roman" w:hAnsi="Times New Roman" w:cs="Times New Roman" w:hint="eastAsia"/>
          <w:sz w:val="21"/>
          <w:szCs w:val="21"/>
        </w:rPr>
        <w:t>.</w:t>
      </w:r>
    </w:p>
    <w:p w14:paraId="2E92CFC2" w14:textId="0596608A" w:rsidR="00516BD4" w:rsidRPr="00632569" w:rsidRDefault="00632569" w:rsidP="00632569">
      <w:pPr>
        <w:spacing w:beforeLines="50" w:before="163"/>
        <w:rPr>
          <w:rFonts w:ascii="Times New Roman" w:hAnsi="Times New Roman" w:cs="Times New Roman"/>
          <w:sz w:val="21"/>
          <w:szCs w:val="21"/>
        </w:rPr>
      </w:pPr>
      <w:r w:rsidRPr="00632569">
        <w:rPr>
          <w:rFonts w:ascii="Times New Roman" w:hAnsi="Times New Roman" w:cs="Times New Roman" w:hint="eastAsia"/>
          <w:sz w:val="21"/>
          <w:szCs w:val="21"/>
        </w:rPr>
        <w:t xml:space="preserve">Adjusted for </w:t>
      </w:r>
      <w:r w:rsidRPr="00A3105C">
        <w:rPr>
          <w:rFonts w:ascii="Times New Roman" w:hAnsi="Times New Roman" w:cs="Times New Roman" w:hint="eastAsia"/>
          <w:sz w:val="21"/>
          <w:szCs w:val="21"/>
        </w:rPr>
        <w:t xml:space="preserve">gender, age, race, </w:t>
      </w:r>
      <w:r w:rsidRPr="00632569">
        <w:rPr>
          <w:rFonts w:ascii="Times New Roman" w:hAnsi="Times New Roman" w:cs="Times New Roman" w:hint="eastAsia"/>
          <w:sz w:val="21"/>
          <w:szCs w:val="21"/>
        </w:rPr>
        <w:t>vital signs (heart rate, systolic pressure, respiratory rate, body temperature), laboratory tests (hemoglobin, white blood cell count, platelets, creatinine, blood urea nitrogen), comorbidities (diabetes, myocardial infarction, congestive heart failure, cerebrovascular disease, chronic pulmonary disease, renal disease, malignant cancer)</w:t>
      </w:r>
      <w:r>
        <w:rPr>
          <w:rFonts w:ascii="Times New Roman" w:hAnsi="Times New Roman" w:cs="Times New Roman" w:hint="eastAsia"/>
          <w:sz w:val="21"/>
          <w:szCs w:val="21"/>
        </w:rPr>
        <w:t xml:space="preserve">, and </w:t>
      </w:r>
      <w:r w:rsidRPr="007965C6">
        <w:rPr>
          <w:rFonts w:ascii="Times New Roman" w:hAnsi="Times New Roman" w:cs="Times New Roman" w:hint="eastAsia"/>
          <w:sz w:val="21"/>
          <w:szCs w:val="21"/>
        </w:rPr>
        <w:t xml:space="preserve">trauma variables (traumatic brain injury, chest/abdominal/spinal/extremity/multiple </w:t>
      </w:r>
      <w:proofErr w:type="gramStart"/>
      <w:r w:rsidRPr="007965C6">
        <w:rPr>
          <w:rFonts w:ascii="Times New Roman" w:hAnsi="Times New Roman" w:cs="Times New Roman" w:hint="eastAsia"/>
          <w:sz w:val="21"/>
          <w:szCs w:val="21"/>
        </w:rPr>
        <w:t>trauma</w:t>
      </w:r>
      <w:proofErr w:type="gramEnd"/>
      <w:r w:rsidRPr="007965C6">
        <w:rPr>
          <w:rFonts w:ascii="Times New Roman" w:hAnsi="Times New Roman" w:cs="Times New Roman" w:hint="eastAsia"/>
          <w:sz w:val="21"/>
          <w:szCs w:val="21"/>
        </w:rPr>
        <w:t>, trauma mechanism)</w:t>
      </w:r>
      <w:r>
        <w:rPr>
          <w:rFonts w:ascii="Times New Roman" w:hAnsi="Times New Roman" w:cs="Times New Roman" w:hint="eastAsia"/>
          <w:sz w:val="21"/>
          <w:szCs w:val="21"/>
        </w:rPr>
        <w:t>.</w:t>
      </w:r>
      <w:r w:rsidR="00516BD4">
        <w:rPr>
          <w:rFonts w:ascii="Times New Roman" w:hAnsi="Times New Roman" w:cs="Times New Roman"/>
          <w:color w:val="000000"/>
          <w:sz w:val="21"/>
          <w:szCs w:val="21"/>
        </w:rPr>
        <w:br w:type="page"/>
      </w:r>
      <w:r w:rsidR="00D9024B">
        <w:rPr>
          <w:rFonts w:ascii="Times New Roman" w:hAnsi="Times New Roman" w:cs="Times New Roman"/>
          <w:noProof/>
          <w:color w:val="000000"/>
          <w:sz w:val="21"/>
          <w:szCs w:val="21"/>
          <w14:ligatures w14:val="standardContextual"/>
        </w:rPr>
        <w:lastRenderedPageBreak/>
        <w:drawing>
          <wp:inline distT="0" distB="0" distL="0" distR="0" wp14:anchorId="560E9929" wp14:editId="64E2E6C7">
            <wp:extent cx="6632917" cy="70376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
                    <a:stretch>
                      <a:fillRect/>
                    </a:stretch>
                  </pic:blipFill>
                  <pic:spPr>
                    <a:xfrm>
                      <a:off x="0" y="0"/>
                      <a:ext cx="6641758" cy="7046993"/>
                    </a:xfrm>
                    <a:prstGeom prst="rect">
                      <a:avLst/>
                    </a:prstGeom>
                  </pic:spPr>
                </pic:pic>
              </a:graphicData>
            </a:graphic>
          </wp:inline>
        </w:drawing>
      </w:r>
    </w:p>
    <w:p w14:paraId="34655BA0" w14:textId="355980FB" w:rsidR="00D9024B" w:rsidRPr="00D9024B" w:rsidRDefault="00D9024B" w:rsidP="00D9024B">
      <w:pPr>
        <w:spacing w:after="160"/>
        <w:rPr>
          <w:rFonts w:ascii="Times New Roman" w:hAnsi="Times New Roman" w:cs="Times New Roman"/>
          <w:sz w:val="21"/>
          <w:szCs w:val="21"/>
          <w:lang w:eastAsia="en-US"/>
        </w:rPr>
      </w:pPr>
      <w:r w:rsidRPr="00D9024B">
        <w:rPr>
          <w:rFonts w:ascii="Times New Roman" w:hAnsi="Times New Roman" w:cs="Times New Roman"/>
          <w:b/>
          <w:bCs/>
          <w:sz w:val="21"/>
          <w:szCs w:val="21"/>
          <w:lang w:eastAsia="en-US"/>
        </w:rPr>
        <w:t xml:space="preserve">Figure S1. </w:t>
      </w:r>
      <w:bookmarkStart w:id="0" w:name="_Hlk200300247"/>
      <w:r w:rsidRPr="00D9024B">
        <w:rPr>
          <w:rFonts w:ascii="Times New Roman" w:hAnsi="Times New Roman" w:cs="Times New Roman"/>
          <w:b/>
          <w:bCs/>
          <w:sz w:val="21"/>
          <w:szCs w:val="21"/>
          <w:lang w:eastAsia="en-US"/>
        </w:rPr>
        <w:t>Comparison of the distribution of the Glucose Coefficient of Variation (CV) before and after natural logarithmic transformation</w:t>
      </w:r>
      <w:bookmarkEnd w:id="0"/>
      <w:r w:rsidRPr="00D9024B">
        <w:rPr>
          <w:rFonts w:ascii="Times New Roman" w:hAnsi="Times New Roman" w:cs="Times New Roman"/>
          <w:b/>
          <w:bCs/>
          <w:sz w:val="21"/>
          <w:szCs w:val="21"/>
          <w:lang w:eastAsia="en-US"/>
        </w:rPr>
        <w:t>.</w:t>
      </w:r>
      <w:r w:rsidRPr="00D9024B">
        <w:rPr>
          <w:rFonts w:ascii="Times New Roman" w:hAnsi="Times New Roman" w:cs="Times New Roman" w:hint="eastAsia"/>
          <w:sz w:val="21"/>
          <w:szCs w:val="21"/>
          <w:lang w:eastAsia="en-US"/>
        </w:rPr>
        <w:t xml:space="preserve"> </w:t>
      </w:r>
      <w:r w:rsidRPr="00D9024B">
        <w:rPr>
          <w:rFonts w:ascii="Times New Roman" w:hAnsi="Times New Roman" w:cs="Times New Roman"/>
          <w:sz w:val="21"/>
          <w:szCs w:val="21"/>
          <w:lang w:eastAsia="en-US"/>
        </w:rPr>
        <w:t>(A) The histogram of the original CV values, demonstrating a highly right-skewed distribution. (B) The histogram of the log-transformed CV, showing a substantially more symmetric distribution. The red dashed line indicates a CV value of 12.2% (or its log-transformed equivalent, 2.498), a key value examined in subsequent analyses. The inset text provides numerical evidence of the distribution's characteristics, including skewness and kurtosis coefficients.</w:t>
      </w:r>
      <w:r w:rsidRPr="00D9024B">
        <w:rPr>
          <w:rFonts w:ascii="Times New Roman" w:hAnsi="Times New Roman" w:cs="Times New Roman" w:hint="eastAsia"/>
          <w:sz w:val="21"/>
          <w:szCs w:val="21"/>
          <w:lang w:eastAsia="en-US"/>
        </w:rPr>
        <w:t xml:space="preserve"> </w:t>
      </w:r>
      <w:r w:rsidRPr="00D9024B">
        <w:rPr>
          <w:rFonts w:ascii="Times New Roman" w:hAnsi="Times New Roman" w:cs="Times New Roman"/>
          <w:sz w:val="21"/>
          <w:szCs w:val="21"/>
          <w:lang w:eastAsia="en-US"/>
        </w:rPr>
        <w:t xml:space="preserve">(C) The Quantile-Quantile (Q-Q) plot for the original CV. The data points form a distinct upward-curving arc, deviating significantly from the dashed line of identity, which is characteristic of a right-skewed, heavy-tailed distribution. (D) The Q-Q plot for the log-transformed CV. The data points adhere closely to the line of identity, indicating that the distribution is approximately normal after transformation. This transformation validates the use of </w:t>
      </w:r>
      <w:proofErr w:type="gramStart"/>
      <w:r w:rsidRPr="00D9024B">
        <w:rPr>
          <w:rFonts w:ascii="Times New Roman" w:hAnsi="Times New Roman" w:cs="Times New Roman"/>
          <w:sz w:val="21"/>
          <w:szCs w:val="21"/>
          <w:lang w:eastAsia="en-US"/>
        </w:rPr>
        <w:t>log(</w:t>
      </w:r>
      <w:proofErr w:type="gramEnd"/>
      <w:r w:rsidRPr="00D9024B">
        <w:rPr>
          <w:rFonts w:ascii="Times New Roman" w:hAnsi="Times New Roman" w:cs="Times New Roman"/>
          <w:sz w:val="21"/>
          <w:szCs w:val="21"/>
          <w:lang w:eastAsia="en-US"/>
        </w:rPr>
        <w:t>CV) in subsequent regression models.</w:t>
      </w:r>
    </w:p>
    <w:p w14:paraId="6DBFE383" w14:textId="7EE18FDF" w:rsidR="00AB17FA" w:rsidRDefault="00AB17FA" w:rsidP="00A844FD">
      <w:pPr>
        <w:spacing w:after="160" w:line="278" w:lineRule="auto"/>
        <w:rPr>
          <w:rFonts w:ascii="Times New Roman" w:hAnsi="Times New Roman" w:cs="Times New Roman"/>
          <w:b/>
          <w:bCs/>
          <w:sz w:val="21"/>
          <w:szCs w:val="21"/>
        </w:rPr>
      </w:pPr>
      <w:r>
        <w:rPr>
          <w:rFonts w:ascii="Times New Roman" w:hAnsi="Times New Roman" w:cs="Times New Roman"/>
          <w:b/>
          <w:bCs/>
          <w:noProof/>
          <w:sz w:val="21"/>
          <w:szCs w:val="21"/>
          <w14:ligatures w14:val="standardContextual"/>
        </w:rPr>
        <w:lastRenderedPageBreak/>
        <w:drawing>
          <wp:inline distT="0" distB="0" distL="0" distR="0" wp14:anchorId="2E596183" wp14:editId="124E548F">
            <wp:extent cx="6617978" cy="32777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a:stretch>
                      <a:fillRect/>
                    </a:stretch>
                  </pic:blipFill>
                  <pic:spPr>
                    <a:xfrm>
                      <a:off x="0" y="0"/>
                      <a:ext cx="6629414" cy="3283436"/>
                    </a:xfrm>
                    <a:prstGeom prst="rect">
                      <a:avLst/>
                    </a:prstGeom>
                  </pic:spPr>
                </pic:pic>
              </a:graphicData>
            </a:graphic>
          </wp:inline>
        </w:drawing>
      </w:r>
    </w:p>
    <w:p w14:paraId="1E78EC47" w14:textId="78030012" w:rsidR="00A844FD" w:rsidRDefault="00A844FD" w:rsidP="00A844FD">
      <w:pPr>
        <w:spacing w:after="160" w:line="278" w:lineRule="auto"/>
        <w:rPr>
          <w:rFonts w:ascii="Times New Roman" w:hAnsi="Times New Roman" w:cs="Times New Roman"/>
          <w:sz w:val="21"/>
          <w:szCs w:val="21"/>
        </w:rPr>
      </w:pPr>
      <w:r w:rsidRPr="00A14505">
        <w:rPr>
          <w:rFonts w:ascii="Times New Roman" w:hAnsi="Times New Roman" w:cs="Times New Roman"/>
          <w:b/>
          <w:bCs/>
          <w:sz w:val="21"/>
          <w:szCs w:val="21"/>
        </w:rPr>
        <w:t xml:space="preserve">Fig. </w:t>
      </w:r>
      <w:r w:rsidRPr="00A14505">
        <w:rPr>
          <w:rFonts w:ascii="Times New Roman" w:hAnsi="Times New Roman" w:cs="Times New Roman" w:hint="eastAsia"/>
          <w:b/>
          <w:bCs/>
          <w:sz w:val="21"/>
          <w:szCs w:val="21"/>
        </w:rPr>
        <w:t>S</w:t>
      </w:r>
      <w:r w:rsidR="006233AB">
        <w:rPr>
          <w:rFonts w:ascii="Times New Roman" w:hAnsi="Times New Roman" w:cs="Times New Roman" w:hint="eastAsia"/>
          <w:b/>
          <w:bCs/>
          <w:sz w:val="21"/>
          <w:szCs w:val="21"/>
        </w:rPr>
        <w:t>2</w:t>
      </w:r>
      <w:r w:rsidRPr="00A14505">
        <w:rPr>
          <w:rFonts w:ascii="Times New Roman" w:hAnsi="Times New Roman" w:cs="Times New Roman"/>
          <w:sz w:val="21"/>
          <w:szCs w:val="21"/>
        </w:rPr>
        <w:t xml:space="preserve"> </w:t>
      </w:r>
      <w:r w:rsidRPr="007965C6">
        <w:rPr>
          <w:rFonts w:ascii="Times New Roman" w:hAnsi="Times New Roman" w:cs="Times New Roman" w:hint="eastAsia"/>
          <w:b/>
          <w:bCs/>
          <w:sz w:val="21"/>
          <w:szCs w:val="21"/>
        </w:rPr>
        <w:t xml:space="preserve">Time-dependent receiver operating characteristic (ROC) curves comparing the predictive discrimination of four nested models for 30-day (A) and 1-year (B) all-cause mortality in critically ill trauma patients. </w:t>
      </w:r>
      <w:r w:rsidRPr="007965C6">
        <w:rPr>
          <w:rFonts w:ascii="Times New Roman" w:hAnsi="Times New Roman" w:cs="Times New Roman" w:hint="eastAsia"/>
          <w:sz w:val="21"/>
          <w:szCs w:val="21"/>
        </w:rPr>
        <w:t>The area under the curve (AUC) quantifies model performance. The models were built with sequential adjustment: Model 1 was unadjusted; Model 2 was adjusted for demographics (age, gender, race); Model 3 further added vital signs (heart rate, systolic/diastolic/mean blood pressure, respiratory rate, body temperature, oxygen saturation), laboratory tests (hemoglobin, white blood cell count, platelets, creatinine, blood urea nitrogen, prothrombin time, activated partial thromboplastin time, international normalized ratio, sodium, potassium, calcium), and comorbidities (diabetes, myocardial infarction, congestive heart failure, cerebrovascular disease, chronic pulmonary disease, renal disease, malignant cancer); Model 4, the fully adjusted model, additionally incorporated severity scores (Glasgow Coma Scale, Injury Severity Score, OASIS, Sequential Organ Failure Assessment), trauma variables (traumatic brain injury, chest/abdominal/spinal/extremity/multiple trauma, trauma mechanism)</w:t>
      </w:r>
      <w:r w:rsidR="0039597E">
        <w:rPr>
          <w:rFonts w:ascii="Times New Roman" w:hAnsi="Times New Roman" w:cs="Times New Roman" w:hint="eastAsia"/>
          <w:sz w:val="21"/>
          <w:szCs w:val="21"/>
        </w:rPr>
        <w:t xml:space="preserve">, and </w:t>
      </w:r>
      <w:r w:rsidRPr="007965C6">
        <w:rPr>
          <w:rFonts w:ascii="Times New Roman" w:hAnsi="Times New Roman" w:cs="Times New Roman" w:hint="eastAsia"/>
          <w:sz w:val="21"/>
          <w:szCs w:val="21"/>
        </w:rPr>
        <w:t>treatments (mechanical ventilation, vasoactive drugs, insulin, emergency surgery, blood transfusion)</w:t>
      </w:r>
      <w:r w:rsidR="00AB17FA">
        <w:rPr>
          <w:rFonts w:ascii="Times New Roman" w:hAnsi="Times New Roman" w:cs="Times New Roman" w:hint="eastAsia"/>
          <w:sz w:val="21"/>
          <w:szCs w:val="21"/>
        </w:rPr>
        <w:t>.</w:t>
      </w:r>
    </w:p>
    <w:p w14:paraId="1F0FC8D6" w14:textId="77777777" w:rsidR="003B6C52" w:rsidRDefault="003B6C52" w:rsidP="00A844FD">
      <w:pPr>
        <w:spacing w:after="160" w:line="278" w:lineRule="auto"/>
        <w:rPr>
          <w:rFonts w:ascii="Times New Roman" w:hAnsi="Times New Roman" w:cs="Times New Roman"/>
          <w:sz w:val="21"/>
          <w:szCs w:val="21"/>
        </w:rPr>
      </w:pPr>
    </w:p>
    <w:p w14:paraId="62A8633F" w14:textId="66C3A025" w:rsidR="003B6C52" w:rsidRDefault="003B6C52" w:rsidP="00A844FD">
      <w:pPr>
        <w:spacing w:after="160" w:line="278" w:lineRule="auto"/>
        <w:rPr>
          <w:rFonts w:ascii="Times New Roman" w:hAnsi="Times New Roman" w:cs="Times New Roman"/>
          <w:sz w:val="21"/>
          <w:szCs w:val="21"/>
        </w:rPr>
      </w:pPr>
      <w:r>
        <w:rPr>
          <w:rFonts w:ascii="Times New Roman" w:hAnsi="Times New Roman" w:cs="Times New Roman"/>
          <w:noProof/>
          <w:sz w:val="21"/>
          <w:szCs w:val="21"/>
          <w14:ligatures w14:val="standardContextual"/>
        </w:rPr>
        <w:lastRenderedPageBreak/>
        <w:drawing>
          <wp:inline distT="0" distB="0" distL="0" distR="0" wp14:anchorId="79E39011" wp14:editId="28DB954D">
            <wp:extent cx="6646985" cy="3230794"/>
            <wp:effectExtent l="0" t="0" r="190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stretch>
                      <a:fillRect/>
                    </a:stretch>
                  </pic:blipFill>
                  <pic:spPr>
                    <a:xfrm>
                      <a:off x="0" y="0"/>
                      <a:ext cx="6659247" cy="3236754"/>
                    </a:xfrm>
                    <a:prstGeom prst="rect">
                      <a:avLst/>
                    </a:prstGeom>
                  </pic:spPr>
                </pic:pic>
              </a:graphicData>
            </a:graphic>
          </wp:inline>
        </w:drawing>
      </w:r>
    </w:p>
    <w:p w14:paraId="49E2A3FC" w14:textId="3F19C93F" w:rsidR="004437D3" w:rsidRPr="004437D3" w:rsidRDefault="00F56D15" w:rsidP="004437D3">
      <w:pPr>
        <w:spacing w:after="160" w:line="278" w:lineRule="auto"/>
        <w:rPr>
          <w:rFonts w:ascii="Times New Roman" w:hAnsi="Times New Roman" w:cs="Times New Roman"/>
          <w:sz w:val="21"/>
          <w:szCs w:val="21"/>
        </w:rPr>
      </w:pPr>
      <w:r w:rsidRPr="00A14505">
        <w:rPr>
          <w:rFonts w:ascii="Times New Roman" w:hAnsi="Times New Roman" w:cs="Times New Roman"/>
          <w:b/>
          <w:bCs/>
          <w:sz w:val="21"/>
          <w:szCs w:val="21"/>
        </w:rPr>
        <w:t xml:space="preserve">Fig. </w:t>
      </w:r>
      <w:r w:rsidRPr="00A14505">
        <w:rPr>
          <w:rFonts w:ascii="Times New Roman" w:hAnsi="Times New Roman" w:cs="Times New Roman" w:hint="eastAsia"/>
          <w:b/>
          <w:bCs/>
          <w:sz w:val="21"/>
          <w:szCs w:val="21"/>
        </w:rPr>
        <w:t>S</w:t>
      </w:r>
      <w:r>
        <w:rPr>
          <w:rFonts w:ascii="Times New Roman" w:hAnsi="Times New Roman" w:cs="Times New Roman" w:hint="eastAsia"/>
          <w:b/>
          <w:bCs/>
          <w:sz w:val="21"/>
          <w:szCs w:val="21"/>
        </w:rPr>
        <w:t>3</w:t>
      </w:r>
      <w:r w:rsidRPr="00A14505">
        <w:rPr>
          <w:rFonts w:ascii="Times New Roman" w:hAnsi="Times New Roman" w:cs="Times New Roman"/>
          <w:sz w:val="21"/>
          <w:szCs w:val="21"/>
        </w:rPr>
        <w:t xml:space="preserve"> </w:t>
      </w:r>
      <w:r w:rsidR="004437D3" w:rsidRPr="004437D3">
        <w:rPr>
          <w:rFonts w:ascii="Times New Roman" w:hAnsi="Times New Roman" w:cs="Times New Roman" w:hint="eastAsia"/>
          <w:b/>
          <w:bCs/>
          <w:sz w:val="21"/>
          <w:szCs w:val="21"/>
        </w:rPr>
        <w:t xml:space="preserve">Dose-response association between </w:t>
      </w:r>
      <w:proofErr w:type="gramStart"/>
      <w:r w:rsidR="004437D3" w:rsidRPr="004437D3">
        <w:rPr>
          <w:rFonts w:ascii="Times New Roman" w:hAnsi="Times New Roman" w:cs="Times New Roman" w:hint="eastAsia"/>
          <w:b/>
          <w:bCs/>
          <w:sz w:val="21"/>
          <w:szCs w:val="21"/>
        </w:rPr>
        <w:t>log(</w:t>
      </w:r>
      <w:proofErr w:type="gramEnd"/>
      <w:r w:rsidR="004437D3" w:rsidRPr="004437D3">
        <w:rPr>
          <w:rFonts w:ascii="Times New Roman" w:hAnsi="Times New Roman" w:cs="Times New Roman" w:hint="eastAsia"/>
          <w:b/>
          <w:bCs/>
          <w:sz w:val="21"/>
          <w:szCs w:val="21"/>
        </w:rPr>
        <w:t>Glucose CV) and mortality</w:t>
      </w:r>
      <w:r w:rsidR="004437D3">
        <w:rPr>
          <w:rFonts w:ascii="Times New Roman" w:hAnsi="Times New Roman" w:cs="Times New Roman" w:hint="eastAsia"/>
          <w:b/>
          <w:bCs/>
          <w:sz w:val="21"/>
          <w:szCs w:val="21"/>
        </w:rPr>
        <w:t xml:space="preserve"> </w:t>
      </w:r>
      <w:r w:rsidR="004437D3" w:rsidRPr="007965C6">
        <w:rPr>
          <w:rFonts w:ascii="Times New Roman" w:hAnsi="Times New Roman" w:cs="Times New Roman" w:hint="eastAsia"/>
          <w:b/>
          <w:bCs/>
          <w:sz w:val="21"/>
          <w:szCs w:val="21"/>
        </w:rPr>
        <w:t>in critically ill trauma</w:t>
      </w:r>
      <w:r w:rsidR="004437D3">
        <w:rPr>
          <w:rFonts w:ascii="Times New Roman" w:hAnsi="Times New Roman" w:cs="Times New Roman" w:hint="eastAsia"/>
          <w:b/>
          <w:bCs/>
          <w:sz w:val="21"/>
          <w:szCs w:val="21"/>
        </w:rPr>
        <w:t xml:space="preserve"> </w:t>
      </w:r>
      <w:r w:rsidR="004437D3" w:rsidRPr="007965C6">
        <w:rPr>
          <w:rFonts w:ascii="Times New Roman" w:hAnsi="Times New Roman" w:cs="Times New Roman" w:hint="eastAsia"/>
          <w:b/>
          <w:bCs/>
          <w:sz w:val="21"/>
          <w:szCs w:val="21"/>
        </w:rPr>
        <w:t>patients</w:t>
      </w:r>
      <w:r w:rsidR="004437D3" w:rsidRPr="004437D3">
        <w:rPr>
          <w:rFonts w:ascii="Times New Roman" w:hAnsi="Times New Roman" w:cs="Times New Roman" w:hint="eastAsia"/>
          <w:b/>
          <w:bCs/>
          <w:sz w:val="21"/>
          <w:szCs w:val="21"/>
        </w:rPr>
        <w:t>, showing the effect of sequential covariate adjustment</w:t>
      </w:r>
      <w:r w:rsidR="004437D3">
        <w:rPr>
          <w:rFonts w:ascii="Times New Roman" w:hAnsi="Times New Roman" w:cs="Times New Roman" w:hint="eastAsia"/>
          <w:b/>
          <w:bCs/>
          <w:sz w:val="21"/>
          <w:szCs w:val="21"/>
        </w:rPr>
        <w:t>.</w:t>
      </w:r>
      <w:r w:rsidRPr="007965C6">
        <w:rPr>
          <w:rFonts w:ascii="Times New Roman" w:hAnsi="Times New Roman" w:cs="Times New Roman" w:hint="eastAsia"/>
          <w:b/>
          <w:bCs/>
          <w:sz w:val="21"/>
          <w:szCs w:val="21"/>
        </w:rPr>
        <w:t xml:space="preserve"> </w:t>
      </w:r>
      <w:r w:rsidR="004437D3" w:rsidRPr="004437D3">
        <w:rPr>
          <w:rFonts w:ascii="Times New Roman" w:hAnsi="Times New Roman" w:cs="Times New Roman"/>
          <w:sz w:val="21"/>
          <w:szCs w:val="21"/>
        </w:rPr>
        <w:t>The figure displays restricted cubic spline curves for the association between the natural logarithm of the Glucose Coefficient of Variation (</w:t>
      </w:r>
      <w:proofErr w:type="gramStart"/>
      <w:r w:rsidR="004437D3" w:rsidRPr="004437D3">
        <w:rPr>
          <w:rFonts w:ascii="Times New Roman" w:hAnsi="Times New Roman" w:cs="Times New Roman"/>
          <w:sz w:val="21"/>
          <w:szCs w:val="21"/>
        </w:rPr>
        <w:t>log(</w:t>
      </w:r>
      <w:proofErr w:type="gramEnd"/>
      <w:r w:rsidR="004437D3" w:rsidRPr="004437D3">
        <w:rPr>
          <w:rFonts w:ascii="Times New Roman" w:hAnsi="Times New Roman" w:cs="Times New Roman"/>
          <w:sz w:val="21"/>
          <w:szCs w:val="21"/>
        </w:rPr>
        <w:t>Glucose CV)) and mortality. Each panel represents a different model with progressive covariate adjustment, from Model 1 (unadjusted) to Model 4 (fully adjusted).</w:t>
      </w:r>
    </w:p>
    <w:p w14:paraId="16B9C8B3" w14:textId="77777777" w:rsidR="004437D3" w:rsidRPr="004437D3" w:rsidRDefault="004437D3" w:rsidP="004437D3">
      <w:pPr>
        <w:spacing w:after="160" w:line="278" w:lineRule="auto"/>
        <w:rPr>
          <w:rFonts w:ascii="Times New Roman" w:hAnsi="Times New Roman" w:cs="Times New Roman"/>
          <w:sz w:val="21"/>
          <w:szCs w:val="21"/>
        </w:rPr>
      </w:pPr>
      <w:r w:rsidRPr="004437D3">
        <w:rPr>
          <w:rFonts w:ascii="Times New Roman" w:hAnsi="Times New Roman" w:cs="Times New Roman"/>
          <w:b/>
          <w:bCs/>
          <w:sz w:val="21"/>
          <w:szCs w:val="21"/>
        </w:rPr>
        <w:t>Top Row (Red Curves):</w:t>
      </w:r>
      <w:r w:rsidRPr="004437D3">
        <w:rPr>
          <w:rFonts w:ascii="Times New Roman" w:hAnsi="Times New Roman" w:cs="Times New Roman"/>
          <w:sz w:val="21"/>
          <w:szCs w:val="21"/>
        </w:rPr>
        <w:t xml:space="preserve"> Association with 30-day mortality.</w:t>
      </w:r>
    </w:p>
    <w:p w14:paraId="70553FCF" w14:textId="77777777" w:rsidR="004437D3" w:rsidRPr="004437D3" w:rsidRDefault="004437D3" w:rsidP="004437D3">
      <w:pPr>
        <w:spacing w:after="160" w:line="278" w:lineRule="auto"/>
        <w:rPr>
          <w:rFonts w:ascii="Times New Roman" w:hAnsi="Times New Roman" w:cs="Times New Roman"/>
          <w:sz w:val="21"/>
          <w:szCs w:val="21"/>
        </w:rPr>
      </w:pPr>
      <w:r w:rsidRPr="004437D3">
        <w:rPr>
          <w:rFonts w:ascii="Times New Roman" w:hAnsi="Times New Roman" w:cs="Times New Roman"/>
          <w:b/>
          <w:bCs/>
          <w:sz w:val="21"/>
          <w:szCs w:val="21"/>
        </w:rPr>
        <w:t xml:space="preserve">Bottom Row (Blue Curves): </w:t>
      </w:r>
      <w:r w:rsidRPr="004437D3">
        <w:rPr>
          <w:rFonts w:ascii="Times New Roman" w:hAnsi="Times New Roman" w:cs="Times New Roman"/>
          <w:sz w:val="21"/>
          <w:szCs w:val="21"/>
        </w:rPr>
        <w:t>Association with 1-year mortality.</w:t>
      </w:r>
    </w:p>
    <w:p w14:paraId="7B69779D" w14:textId="77777777" w:rsidR="004437D3" w:rsidRDefault="004437D3" w:rsidP="004437D3">
      <w:pPr>
        <w:spacing w:after="160" w:line="278" w:lineRule="auto"/>
        <w:rPr>
          <w:rFonts w:ascii="Times New Roman" w:hAnsi="Times New Roman" w:cs="Times New Roman"/>
          <w:sz w:val="21"/>
          <w:szCs w:val="21"/>
        </w:rPr>
      </w:pPr>
      <w:r w:rsidRPr="004437D3">
        <w:rPr>
          <w:rFonts w:ascii="Times New Roman" w:hAnsi="Times New Roman" w:cs="Times New Roman"/>
          <w:sz w:val="21"/>
          <w:szCs w:val="21"/>
        </w:rPr>
        <w:t xml:space="preserve">Solid lines represent the point estimates of the Hazard Ratios (HR), and the shaded areas represent the 95% Confidence Intervals (CI). The </w:t>
      </w:r>
      <w:r w:rsidRPr="00B557E3">
        <w:rPr>
          <w:rFonts w:ascii="Times New Roman" w:hAnsi="Times New Roman" w:cs="Times New Roman"/>
          <w:i/>
          <w:iCs/>
          <w:sz w:val="21"/>
          <w:szCs w:val="21"/>
        </w:rPr>
        <w:t>P</w:t>
      </w:r>
      <w:r w:rsidRPr="004437D3">
        <w:rPr>
          <w:rFonts w:ascii="Times New Roman" w:hAnsi="Times New Roman" w:cs="Times New Roman"/>
          <w:sz w:val="21"/>
          <w:szCs w:val="21"/>
        </w:rPr>
        <w:t xml:space="preserve">-value for overall association and the </w:t>
      </w:r>
      <w:r w:rsidRPr="00B557E3">
        <w:rPr>
          <w:rFonts w:ascii="Times New Roman" w:hAnsi="Times New Roman" w:cs="Times New Roman"/>
          <w:i/>
          <w:iCs/>
          <w:sz w:val="21"/>
          <w:szCs w:val="21"/>
        </w:rPr>
        <w:t>P</w:t>
      </w:r>
      <w:r w:rsidRPr="004437D3">
        <w:rPr>
          <w:rFonts w:ascii="Times New Roman" w:hAnsi="Times New Roman" w:cs="Times New Roman"/>
          <w:sz w:val="21"/>
          <w:szCs w:val="21"/>
        </w:rPr>
        <w:t xml:space="preserve">-value for non-linearity are provided in the top-left corner of each panel. The analysis reveals that the relationship appears linear in the less adjusted models (Models 1-3; </w:t>
      </w:r>
      <w:r w:rsidRPr="004437D3">
        <w:rPr>
          <w:rFonts w:ascii="Times New Roman" w:hAnsi="Times New Roman" w:cs="Times New Roman"/>
          <w:i/>
          <w:iCs/>
          <w:sz w:val="21"/>
          <w:szCs w:val="21"/>
        </w:rPr>
        <w:t>P</w:t>
      </w:r>
      <w:r w:rsidRPr="004437D3">
        <w:rPr>
          <w:rFonts w:ascii="Times New Roman" w:hAnsi="Times New Roman" w:cs="Times New Roman"/>
          <w:sz w:val="21"/>
          <w:szCs w:val="21"/>
        </w:rPr>
        <w:t xml:space="preserve"> for non-linearity &gt; 0.05). However, a statistically significant, J-shaped non-linear association emerges in the fully adjusted Model 4 for both 30-day (P for non-linearity = 0.004) and 1-year mortality (</w:t>
      </w:r>
      <w:r w:rsidRPr="004437D3">
        <w:rPr>
          <w:rFonts w:ascii="Times New Roman" w:hAnsi="Times New Roman" w:cs="Times New Roman"/>
          <w:i/>
          <w:iCs/>
          <w:sz w:val="21"/>
          <w:szCs w:val="21"/>
        </w:rPr>
        <w:t>P</w:t>
      </w:r>
      <w:r w:rsidRPr="004437D3">
        <w:rPr>
          <w:rFonts w:ascii="Times New Roman" w:hAnsi="Times New Roman" w:cs="Times New Roman"/>
          <w:sz w:val="21"/>
          <w:szCs w:val="21"/>
        </w:rPr>
        <w:t xml:space="preserve"> for non-linearity = 0.010). The vertical dashed line in each panel indicates the nadir (point of lowest risk) for that specific model.</w:t>
      </w:r>
      <w:r w:rsidR="00042D42">
        <w:rPr>
          <w:rFonts w:ascii="Times New Roman" w:hAnsi="Times New Roman" w:cs="Times New Roman" w:hint="eastAsia"/>
          <w:sz w:val="21"/>
          <w:szCs w:val="21"/>
        </w:rPr>
        <w:t xml:space="preserve"> </w:t>
      </w:r>
      <w:r w:rsidR="00042D42" w:rsidRPr="00042D42">
        <w:rPr>
          <w:rFonts w:ascii="Times New Roman" w:hAnsi="Times New Roman" w:cs="Times New Roman"/>
          <w:sz w:val="21"/>
          <w:szCs w:val="21"/>
        </w:rPr>
        <w:t>All spline models were fitted using 4 knots.</w:t>
      </w:r>
    </w:p>
    <w:p w14:paraId="70CEDBBB" w14:textId="77777777" w:rsidR="00336EF5" w:rsidRDefault="00336EF5" w:rsidP="004437D3">
      <w:pPr>
        <w:spacing w:after="160" w:line="278" w:lineRule="auto"/>
        <w:rPr>
          <w:rFonts w:ascii="Times New Roman" w:hAnsi="Times New Roman" w:cs="Times New Roman"/>
          <w:sz w:val="21"/>
          <w:szCs w:val="21"/>
        </w:rPr>
      </w:pPr>
    </w:p>
    <w:sectPr w:rsidR="00336EF5" w:rsidSect="00A20E5D">
      <w:footerReference w:type="default" r:id="rId9"/>
      <w:pgSz w:w="11906" w:h="16838"/>
      <w:pgMar w:top="720" w:right="720" w:bottom="720" w:left="720" w:header="851" w:footer="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AF198" w14:textId="77777777" w:rsidR="004709D0" w:rsidRDefault="004709D0" w:rsidP="002A028D">
      <w:pPr>
        <w:rPr>
          <w:rFonts w:hint="eastAsia"/>
        </w:rPr>
      </w:pPr>
      <w:r>
        <w:separator/>
      </w:r>
    </w:p>
  </w:endnote>
  <w:endnote w:type="continuationSeparator" w:id="0">
    <w:p w14:paraId="1538954B" w14:textId="77777777" w:rsidR="004709D0" w:rsidRDefault="004709D0" w:rsidP="002A028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188158"/>
      <w:docPartObj>
        <w:docPartGallery w:val="Page Numbers (Bottom of Page)"/>
        <w:docPartUnique/>
      </w:docPartObj>
    </w:sdtPr>
    <w:sdtContent>
      <w:p w14:paraId="3A17E52D" w14:textId="742618A9" w:rsidR="00A20E5D" w:rsidRDefault="00A20E5D">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5AE8FBF8" w14:textId="77777777" w:rsidR="00A20E5D" w:rsidRDefault="00A20E5D">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43CA" w14:textId="77777777" w:rsidR="004709D0" w:rsidRDefault="004709D0" w:rsidP="002A028D">
      <w:pPr>
        <w:rPr>
          <w:rFonts w:hint="eastAsia"/>
        </w:rPr>
      </w:pPr>
      <w:r>
        <w:separator/>
      </w:r>
    </w:p>
  </w:footnote>
  <w:footnote w:type="continuationSeparator" w:id="0">
    <w:p w14:paraId="7A2DB9CD" w14:textId="77777777" w:rsidR="004709D0" w:rsidRDefault="004709D0" w:rsidP="002A028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532"/>
    <w:rsid w:val="00042D42"/>
    <w:rsid w:val="00044FC6"/>
    <w:rsid w:val="000A670E"/>
    <w:rsid w:val="000C2C71"/>
    <w:rsid w:val="000C44BB"/>
    <w:rsid w:val="000E47BE"/>
    <w:rsid w:val="000F69F1"/>
    <w:rsid w:val="0012538F"/>
    <w:rsid w:val="00130911"/>
    <w:rsid w:val="00133C7B"/>
    <w:rsid w:val="00180D40"/>
    <w:rsid w:val="001B1192"/>
    <w:rsid w:val="001B4894"/>
    <w:rsid w:val="00286078"/>
    <w:rsid w:val="002A028D"/>
    <w:rsid w:val="002E29C4"/>
    <w:rsid w:val="003156A5"/>
    <w:rsid w:val="00336EF5"/>
    <w:rsid w:val="00350CCF"/>
    <w:rsid w:val="00350DA8"/>
    <w:rsid w:val="00352250"/>
    <w:rsid w:val="00362048"/>
    <w:rsid w:val="003773C0"/>
    <w:rsid w:val="0039492D"/>
    <w:rsid w:val="0039597E"/>
    <w:rsid w:val="003B6C52"/>
    <w:rsid w:val="0041222A"/>
    <w:rsid w:val="0042649F"/>
    <w:rsid w:val="004437D3"/>
    <w:rsid w:val="00466CD8"/>
    <w:rsid w:val="004709D0"/>
    <w:rsid w:val="00471CBB"/>
    <w:rsid w:val="004A7DEF"/>
    <w:rsid w:val="004C6E98"/>
    <w:rsid w:val="004C7FF3"/>
    <w:rsid w:val="004D2B7E"/>
    <w:rsid w:val="004D7532"/>
    <w:rsid w:val="00516950"/>
    <w:rsid w:val="00516BD4"/>
    <w:rsid w:val="00531407"/>
    <w:rsid w:val="00534408"/>
    <w:rsid w:val="005A0412"/>
    <w:rsid w:val="005B5DF1"/>
    <w:rsid w:val="005D282A"/>
    <w:rsid w:val="0062074E"/>
    <w:rsid w:val="006233AB"/>
    <w:rsid w:val="00632569"/>
    <w:rsid w:val="006433EB"/>
    <w:rsid w:val="00676615"/>
    <w:rsid w:val="00747141"/>
    <w:rsid w:val="00766A82"/>
    <w:rsid w:val="007965C6"/>
    <w:rsid w:val="007C02C7"/>
    <w:rsid w:val="00806B0E"/>
    <w:rsid w:val="008161EF"/>
    <w:rsid w:val="00833D77"/>
    <w:rsid w:val="008750DD"/>
    <w:rsid w:val="00882919"/>
    <w:rsid w:val="008853BE"/>
    <w:rsid w:val="008A4592"/>
    <w:rsid w:val="008A7663"/>
    <w:rsid w:val="008A7BDC"/>
    <w:rsid w:val="008B0C98"/>
    <w:rsid w:val="008D27AD"/>
    <w:rsid w:val="00903066"/>
    <w:rsid w:val="00911055"/>
    <w:rsid w:val="009233F7"/>
    <w:rsid w:val="009330EC"/>
    <w:rsid w:val="009541A4"/>
    <w:rsid w:val="009711B9"/>
    <w:rsid w:val="00972B2F"/>
    <w:rsid w:val="0099125B"/>
    <w:rsid w:val="00995468"/>
    <w:rsid w:val="009D591E"/>
    <w:rsid w:val="00A0306A"/>
    <w:rsid w:val="00A14505"/>
    <w:rsid w:val="00A208DF"/>
    <w:rsid w:val="00A20E5D"/>
    <w:rsid w:val="00A3105C"/>
    <w:rsid w:val="00A3388F"/>
    <w:rsid w:val="00A56462"/>
    <w:rsid w:val="00A830EC"/>
    <w:rsid w:val="00A844FD"/>
    <w:rsid w:val="00AB17FA"/>
    <w:rsid w:val="00B33105"/>
    <w:rsid w:val="00B5538A"/>
    <w:rsid w:val="00B557E3"/>
    <w:rsid w:val="00B65F0C"/>
    <w:rsid w:val="00B71308"/>
    <w:rsid w:val="00B71E92"/>
    <w:rsid w:val="00B858CF"/>
    <w:rsid w:val="00B85B22"/>
    <w:rsid w:val="00BC28D9"/>
    <w:rsid w:val="00BD60D4"/>
    <w:rsid w:val="00C057C9"/>
    <w:rsid w:val="00C14B91"/>
    <w:rsid w:val="00C16A62"/>
    <w:rsid w:val="00C57DD4"/>
    <w:rsid w:val="00C72099"/>
    <w:rsid w:val="00CA31E6"/>
    <w:rsid w:val="00CA58E2"/>
    <w:rsid w:val="00CB23D2"/>
    <w:rsid w:val="00CB6EB9"/>
    <w:rsid w:val="00CD14AE"/>
    <w:rsid w:val="00CD7F78"/>
    <w:rsid w:val="00D06D32"/>
    <w:rsid w:val="00D659FD"/>
    <w:rsid w:val="00D70BFC"/>
    <w:rsid w:val="00D828E7"/>
    <w:rsid w:val="00D85DF2"/>
    <w:rsid w:val="00D9024B"/>
    <w:rsid w:val="00D9581D"/>
    <w:rsid w:val="00DA0866"/>
    <w:rsid w:val="00DA14DD"/>
    <w:rsid w:val="00E607A7"/>
    <w:rsid w:val="00E647A2"/>
    <w:rsid w:val="00EE1E50"/>
    <w:rsid w:val="00F4112C"/>
    <w:rsid w:val="00F56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B9B33"/>
  <w14:defaultImageDpi w14:val="32767"/>
  <w15:chartTrackingRefBased/>
  <w15:docId w15:val="{C2BD1FE9-F5FC-42BF-88BB-C7DF1C90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37D3"/>
    <w:pPr>
      <w:spacing w:after="0" w:line="240" w:lineRule="auto"/>
    </w:pPr>
    <w:rPr>
      <w:rFonts w:ascii="宋体" w:eastAsia="宋体" w:hAnsi="宋体" w:cs="宋体"/>
      <w:kern w:val="0"/>
      <w:sz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028D"/>
    <w:pPr>
      <w:widowControl w:val="0"/>
      <w:tabs>
        <w:tab w:val="center" w:pos="4153"/>
        <w:tab w:val="right" w:pos="8306"/>
      </w:tabs>
      <w:snapToGrid w:val="0"/>
      <w:spacing w:after="160"/>
      <w:jc w:val="center"/>
    </w:pPr>
    <w:rPr>
      <w:kern w:val="2"/>
      <w:sz w:val="18"/>
      <w:szCs w:val="18"/>
      <w14:ligatures w14:val="standardContextual"/>
    </w:rPr>
  </w:style>
  <w:style w:type="character" w:customStyle="1" w:styleId="a4">
    <w:name w:val="页眉 字符"/>
    <w:basedOn w:val="a0"/>
    <w:link w:val="a3"/>
    <w:uiPriority w:val="99"/>
    <w:rsid w:val="002A028D"/>
    <w:rPr>
      <w:sz w:val="18"/>
      <w:szCs w:val="18"/>
    </w:rPr>
  </w:style>
  <w:style w:type="paragraph" w:styleId="a5">
    <w:name w:val="footer"/>
    <w:basedOn w:val="a"/>
    <w:link w:val="a6"/>
    <w:uiPriority w:val="99"/>
    <w:unhideWhenUsed/>
    <w:rsid w:val="002A028D"/>
    <w:pPr>
      <w:widowControl w:val="0"/>
      <w:tabs>
        <w:tab w:val="center" w:pos="4153"/>
        <w:tab w:val="right" w:pos="8306"/>
      </w:tabs>
      <w:snapToGrid w:val="0"/>
      <w:spacing w:after="160"/>
    </w:pPr>
    <w:rPr>
      <w:kern w:val="2"/>
      <w:sz w:val="18"/>
      <w:szCs w:val="18"/>
      <w14:ligatures w14:val="standardContextual"/>
    </w:rPr>
  </w:style>
  <w:style w:type="character" w:customStyle="1" w:styleId="a6">
    <w:name w:val="页脚 字符"/>
    <w:basedOn w:val="a0"/>
    <w:link w:val="a5"/>
    <w:uiPriority w:val="99"/>
    <w:rsid w:val="002A028D"/>
    <w:rPr>
      <w:sz w:val="18"/>
      <w:szCs w:val="18"/>
    </w:rPr>
  </w:style>
  <w:style w:type="table" w:styleId="a7">
    <w:name w:val="Table Grid"/>
    <w:basedOn w:val="a1"/>
    <w:uiPriority w:val="39"/>
    <w:rsid w:val="002A0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39904">
      <w:bodyDiv w:val="1"/>
      <w:marLeft w:val="0"/>
      <w:marRight w:val="0"/>
      <w:marTop w:val="0"/>
      <w:marBottom w:val="0"/>
      <w:divBdr>
        <w:top w:val="none" w:sz="0" w:space="0" w:color="auto"/>
        <w:left w:val="none" w:sz="0" w:space="0" w:color="auto"/>
        <w:bottom w:val="none" w:sz="0" w:space="0" w:color="auto"/>
        <w:right w:val="none" w:sz="0" w:space="0" w:color="auto"/>
      </w:divBdr>
    </w:div>
    <w:div w:id="530608730">
      <w:bodyDiv w:val="1"/>
      <w:marLeft w:val="0"/>
      <w:marRight w:val="0"/>
      <w:marTop w:val="0"/>
      <w:marBottom w:val="0"/>
      <w:divBdr>
        <w:top w:val="none" w:sz="0" w:space="0" w:color="auto"/>
        <w:left w:val="none" w:sz="0" w:space="0" w:color="auto"/>
        <w:bottom w:val="none" w:sz="0" w:space="0" w:color="auto"/>
        <w:right w:val="none" w:sz="0" w:space="0" w:color="auto"/>
      </w:divBdr>
    </w:div>
    <w:div w:id="1113595803">
      <w:bodyDiv w:val="1"/>
      <w:marLeft w:val="0"/>
      <w:marRight w:val="0"/>
      <w:marTop w:val="0"/>
      <w:marBottom w:val="0"/>
      <w:divBdr>
        <w:top w:val="none" w:sz="0" w:space="0" w:color="auto"/>
        <w:left w:val="none" w:sz="0" w:space="0" w:color="auto"/>
        <w:bottom w:val="none" w:sz="0" w:space="0" w:color="auto"/>
        <w:right w:val="none" w:sz="0" w:space="0" w:color="auto"/>
      </w:divBdr>
    </w:div>
    <w:div w:id="1326784858">
      <w:bodyDiv w:val="1"/>
      <w:marLeft w:val="0"/>
      <w:marRight w:val="0"/>
      <w:marTop w:val="0"/>
      <w:marBottom w:val="0"/>
      <w:divBdr>
        <w:top w:val="none" w:sz="0" w:space="0" w:color="auto"/>
        <w:left w:val="none" w:sz="0" w:space="0" w:color="auto"/>
        <w:bottom w:val="none" w:sz="0" w:space="0" w:color="auto"/>
        <w:right w:val="none" w:sz="0" w:space="0" w:color="auto"/>
      </w:divBdr>
    </w:div>
    <w:div w:id="1406681201">
      <w:bodyDiv w:val="1"/>
      <w:marLeft w:val="0"/>
      <w:marRight w:val="0"/>
      <w:marTop w:val="0"/>
      <w:marBottom w:val="0"/>
      <w:divBdr>
        <w:top w:val="none" w:sz="0" w:space="0" w:color="auto"/>
        <w:left w:val="none" w:sz="0" w:space="0" w:color="auto"/>
        <w:bottom w:val="none" w:sz="0" w:space="0" w:color="auto"/>
        <w:right w:val="none" w:sz="0" w:space="0" w:color="auto"/>
      </w:divBdr>
    </w:div>
    <w:div w:id="1407798612">
      <w:bodyDiv w:val="1"/>
      <w:marLeft w:val="0"/>
      <w:marRight w:val="0"/>
      <w:marTop w:val="0"/>
      <w:marBottom w:val="0"/>
      <w:divBdr>
        <w:top w:val="none" w:sz="0" w:space="0" w:color="auto"/>
        <w:left w:val="none" w:sz="0" w:space="0" w:color="auto"/>
        <w:bottom w:val="none" w:sz="0" w:space="0" w:color="auto"/>
        <w:right w:val="none" w:sz="0" w:space="0" w:color="auto"/>
      </w:divBdr>
    </w:div>
    <w:div w:id="1553886421">
      <w:bodyDiv w:val="1"/>
      <w:marLeft w:val="0"/>
      <w:marRight w:val="0"/>
      <w:marTop w:val="0"/>
      <w:marBottom w:val="0"/>
      <w:divBdr>
        <w:top w:val="none" w:sz="0" w:space="0" w:color="auto"/>
        <w:left w:val="none" w:sz="0" w:space="0" w:color="auto"/>
        <w:bottom w:val="none" w:sz="0" w:space="0" w:color="auto"/>
        <w:right w:val="none" w:sz="0" w:space="0" w:color="auto"/>
      </w:divBdr>
    </w:div>
    <w:div w:id="1805922095">
      <w:bodyDiv w:val="1"/>
      <w:marLeft w:val="0"/>
      <w:marRight w:val="0"/>
      <w:marTop w:val="0"/>
      <w:marBottom w:val="0"/>
      <w:divBdr>
        <w:top w:val="none" w:sz="0" w:space="0" w:color="auto"/>
        <w:left w:val="none" w:sz="0" w:space="0" w:color="auto"/>
        <w:bottom w:val="none" w:sz="0" w:space="0" w:color="auto"/>
        <w:right w:val="none" w:sz="0" w:space="0" w:color="auto"/>
      </w:divBdr>
    </w:div>
    <w:div w:id="2129157223">
      <w:bodyDiv w:val="1"/>
      <w:marLeft w:val="0"/>
      <w:marRight w:val="0"/>
      <w:marTop w:val="0"/>
      <w:marBottom w:val="0"/>
      <w:divBdr>
        <w:top w:val="none" w:sz="0" w:space="0" w:color="auto"/>
        <w:left w:val="none" w:sz="0" w:space="0" w:color="auto"/>
        <w:bottom w:val="none" w:sz="0" w:space="0" w:color="auto"/>
        <w:right w:val="none" w:sz="0" w:space="0" w:color="auto"/>
      </w:divBdr>
    </w:div>
    <w:div w:id="213282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5</Pages>
  <Words>868</Words>
  <Characters>4950</Characters>
  <Application>Microsoft Office Word</Application>
  <DocSecurity>0</DocSecurity>
  <Lines>41</Lines>
  <Paragraphs>11</Paragraphs>
  <ScaleCrop>false</ScaleCrop>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旭航 黄</dc:creator>
  <cp:keywords/>
  <dc:description/>
  <cp:lastModifiedBy>冰 刘</cp:lastModifiedBy>
  <cp:revision>103</cp:revision>
  <dcterms:created xsi:type="dcterms:W3CDTF">2025-06-07T17:03:00Z</dcterms:created>
  <dcterms:modified xsi:type="dcterms:W3CDTF">2025-07-29T16:53:00Z</dcterms:modified>
</cp:coreProperties>
</file>