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4BC4" w:rsidRDefault="00364BC4" w:rsidP="00364BC4">
      <w:pPr>
        <w:spacing w:line="360" w:lineRule="auto"/>
        <w:jc w:val="center"/>
        <w:rPr>
          <w:rFonts w:ascii="timesnew" w:hAnsi="timesnew" w:cs="Times New Roman"/>
          <w:b/>
          <w:sz w:val="32"/>
          <w:szCs w:val="28"/>
        </w:rPr>
      </w:pPr>
      <w:r w:rsidRPr="00364BC4">
        <w:rPr>
          <w:rFonts w:ascii="timesnew" w:hAnsi="timesnew" w:cs="Times New Roman"/>
          <w:b/>
          <w:sz w:val="32"/>
          <w:szCs w:val="28"/>
        </w:rPr>
        <w:t>Optimizing Pipe Cleaning Strategies Significantly Reduces Global Energy Consumption, Carbon Emissions, and Water Usage</w:t>
      </w:r>
      <w:bookmarkStart w:id="0" w:name="_GoBack"/>
      <w:bookmarkEnd w:id="0"/>
    </w:p>
    <w:p w:rsidR="00873B42" w:rsidRPr="0089081B" w:rsidRDefault="005E1CC3">
      <w:pPr>
        <w:spacing w:line="360" w:lineRule="auto"/>
        <w:jc w:val="center"/>
        <w:rPr>
          <w:rFonts w:ascii="timesnew" w:hAnsi="timesnew" w:cs="Times New Roman" w:hint="eastAsia"/>
          <w:sz w:val="28"/>
          <w:szCs w:val="28"/>
        </w:rPr>
      </w:pPr>
      <w:r w:rsidRPr="0089081B">
        <w:rPr>
          <w:rFonts w:ascii="timesnew" w:hAnsi="timesnew" w:cs="Times New Roman"/>
          <w:sz w:val="28"/>
          <w:szCs w:val="28"/>
        </w:rPr>
        <w:t>Supplementary Information</w:t>
      </w:r>
    </w:p>
    <w:p w:rsidR="00873B42" w:rsidRPr="0089081B" w:rsidRDefault="005E1CC3" w:rsidP="00FF7E48">
      <w:pPr>
        <w:spacing w:line="360" w:lineRule="auto"/>
        <w:rPr>
          <w:rFonts w:ascii="timesnew" w:hAnsi="timesnew" w:cs="Times New Roman" w:hint="eastAsia"/>
          <w:b/>
          <w:sz w:val="22"/>
        </w:rPr>
      </w:pPr>
      <w:r w:rsidRPr="0089081B">
        <w:rPr>
          <w:rFonts w:ascii="timesnew" w:hAnsi="timesnew" w:cs="Times New Roman"/>
          <w:b/>
          <w:sz w:val="22"/>
        </w:rPr>
        <w:t>Text S1</w:t>
      </w:r>
      <w:r w:rsidR="00FF7E48" w:rsidRPr="0089081B">
        <w:rPr>
          <w:rFonts w:ascii="timesnew" w:hAnsi="timesnew" w:cs="Times New Roman"/>
          <w:b/>
          <w:sz w:val="22"/>
        </w:rPr>
        <w:t xml:space="preserve"> The mechanism of unidirectional flushing, ice pigging and air scouring</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1.The mechanism of unidirectional flushing applied in </w:t>
      </w:r>
      <w:r w:rsidR="005F0901" w:rsidRPr="0089081B">
        <w:rPr>
          <w:rFonts w:ascii="timesnew" w:hAnsi="timesnew" w:cs="Times New Roman"/>
          <w:sz w:val="22"/>
        </w:rPr>
        <w:t>water supply pipes</w:t>
      </w:r>
    </w:p>
    <w:p w:rsidR="00873B42" w:rsidRPr="0089081B" w:rsidRDefault="005E1CC3">
      <w:pPr>
        <w:spacing w:line="360" w:lineRule="auto"/>
        <w:ind w:firstLineChars="200" w:firstLine="440"/>
        <w:rPr>
          <w:rFonts w:ascii="timesnew" w:hAnsi="timesnew" w:cs="Times New Roman" w:hint="eastAsia"/>
          <w:sz w:val="22"/>
        </w:rPr>
      </w:pPr>
      <w:r w:rsidRPr="0089081B">
        <w:rPr>
          <w:rFonts w:ascii="timesnew" w:hAnsi="timesnew" w:cs="Times New Roman"/>
          <w:sz w:val="22"/>
        </w:rPr>
        <w:t>Unidirectional flushing removes the deposits, biofilms and scales from pipe walls by using high-speed upstream water, typically at a velocity of 1.4-2.0 m/s, through</w:t>
      </w:r>
      <w:r w:rsidR="00B76D08" w:rsidRPr="0089081B">
        <w:rPr>
          <w:rFonts w:ascii="timesnew" w:hAnsi="timesnew" w:cs="Times New Roman"/>
          <w:sz w:val="22"/>
        </w:rPr>
        <w:t xml:space="preserve"> strategically</w:t>
      </w:r>
      <w:r w:rsidRPr="0089081B">
        <w:rPr>
          <w:rFonts w:ascii="timesnew" w:hAnsi="timesnew" w:cs="Times New Roman"/>
          <w:sz w:val="22"/>
        </w:rPr>
        <w:t xml:space="preserve"> opening/closing selected fire hydrants and valves.</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2. Ice pigging applied in </w:t>
      </w:r>
      <w:r w:rsidR="005F0901" w:rsidRPr="0089081B">
        <w:rPr>
          <w:rFonts w:ascii="timesnew" w:hAnsi="timesnew" w:cs="Times New Roman"/>
          <w:sz w:val="22"/>
        </w:rPr>
        <w:t>water supply pipes</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2.1 The mechanism of ice pigging applied in </w:t>
      </w:r>
      <w:r w:rsidR="005F0901" w:rsidRPr="0089081B">
        <w:rPr>
          <w:rFonts w:ascii="timesnew" w:hAnsi="timesnew" w:cs="Times New Roman"/>
          <w:sz w:val="22"/>
        </w:rPr>
        <w:t>water supply pipes</w:t>
      </w:r>
    </w:p>
    <w:p w:rsidR="00873B42" w:rsidRPr="0089081B" w:rsidRDefault="005E1CC3">
      <w:pPr>
        <w:spacing w:line="360" w:lineRule="auto"/>
        <w:ind w:firstLineChars="200" w:firstLine="440"/>
        <w:rPr>
          <w:rFonts w:ascii="timesnew" w:hAnsi="timesnew" w:cs="Times New Roman" w:hint="eastAsia"/>
          <w:sz w:val="22"/>
          <w:szCs w:val="24"/>
        </w:rPr>
      </w:pPr>
      <w:r w:rsidRPr="0089081B">
        <w:rPr>
          <w:rFonts w:ascii="timesnew" w:hAnsi="timesnew" w:cs="Times New Roman"/>
          <w:sz w:val="22"/>
          <w:szCs w:val="24"/>
        </w:rPr>
        <w:t xml:space="preserve">Ice pigging involves pumping a saline ice slurry as a viable semi-solid pig into the water supply pipe via a hydrant, air valve or a 2-in fitting, using </w:t>
      </w:r>
      <w:r w:rsidR="0090631B" w:rsidRPr="0089081B">
        <w:rPr>
          <w:rFonts w:ascii="timesnew" w:hAnsi="timesnew" w:cs="Times New Roman"/>
          <w:sz w:val="22"/>
          <w:szCs w:val="24"/>
        </w:rPr>
        <w:t>upstream</w:t>
      </w:r>
      <w:r w:rsidRPr="0089081B">
        <w:rPr>
          <w:rFonts w:ascii="timesnew" w:hAnsi="timesnew" w:cs="Times New Roman"/>
          <w:sz w:val="22"/>
          <w:szCs w:val="24"/>
        </w:rPr>
        <w:t xml:space="preserve"> pressure to push the pig through the pipe and out of the system via another downstream hydrant/fitting or upstream air valve</w:t>
      </w:r>
      <w:r w:rsidR="00AE0C7C" w:rsidRPr="0089081B">
        <w:rPr>
          <w:rFonts w:ascii="timesnew" w:hAnsi="timesnew" w:cs="Times New Roman"/>
          <w:sz w:val="22"/>
          <w:szCs w:val="24"/>
        </w:rPr>
        <w:fldChar w:fldCharType="begin"/>
      </w:r>
      <w:r w:rsidR="00AE0C7C" w:rsidRPr="0089081B">
        <w:rPr>
          <w:rFonts w:ascii="timesnew" w:hAnsi="timesnew" w:cs="Times New Roman"/>
          <w:sz w:val="22"/>
          <w:szCs w:val="24"/>
        </w:rPr>
        <w:instrText xml:space="preserve"> ADDIN EN.CITE &lt;EndNote&gt;&lt;Cite&gt;&lt;Author&gt;Pourcel&lt;/Author&gt;&lt;Year&gt;2020&lt;/Year&gt;&lt;RecNum&gt;33&lt;/RecNum&gt;&lt;DisplayText&gt;&lt;style face="superscript"&gt;1&lt;/style&gt;&lt;/DisplayText&gt;&lt;record&gt;&lt;rec-number&gt;33&lt;/rec-number&gt;&lt;foreign-keys&gt;&lt;key app="EN" db-id="svsf0w9v6zrx00ex9x252dwee5vpaat0wsvz" timestamp="1621944022"&gt;33&lt;/key&gt;&lt;/foreign-keys&gt;&lt;ref-type name="Journal Article"&gt;17&lt;/ref-type&gt;&lt;contributors&gt;&lt;authors&gt;&lt;author&gt;Pourcel, Florent&lt;/author&gt;&lt;author&gt;Duchesne, Sophie&lt;/author&gt;&lt;/authors&gt;&lt;/contributors&gt;&lt;titles&gt;&lt;title&gt;Comparative analysis of air scouring and unidirectional flushing of water distribution systems&lt;/title&gt;&lt;secondary-title&gt;J. Water Supply Res Technol.-Aqua&lt;/secondary-title&gt;&lt;/titles&gt;&lt;pages&gt;578-590&lt;/pages&gt;&lt;volume&gt;69&lt;/volume&gt;&lt;number&gt;6&lt;/number&gt;&lt;section&gt;578&lt;/section&gt;&lt;dates&gt;&lt;year&gt;2020&lt;/year&gt;&lt;/dates&gt;&lt;isbn&gt;0003-7214&amp;#xD;1605-3974&lt;/isbn&gt;&lt;urls&gt;&lt;/urls&gt;&lt;electronic-resource-num&gt;10.2166/aqua.2020.146&lt;/electronic-resource-num&gt;&lt;research-notes&gt;&lt;style face="normal" font="default" charset="134" size="100%"&gt;</w:instrText>
      </w:r>
      <w:r w:rsidR="00AE0C7C" w:rsidRPr="0089081B">
        <w:rPr>
          <w:rFonts w:ascii="timesnew" w:hAnsi="timesnew" w:cs="Times New Roman"/>
          <w:sz w:val="22"/>
          <w:szCs w:val="24"/>
        </w:rPr>
        <w:instrText>比较气水冲洗和单向冲洗给水管道</w:instrText>
      </w:r>
      <w:r w:rsidR="00AE0C7C" w:rsidRPr="0089081B">
        <w:rPr>
          <w:rFonts w:ascii="timesnew" w:hAnsi="timesnew" w:cs="Times New Roman"/>
          <w:sz w:val="22"/>
          <w:szCs w:val="24"/>
        </w:rPr>
        <w:instrText>&lt;/style&gt;&lt;/research-notes&gt;&lt;/record&gt;&lt;/Cite&gt;&lt;/EndNote&gt;</w:instrText>
      </w:r>
      <w:r w:rsidR="00AE0C7C" w:rsidRPr="0089081B">
        <w:rPr>
          <w:rFonts w:ascii="timesnew" w:hAnsi="timesnew" w:cs="Times New Roman"/>
          <w:sz w:val="22"/>
          <w:szCs w:val="24"/>
        </w:rPr>
        <w:fldChar w:fldCharType="separate"/>
      </w:r>
      <w:r w:rsidR="00AE0C7C" w:rsidRPr="0089081B">
        <w:rPr>
          <w:rFonts w:ascii="timesnew" w:hAnsi="timesnew" w:cs="Times New Roman"/>
          <w:noProof/>
          <w:sz w:val="22"/>
          <w:szCs w:val="24"/>
          <w:vertAlign w:val="superscript"/>
        </w:rPr>
        <w:t>1</w:t>
      </w:r>
      <w:r w:rsidR="00AE0C7C" w:rsidRPr="0089081B">
        <w:rPr>
          <w:rFonts w:ascii="timesnew" w:hAnsi="timesnew" w:cs="Times New Roman"/>
          <w:sz w:val="22"/>
          <w:szCs w:val="24"/>
        </w:rPr>
        <w:fldChar w:fldCharType="end"/>
      </w:r>
      <w:r w:rsidRPr="0089081B">
        <w:rPr>
          <w:rFonts w:ascii="timesnew" w:hAnsi="timesnew" w:cs="Times New Roman"/>
          <w:sz w:val="22"/>
          <w:szCs w:val="24"/>
        </w:rPr>
        <w:t xml:space="preserve">. The thick ice slurry with sufficiently high ice fraction </w:t>
      </w:r>
      <w:r w:rsidRPr="0089081B">
        <w:rPr>
          <w:rFonts w:ascii="timesnew" w:hAnsi="timesnew" w:cs="Times New Roman"/>
          <w:sz w:val="22"/>
          <w:szCs w:val="21"/>
        </w:rPr>
        <w:t xml:space="preserve">(at approximately 60%) </w:t>
      </w:r>
      <w:r w:rsidRPr="0089081B">
        <w:rPr>
          <w:rFonts w:ascii="timesnew" w:hAnsi="timesnew" w:cs="Times New Roman"/>
          <w:sz w:val="22"/>
          <w:szCs w:val="24"/>
        </w:rPr>
        <w:t>is a Phase Change Material (PCM) containing liquid water, microscale ice particles (with a particle diameter less than 1 mm) a</w:t>
      </w:r>
      <w:r w:rsidR="008D4656">
        <w:rPr>
          <w:rFonts w:ascii="timesnew" w:hAnsi="timesnew" w:cs="Times New Roman"/>
          <w:sz w:val="22"/>
          <w:szCs w:val="24"/>
        </w:rPr>
        <w:t>nd an anti-freeze depressant</w:t>
      </w:r>
      <w:r w:rsidRPr="0089081B">
        <w:rPr>
          <w:rFonts w:ascii="timesnew" w:hAnsi="timesnew" w:cs="Times New Roman"/>
          <w:sz w:val="22"/>
          <w:szCs w:val="24"/>
        </w:rPr>
        <w:fldChar w:fldCharType="begin">
          <w:fldData xml:space="preserve">PEVuZE5vdGU+PENpdGU+PEF1dGhvcj5FdmFuczwvQXV0aG9yPjxZZWFyPjIwMDg8L1llYXI+PFJl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</w:fldData>
        </w:fldChar>
      </w:r>
      <w:r w:rsidR="00AE0C7C" w:rsidRPr="0089081B">
        <w:rPr>
          <w:rFonts w:ascii="timesnew" w:hAnsi="timesnew" w:cs="Times New Roman"/>
          <w:sz w:val="22"/>
          <w:szCs w:val="24"/>
        </w:rPr>
        <w:instrText xml:space="preserve"> ADDIN EN.CITE </w:instrText>
      </w:r>
      <w:r w:rsidR="00AE0C7C" w:rsidRPr="0089081B">
        <w:rPr>
          <w:rFonts w:ascii="timesnew" w:hAnsi="timesnew" w:cs="Times New Roman"/>
          <w:sz w:val="22"/>
          <w:szCs w:val="24"/>
        </w:rPr>
        <w:fldChar w:fldCharType="begin">
          <w:fldData xml:space="preserve">PEVuZE5vdGU+PENpdGU+PEF1dGhvcj5FdmFuczwvQXV0aG9yPjxZZWFyPjIwMDg8L1llYXI+PFJl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</w:fldData>
        </w:fldChar>
      </w:r>
      <w:r w:rsidR="00AE0C7C" w:rsidRPr="0089081B">
        <w:rPr>
          <w:rFonts w:ascii="timesnew" w:hAnsi="timesnew" w:cs="Times New Roman"/>
          <w:sz w:val="22"/>
          <w:szCs w:val="24"/>
        </w:rPr>
        <w:instrText xml:space="preserve"> ADDIN EN.CITE.DATA </w:instrText>
      </w:r>
      <w:r w:rsidR="00AE0C7C" w:rsidRPr="0089081B">
        <w:rPr>
          <w:rFonts w:ascii="timesnew" w:hAnsi="timesnew" w:cs="Times New Roman"/>
          <w:sz w:val="22"/>
          <w:szCs w:val="24"/>
        </w:rPr>
      </w:r>
      <w:r w:rsidR="00AE0C7C" w:rsidRPr="0089081B">
        <w:rPr>
          <w:rFonts w:ascii="timesnew" w:hAnsi="timesnew" w:cs="Times New Roman"/>
          <w:sz w:val="22"/>
          <w:szCs w:val="24"/>
        </w:rPr>
        <w:fldChar w:fldCharType="end"/>
      </w:r>
      <w:r w:rsidRPr="0089081B">
        <w:rPr>
          <w:rFonts w:ascii="timesnew" w:hAnsi="timesnew" w:cs="Times New Roman"/>
          <w:sz w:val="22"/>
          <w:szCs w:val="24"/>
        </w:rPr>
      </w:r>
      <w:r w:rsidRPr="0089081B">
        <w:rPr>
          <w:rFonts w:ascii="timesnew" w:hAnsi="timesnew" w:cs="Times New Roman"/>
          <w:sz w:val="22"/>
          <w:szCs w:val="24"/>
        </w:rPr>
        <w:fldChar w:fldCharType="separate"/>
      </w:r>
      <w:r w:rsidR="00AE0C7C" w:rsidRPr="0089081B">
        <w:rPr>
          <w:rFonts w:ascii="timesnew" w:hAnsi="timesnew" w:cs="Times New Roman"/>
          <w:noProof/>
          <w:sz w:val="22"/>
          <w:szCs w:val="24"/>
          <w:vertAlign w:val="superscript"/>
        </w:rPr>
        <w:t>2, 3</w:t>
      </w:r>
      <w:r w:rsidRPr="0089081B">
        <w:rPr>
          <w:rFonts w:ascii="timesnew" w:hAnsi="timesnew" w:cs="Times New Roman"/>
          <w:sz w:val="22"/>
          <w:szCs w:val="24"/>
        </w:rPr>
        <w:fldChar w:fldCharType="end"/>
      </w:r>
      <w:r w:rsidRPr="0089081B">
        <w:rPr>
          <w:rFonts w:ascii="timesnew" w:hAnsi="timesnew" w:cs="Times New Roman"/>
          <w:sz w:val="22"/>
          <w:szCs w:val="24"/>
        </w:rPr>
        <w:t xml:space="preserve">. Due to the characteristic of two-phase flow, the shear </w:t>
      </w:r>
      <w:r w:rsidR="00DC3AC7" w:rsidRPr="0089081B">
        <w:rPr>
          <w:rFonts w:ascii="timesnew" w:hAnsi="timesnew" w:cs="Times New Roman"/>
          <w:sz w:val="22"/>
          <w:szCs w:val="24"/>
        </w:rPr>
        <w:t xml:space="preserve">stress </w:t>
      </w:r>
      <w:r w:rsidRPr="0089081B">
        <w:rPr>
          <w:rFonts w:ascii="timesnew" w:hAnsi="timesnew" w:cs="Times New Roman"/>
          <w:sz w:val="22"/>
          <w:szCs w:val="24"/>
        </w:rPr>
        <w:t>as ice slurry trave</w:t>
      </w:r>
      <w:r w:rsidR="00875E8D" w:rsidRPr="0089081B">
        <w:rPr>
          <w:rFonts w:ascii="timesnew" w:hAnsi="timesnew" w:cs="Times New Roman"/>
          <w:sz w:val="22"/>
          <w:szCs w:val="24"/>
        </w:rPr>
        <w:t>ll</w:t>
      </w:r>
      <w:r w:rsidRPr="0089081B">
        <w:rPr>
          <w:rFonts w:ascii="timesnew" w:hAnsi="timesnew" w:cs="Times New Roman"/>
          <w:sz w:val="22"/>
          <w:szCs w:val="24"/>
        </w:rPr>
        <w:t xml:space="preserve">ing through the pipe is 2-4 orders of magnitude higher than water (only) travelling in the pipe at the same speed. Thus, ice pigging provides high cleaning efficiency in removing sediments within </w:t>
      </w:r>
      <w:r w:rsidR="0060339E" w:rsidRPr="0089081B">
        <w:rPr>
          <w:rFonts w:ascii="timesnew" w:hAnsi="timesnew" w:cs="Times New Roman"/>
          <w:sz w:val="22"/>
          <w:szCs w:val="24"/>
        </w:rPr>
        <w:t xml:space="preserve">water supply systems </w:t>
      </w:r>
      <w:r w:rsidR="008D4656">
        <w:rPr>
          <w:rFonts w:ascii="timesnew" w:hAnsi="timesnew" w:cs="Times New Roman"/>
          <w:sz w:val="22"/>
          <w:szCs w:val="24"/>
        </w:rPr>
        <w:t>even with relatively low speeds</w:t>
      </w:r>
      <w:r w:rsidRPr="0089081B">
        <w:rPr>
          <w:rFonts w:ascii="timesnew" w:hAnsi="timesnew" w:cs="Times New Roman"/>
          <w:sz w:val="22"/>
          <w:szCs w:val="24"/>
        </w:rPr>
        <w:fldChar w:fldCharType="begin"/>
      </w:r>
      <w:r w:rsidR="00AE0C7C" w:rsidRPr="0089081B">
        <w:rPr>
          <w:rFonts w:ascii="timesnew" w:hAnsi="timesnew" w:cs="Times New Roman"/>
          <w:sz w:val="22"/>
          <w:szCs w:val="24"/>
        </w:rPr>
        <w:instrText xml:space="preserve"> ADDIN EN.CITE &lt;EndNote&gt;&lt;Cite&gt;&lt;Author&gt;Quarini&lt;/Author&gt;&lt;Year&gt;2010&lt;/Year&gt;&lt;RecNum&gt;3&lt;/RecNum&gt;&lt;DisplayText&gt;&lt;style face="superscript"&gt;4&lt;/style&gt;&lt;/DisplayText&gt;&lt;record&gt;&lt;rec-number&gt;3&lt;/rec-number&gt;&lt;foreign-keys&gt;&lt;key app="EN" db-id="dzxve0fe6s5drve5vwc5tp2dr0vp00zrtaxp" timestamp="1620786201"&gt;3&lt;/key&gt;&lt;/foreign-keys&gt;&lt;ref-type name="Journal Article"&gt;17&lt;/ref-type&gt;&lt;contributors&gt;&lt;authors&gt;&lt;author&gt;Quarini, G.&lt;/author&gt;&lt;author&gt;Ainslie, E.&lt;/author&gt;&lt;author&gt;Herbert, M.&lt;/author&gt;&lt;author&gt;Deans, T.&lt;/author&gt;&lt;author&gt;Ash, D.&lt;/author&gt;&lt;author&gt;Rhys, D.&lt;/author&gt;&lt;author&gt;Haskins, N.&lt;/author&gt;&lt;author&gt;Norton, G.&lt;/author&gt;&lt;author&gt;Andrews, S.&lt;/author&gt;&lt;author&gt;Smith, M.&lt;/author&gt;&lt;/authors&gt;&lt;/contributors&gt;&lt;titles&gt;&lt;title&gt;Investigation and development of an innovative pigging technique for the water-supply industry&lt;/title&gt;&lt;secondary-title&gt;Proc. Inst. Mech. Eng., Part E&lt;/secondary-title&gt;&lt;/titles&gt;&lt;periodical&gt;&lt;full-title&gt;Proceedings of the Institution of Mechanical Engineers, Part E: Journal of Process Mechanical Engineering&lt;/full-title&gt;&lt;abbr-1&gt;Proc. Inst. Mech. Eng., Part E&lt;/abbr-1&gt;&lt;/periodical&gt;&lt;pages&gt;79-89&lt;/pages&gt;&lt;volume&gt;224&lt;/volume&gt;&lt;number&gt;2&lt;/number&gt;&lt;section&gt;79&lt;/section&gt;&lt;dates&gt;&lt;year&gt;2010&lt;/year&gt;&lt;/dates&gt;&lt;isbn&gt;0954-4089&amp;#xD;2041-3009&lt;/isbn&gt;&lt;urls&gt;&lt;/urls&gt;&lt;electronic-resource-num&gt;10.1243/09544089jpme312&lt;/electronic-resource-num&gt;&lt;/record&gt;&lt;/Cite&gt;&lt;/EndNote&gt;</w:instrText>
      </w:r>
      <w:r w:rsidRPr="0089081B">
        <w:rPr>
          <w:rFonts w:ascii="timesnew" w:hAnsi="timesnew" w:cs="Times New Roman"/>
          <w:sz w:val="22"/>
          <w:szCs w:val="24"/>
        </w:rPr>
        <w:fldChar w:fldCharType="separate"/>
      </w:r>
      <w:r w:rsidR="00AE0C7C" w:rsidRPr="0089081B">
        <w:rPr>
          <w:rFonts w:ascii="timesnew" w:hAnsi="timesnew" w:cs="Times New Roman"/>
          <w:noProof/>
          <w:sz w:val="22"/>
          <w:szCs w:val="24"/>
          <w:vertAlign w:val="superscript"/>
        </w:rPr>
        <w:t>4</w:t>
      </w:r>
      <w:r w:rsidRPr="0089081B">
        <w:rPr>
          <w:rFonts w:ascii="timesnew" w:hAnsi="timesnew" w:cs="Times New Roman"/>
          <w:sz w:val="22"/>
          <w:szCs w:val="24"/>
        </w:rPr>
        <w:fldChar w:fldCharType="end"/>
      </w:r>
      <w:r w:rsidRPr="0089081B">
        <w:rPr>
          <w:rFonts w:ascii="timesnew" w:hAnsi="timesnew" w:cs="Times New Roman"/>
          <w:sz w:val="22"/>
          <w:szCs w:val="24"/>
        </w:rPr>
        <w:t xml:space="preserve">. </w:t>
      </w:r>
    </w:p>
    <w:p w:rsidR="00873B42" w:rsidRPr="0089081B" w:rsidRDefault="005E1CC3" w:rsidP="001B4410">
      <w:pPr>
        <w:spacing w:line="480" w:lineRule="auto"/>
        <w:rPr>
          <w:rFonts w:ascii="timesnew" w:hAnsi="timesnew" w:cs="Times New Roman" w:hint="eastAsia"/>
          <w:sz w:val="22"/>
        </w:rPr>
      </w:pPr>
      <w:r w:rsidRPr="0089081B">
        <w:rPr>
          <w:rFonts w:ascii="timesnew" w:hAnsi="timesnew" w:cs="Times New Roman"/>
          <w:sz w:val="22"/>
        </w:rPr>
        <w:t xml:space="preserve">2.2 The cleaning process of ice pigging applied in </w:t>
      </w:r>
      <w:r w:rsidR="005F0901" w:rsidRPr="0089081B">
        <w:rPr>
          <w:rFonts w:ascii="timesnew" w:hAnsi="timesnew" w:cs="Times New Roman"/>
          <w:sz w:val="22"/>
        </w:rPr>
        <w:t>water supply pipes</w:t>
      </w:r>
      <w:r w:rsidRPr="0089081B">
        <w:rPr>
          <w:rFonts w:ascii="timesnew" w:hAnsi="timesnew" w:cs="Times New Roman"/>
          <w:sz w:val="22"/>
        </w:rPr>
        <w:t>:</w:t>
      </w:r>
    </w:p>
    <w:p w:rsidR="00873B42" w:rsidRPr="0089081B" w:rsidRDefault="005E1CC3" w:rsidP="001B4410">
      <w:pPr>
        <w:autoSpaceDE w:val="0"/>
        <w:autoSpaceDN w:val="0"/>
        <w:adjustRightInd w:val="0"/>
        <w:snapToGrid w:val="0"/>
        <w:spacing w:line="480" w:lineRule="auto"/>
        <w:ind w:firstLineChars="200" w:firstLine="440"/>
        <w:rPr>
          <w:rFonts w:ascii="timesnew" w:hAnsi="timesnew" w:cs="Times New Roman" w:hint="eastAsia"/>
          <w:sz w:val="22"/>
          <w:szCs w:val="21"/>
        </w:rPr>
      </w:pPr>
      <w:r w:rsidRPr="0089081B">
        <w:rPr>
          <w:rFonts w:ascii="timesnew" w:hAnsi="timesnew" w:cs="Times New Roman"/>
          <w:sz w:val="22"/>
          <w:szCs w:val="21"/>
        </w:rPr>
        <w:t xml:space="preserve">An ice slurry is typically produced from a 3%-5% NaCl solution. Ice slurry generators are used to prepare ice slurry for ice pigging projects. The ice slurry is preserved in a 316L stainless steel tank and stirred with several groups of blenders. The refrigerant used in the ice slurry generators </w:t>
      </w:r>
      <w:r w:rsidR="00AD7394" w:rsidRPr="0089081B">
        <w:rPr>
          <w:rFonts w:ascii="timesnew" w:hAnsi="timesnew" w:cs="Times New Roman"/>
          <w:sz w:val="22"/>
          <w:szCs w:val="21"/>
        </w:rPr>
        <w:t>is</w:t>
      </w:r>
      <w:r w:rsidRPr="0089081B">
        <w:rPr>
          <w:rFonts w:ascii="timesnew" w:hAnsi="timesnew" w:cs="Times New Roman"/>
          <w:sz w:val="22"/>
          <w:szCs w:val="21"/>
        </w:rPr>
        <w:t xml:space="preserve"> monochlorodifluoromethane (CHClF</w:t>
      </w:r>
      <w:r w:rsidRPr="0089081B">
        <w:rPr>
          <w:rFonts w:ascii="timesnew" w:hAnsi="timesnew" w:cs="Times New Roman"/>
          <w:sz w:val="22"/>
          <w:szCs w:val="21"/>
          <w:vertAlign w:val="subscript"/>
        </w:rPr>
        <w:t>2</w:t>
      </w:r>
      <w:r w:rsidRPr="0089081B">
        <w:rPr>
          <w:rFonts w:ascii="timesnew" w:hAnsi="timesnew" w:cs="Times New Roman"/>
          <w:sz w:val="22"/>
          <w:szCs w:val="21"/>
        </w:rPr>
        <w:t xml:space="preserve">; R22). </w:t>
      </w:r>
    </w:p>
    <w:p w:rsidR="00873B42" w:rsidRPr="0089081B" w:rsidRDefault="005E1CC3" w:rsidP="001B4410">
      <w:pPr>
        <w:autoSpaceDE w:val="0"/>
        <w:autoSpaceDN w:val="0"/>
        <w:adjustRightInd w:val="0"/>
        <w:snapToGrid w:val="0"/>
        <w:spacing w:line="480" w:lineRule="auto"/>
        <w:ind w:firstLineChars="200" w:firstLine="440"/>
        <w:rPr>
          <w:rFonts w:ascii="timesnew" w:hAnsi="timesnew" w:cs="Times New Roman" w:hint="eastAsia"/>
          <w:sz w:val="22"/>
          <w:szCs w:val="24"/>
        </w:rPr>
      </w:pPr>
      <w:r w:rsidRPr="0089081B">
        <w:rPr>
          <w:rFonts w:ascii="timesnew" w:hAnsi="timesnew" w:cs="Times New Roman"/>
          <w:sz w:val="22"/>
          <w:szCs w:val="21"/>
        </w:rPr>
        <w:t>During the ice pigging process, as shown in Fig. S1</w:t>
      </w:r>
      <w:r w:rsidR="00136D1A" w:rsidRPr="0089081B">
        <w:rPr>
          <w:rFonts w:ascii="timesnew" w:hAnsi="timesnew" w:cs="Times New Roman"/>
          <w:sz w:val="22"/>
          <w:szCs w:val="21"/>
        </w:rPr>
        <w:t>9</w:t>
      </w:r>
      <w:r w:rsidRPr="0089081B">
        <w:rPr>
          <w:rFonts w:ascii="timesnew" w:hAnsi="timesnew" w:cs="Times New Roman"/>
          <w:sz w:val="22"/>
          <w:szCs w:val="21"/>
        </w:rPr>
        <w:t xml:space="preserve">, valves A and C are first closed to isolate the pipe section to be cleaned. Subsequently, hydrant valves B and D are opened, and </w:t>
      </w:r>
      <w:r w:rsidRPr="0089081B">
        <w:rPr>
          <w:rFonts w:ascii="timesnew" w:hAnsi="timesnew" w:cs="Times New Roman"/>
          <w:sz w:val="22"/>
          <w:szCs w:val="21"/>
        </w:rPr>
        <w:lastRenderedPageBreak/>
        <w:t xml:space="preserve">valve D is connected to </w:t>
      </w:r>
      <w:r w:rsidR="00DF7BB8" w:rsidRPr="0089081B">
        <w:rPr>
          <w:rFonts w:ascii="timesnew" w:hAnsi="timesnew" w:cs="Times New Roman"/>
          <w:sz w:val="22"/>
          <w:szCs w:val="21"/>
        </w:rPr>
        <w:t>either a wastewater tanker or a drainage system</w:t>
      </w:r>
      <w:r w:rsidRPr="0089081B">
        <w:rPr>
          <w:rFonts w:ascii="timesnew" w:hAnsi="timesnew" w:cs="Times New Roman"/>
          <w:sz w:val="22"/>
          <w:szCs w:val="21"/>
        </w:rPr>
        <w:t>. Thereafter, the ice slurry (occupying up to a fourth of the pipe volume) with a high ice fraction (at approximately 60%) is pumped into the pipe section through the upstream hydrant valve B. Afterward, valve A is opened to push the ice slurry downstream using the water velocity</w:t>
      </w:r>
      <w:r w:rsidR="00492E79" w:rsidRPr="0089081B">
        <w:rPr>
          <w:rFonts w:ascii="timesnew" w:hAnsi="timesnew" w:cs="Times New Roman"/>
          <w:sz w:val="22"/>
          <w:szCs w:val="21"/>
        </w:rPr>
        <w:t xml:space="preserve"> in the pipe to be cleaned</w:t>
      </w:r>
      <w:r w:rsidRPr="0089081B">
        <w:rPr>
          <w:rFonts w:ascii="timesnew" w:hAnsi="timesnew" w:cs="Times New Roman"/>
          <w:sz w:val="22"/>
          <w:szCs w:val="21"/>
        </w:rPr>
        <w:t>. As the ice slurry reaches the downstream hydrant valve D, the ice pigs and associated deposits being removed are discharged into the wastewater tanker</w:t>
      </w:r>
      <w:r w:rsidR="00DF7BB8" w:rsidRPr="0089081B">
        <w:rPr>
          <w:rFonts w:ascii="timesnew" w:hAnsi="timesnew" w:cs="Times New Roman"/>
          <w:sz w:val="22"/>
          <w:szCs w:val="21"/>
        </w:rPr>
        <w:t xml:space="preserve"> or drainage system</w:t>
      </w:r>
      <w:r w:rsidRPr="0089081B">
        <w:rPr>
          <w:rFonts w:ascii="timesnew" w:hAnsi="timesnew" w:cs="Times New Roman"/>
          <w:sz w:val="22"/>
          <w:szCs w:val="21"/>
        </w:rPr>
        <w:t>. The water quality parameters of the effluent (turbidity, temperature, flow rate and suspended solid concentration) are</w:t>
      </w:r>
      <w:r w:rsidRPr="0089081B">
        <w:rPr>
          <w:rFonts w:ascii="timesnew" w:hAnsi="timesnew" w:cs="Times New Roman"/>
        </w:rPr>
        <w:t xml:space="preserve"> </w:t>
      </w:r>
      <w:r w:rsidRPr="0089081B">
        <w:rPr>
          <w:rFonts w:ascii="timesnew" w:hAnsi="timesnew" w:cs="Times New Roman"/>
          <w:sz w:val="22"/>
          <w:szCs w:val="21"/>
        </w:rPr>
        <w:t xml:space="preserve">continuously monitored online. Once the turbidity is lower than 1 Nephelometric Turbidity Unit (NTU), valves B and D are closed. Finally, valve </w:t>
      </w:r>
      <w:r w:rsidRPr="0089081B">
        <w:rPr>
          <w:rFonts w:ascii="timesnew" w:hAnsi="timesnew" w:cs="Times New Roman"/>
          <w:sz w:val="22"/>
          <w:szCs w:val="24"/>
        </w:rPr>
        <w:t xml:space="preserve">C is opened to return the cleaned pipe section to service. </w:t>
      </w:r>
    </w:p>
    <w:p w:rsidR="00873B42" w:rsidRPr="0089081B" w:rsidRDefault="005E1CC3" w:rsidP="001B4410">
      <w:pPr>
        <w:autoSpaceDE w:val="0"/>
        <w:autoSpaceDN w:val="0"/>
        <w:adjustRightInd w:val="0"/>
        <w:snapToGrid w:val="0"/>
        <w:spacing w:line="480" w:lineRule="auto"/>
        <w:ind w:firstLineChars="200" w:firstLine="440"/>
        <w:rPr>
          <w:rFonts w:ascii="timesnew" w:hAnsi="timesnew" w:cs="Times New Roman" w:hint="eastAsia"/>
          <w:sz w:val="22"/>
          <w:szCs w:val="24"/>
        </w:rPr>
      </w:pPr>
      <w:r w:rsidRPr="0089081B">
        <w:rPr>
          <w:rFonts w:ascii="timesnew" w:hAnsi="timesnew" w:cs="Times New Roman"/>
          <w:sz w:val="22"/>
          <w:szCs w:val="24"/>
        </w:rPr>
        <w:t>For ice fraction measurement, a coffee press (i.e., a mesh plunger) is employed to separate two phases of an ice slurry sample, and then a relative ice volume fraction is calculated by the volume ratio of solid (ice particles) and the sum of solid and liquid (ice slurry). This technique allows for manual measurements and provides a convenient method for field analysis in the ice pigging process.</w:t>
      </w:r>
    </w:p>
    <w:p w:rsidR="00873B42" w:rsidRPr="0089081B" w:rsidRDefault="005E1CC3">
      <w:pPr>
        <w:autoSpaceDE w:val="0"/>
        <w:autoSpaceDN w:val="0"/>
        <w:adjustRightInd w:val="0"/>
        <w:snapToGrid w:val="0"/>
        <w:spacing w:beforeLines="50" w:before="156" w:afterLines="50" w:after="156" w:line="360" w:lineRule="auto"/>
        <w:rPr>
          <w:rFonts w:ascii="timesnew" w:hAnsi="timesnew" w:cs="Times New Roman" w:hint="eastAsia"/>
          <w:sz w:val="22"/>
          <w:szCs w:val="21"/>
        </w:rPr>
      </w:pPr>
      <w:r w:rsidRPr="0089081B">
        <w:rPr>
          <w:rFonts w:ascii="timesnew" w:hAnsi="timesnew" w:cs="Times New Roman"/>
          <w:sz w:val="22"/>
          <w:szCs w:val="21"/>
        </w:rPr>
        <w:t xml:space="preserve">2.3 The advantage of ice pigging applied in </w:t>
      </w:r>
      <w:r w:rsidR="005F0901" w:rsidRPr="0089081B">
        <w:rPr>
          <w:rFonts w:ascii="timesnew" w:hAnsi="timesnew" w:cs="Times New Roman"/>
          <w:sz w:val="22"/>
          <w:szCs w:val="21"/>
        </w:rPr>
        <w:t>water supply pipes</w:t>
      </w:r>
      <w:r w:rsidRPr="0089081B">
        <w:rPr>
          <w:rFonts w:ascii="timesnew" w:hAnsi="timesnew" w:cs="Times New Roman"/>
          <w:sz w:val="22"/>
          <w:szCs w:val="21"/>
        </w:rPr>
        <w:t xml:space="preserve">: </w:t>
      </w:r>
    </w:p>
    <w:p w:rsidR="00873B42" w:rsidRPr="0089081B" w:rsidRDefault="005E1CC3">
      <w:pPr>
        <w:spacing w:line="360" w:lineRule="auto"/>
        <w:ind w:firstLineChars="200" w:firstLine="440"/>
        <w:rPr>
          <w:rFonts w:ascii="timesnew" w:hAnsi="timesnew" w:cs="Times New Roman" w:hint="eastAsia"/>
          <w:sz w:val="22"/>
          <w:szCs w:val="24"/>
        </w:rPr>
      </w:pPr>
      <w:r w:rsidRPr="0089081B">
        <w:rPr>
          <w:rFonts w:ascii="timesnew" w:hAnsi="timesnew" w:cs="Times New Roman"/>
          <w:sz w:val="22"/>
          <w:szCs w:val="24"/>
        </w:rPr>
        <w:t xml:space="preserve">The </w:t>
      </w:r>
      <w:r w:rsidR="00C67A91" w:rsidRPr="0089081B">
        <w:rPr>
          <w:rFonts w:ascii="timesnew" w:hAnsi="timesnew" w:cs="Times New Roman"/>
          <w:sz w:val="22"/>
          <w:szCs w:val="24"/>
        </w:rPr>
        <w:t xml:space="preserve">ice </w:t>
      </w:r>
      <w:r w:rsidRPr="0089081B">
        <w:rPr>
          <w:rFonts w:ascii="timesnew" w:hAnsi="timesnew" w:cs="Times New Roman"/>
          <w:sz w:val="22"/>
          <w:szCs w:val="24"/>
        </w:rPr>
        <w:t>slurry presents a “solid” piston-like profile when travelling through equal diameter pipes</w:t>
      </w:r>
      <w:r w:rsidRPr="0089081B">
        <w:rPr>
          <w:rFonts w:ascii="timesnew" w:hAnsi="timesnew" w:cs="Times New Roman"/>
          <w:sz w:val="22"/>
          <w:szCs w:val="24"/>
        </w:rPr>
        <w:fldChar w:fldCharType="begin"/>
      </w:r>
      <w:r w:rsidR="00AE0C7C" w:rsidRPr="0089081B">
        <w:rPr>
          <w:rFonts w:ascii="timesnew" w:hAnsi="timesnew" w:cs="Times New Roman"/>
          <w:sz w:val="22"/>
          <w:szCs w:val="24"/>
        </w:rPr>
        <w:instrText xml:space="preserve"> ADDIN EN.CITE &lt;EndNote&gt;&lt;Cite&gt;&lt;Author&gt;Niezgoda-Żelasko&lt;/Author&gt;&lt;Year&gt;2008&lt;/Year&gt;&lt;RecNum&gt;140&lt;/RecNum&gt;&lt;DisplayText&gt;&lt;style face="superscript"&gt;5&lt;/style&gt;&lt;/DisplayText&gt;&lt;record&gt;&lt;rec-number&gt;140&lt;/rec-number&gt;&lt;foreign-keys&gt;&lt;key app="EN" db-id="dzxve0fe6s5drve5vwc5tp2dr0vp00zrtaxp" timestamp="1630658024"&gt;140&lt;/key&gt;&lt;/foreign-keys&gt;&lt;ref-type name="Journal Article"&gt;17&lt;/ref-type&gt;&lt;contributors&gt;&lt;authors&gt;&lt;author&gt;Niezgoda-Żelasko, Beata &lt;/author&gt;&lt;author&gt;Żelasko, Jerzy &lt;/author&gt;&lt;/authors&gt;&lt;/contributors&gt;&lt;titles&gt;&lt;title&gt;Melting of ice slurry under forced convection conditions in tubes&lt;/title&gt;&lt;secondary-title&gt;Experimental Thermal and Fluid Science&lt;/secondary-title&gt;&lt;/titles&gt;&lt;periodical&gt;&lt;full-title&gt;Experimental Thermal and Fluid Science&lt;/full-title&gt;&lt;abbr-1&gt;Exp. Therm. Fluid Sci.&lt;/abbr-1&gt;&lt;/periodical&gt;&lt;pages&gt;1597-1608&lt;/pages&gt;&lt;volume&gt;32&lt;/volume&gt;&lt;number&gt;8&lt;/number&gt;&lt;section&gt;1597&lt;/section&gt;&lt;dates&gt;&lt;year&gt;2008&lt;/year&gt;&lt;/dates&gt;&lt;isbn&gt;08941777&lt;/isbn&gt;&lt;urls&gt;&lt;/urls&gt;&lt;electronic-resource-num&gt;10.1016/j.expthermflusci.2008.05.002&lt;/electronic-resource-num&gt;&lt;/record&gt;&lt;/Cite&gt;&lt;/EndNote&gt;</w:instrText>
      </w:r>
      <w:r w:rsidRPr="0089081B">
        <w:rPr>
          <w:rFonts w:ascii="timesnew" w:hAnsi="timesnew" w:cs="Times New Roman"/>
          <w:sz w:val="22"/>
          <w:szCs w:val="24"/>
        </w:rPr>
        <w:fldChar w:fldCharType="separate"/>
      </w:r>
      <w:r w:rsidR="00AE0C7C" w:rsidRPr="0089081B">
        <w:rPr>
          <w:rFonts w:ascii="timesnew" w:hAnsi="timesnew" w:cs="Times New Roman"/>
          <w:noProof/>
          <w:sz w:val="22"/>
          <w:szCs w:val="24"/>
          <w:vertAlign w:val="superscript"/>
        </w:rPr>
        <w:t>5</w:t>
      </w:r>
      <w:r w:rsidRPr="0089081B">
        <w:rPr>
          <w:rFonts w:ascii="timesnew" w:hAnsi="timesnew" w:cs="Times New Roman"/>
          <w:sz w:val="22"/>
          <w:szCs w:val="24"/>
        </w:rPr>
        <w:fldChar w:fldCharType="end"/>
      </w:r>
      <w:r w:rsidRPr="0089081B">
        <w:rPr>
          <w:rFonts w:ascii="timesnew" w:hAnsi="timesnew" w:cs="Times New Roman"/>
          <w:sz w:val="22"/>
          <w:szCs w:val="24"/>
        </w:rPr>
        <w:t xml:space="preserve">. If the topology demands, the slurry ice deforms like a thick fluid. Hence, the ice slurry can negotiate typical components of </w:t>
      </w:r>
      <w:r w:rsidR="00D059E7" w:rsidRPr="0089081B">
        <w:rPr>
          <w:rFonts w:ascii="timesnew" w:hAnsi="timesnew" w:cs="Times New Roman"/>
          <w:sz w:val="22"/>
          <w:szCs w:val="24"/>
        </w:rPr>
        <w:t xml:space="preserve">water supply systems </w:t>
      </w:r>
      <w:r w:rsidRPr="0089081B">
        <w:rPr>
          <w:rFonts w:ascii="timesnew" w:hAnsi="timesnew" w:cs="Times New Roman"/>
          <w:sz w:val="22"/>
          <w:szCs w:val="24"/>
        </w:rPr>
        <w:t>including pipes, fittings, valves, pumps, and even in complex systems, which provide the advantage of no-sticking (it will eventually melt away if lost). It is noteworthy that ice slurry does not adhere to the pipe wall, so that the waste slurry can be easily removed at a hydrant, air valve or a fitting without a unique catcher and dumped into a waste tank or drainage pipeline. Meanwhile, ice pigging provides a safe, risk-free manner to reduce water consumption, man-time costs and environmental costs</w:t>
      </w:r>
      <w:r w:rsidRPr="0089081B">
        <w:rPr>
          <w:rFonts w:ascii="timesnew" w:hAnsi="timesnew" w:cs="Times New Roman"/>
          <w:sz w:val="22"/>
          <w:szCs w:val="24"/>
        </w:rPr>
        <w:fldChar w:fldCharType="begin"/>
      </w:r>
      <w:r w:rsidR="00AE0C7C" w:rsidRPr="0089081B">
        <w:rPr>
          <w:rFonts w:ascii="timesnew" w:hAnsi="timesnew" w:cs="Times New Roman"/>
          <w:sz w:val="22"/>
          <w:szCs w:val="24"/>
        </w:rPr>
        <w:instrText xml:space="preserve"> ADDIN EN.CITE &lt;EndNote&gt;&lt;Cite&gt;&lt;Author&gt;Huang&lt;/Author&gt;&lt;Year&gt;2022&lt;/Year&gt;&lt;RecNum&gt;381&lt;/RecNum&gt;&lt;DisplayText&gt;&lt;style face="superscript"&gt;6&lt;/style&gt;&lt;/DisplayText&gt;&lt;record&gt;&lt;rec-number&gt;381&lt;/rec-number&gt;&lt;foreign-keys&gt;&lt;key app="EN" db-id="dzxve0fe6s5drve5vwc5tp2dr0vp00zrtaxp" timestamp="1657686957"&gt;381&lt;/key&gt;&lt;/foreign-keys&gt;&lt;ref-type name="Journal Article"&gt;17&lt;/ref-type&gt;&lt;contributors&gt;&lt;authors&gt;&lt;author&gt;Huang, Yujing&lt;/author&gt;&lt;author&gt;Dong, Feilong&lt;/author&gt;&lt;author&gt;He, Guilin&lt;/author&gt;&lt;author&gt;Lin, Qiufeng&lt;/author&gt;&lt;author&gt;Wang, Da&lt;/author&gt;&lt;author&gt;Shao, Yu&lt;/author&gt;&lt;author&gt;Song, Shuang&lt;/author&gt;&lt;author&gt;Zhang, Tuqiao&lt;/author&gt;&lt;/authors&gt;&lt;/contributors&gt;&lt;titles&gt;&lt;title&gt;Review of Ice Slurry Pigging Techniques for the Water Supply Industry: Engineering Design and Application&lt;/title&gt;&lt;secondary-title&gt;ACS ES&amp;amp;T Engineering&lt;/secondary-title&gt;&lt;/titles&gt;&lt;periodical&gt;&lt;full-title&gt;ACS ES&amp;amp;T Engineering&lt;/full-title&gt;&lt;/periodical&gt;&lt;pages&gt;1144-1159&lt;/pages&gt;&lt;volume&gt;2&lt;/volume&gt;&lt;number&gt;7&lt;/number&gt;&lt;dates&gt;&lt;year&gt;2022&lt;/year&gt;&lt;pub-dates&gt;&lt;date&gt;2022/07/08&lt;/date&gt;&lt;/pub-dates&gt;&lt;/dates&gt;&lt;publisher&gt;American Chemical Society&lt;/publisher&gt;&lt;urls&gt;&lt;related-urls&gt;&lt;url&gt;https://doi.org/10.1021/acsestengg.2c00064&lt;/url&gt;&lt;/related-urls&gt;&lt;/urls&gt;&lt;electronic-resource-num&gt;10.1021/acsestengg.2c00064&lt;/electronic-resource-num&gt;&lt;/record&gt;&lt;/Cite&gt;&lt;/EndNote&gt;</w:instrText>
      </w:r>
      <w:r w:rsidRPr="0089081B">
        <w:rPr>
          <w:rFonts w:ascii="timesnew" w:hAnsi="timesnew" w:cs="Times New Roman"/>
          <w:sz w:val="22"/>
          <w:szCs w:val="24"/>
        </w:rPr>
        <w:fldChar w:fldCharType="separate"/>
      </w:r>
      <w:r w:rsidR="00AE0C7C" w:rsidRPr="0089081B">
        <w:rPr>
          <w:rFonts w:ascii="timesnew" w:hAnsi="timesnew" w:cs="Times New Roman"/>
          <w:noProof/>
          <w:sz w:val="22"/>
          <w:szCs w:val="24"/>
          <w:vertAlign w:val="superscript"/>
        </w:rPr>
        <w:t>6</w:t>
      </w:r>
      <w:r w:rsidRPr="0089081B">
        <w:rPr>
          <w:rFonts w:ascii="timesnew" w:hAnsi="timesnew" w:cs="Times New Roman"/>
          <w:sz w:val="22"/>
          <w:szCs w:val="24"/>
        </w:rPr>
        <w:fldChar w:fldCharType="end"/>
      </w:r>
      <w:r w:rsidRPr="0089081B">
        <w:rPr>
          <w:rFonts w:ascii="timesnew" w:hAnsi="timesnew" w:cs="Times New Roman"/>
          <w:sz w:val="22"/>
          <w:szCs w:val="24"/>
        </w:rPr>
        <w:t xml:space="preserve">. </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3. Air scouring applied in </w:t>
      </w:r>
      <w:r w:rsidR="005F0901" w:rsidRPr="0089081B">
        <w:rPr>
          <w:rFonts w:ascii="timesnew" w:hAnsi="timesnew" w:cs="Times New Roman"/>
          <w:sz w:val="22"/>
        </w:rPr>
        <w:t>water supply pipes</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3.1 The mechanism of air scouring applied in </w:t>
      </w:r>
      <w:r w:rsidR="005F0901" w:rsidRPr="0089081B">
        <w:rPr>
          <w:rFonts w:ascii="timesnew" w:hAnsi="timesnew" w:cs="Times New Roman"/>
          <w:sz w:val="22"/>
        </w:rPr>
        <w:t>water supply pipes</w:t>
      </w:r>
    </w:p>
    <w:p w:rsidR="00873B42" w:rsidRPr="0089081B" w:rsidRDefault="005E1CC3">
      <w:pPr>
        <w:spacing w:line="360" w:lineRule="auto"/>
        <w:ind w:firstLineChars="200" w:firstLine="440"/>
        <w:rPr>
          <w:rFonts w:ascii="timesnew" w:hAnsi="timesnew" w:cs="Times New Roman" w:hint="eastAsia"/>
          <w:sz w:val="22"/>
        </w:rPr>
      </w:pPr>
      <w:r w:rsidRPr="0089081B">
        <w:rPr>
          <w:rFonts w:ascii="timesnew" w:hAnsi="timesnew" w:cs="Times New Roman"/>
          <w:sz w:val="22"/>
        </w:rPr>
        <w:t xml:space="preserve">Air scouring introduces high-pressure air into the </w:t>
      </w:r>
      <w:r w:rsidR="005F0901" w:rsidRPr="0089081B">
        <w:rPr>
          <w:rFonts w:ascii="timesnew" w:hAnsi="timesnew" w:cs="Times New Roman"/>
          <w:sz w:val="22"/>
        </w:rPr>
        <w:t>water supply pipes</w:t>
      </w:r>
      <w:r w:rsidRPr="0089081B">
        <w:rPr>
          <w:rFonts w:ascii="timesnew" w:hAnsi="timesnew" w:cs="Times New Roman"/>
          <w:sz w:val="22"/>
        </w:rPr>
        <w:t xml:space="preserve"> at a specified frequency by controlling computer and electromagnetic valves, which creates intermittent gas-</w:t>
      </w:r>
      <w:r w:rsidRPr="0089081B">
        <w:rPr>
          <w:rFonts w:ascii="timesnew" w:hAnsi="timesnew" w:cs="Times New Roman"/>
          <w:sz w:val="22"/>
        </w:rPr>
        <w:lastRenderedPageBreak/>
        <w:t xml:space="preserve">water flows inside the pipes. As the air compresses and expands, it intensifies the turbulence of the water flow, resulting in increased shear stress. The shear stress effectively removes deposits, biofilms, and scales from the inner walls of the pipes, flushing them out of the </w:t>
      </w:r>
      <w:r w:rsidR="005F0901" w:rsidRPr="0089081B">
        <w:rPr>
          <w:rFonts w:ascii="timesnew" w:hAnsi="timesnew" w:cs="Times New Roman"/>
          <w:sz w:val="22"/>
        </w:rPr>
        <w:t>water supply pipes</w:t>
      </w:r>
      <w:r w:rsidRPr="0089081B">
        <w:rPr>
          <w:rFonts w:ascii="timesnew" w:hAnsi="timesnew" w:cs="Times New Roman"/>
          <w:sz w:val="22"/>
        </w:rPr>
        <w:t xml:space="preserve"> with the intermittent high-speed gas-water flow.</w:t>
      </w:r>
    </w:p>
    <w:p w:rsidR="00873B42" w:rsidRPr="0089081B" w:rsidRDefault="005E1CC3">
      <w:pPr>
        <w:spacing w:line="360" w:lineRule="auto"/>
        <w:rPr>
          <w:rFonts w:ascii="timesnew" w:hAnsi="timesnew" w:cs="Times New Roman" w:hint="eastAsia"/>
          <w:sz w:val="22"/>
        </w:rPr>
      </w:pPr>
      <w:r w:rsidRPr="0089081B">
        <w:rPr>
          <w:rFonts w:ascii="timesnew" w:hAnsi="timesnew" w:cs="Times New Roman"/>
          <w:sz w:val="22"/>
        </w:rPr>
        <w:t xml:space="preserve">3.2 The process of air scouring applied in </w:t>
      </w:r>
      <w:r w:rsidR="005F0901" w:rsidRPr="0089081B">
        <w:rPr>
          <w:rFonts w:ascii="timesnew" w:hAnsi="timesnew" w:cs="Times New Roman"/>
          <w:sz w:val="22"/>
        </w:rPr>
        <w:t>water supply pipes</w:t>
      </w:r>
      <w:r w:rsidRPr="0089081B">
        <w:rPr>
          <w:rFonts w:ascii="timesnew" w:hAnsi="timesnew" w:cs="Times New Roman"/>
          <w:sz w:val="22"/>
        </w:rPr>
        <w:t>:</w:t>
      </w:r>
    </w:p>
    <w:p w:rsidR="003632AC" w:rsidRPr="0089081B" w:rsidRDefault="005E1CC3">
      <w:pPr>
        <w:spacing w:line="360" w:lineRule="auto"/>
        <w:ind w:firstLineChars="200" w:firstLine="440"/>
        <w:rPr>
          <w:rFonts w:ascii="timesnew" w:hAnsi="timesnew" w:cs="Times New Roman" w:hint="eastAsia"/>
          <w:sz w:val="22"/>
        </w:rPr>
        <w:sectPr w:rsidR="003632AC"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2"/>
        </w:rPr>
        <w:t xml:space="preserve">Firstly, isolate the pipe to be cleaned by opening/closing the selected fire hydrants. Secondly, connect the air compressor </w:t>
      </w:r>
      <w:r w:rsidR="0089081B" w:rsidRPr="0089081B">
        <w:rPr>
          <w:rFonts w:ascii="timesnew" w:hAnsi="timesnew" w:cs="Times New Roman"/>
          <w:sz w:val="22"/>
        </w:rPr>
        <w:t>equipment</w:t>
      </w:r>
      <w:r w:rsidRPr="0089081B">
        <w:rPr>
          <w:rFonts w:ascii="timesnew" w:hAnsi="timesnew" w:cs="Times New Roman"/>
          <w:sz w:val="22"/>
        </w:rPr>
        <w:t xml:space="preserve"> to the inlet hydrant and introduce high-pressure air into the </w:t>
      </w:r>
      <w:r w:rsidR="005F0901" w:rsidRPr="0089081B">
        <w:rPr>
          <w:rFonts w:ascii="timesnew" w:hAnsi="timesnew" w:cs="Times New Roman"/>
          <w:sz w:val="22"/>
        </w:rPr>
        <w:t>water supply pipes</w:t>
      </w:r>
      <w:r w:rsidRPr="0089081B">
        <w:rPr>
          <w:rFonts w:ascii="timesnew" w:hAnsi="timesnew" w:cs="Times New Roman"/>
          <w:sz w:val="22"/>
        </w:rPr>
        <w:t xml:space="preserve"> at a specified frequency. Thirdly, open the upstream water valve to generate high-speed gas-water flow. The gas-water flow travels through the pipe section, removing the deposits, biofilms, and scales from the pipe wall. Next, discharge the water slugs from the outlet hydrant. Finally, close all hydrants and restore water supply until the effluent meets the water quality requirements for drinking water.</w:t>
      </w:r>
    </w:p>
    <w:p w:rsidR="003632AC" w:rsidRPr="0089081B" w:rsidRDefault="003632AC" w:rsidP="003632AC">
      <w:pPr>
        <w:spacing w:line="360" w:lineRule="auto"/>
        <w:rPr>
          <w:rFonts w:ascii="timesnew" w:hAnsi="timesnew" w:cs="Times New Roman" w:hint="eastAsia"/>
          <w:b/>
          <w:sz w:val="22"/>
        </w:rPr>
      </w:pPr>
      <w:r w:rsidRPr="0089081B">
        <w:rPr>
          <w:rFonts w:ascii="timesnew" w:hAnsi="timesnew" w:cs="Times New Roman"/>
          <w:b/>
          <w:sz w:val="22"/>
        </w:rPr>
        <w:lastRenderedPageBreak/>
        <w:t>Text S2</w:t>
      </w:r>
      <w:r w:rsidRPr="0089081B">
        <w:rPr>
          <w:rFonts w:ascii="timesnew" w:hAnsi="timesnew"/>
          <w:b/>
        </w:rPr>
        <w:t xml:space="preserve"> </w:t>
      </w:r>
      <w:r w:rsidRPr="0089081B">
        <w:rPr>
          <w:rFonts w:ascii="timesnew" w:hAnsi="timesnew" w:cs="Times New Roman"/>
          <w:b/>
          <w:sz w:val="22"/>
        </w:rPr>
        <w:t xml:space="preserve">Distinct carbon footprint sources in large and small-diameter pipes </w:t>
      </w:r>
    </w:p>
    <w:p w:rsidR="003632AC" w:rsidRPr="0089081B" w:rsidRDefault="003632AC" w:rsidP="003632AC">
      <w:pPr>
        <w:spacing w:line="360" w:lineRule="auto"/>
        <w:ind w:firstLineChars="200" w:firstLine="440"/>
        <w:rPr>
          <w:rFonts w:ascii="timesnew" w:hAnsi="timesnew" w:cs="Times New Roman" w:hint="eastAsia"/>
          <w:sz w:val="22"/>
        </w:rPr>
      </w:pPr>
      <w:r w:rsidRPr="0089081B">
        <w:rPr>
          <w:rFonts w:ascii="timesnew" w:hAnsi="timesnew" w:cs="Times New Roman"/>
          <w:sz w:val="22"/>
        </w:rPr>
        <w:t xml:space="preserve">As cleaning pipes with a diameter larger than 300 mm results in longer water outage times, and considering the broad water supply range of these large pipes, the interruption of water supply during cleaning significantly affects the daily lives of residents. To minimize the impact, this study proposed cleaning these large pipes at night. Based on the fact that unidirectional flushing has an average cleaning speed of more than 8 h/km pipe, while ice pigging and air scouring have an average cleaning speed of less than 5 h/km pipe, the calculation in this study took into account the alternative water source of 1.5 hours for residents’ usage in unidirectional flushing. However, there was no need to arrange an alternative water source during ice pigging and air scouring. </w:t>
      </w:r>
    </w:p>
    <w:p w:rsidR="003632AC" w:rsidRPr="0089081B" w:rsidRDefault="003632AC" w:rsidP="003632AC">
      <w:pPr>
        <w:spacing w:line="360" w:lineRule="auto"/>
        <w:ind w:firstLineChars="200" w:firstLine="440"/>
        <w:rPr>
          <w:rFonts w:ascii="timesnew" w:hAnsi="timesnew" w:cs="Times New Roman" w:hint="eastAsia"/>
          <w:sz w:val="22"/>
        </w:rPr>
      </w:pPr>
      <w:r w:rsidRPr="0089081B">
        <w:rPr>
          <w:rFonts w:ascii="timesnew" w:hAnsi="timesnew" w:cs="Times New Roman"/>
          <w:sz w:val="22"/>
        </w:rPr>
        <w:t>As shown in Fig.3, in unidirectional flushing, the alternative water source contributed a major portion of the carbon footprint in both large and small diameter pipe flushing. It accounted for 76%-77% in pipes larger than 300 mm and 83%-93% in smaller diameter pipes. The alternative water source accounted for 79% to 88% of the carbon footprint when ice pigging was applied in water pipes with diameters less than 300 mm. The wastewater treatment contributed to the highest proportion of the carbon footprint (33%-36%) when using ice pigging to clean pipes with diameters larger than 300 mm. The alternative water source accounted for 78% to 90% of the overall carbon footprint when air scouring was applied in water pipes with diameters less than 300 mm. The upstream water used for cleaning contributed to the largest proportion of the carbon footprint (53%-61%) when air scouring was utilized in water pipes with diameters larger than 300 mm.</w:t>
      </w:r>
    </w:p>
    <w:p w:rsidR="001761FA" w:rsidRPr="0089081B" w:rsidRDefault="001761FA">
      <w:pPr>
        <w:spacing w:line="360" w:lineRule="auto"/>
        <w:ind w:firstLineChars="200" w:firstLine="440"/>
        <w:rPr>
          <w:rFonts w:ascii="timesnew" w:hAnsi="timesnew" w:cs="Times New Roman" w:hint="eastAsia"/>
          <w:sz w:val="22"/>
        </w:rPr>
        <w:sectPr w:rsidR="001761FA" w:rsidRPr="0089081B" w:rsidSect="004D0E39">
          <w:pgSz w:w="11906" w:h="16838"/>
          <w:pgMar w:top="1440" w:right="1800" w:bottom="1440" w:left="1800" w:header="851" w:footer="992" w:gutter="0"/>
          <w:lnNumType w:countBy="1" w:restart="continuous"/>
          <w:cols w:space="425"/>
          <w:docGrid w:type="lines" w:linePitch="312"/>
        </w:sectPr>
      </w:pPr>
    </w:p>
    <w:p w:rsidR="001761FA" w:rsidRPr="0089081B" w:rsidRDefault="001761FA" w:rsidP="001761FA">
      <w:pPr>
        <w:spacing w:line="360" w:lineRule="auto"/>
        <w:rPr>
          <w:rFonts w:ascii="timesnew" w:hAnsi="timesnew" w:cs="Times New Roman" w:hint="eastAsia"/>
          <w:b/>
          <w:szCs w:val="21"/>
        </w:rPr>
      </w:pPr>
      <w:r w:rsidRPr="0089081B">
        <w:rPr>
          <w:rFonts w:ascii="timesnew" w:hAnsi="timesnew" w:cs="Times New Roman"/>
          <w:b/>
          <w:szCs w:val="21"/>
        </w:rPr>
        <w:lastRenderedPageBreak/>
        <w:t>Text S</w:t>
      </w:r>
      <w:r w:rsidR="003632AC" w:rsidRPr="0089081B">
        <w:rPr>
          <w:rFonts w:ascii="timesnew" w:hAnsi="timesnew" w:cs="Times New Roman"/>
          <w:b/>
          <w:szCs w:val="21"/>
        </w:rPr>
        <w:t>3</w:t>
      </w:r>
      <w:r w:rsidRPr="0089081B">
        <w:rPr>
          <w:rFonts w:ascii="timesnew" w:hAnsi="timesnew" w:cs="Times New Roman"/>
          <w:b/>
          <w:szCs w:val="21"/>
        </w:rPr>
        <w:t xml:space="preserve"> LCA analysis </w:t>
      </w:r>
    </w:p>
    <w:p w:rsidR="001761FA" w:rsidRPr="0089081B" w:rsidRDefault="001761FA" w:rsidP="001761FA">
      <w:pPr>
        <w:spacing w:line="360" w:lineRule="auto"/>
        <w:rPr>
          <w:rFonts w:ascii="timesnew" w:hAnsi="timesnew" w:cs="Times New Roman" w:hint="eastAsia"/>
          <w:szCs w:val="21"/>
        </w:rPr>
      </w:pPr>
      <w:r w:rsidRPr="0089081B">
        <w:rPr>
          <w:rFonts w:ascii="timesnew" w:hAnsi="timesnew" w:cs="Times New Roman"/>
          <w:szCs w:val="21"/>
        </w:rPr>
        <w:t>Based on ISO14040 (ISO 14040, 2006; ISO 14044, 2006), the LCA framework consists of goal and scope definition, life cycle inventory (LCI), life cycle impact assessment (LCIA), and interpretation.</w:t>
      </w:r>
    </w:p>
    <w:p w:rsidR="001761FA" w:rsidRPr="0089081B" w:rsidRDefault="00B4694F" w:rsidP="001761FA">
      <w:pPr>
        <w:spacing w:line="360" w:lineRule="auto"/>
        <w:rPr>
          <w:rFonts w:ascii="timesnew" w:hAnsi="timesnew" w:cs="Times New Roman" w:hint="eastAsia"/>
          <w:b/>
          <w:szCs w:val="21"/>
        </w:rPr>
      </w:pPr>
      <w:r w:rsidRPr="0089081B">
        <w:rPr>
          <w:rFonts w:ascii="timesnew" w:hAnsi="timesnew" w:cs="Times New Roman"/>
          <w:b/>
          <w:szCs w:val="21"/>
        </w:rPr>
        <w:t>3</w:t>
      </w:r>
      <w:r w:rsidR="001761FA" w:rsidRPr="0089081B">
        <w:rPr>
          <w:rFonts w:ascii="timesnew" w:hAnsi="timesnew" w:cs="Times New Roman"/>
          <w:b/>
          <w:szCs w:val="21"/>
        </w:rPr>
        <w:t>.1 Goal and scope definition</w:t>
      </w:r>
    </w:p>
    <w:p w:rsidR="001761FA" w:rsidRPr="0089081B" w:rsidRDefault="001761FA" w:rsidP="001761FA">
      <w:pPr>
        <w:spacing w:line="360" w:lineRule="auto"/>
        <w:ind w:firstLineChars="200" w:firstLine="420"/>
        <w:rPr>
          <w:rFonts w:ascii="timesnew" w:hAnsi="timesnew" w:cs="Times New Roman" w:hint="eastAsia"/>
          <w:szCs w:val="21"/>
        </w:rPr>
      </w:pPr>
      <w:r w:rsidRPr="0089081B">
        <w:rPr>
          <w:rFonts w:ascii="timesnew" w:hAnsi="timesnew" w:cs="Times New Roman"/>
          <w:szCs w:val="21"/>
        </w:rPr>
        <w:t xml:space="preserve">The system boundary of this study is mainly divided into three stages: the preparation, cleaning process and discharged wastewater treatment of pipe cleaning projects. The preparation for unidirectional flushing, ice pigging and air scouring mainly includes closing water valves (upstream and downstream) to isolate the pipe to be cleaned and connecting fire hydrants (downstream) with drainage system to discharge effluent associated with scales, sediments and biofilms during cleaning process. An additional step for ice pigging is to start preparing the ice slurry 24 hours in advance. The input of the pipe cleaning process using the three techniques includes upstream water and electricity footprints, alternative water source used by surrounding residents during a water shutdown due to pipe cleaning and devices application. The discharged wastewater in unidirectional flushing and air scouring </w:t>
      </w:r>
      <w:r w:rsidR="00C44C59" w:rsidRPr="0089081B">
        <w:rPr>
          <w:rFonts w:ascii="timesnew" w:hAnsi="timesnew" w:cs="Times New Roman"/>
          <w:szCs w:val="21"/>
        </w:rPr>
        <w:t>is</w:t>
      </w:r>
      <w:r w:rsidRPr="0089081B">
        <w:rPr>
          <w:rFonts w:ascii="timesnew" w:hAnsi="timesnew" w:cs="Times New Roman"/>
          <w:szCs w:val="21"/>
        </w:rPr>
        <w:t xml:space="preserve"> treated by conventional activated sludge method. </w:t>
      </w:r>
      <w:r w:rsidRPr="0089081B">
        <w:rPr>
          <w:rFonts w:ascii="timesnew" w:hAnsi="timesnew"/>
          <w:color w:val="000818"/>
          <w:spacing w:val="5"/>
          <w:shd w:val="clear" w:color="auto" w:fill="FFFFFF"/>
        </w:rPr>
        <w:t>The treatment of wastewater discharged from ice pigging can refer to the wastewater treatment method used for seawater toilet flushing in Hong Kong</w:t>
      </w:r>
      <w:r w:rsidRPr="0089081B">
        <w:rPr>
          <w:rFonts w:ascii="timesnew" w:hAnsi="timesnew" w:cs="Times New Roman"/>
          <w:sz w:val="22"/>
        </w:rPr>
        <w:fldChar w:fldCharType="begin"/>
      </w:r>
      <w:r w:rsidR="00AE0C7C" w:rsidRPr="0089081B">
        <w:rPr>
          <w:rFonts w:ascii="timesnew" w:hAnsi="timesnew" w:cs="Times New Roman"/>
          <w:sz w:val="22"/>
        </w:rPr>
        <w:instrText xml:space="preserve"> ADDIN EN.CITE &lt;EndNote&gt;&lt;Cite&gt;&lt;Author&gt;Liu&lt;/Author&gt;&lt;Year&gt;2019&lt;/Year&gt;&lt;RecNum&gt;417&lt;/RecNum&gt;&lt;DisplayText&gt;&lt;style face="superscript"&gt;7&lt;/style&gt;&lt;/DisplayText&gt;&lt;record&gt;&lt;rec-number&gt;417&lt;/rec-number&gt;&lt;foreign-keys&gt;&lt;key app="EN" db-id="dzxve0fe6s5drve5vwc5tp2dr0vp00zrtaxp" timestamp="1676558041"&gt;417&lt;/key&gt;&lt;/foreign-keys&gt;&lt;ref-type name="Journal Article"&gt;17&lt;/ref-type&gt;&lt;contributors&gt;&lt;authors&gt;&lt;author&gt;Liu, X. M.&lt;/author&gt;&lt;author&gt;Dai, J.&lt;/author&gt;&lt;author&gt;Ng, T. L.&lt;/author&gt;&lt;author&gt;Chen, G. H.&lt;/author&gt;&lt;/authors&gt;&lt;/contributors&gt;&lt;titles&gt;&lt;title&gt;Evaluation of potential environmental benefits from seawater toilet flushing&lt;/title&gt;&lt;secondary-title&gt;Water Research&lt;/secondary-title&gt;&lt;/titles&gt;&lt;periodical&gt;&lt;full-title&gt;Water Research&lt;/full-title&gt;&lt;abbr-1&gt;Water Res.&lt;/abbr-1&gt;&lt;abbr-2&gt;Water Res&lt;/abbr-2&gt;&lt;/periodical&gt;&lt;pages&gt;505-515&lt;/pages&gt;&lt;volume&gt;162&lt;/volume&gt;&lt;dates&gt;&lt;year&gt;2019&lt;/year&gt;&lt;pub-dates&gt;&lt;date&gt;Oct&lt;/date&gt;&lt;/pub-dates&gt;&lt;/dates&gt;&lt;isbn&gt;0043-1354&lt;/isbn&gt;&lt;accession-num&gt;WOS:000479023000048&lt;/accession-num&gt;&lt;urls&gt;&lt;related-urls&gt;&lt;url&gt;&amp;lt;Go to ISI&amp;gt;://WOS:000479023000048&lt;/url&gt;&lt;/related-urls&gt;&lt;/urls&gt;&lt;electronic-resource-num&gt;10.1016/j.watres.2019.07.016&lt;/electronic-resource-num&gt;&lt;research-notes&gt;&lt;style face="normal" font="default" charset="134" size="100%"&gt;</w:instrText>
      </w:r>
      <w:r w:rsidR="00AE0C7C" w:rsidRPr="0089081B">
        <w:rPr>
          <w:rFonts w:ascii="timesnew" w:hAnsi="timesnew" w:cs="Times New Roman"/>
          <w:sz w:val="22"/>
        </w:rPr>
        <w:instrText>海水冲厕的环境效益影响</w:instrText>
      </w:r>
      <w:r w:rsidR="00AE0C7C" w:rsidRPr="0089081B">
        <w:rPr>
          <w:rFonts w:ascii="timesnew" w:hAnsi="timesnew" w:cs="Times New Roman"/>
          <w:sz w:val="22"/>
        </w:rPr>
        <w:instrText>&lt;/style&gt;&lt;/research-notes&gt;&lt;/record&gt;&lt;/Cite&gt;&lt;/EndNote&gt;</w:instrText>
      </w:r>
      <w:r w:rsidRPr="0089081B">
        <w:rPr>
          <w:rFonts w:ascii="timesnew" w:hAnsi="timesnew" w:cs="Times New Roman"/>
          <w:sz w:val="22"/>
        </w:rPr>
        <w:fldChar w:fldCharType="separate"/>
      </w:r>
      <w:r w:rsidR="00AE0C7C" w:rsidRPr="0089081B">
        <w:rPr>
          <w:rFonts w:ascii="timesnew" w:hAnsi="timesnew" w:cs="Times New Roman"/>
          <w:noProof/>
          <w:sz w:val="22"/>
          <w:vertAlign w:val="superscript"/>
        </w:rPr>
        <w:t>7</w:t>
      </w:r>
      <w:r w:rsidRPr="0089081B">
        <w:rPr>
          <w:rFonts w:ascii="timesnew" w:hAnsi="timesnew" w:cs="Times New Roman"/>
          <w:sz w:val="22"/>
        </w:rPr>
        <w:fldChar w:fldCharType="end"/>
      </w:r>
      <w:r w:rsidRPr="0089081B">
        <w:rPr>
          <w:rFonts w:ascii="timesnew" w:hAnsi="timesnew"/>
          <w:color w:val="000818"/>
          <w:spacing w:val="5"/>
          <w:shd w:val="clear" w:color="auto" w:fill="FFFFFF"/>
        </w:rPr>
        <w:t>.</w:t>
      </w:r>
    </w:p>
    <w:p w:rsidR="001761FA" w:rsidRPr="0089081B" w:rsidRDefault="00B4694F" w:rsidP="001761FA">
      <w:pPr>
        <w:spacing w:line="360" w:lineRule="auto"/>
        <w:rPr>
          <w:rFonts w:ascii="timesnew" w:hAnsi="timesnew" w:cs="Times New Roman" w:hint="eastAsia"/>
          <w:b/>
          <w:szCs w:val="21"/>
        </w:rPr>
      </w:pPr>
      <w:r w:rsidRPr="0089081B">
        <w:rPr>
          <w:rFonts w:ascii="timesnew" w:hAnsi="timesnew" w:cs="Times New Roman"/>
          <w:b/>
          <w:szCs w:val="21"/>
        </w:rPr>
        <w:t>3</w:t>
      </w:r>
      <w:r w:rsidR="001761FA" w:rsidRPr="0089081B">
        <w:rPr>
          <w:rFonts w:ascii="timesnew" w:hAnsi="timesnew" w:cs="Times New Roman"/>
          <w:b/>
          <w:szCs w:val="21"/>
        </w:rPr>
        <w:t>.2 Inventory analysis</w:t>
      </w:r>
    </w:p>
    <w:p w:rsidR="001761FA" w:rsidRPr="0089081B" w:rsidRDefault="001761FA" w:rsidP="001761FA">
      <w:pPr>
        <w:spacing w:line="360" w:lineRule="auto"/>
        <w:ind w:firstLineChars="200" w:firstLine="420"/>
        <w:rPr>
          <w:rFonts w:ascii="timesnew" w:hAnsi="timesnew" w:cs="Times New Roman" w:hint="eastAsia"/>
          <w:szCs w:val="21"/>
        </w:rPr>
      </w:pPr>
      <w:r w:rsidRPr="0089081B">
        <w:rPr>
          <w:rFonts w:ascii="timesnew" w:hAnsi="timesnew" w:cs="Times New Roman"/>
          <w:szCs w:val="21"/>
        </w:rPr>
        <w:t xml:space="preserve">The foreground data (i.e. chemicals, electricity, etc.), were combined with the background database from ecoinvent V3.0 to estimate environmental impacts. The life cycle inventory for discharged wastewater treatment in unidirectional flushing, ice pigging and air scouring is provided in Table S2. Input categories and the corresponding values used for producing a 0.5 L plastic bottle are given in Table S3. The background data for 0.5 L bottled water inputs in the inventory database are shown in Table S4. </w:t>
      </w:r>
    </w:p>
    <w:p w:rsidR="001761FA" w:rsidRPr="0089081B" w:rsidRDefault="00B4694F" w:rsidP="001761FA">
      <w:pPr>
        <w:spacing w:line="360" w:lineRule="auto"/>
        <w:rPr>
          <w:rFonts w:ascii="timesnew" w:hAnsi="timesnew" w:cs="Times New Roman" w:hint="eastAsia"/>
          <w:b/>
          <w:szCs w:val="21"/>
        </w:rPr>
      </w:pPr>
      <w:r w:rsidRPr="0089081B">
        <w:rPr>
          <w:rFonts w:ascii="timesnew" w:hAnsi="timesnew" w:cs="Times New Roman"/>
          <w:b/>
          <w:szCs w:val="21"/>
        </w:rPr>
        <w:t>3</w:t>
      </w:r>
      <w:r w:rsidR="001761FA" w:rsidRPr="0089081B">
        <w:rPr>
          <w:rFonts w:ascii="timesnew" w:hAnsi="timesnew" w:cs="Times New Roman"/>
          <w:b/>
          <w:szCs w:val="21"/>
        </w:rPr>
        <w:t>.3 Life cycle impact assessment</w:t>
      </w:r>
    </w:p>
    <w:p w:rsidR="001761FA" w:rsidRPr="0089081B" w:rsidRDefault="001761FA" w:rsidP="001761FA">
      <w:pPr>
        <w:spacing w:line="360" w:lineRule="auto"/>
        <w:ind w:firstLineChars="200" w:firstLine="420"/>
        <w:rPr>
          <w:rFonts w:ascii="timesnew" w:hAnsi="timesnew" w:cs="Times New Roman" w:hint="eastAsia"/>
          <w:szCs w:val="21"/>
        </w:rPr>
      </w:pPr>
      <w:r w:rsidRPr="0089081B">
        <w:rPr>
          <w:rFonts w:ascii="timesnew" w:hAnsi="timesnew" w:cs="Times New Roman"/>
          <w:szCs w:val="21"/>
        </w:rPr>
        <w:t>SimaPro 9.4.0.1 was applied to aggregate the inventory according to ISO standard (ISO 14040, 2006; ISO 14044, 2006). The ReCiPe 2016 Midpoint method</w:t>
      </w:r>
      <w:r w:rsidR="0041104E" w:rsidRPr="0089081B">
        <w:rPr>
          <w:rFonts w:ascii="timesnew" w:hAnsi="timesnew" w:cs="Times New Roman"/>
          <w:szCs w:val="21"/>
        </w:rPr>
        <w:t xml:space="preserve"> and IPCC 2013 GWP 100a methodology were</w:t>
      </w:r>
      <w:r w:rsidRPr="0089081B">
        <w:rPr>
          <w:rFonts w:ascii="timesnew" w:hAnsi="timesnew" w:cs="Times New Roman"/>
          <w:szCs w:val="21"/>
        </w:rPr>
        <w:t xml:space="preserve"> used to calculate the proposed harmonized enviro</w:t>
      </w:r>
      <w:r w:rsidR="005F7A13" w:rsidRPr="0089081B">
        <w:rPr>
          <w:rFonts w:ascii="timesnew" w:hAnsi="timesnew" w:cs="Times New Roman"/>
          <w:szCs w:val="21"/>
        </w:rPr>
        <w:t xml:space="preserve">nmental impacts during the </w:t>
      </w:r>
      <w:r w:rsidR="00D611AE" w:rsidRPr="0089081B">
        <w:rPr>
          <w:rFonts w:ascii="timesnew" w:hAnsi="timesnew" w:cs="Times New Roman"/>
          <w:szCs w:val="21"/>
        </w:rPr>
        <w:t xml:space="preserve">pipe cleaning </w:t>
      </w:r>
      <w:r w:rsidR="005F7A13" w:rsidRPr="0089081B">
        <w:rPr>
          <w:rFonts w:ascii="timesnew" w:hAnsi="timesnew" w:cs="Times New Roman"/>
          <w:szCs w:val="21"/>
        </w:rPr>
        <w:t>process</w:t>
      </w:r>
      <w:r w:rsidRPr="0089081B">
        <w:rPr>
          <w:rFonts w:ascii="timesnew" w:hAnsi="timesnew" w:cs="Times New Roman"/>
          <w:szCs w:val="21"/>
        </w:rPr>
        <w:t xml:space="preserve">. </w:t>
      </w:r>
      <w:r w:rsidR="005E7CA2" w:rsidRPr="0089081B">
        <w:rPr>
          <w:rFonts w:ascii="timesnew" w:hAnsi="timesnew" w:cs="Times New Roman"/>
          <w:szCs w:val="21"/>
        </w:rPr>
        <w:t>Four</w:t>
      </w:r>
      <w:r w:rsidRPr="0089081B">
        <w:rPr>
          <w:rFonts w:ascii="timesnew" w:hAnsi="timesnew" w:cs="Times New Roman"/>
          <w:szCs w:val="21"/>
        </w:rPr>
        <w:t xml:space="preserve"> indicators were assessed </w:t>
      </w:r>
      <w:r w:rsidR="005E7CA2" w:rsidRPr="0089081B">
        <w:rPr>
          <w:rFonts w:ascii="timesnew" w:hAnsi="timesnew" w:cs="Times New Roman"/>
          <w:szCs w:val="21"/>
        </w:rPr>
        <w:t xml:space="preserve">by ReCiPe 2016 Midpoint method </w:t>
      </w:r>
      <w:r w:rsidRPr="0089081B">
        <w:rPr>
          <w:rFonts w:ascii="timesnew" w:hAnsi="timesnew" w:cs="Times New Roman"/>
          <w:szCs w:val="21"/>
        </w:rPr>
        <w:t>in this study, including terrestri</w:t>
      </w:r>
      <w:r w:rsidR="00651F30" w:rsidRPr="0089081B">
        <w:rPr>
          <w:rFonts w:ascii="timesnew" w:hAnsi="timesnew" w:cs="Times New Roman"/>
          <w:szCs w:val="21"/>
        </w:rPr>
        <w:t>al ecotoxicity potential (TEP)</w:t>
      </w:r>
      <w:r w:rsidRPr="0089081B">
        <w:rPr>
          <w:rFonts w:ascii="timesnew" w:hAnsi="timesnew" w:cs="Times New Roman"/>
          <w:szCs w:val="21"/>
        </w:rPr>
        <w:t>, marine ecotoxicity potential (MEP), human carcinogenic toxicity potential (HCTP)</w:t>
      </w:r>
      <w:r w:rsidR="0041104E" w:rsidRPr="0089081B">
        <w:rPr>
          <w:rFonts w:ascii="timesnew" w:hAnsi="timesnew" w:cs="Times New Roman"/>
          <w:szCs w:val="21"/>
        </w:rPr>
        <w:t>,</w:t>
      </w:r>
      <w:r w:rsidR="005E7CA2" w:rsidRPr="0089081B">
        <w:rPr>
          <w:rFonts w:ascii="timesnew" w:hAnsi="timesnew" w:cs="Times New Roman"/>
          <w:szCs w:val="21"/>
        </w:rPr>
        <w:t xml:space="preserve"> and</w:t>
      </w:r>
      <w:r w:rsidRPr="0089081B">
        <w:rPr>
          <w:rFonts w:ascii="timesnew" w:hAnsi="timesnew" w:cs="Times New Roman"/>
          <w:szCs w:val="21"/>
        </w:rPr>
        <w:t xml:space="preserve"> fine particulate matter formation potential (FPMFP)</w:t>
      </w:r>
      <w:r w:rsidR="005E7CA2" w:rsidRPr="0089081B">
        <w:rPr>
          <w:rFonts w:ascii="timesnew" w:hAnsi="timesnew" w:cs="Times New Roman"/>
          <w:szCs w:val="21"/>
        </w:rPr>
        <w:t>.</w:t>
      </w:r>
      <w:r w:rsidR="0041104E" w:rsidRPr="0089081B">
        <w:rPr>
          <w:rFonts w:ascii="timesnew" w:hAnsi="timesnew" w:cs="Times New Roman"/>
          <w:szCs w:val="21"/>
        </w:rPr>
        <w:t xml:space="preserve"> </w:t>
      </w:r>
      <w:r w:rsidR="00DE10D8" w:rsidRPr="0089081B">
        <w:rPr>
          <w:rFonts w:ascii="timesnew" w:hAnsi="timesnew" w:cs="Times New Roman"/>
          <w:szCs w:val="21"/>
        </w:rPr>
        <w:lastRenderedPageBreak/>
        <w:t>T</w:t>
      </w:r>
      <w:r w:rsidR="00651F30" w:rsidRPr="0089081B">
        <w:rPr>
          <w:rFonts w:ascii="timesnew" w:hAnsi="timesnew" w:cs="Times New Roman"/>
          <w:szCs w:val="21"/>
        </w:rPr>
        <w:t>he carbon footprint (GWP)</w:t>
      </w:r>
      <w:r w:rsidR="00DE10D8" w:rsidRPr="0089081B">
        <w:rPr>
          <w:rFonts w:ascii="timesnew" w:hAnsi="timesnew" w:cs="Times New Roman"/>
          <w:szCs w:val="21"/>
        </w:rPr>
        <w:t xml:space="preserve"> was calculated by IPCC 2013 GWP 100a methodology</w:t>
      </w:r>
      <w:r w:rsidR="00651F30" w:rsidRPr="0089081B">
        <w:rPr>
          <w:rFonts w:ascii="timesnew" w:hAnsi="timesnew" w:cs="Times New Roman"/>
          <w:szCs w:val="21"/>
        </w:rPr>
        <w:t xml:space="preserve">. </w:t>
      </w:r>
      <w:r w:rsidR="00F62BFC" w:rsidRPr="0089081B">
        <w:rPr>
          <w:rFonts w:ascii="timesnew" w:hAnsi="timesnew" w:cs="Times New Roman"/>
          <w:szCs w:val="21"/>
        </w:rPr>
        <w:t xml:space="preserve">TEP, GWP, MEP, HCTP, </w:t>
      </w:r>
      <w:r w:rsidRPr="0089081B">
        <w:rPr>
          <w:rFonts w:ascii="timesnew" w:hAnsi="timesnew" w:cs="Times New Roman"/>
          <w:szCs w:val="21"/>
        </w:rPr>
        <w:t xml:space="preserve">FPMFP </w:t>
      </w:r>
      <w:r w:rsidR="00F62BFC" w:rsidRPr="0089081B">
        <w:rPr>
          <w:rFonts w:ascii="timesnew" w:hAnsi="timesnew" w:cs="Times New Roman"/>
          <w:szCs w:val="21"/>
        </w:rPr>
        <w:t xml:space="preserve">and GWP </w:t>
      </w:r>
      <w:r w:rsidRPr="0089081B">
        <w:rPr>
          <w:rFonts w:ascii="timesnew" w:hAnsi="timesnew" w:cs="Times New Roman"/>
          <w:szCs w:val="21"/>
        </w:rPr>
        <w:t>were used to compare the environmental impact of the three pipe cleaning techniques employed in pipes with various diameters.</w:t>
      </w:r>
    </w:p>
    <w:p w:rsidR="001761FA" w:rsidRPr="0089081B" w:rsidRDefault="00B4694F" w:rsidP="001761FA">
      <w:pPr>
        <w:spacing w:line="360" w:lineRule="auto"/>
        <w:rPr>
          <w:rFonts w:ascii="timesnew" w:hAnsi="timesnew" w:cs="Times New Roman" w:hint="eastAsia"/>
          <w:b/>
          <w:szCs w:val="21"/>
        </w:rPr>
      </w:pPr>
      <w:r w:rsidRPr="0089081B">
        <w:rPr>
          <w:rFonts w:ascii="timesnew" w:hAnsi="timesnew" w:cs="Times New Roman"/>
          <w:b/>
          <w:szCs w:val="21"/>
        </w:rPr>
        <w:t>3</w:t>
      </w:r>
      <w:r w:rsidR="001761FA" w:rsidRPr="0089081B">
        <w:rPr>
          <w:rFonts w:ascii="timesnew" w:hAnsi="timesnew" w:cs="Times New Roman"/>
          <w:b/>
          <w:szCs w:val="21"/>
        </w:rPr>
        <w:t>.4 Uncertainty assessment and sensitivity analysis</w:t>
      </w:r>
    </w:p>
    <w:p w:rsidR="00873B42" w:rsidRPr="004D0E39" w:rsidRDefault="001761FA" w:rsidP="004D0E39">
      <w:pPr>
        <w:spacing w:line="360" w:lineRule="auto"/>
        <w:ind w:firstLineChars="200" w:firstLine="420"/>
        <w:rPr>
          <w:rFonts w:ascii="timesnew" w:hAnsi="timesnew" w:cs="Times New Roman" w:hint="eastAsia"/>
          <w:szCs w:val="21"/>
        </w:rPr>
      </w:pPr>
      <w:r w:rsidRPr="0089081B">
        <w:rPr>
          <w:rFonts w:ascii="timesnew" w:hAnsi="timesnew" w:cs="Times New Roman"/>
          <w:szCs w:val="21"/>
        </w:rPr>
        <w:t>The uncertainty analysis was conducted using the Monte Carlo simulation method with 10,000 iterations and utilizing the 95% confidence interval approach. Sensitivity analysis was conducted to determine the influences of three key parameters (</w:t>
      </w:r>
      <w:r w:rsidR="0089473E" w:rsidRPr="0089081B">
        <w:rPr>
          <w:rFonts w:ascii="timesnew" w:hAnsi="timesnew" w:cs="Times New Roman"/>
          <w:szCs w:val="21"/>
        </w:rPr>
        <w:t>cleaning velocity (</w:t>
      </w:r>
      <m:oMath>
        <m:sSub>
          <m:sSubPr>
            <m:ctrlPr>
              <w:rPr>
                <w:rFonts w:ascii="Cambria Math" w:hAnsi="Cambria Math" w:cs="Times New Roman"/>
                <w:szCs w:val="21"/>
              </w:rPr>
            </m:ctrlPr>
          </m:sSubPr>
          <m:e>
            <m:r>
              <w:rPr>
                <w:rFonts w:ascii="Cambria Math" w:hAnsi="Cambria Math" w:cs="Times New Roman"/>
                <w:szCs w:val="21"/>
              </w:rPr>
              <m:t>v</m:t>
            </m:r>
          </m:e>
          <m:sub>
            <m:r>
              <w:rPr>
                <w:rFonts w:ascii="Cambria Math" w:hAnsi="Cambria Math" w:cs="Times New Roman"/>
                <w:szCs w:val="21"/>
              </w:rPr>
              <m:t>cleaning</m:t>
            </m:r>
          </m:sub>
        </m:sSub>
      </m:oMath>
      <w:r w:rsidR="0089473E" w:rsidRPr="0089081B">
        <w:rPr>
          <w:rFonts w:ascii="timesnew" w:hAnsi="timesnew" w:cs="Times New Roman"/>
          <w:szCs w:val="21"/>
        </w:rPr>
        <w:t>)</w:t>
      </w:r>
      <w:r w:rsidRPr="0089081B">
        <w:rPr>
          <w:rFonts w:ascii="timesnew" w:hAnsi="timesnew" w:cs="Times New Roman"/>
          <w:szCs w:val="21"/>
        </w:rPr>
        <w:t xml:space="preserve">, </w:t>
      </w:r>
      <w:r w:rsidR="0089473E" w:rsidRPr="0089081B">
        <w:rPr>
          <w:rFonts w:ascii="timesnew" w:hAnsi="timesnew" w:cs="Times New Roman"/>
          <w:szCs w:val="21"/>
        </w:rPr>
        <w:t>water demand coefficient (</w:t>
      </w:r>
      <w:r w:rsidRPr="0089081B">
        <w:rPr>
          <w:rFonts w:ascii="timesnew" w:hAnsi="timesnew" w:cs="Times New Roman"/>
          <w:i/>
          <w:szCs w:val="21"/>
        </w:rPr>
        <w:t>WDC</w:t>
      </w:r>
      <w:r w:rsidR="0089473E" w:rsidRPr="0089081B">
        <w:rPr>
          <w:rFonts w:ascii="timesnew" w:hAnsi="timesnew" w:cs="Times New Roman"/>
          <w:szCs w:val="21"/>
        </w:rPr>
        <w:t>)</w:t>
      </w:r>
      <w:r w:rsidRPr="0089081B">
        <w:rPr>
          <w:rFonts w:ascii="timesnew" w:hAnsi="timesnew" w:cs="Times New Roman"/>
          <w:szCs w:val="21"/>
        </w:rPr>
        <w:t xml:space="preserve"> and </w:t>
      </w:r>
      <w:r w:rsidR="0089473E" w:rsidRPr="0089081B">
        <w:rPr>
          <w:rFonts w:ascii="timesnew" w:hAnsi="timesnew" w:cs="Times New Roman"/>
          <w:szCs w:val="21"/>
        </w:rPr>
        <w:t>water velocity (</w:t>
      </w:r>
      <m:oMath>
        <m:sSub>
          <m:sSubPr>
            <m:ctrlPr>
              <w:rPr>
                <w:rFonts w:ascii="Cambria Math" w:hAnsi="Cambria Math" w:cs="Times New Roman"/>
                <w:szCs w:val="21"/>
              </w:rPr>
            </m:ctrlPr>
          </m:sSubPr>
          <m:e>
            <m:r>
              <w:rPr>
                <w:rFonts w:ascii="Cambria Math" w:hAnsi="Cambria Math" w:cs="Times New Roman"/>
                <w:szCs w:val="21"/>
              </w:rPr>
              <m:t>v</m:t>
            </m:r>
          </m:e>
          <m:sub>
            <m:r>
              <w:rPr>
                <w:rFonts w:ascii="Cambria Math" w:hAnsi="Cambria Math" w:cs="Times New Roman"/>
                <w:szCs w:val="21"/>
              </w:rPr>
              <m:t>daily</m:t>
            </m:r>
          </m:sub>
        </m:sSub>
      </m:oMath>
      <w:r w:rsidRPr="0089081B">
        <w:rPr>
          <w:rFonts w:ascii="timesnew" w:hAnsi="timesnew" w:cs="Times New Roman"/>
          <w:szCs w:val="21"/>
        </w:rPr>
        <w:t>)</w:t>
      </w:r>
      <w:r w:rsidR="0089473E" w:rsidRPr="0089081B">
        <w:rPr>
          <w:rFonts w:ascii="timesnew" w:hAnsi="timesnew" w:cs="Times New Roman"/>
          <w:szCs w:val="21"/>
        </w:rPr>
        <w:t>)</w:t>
      </w:r>
      <w:r w:rsidRPr="0089081B">
        <w:rPr>
          <w:rFonts w:ascii="timesnew" w:hAnsi="timesnew" w:cs="Times New Roman"/>
          <w:szCs w:val="21"/>
        </w:rPr>
        <w:t xml:space="preserve"> on the LCA results by varying these three variables to 50%,75%, 125% and 150% of their initial values.</w:t>
      </w:r>
      <w:r w:rsidR="005E1CC3" w:rsidRPr="0089081B">
        <w:rPr>
          <w:rFonts w:ascii="timesnew" w:hAnsi="timesnew" w:cs="Times New Roman"/>
          <w:sz w:val="22"/>
        </w:rPr>
        <w:br w:type="page"/>
      </w:r>
    </w:p>
    <w:p w:rsidR="00C76674" w:rsidRPr="0089081B" w:rsidRDefault="00C76674">
      <w:pPr>
        <w:spacing w:line="360" w:lineRule="auto"/>
        <w:rPr>
          <w:rFonts w:ascii="timesnew" w:hAnsi="timesnew" w:cs="Times New Roman" w:hint="eastAsia"/>
        </w:rPr>
        <w:sectPr w:rsidR="00C76674" w:rsidRPr="0089081B" w:rsidSect="004D0E39">
          <w:pgSz w:w="11906" w:h="16838"/>
          <w:pgMar w:top="1440" w:right="1800" w:bottom="1440" w:left="1800" w:header="851" w:footer="992" w:gutter="0"/>
          <w:lnNumType w:countBy="1" w:restart="continuous"/>
          <w:cols w:space="425"/>
          <w:docGrid w:type="lines" w:linePitch="312"/>
        </w:sectPr>
      </w:pPr>
    </w:p>
    <w:p w:rsidR="00873B42" w:rsidRPr="0089081B" w:rsidRDefault="005E1CC3">
      <w:pPr>
        <w:jc w:val="center"/>
        <w:rPr>
          <w:rFonts w:ascii="timesnew" w:hAnsi="timesnew" w:cs="Times New Roman" w:hint="eastAsia"/>
          <w:sz w:val="22"/>
        </w:rPr>
      </w:pPr>
      <w:r w:rsidRPr="0089081B">
        <w:rPr>
          <w:rFonts w:ascii="timesnew" w:hAnsi="timesnew" w:cs="Times New Roman"/>
          <w:sz w:val="22"/>
        </w:rPr>
        <w:lastRenderedPageBreak/>
        <w:t xml:space="preserve">Table S1 The parameters for using unidirectional flushing, ice pigging and air scouring to clean 1 km of </w:t>
      </w:r>
      <w:r w:rsidR="005F0901" w:rsidRPr="0089081B">
        <w:rPr>
          <w:rFonts w:ascii="timesnew" w:hAnsi="timesnew" w:cs="Times New Roman"/>
          <w:sz w:val="22"/>
        </w:rPr>
        <w:t>water supply pipes</w:t>
      </w:r>
      <w:r w:rsidRPr="0089081B">
        <w:rPr>
          <w:rFonts w:ascii="timesnew" w:hAnsi="timesnew" w:cs="Times New Roman"/>
          <w:sz w:val="22"/>
        </w:rPr>
        <w:t xml:space="preserve"> with various diameters</w:t>
      </w:r>
      <w:r w:rsidRPr="0089081B">
        <w:rPr>
          <w:rFonts w:ascii="timesnew" w:hAnsi="timesnew" w:cs="Times New Roman"/>
          <w:sz w:val="22"/>
        </w:rPr>
        <w:fldChar w:fldCharType="begin"/>
      </w:r>
      <w:r w:rsidRPr="0089081B">
        <w:rPr>
          <w:rFonts w:ascii="timesnew" w:hAnsi="timesnew" w:cs="Times New Roman"/>
          <w:sz w:val="22"/>
        </w:rPr>
        <w:instrText xml:space="preserve"> LINK Excel.Sheet.12 "</w:instrText>
      </w:r>
      <w:r w:rsidRPr="0089081B">
        <w:rPr>
          <w:rFonts w:ascii="timesnew" w:hAnsi="timesnew" w:cs="Times New Roman"/>
          <w:sz w:val="22"/>
        </w:rPr>
        <w:instrText>工作簿</w:instrText>
      </w:r>
      <w:r w:rsidRPr="0089081B">
        <w:rPr>
          <w:rFonts w:ascii="timesnew" w:hAnsi="timesnew" w:cs="Times New Roman"/>
          <w:sz w:val="22"/>
        </w:rPr>
        <w:instrText xml:space="preserve">1" "Sheet1!R1C1:R11C8" \a \f 4 \h  \* MERGEFORMAT </w:instrText>
      </w:r>
      <w:r w:rsidRPr="0089081B">
        <w:rPr>
          <w:rFonts w:ascii="timesnew" w:hAnsi="timesnew" w:cs="Times New Roman"/>
          <w:sz w:val="22"/>
        </w:rPr>
        <w:fldChar w:fldCharType="separate"/>
      </w:r>
    </w:p>
    <w:tbl>
      <w:tblPr>
        <w:tblW w:w="8461" w:type="dxa"/>
        <w:jc w:val="center"/>
        <w:tblLook w:val="04A0" w:firstRow="1" w:lastRow="0" w:firstColumn="1" w:lastColumn="0" w:noHBand="0" w:noVBand="1"/>
      </w:tblPr>
      <w:tblGrid>
        <w:gridCol w:w="1043"/>
        <w:gridCol w:w="1040"/>
        <w:gridCol w:w="1219"/>
        <w:gridCol w:w="928"/>
        <w:gridCol w:w="1245"/>
        <w:gridCol w:w="866"/>
        <w:gridCol w:w="1228"/>
        <w:gridCol w:w="892"/>
      </w:tblGrid>
      <w:tr w:rsidR="00873B42" w:rsidRPr="0089081B" w:rsidTr="001B4410">
        <w:trPr>
          <w:trHeight w:val="620"/>
          <w:jc w:val="center"/>
        </w:trPr>
        <w:tc>
          <w:tcPr>
            <w:tcW w:w="1043" w:type="dxa"/>
            <w:tcBorders>
              <w:top w:val="single" w:sz="4" w:space="0" w:color="auto"/>
              <w:left w:val="nil"/>
              <w:bottom w:val="single" w:sz="4" w:space="0" w:color="auto"/>
              <w:right w:val="nil"/>
            </w:tcBorders>
            <w:shd w:val="clear" w:color="auto" w:fill="auto"/>
            <w:noWrap/>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1040" w:type="dxa"/>
            <w:tcBorders>
              <w:top w:val="single" w:sz="4" w:space="0" w:color="auto"/>
              <w:left w:val="nil"/>
              <w:bottom w:val="single" w:sz="4" w:space="0" w:color="auto"/>
              <w:right w:val="nil"/>
            </w:tcBorders>
            <w:shd w:val="clear" w:color="auto" w:fill="auto"/>
            <w:noWrap/>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2198" w:type="dxa"/>
            <w:gridSpan w:val="2"/>
            <w:tcBorders>
              <w:top w:val="single" w:sz="4" w:space="0" w:color="auto"/>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Unidirectional flushing</w:t>
            </w:r>
          </w:p>
        </w:tc>
        <w:tc>
          <w:tcPr>
            <w:tcW w:w="2100" w:type="dxa"/>
            <w:gridSpan w:val="2"/>
            <w:tcBorders>
              <w:top w:val="single" w:sz="4" w:space="0" w:color="auto"/>
              <w:left w:val="nil"/>
              <w:bottom w:val="single" w:sz="4" w:space="0" w:color="auto"/>
              <w:right w:val="nil"/>
            </w:tcBorders>
            <w:shd w:val="clear" w:color="auto" w:fill="auto"/>
            <w:noWrap/>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Ice pigging</w:t>
            </w:r>
          </w:p>
        </w:tc>
        <w:tc>
          <w:tcPr>
            <w:tcW w:w="2080" w:type="dxa"/>
            <w:gridSpan w:val="2"/>
            <w:tcBorders>
              <w:top w:val="single" w:sz="4" w:space="0" w:color="auto"/>
              <w:left w:val="nil"/>
              <w:bottom w:val="single" w:sz="4" w:space="0" w:color="auto"/>
              <w:right w:val="nil"/>
            </w:tcBorders>
            <w:shd w:val="clear" w:color="auto" w:fill="auto"/>
            <w:noWrap/>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Air scouring</w:t>
            </w:r>
          </w:p>
        </w:tc>
      </w:tr>
      <w:tr w:rsidR="00873B42" w:rsidRPr="0089081B" w:rsidTr="001B4410">
        <w:trPr>
          <w:trHeight w:val="312"/>
          <w:jc w:val="center"/>
        </w:trPr>
        <w:tc>
          <w:tcPr>
            <w:tcW w:w="1043" w:type="dxa"/>
            <w:vMerge w:val="restart"/>
            <w:tcBorders>
              <w:top w:val="nil"/>
              <w:left w:val="nil"/>
              <w:bottom w:val="single" w:sz="4" w:space="0" w:color="000000"/>
              <w:right w:val="nil"/>
            </w:tcBorders>
            <w:shd w:val="clear" w:color="auto" w:fill="auto"/>
            <w:vAlign w:val="center"/>
          </w:tcPr>
          <w:p w:rsidR="00873B42" w:rsidRPr="0089081B" w:rsidRDefault="003342D6">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Pipe d</w:t>
            </w:r>
            <w:r w:rsidR="005E1CC3" w:rsidRPr="0089081B">
              <w:rPr>
                <w:rFonts w:ascii="timesnew" w:eastAsia="等线" w:hAnsi="timesnew" w:cs="Times New Roman"/>
                <w:color w:val="000000"/>
                <w:kern w:val="0"/>
                <w:sz w:val="22"/>
              </w:rPr>
              <w:t>iameter</w:t>
            </w:r>
            <w:r w:rsidR="005E1CC3" w:rsidRPr="0089081B">
              <w:rPr>
                <w:rFonts w:ascii="timesnew" w:eastAsia="等线" w:hAnsi="timesnew" w:cs="Times New Roman"/>
                <w:color w:val="000000"/>
                <w:kern w:val="0"/>
                <w:sz w:val="22"/>
              </w:rPr>
              <w:t>（</w:t>
            </w:r>
            <w:r w:rsidR="005E1CC3" w:rsidRPr="0089081B">
              <w:rPr>
                <w:rFonts w:ascii="timesnew" w:eastAsia="等线" w:hAnsi="timesnew" w:cs="Times New Roman"/>
                <w:color w:val="000000"/>
                <w:kern w:val="0"/>
                <w:sz w:val="22"/>
              </w:rPr>
              <w:t>mm</w:t>
            </w:r>
            <w:r w:rsidR="005E1CC3" w:rsidRPr="0089081B">
              <w:rPr>
                <w:rFonts w:ascii="timesnew" w:eastAsia="等线" w:hAnsi="timesnew" w:cs="Times New Roman"/>
                <w:color w:val="000000"/>
                <w:kern w:val="0"/>
                <w:sz w:val="22"/>
              </w:rPr>
              <w:t>）</w:t>
            </w:r>
          </w:p>
        </w:tc>
        <w:tc>
          <w:tcPr>
            <w:tcW w:w="1040" w:type="dxa"/>
            <w:vMerge w:val="restart"/>
            <w:tcBorders>
              <w:top w:val="nil"/>
              <w:left w:val="nil"/>
              <w:bottom w:val="single" w:sz="4" w:space="0" w:color="000000"/>
              <w:right w:val="nil"/>
            </w:tcBorders>
            <w:shd w:val="clear" w:color="auto" w:fill="auto"/>
            <w:vAlign w:val="center"/>
          </w:tcPr>
          <w:p w:rsidR="00873B42" w:rsidRPr="0089081B" w:rsidRDefault="000C7D20">
            <w:pPr>
              <w:widowControl/>
              <w:jc w:val="center"/>
              <w:rPr>
                <w:rFonts w:ascii="timesnew" w:eastAsia="等线" w:hAnsi="timesnew" w:cs="Times New Roman" w:hint="eastAsia"/>
                <w:color w:val="000000"/>
                <w:kern w:val="0"/>
                <w:sz w:val="22"/>
              </w:rPr>
            </w:pPr>
            <m:oMath>
              <m:sSub>
                <m:sSubPr>
                  <m:ctrlPr>
                    <w:rPr>
                      <w:rFonts w:ascii="Cambria Math" w:hAnsi="Cambria Math" w:cs="Times New Roman"/>
                      <w:i/>
                      <w:sz w:val="22"/>
                    </w:rPr>
                  </m:ctrlPr>
                </m:sSubPr>
                <m:e>
                  <m:r>
                    <m:rPr>
                      <m:nor/>
                    </m:rPr>
                    <w:rPr>
                      <w:rFonts w:ascii="Times New Roman" w:hAnsi="Times New Roman" w:cs="Times New Roman"/>
                      <w:i/>
                      <w:sz w:val="22"/>
                    </w:rPr>
                    <m:t>v</m:t>
                  </m:r>
                </m:e>
                <m:sub>
                  <m:r>
                    <m:rPr>
                      <m:nor/>
                    </m:rPr>
                    <w:rPr>
                      <w:rFonts w:ascii="Times New Roman" w:hAnsi="Times New Roman" w:cs="Times New Roman"/>
                      <w:i/>
                      <w:sz w:val="22"/>
                    </w:rPr>
                    <m:t>daily</m:t>
                  </m:r>
                </m:sub>
              </m:sSub>
            </m:oMath>
            <w:r w:rsidR="005E1CC3" w:rsidRPr="0089081B">
              <w:rPr>
                <w:rFonts w:ascii="timesnew" w:eastAsia="等线" w:hAnsi="timesnew" w:cs="Times New Roman"/>
                <w:color w:val="000000"/>
                <w:kern w:val="0"/>
                <w:sz w:val="22"/>
              </w:rPr>
              <w:t>（</w:t>
            </w:r>
            <w:r w:rsidR="005E1CC3" w:rsidRPr="0089081B">
              <w:rPr>
                <w:rFonts w:ascii="timesnew" w:eastAsia="等线" w:hAnsi="timesnew" w:cs="Times New Roman"/>
                <w:color w:val="000000"/>
                <w:kern w:val="0"/>
                <w:sz w:val="22"/>
              </w:rPr>
              <w:t>m/s</w:t>
            </w:r>
            <w:r w:rsidR="005E1CC3" w:rsidRPr="0089081B">
              <w:rPr>
                <w:rFonts w:ascii="timesnew" w:eastAsia="等线" w:hAnsi="timesnew" w:cs="Times New Roman"/>
                <w:color w:val="000000"/>
                <w:kern w:val="0"/>
                <w:sz w:val="22"/>
              </w:rPr>
              <w:t>）</w:t>
            </w:r>
          </w:p>
        </w:tc>
        <w:tc>
          <w:tcPr>
            <w:tcW w:w="1307"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i/>
                <w:color w:val="000000"/>
                <w:kern w:val="0"/>
                <w:sz w:val="22"/>
              </w:rPr>
            </w:pPr>
            <m:oMathPara>
              <m:oMath>
                <m:sSub>
                  <m:sSubPr>
                    <m:ctrlPr>
                      <w:rPr>
                        <w:rFonts w:ascii="Cambria Math" w:hAnsi="Cambria Math" w:cs="Times New Roman"/>
                        <w:i/>
                        <w:sz w:val="22"/>
                      </w:rPr>
                    </m:ctrlPr>
                  </m:sSubPr>
                  <m:e>
                    <m:r>
                      <m:rPr>
                        <m:nor/>
                      </m:rPr>
                      <w:rPr>
                        <w:rFonts w:ascii="Times New Roman" w:hAnsi="Times New Roman" w:cs="Times New Roman"/>
                        <w:i/>
                        <w:sz w:val="22"/>
                      </w:rPr>
                      <m:t>v</m:t>
                    </m:r>
                  </m:e>
                  <m:sub>
                    <m:r>
                      <m:rPr>
                        <m:nor/>
                      </m:rPr>
                      <w:rPr>
                        <w:rFonts w:ascii="Times New Roman" w:hAnsi="Times New Roman" w:cs="Times New Roman"/>
                        <w:i/>
                        <w:sz w:val="22"/>
                      </w:rPr>
                      <m:t>UF-cleaning</m:t>
                    </m:r>
                  </m:sub>
                </m:sSub>
              </m:oMath>
            </m:oMathPara>
          </w:p>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w:t>
            </w:r>
            <w:r w:rsidRPr="0089081B">
              <w:rPr>
                <w:rFonts w:ascii="timesnew" w:eastAsia="等线" w:hAnsi="timesnew" w:cs="Times New Roman"/>
                <w:color w:val="000000"/>
                <w:kern w:val="0"/>
                <w:sz w:val="22"/>
              </w:rPr>
              <w:t>m/s</w:t>
            </w:r>
            <w:r w:rsidRPr="0089081B">
              <w:rPr>
                <w:rFonts w:ascii="timesnew" w:eastAsia="等线" w:hAnsi="timesnew" w:cs="Times New Roman"/>
                <w:color w:val="000000"/>
                <w:kern w:val="0"/>
                <w:sz w:val="22"/>
              </w:rPr>
              <w:t>）</w:t>
            </w:r>
          </w:p>
        </w:tc>
        <w:tc>
          <w:tcPr>
            <w:tcW w:w="891"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i/>
                <w:color w:val="000000"/>
                <w:kern w:val="0"/>
                <w:sz w:val="22"/>
              </w:rPr>
            </w:pPr>
            <m:oMathPara>
              <m:oMath>
                <m:sSub>
                  <m:sSubPr>
                    <m:ctrlPr>
                      <w:rPr>
                        <w:rFonts w:ascii="Cambria Math" w:hAnsi="Cambria Math" w:cs="Times New Roman"/>
                        <w:i/>
                        <w:sz w:val="22"/>
                      </w:rPr>
                    </m:ctrlPr>
                  </m:sSubPr>
                  <m:e>
                    <m:r>
                      <m:rPr>
                        <m:nor/>
                      </m:rPr>
                      <w:rPr>
                        <w:rFonts w:ascii="Times New Roman" w:hAnsi="Times New Roman" w:cs="Times New Roman"/>
                        <w:i/>
                        <w:sz w:val="22"/>
                      </w:rPr>
                      <m:t>WDC</m:t>
                    </m:r>
                  </m:e>
                  <m:sub>
                    <m:r>
                      <m:rPr>
                        <m:nor/>
                      </m:rPr>
                      <w:rPr>
                        <w:rFonts w:ascii="Times New Roman" w:hAnsi="Times New Roman" w:cs="Times New Roman"/>
                        <w:i/>
                        <w:sz w:val="22"/>
                      </w:rPr>
                      <m:t>UF</m:t>
                    </m:r>
                  </m:sub>
                </m:sSub>
              </m:oMath>
            </m:oMathPara>
          </w:p>
        </w:tc>
        <w:tc>
          <w:tcPr>
            <w:tcW w:w="1258"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i/>
                <w:color w:val="000000"/>
                <w:kern w:val="0"/>
                <w:sz w:val="22"/>
              </w:rPr>
            </w:pPr>
            <m:oMathPara>
              <m:oMath>
                <m:sSub>
                  <m:sSubPr>
                    <m:ctrlPr>
                      <w:rPr>
                        <w:rFonts w:ascii="Cambria Math" w:hAnsi="Cambria Math" w:cs="Times New Roman"/>
                        <w:i/>
                        <w:sz w:val="22"/>
                      </w:rPr>
                    </m:ctrlPr>
                  </m:sSubPr>
                  <m:e>
                    <m:r>
                      <m:rPr>
                        <m:nor/>
                      </m:rPr>
                      <w:rPr>
                        <w:rFonts w:ascii="Times New Roman" w:hAnsi="Times New Roman" w:cs="Times New Roman"/>
                        <w:i/>
                        <w:sz w:val="22"/>
                      </w:rPr>
                      <m:t>v</m:t>
                    </m:r>
                  </m:e>
                  <m:sub>
                    <m:r>
                      <m:rPr>
                        <m:nor/>
                      </m:rPr>
                      <w:rPr>
                        <w:rFonts w:ascii="Times New Roman" w:hAnsi="Times New Roman" w:cs="Times New Roman"/>
                        <w:i/>
                        <w:sz w:val="22"/>
                      </w:rPr>
                      <m:t>IP-cleaning</m:t>
                    </m:r>
                  </m:sub>
                </m:sSub>
              </m:oMath>
            </m:oMathPara>
          </w:p>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w:t>
            </w:r>
            <w:r w:rsidRPr="0089081B">
              <w:rPr>
                <w:rFonts w:ascii="timesnew" w:eastAsia="等线" w:hAnsi="timesnew" w:cs="Times New Roman"/>
                <w:color w:val="000000"/>
                <w:kern w:val="0"/>
                <w:sz w:val="22"/>
              </w:rPr>
              <w:t>m/s</w:t>
            </w:r>
            <w:r w:rsidRPr="0089081B">
              <w:rPr>
                <w:rFonts w:ascii="timesnew" w:eastAsia="等线" w:hAnsi="timesnew" w:cs="Times New Roman"/>
                <w:color w:val="000000"/>
                <w:kern w:val="0"/>
                <w:sz w:val="22"/>
              </w:rPr>
              <w:t>）</w:t>
            </w:r>
          </w:p>
        </w:tc>
        <w:tc>
          <w:tcPr>
            <w:tcW w:w="842"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i/>
                <w:color w:val="000000"/>
                <w:kern w:val="0"/>
                <w:sz w:val="22"/>
              </w:rPr>
            </w:pPr>
            <m:oMathPara>
              <m:oMath>
                <m:sSub>
                  <m:sSubPr>
                    <m:ctrlPr>
                      <w:rPr>
                        <w:rFonts w:ascii="Cambria Math" w:hAnsi="Cambria Math" w:cs="Times New Roman"/>
                        <w:i/>
                        <w:sz w:val="22"/>
                      </w:rPr>
                    </m:ctrlPr>
                  </m:sSubPr>
                  <m:e>
                    <m:r>
                      <m:rPr>
                        <m:nor/>
                      </m:rPr>
                      <w:rPr>
                        <w:rFonts w:ascii="Times New Roman" w:hAnsi="Times New Roman" w:cs="Times New Roman"/>
                        <w:i/>
                        <w:sz w:val="22"/>
                      </w:rPr>
                      <m:t>WDC</m:t>
                    </m:r>
                  </m:e>
                  <m:sub>
                    <m:r>
                      <m:rPr>
                        <m:nor/>
                      </m:rPr>
                      <w:rPr>
                        <w:rFonts w:ascii="Times New Roman" w:hAnsi="Times New Roman" w:cs="Times New Roman"/>
                        <w:i/>
                        <w:sz w:val="22"/>
                      </w:rPr>
                      <m:t>IP</m:t>
                    </m:r>
                  </m:sub>
                </m:sSub>
              </m:oMath>
            </m:oMathPara>
          </w:p>
        </w:tc>
        <w:tc>
          <w:tcPr>
            <w:tcW w:w="1274"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color w:val="000000"/>
                <w:kern w:val="0"/>
                <w:sz w:val="22"/>
              </w:rPr>
            </w:pPr>
            <m:oMathPara>
              <m:oMath>
                <m:sSub>
                  <m:sSubPr>
                    <m:ctrlPr>
                      <w:rPr>
                        <w:rFonts w:ascii="Cambria Math" w:hAnsi="Cambria Math" w:cs="Times New Roman"/>
                        <w:sz w:val="22"/>
                      </w:rPr>
                    </m:ctrlPr>
                  </m:sSubPr>
                  <m:e>
                    <m:r>
                      <m:rPr>
                        <m:nor/>
                      </m:rPr>
                      <w:rPr>
                        <w:rFonts w:ascii="Times New Roman" w:hAnsi="Times New Roman" w:cs="Times New Roman"/>
                        <w:sz w:val="22"/>
                      </w:rPr>
                      <m:t>v</m:t>
                    </m:r>
                  </m:e>
                  <m:sub>
                    <m:r>
                      <m:rPr>
                        <m:nor/>
                      </m:rPr>
                      <w:rPr>
                        <w:rFonts w:ascii="Times New Roman" w:hAnsi="Times New Roman" w:cs="Times New Roman"/>
                        <w:sz w:val="22"/>
                      </w:rPr>
                      <m:t>AS-cleaning</m:t>
                    </m:r>
                  </m:sub>
                </m:sSub>
              </m:oMath>
            </m:oMathPara>
          </w:p>
          <w:p w:rsidR="00873B42" w:rsidRPr="0089081B" w:rsidRDefault="005E1CC3" w:rsidP="00DC23B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w:t>
            </w:r>
            <w:r w:rsidRPr="0089081B">
              <w:rPr>
                <w:rFonts w:ascii="timesnew" w:eastAsia="等线" w:hAnsi="timesnew" w:cs="Times New Roman"/>
                <w:color w:val="000000"/>
                <w:kern w:val="0"/>
                <w:sz w:val="22"/>
              </w:rPr>
              <w:t>m/s</w:t>
            </w:r>
            <w:r w:rsidR="00DC23B3">
              <w:rPr>
                <w:rFonts w:ascii="timesnew" w:eastAsia="等线" w:hAnsi="timesnew" w:cs="Times New Roman" w:hint="eastAsia"/>
                <w:color w:val="000000"/>
                <w:kern w:val="0"/>
                <w:sz w:val="22"/>
              </w:rPr>
              <w:t>）</w:t>
            </w:r>
          </w:p>
        </w:tc>
        <w:tc>
          <w:tcPr>
            <w:tcW w:w="806" w:type="dxa"/>
            <w:vMerge w:val="restart"/>
            <w:tcBorders>
              <w:top w:val="nil"/>
              <w:left w:val="nil"/>
              <w:bottom w:val="single" w:sz="4" w:space="0" w:color="000000"/>
              <w:right w:val="nil"/>
            </w:tcBorders>
            <w:shd w:val="clear" w:color="auto" w:fill="auto"/>
            <w:vAlign w:val="center"/>
          </w:tcPr>
          <w:p w:rsidR="00873B42" w:rsidRPr="00DC23B3" w:rsidRDefault="000C7D20">
            <w:pPr>
              <w:widowControl/>
              <w:jc w:val="center"/>
              <w:rPr>
                <w:rFonts w:ascii="Times New Roman" w:eastAsia="等线" w:hAnsi="Times New Roman" w:cs="Times New Roman"/>
                <w:i/>
                <w:color w:val="000000"/>
                <w:kern w:val="0"/>
                <w:sz w:val="22"/>
              </w:rPr>
            </w:pPr>
            <m:oMathPara>
              <m:oMath>
                <m:sSub>
                  <m:sSubPr>
                    <m:ctrlPr>
                      <w:rPr>
                        <w:rFonts w:ascii="Cambria Math" w:hAnsi="Cambria Math" w:cs="Times New Roman"/>
                        <w:i/>
                        <w:sz w:val="22"/>
                      </w:rPr>
                    </m:ctrlPr>
                  </m:sSubPr>
                  <m:e>
                    <m:r>
                      <m:rPr>
                        <m:nor/>
                      </m:rPr>
                      <w:rPr>
                        <w:rFonts w:ascii="Times New Roman" w:hAnsi="Times New Roman" w:cs="Times New Roman"/>
                        <w:i/>
                        <w:sz w:val="22"/>
                      </w:rPr>
                      <m:t>WDC</m:t>
                    </m:r>
                  </m:e>
                  <m:sub>
                    <m:r>
                      <m:rPr>
                        <m:nor/>
                      </m:rPr>
                      <w:rPr>
                        <w:rFonts w:ascii="Times New Roman" w:hAnsi="Times New Roman" w:cs="Times New Roman"/>
                        <w:i/>
                        <w:sz w:val="22"/>
                      </w:rPr>
                      <m:t>AS</m:t>
                    </m:r>
                  </m:sub>
                </m:sSub>
              </m:oMath>
            </m:oMathPara>
          </w:p>
        </w:tc>
      </w:tr>
      <w:tr w:rsidR="00873B42" w:rsidRPr="0089081B" w:rsidTr="001B4410">
        <w:trPr>
          <w:trHeight w:val="312"/>
          <w:jc w:val="center"/>
        </w:trPr>
        <w:tc>
          <w:tcPr>
            <w:tcW w:w="1043"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1040"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1307"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891"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1258"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842"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1274"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c>
          <w:tcPr>
            <w:tcW w:w="806" w:type="dxa"/>
            <w:vMerge/>
            <w:tcBorders>
              <w:top w:val="nil"/>
              <w:left w:val="nil"/>
              <w:bottom w:val="single" w:sz="4" w:space="0" w:color="000000"/>
              <w:right w:val="nil"/>
            </w:tcBorders>
            <w:vAlign w:val="center"/>
          </w:tcPr>
          <w:p w:rsidR="00873B42" w:rsidRPr="0089081B" w:rsidRDefault="00873B42">
            <w:pPr>
              <w:widowControl/>
              <w:jc w:val="left"/>
              <w:rPr>
                <w:rFonts w:ascii="timesnew" w:eastAsia="等线" w:hAnsi="timesnew" w:cs="Times New Roman" w:hint="eastAsia"/>
                <w:color w:val="000000"/>
                <w:kern w:val="0"/>
                <w:sz w:val="22"/>
              </w:rPr>
            </w:pP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100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0.5</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25</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4</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8</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150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0.5</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25</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4</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8</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200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0.5</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25</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3</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7</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225</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0.5</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25</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3</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7</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300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0.3</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29</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0.6</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2.8</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7</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400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0.2</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29</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0.4</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2.5</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7</w:t>
            </w:r>
          </w:p>
        </w:tc>
      </w:tr>
      <w:tr w:rsidR="00873B42" w:rsidRPr="0089081B" w:rsidTr="001B4410">
        <w:trPr>
          <w:trHeight w:val="280"/>
          <w:jc w:val="center"/>
        </w:trPr>
        <w:tc>
          <w:tcPr>
            <w:tcW w:w="1043"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500</w:t>
            </w:r>
          </w:p>
        </w:tc>
        <w:tc>
          <w:tcPr>
            <w:tcW w:w="10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0.2</w:t>
            </w:r>
          </w:p>
        </w:tc>
        <w:tc>
          <w:tcPr>
            <w:tcW w:w="1307"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29</w:t>
            </w:r>
          </w:p>
        </w:tc>
        <w:tc>
          <w:tcPr>
            <w:tcW w:w="1258"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0.4</w:t>
            </w:r>
          </w:p>
        </w:tc>
        <w:tc>
          <w:tcPr>
            <w:tcW w:w="842"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1.7</w:t>
            </w:r>
          </w:p>
        </w:tc>
        <w:tc>
          <w:tcPr>
            <w:tcW w:w="806"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4.5</w:t>
            </w:r>
          </w:p>
        </w:tc>
      </w:tr>
      <w:tr w:rsidR="00873B42" w:rsidRPr="0089081B" w:rsidTr="001B4410">
        <w:trPr>
          <w:trHeight w:val="280"/>
          <w:jc w:val="center"/>
        </w:trPr>
        <w:tc>
          <w:tcPr>
            <w:tcW w:w="1043"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600</w:t>
            </w:r>
          </w:p>
        </w:tc>
        <w:tc>
          <w:tcPr>
            <w:tcW w:w="1040"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0.2</w:t>
            </w:r>
          </w:p>
        </w:tc>
        <w:tc>
          <w:tcPr>
            <w:tcW w:w="1307"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w:t>
            </w:r>
          </w:p>
        </w:tc>
        <w:tc>
          <w:tcPr>
            <w:tcW w:w="891"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29</w:t>
            </w:r>
          </w:p>
        </w:tc>
        <w:tc>
          <w:tcPr>
            <w:tcW w:w="1258"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0.4</w:t>
            </w:r>
          </w:p>
        </w:tc>
        <w:tc>
          <w:tcPr>
            <w:tcW w:w="842"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2</w:t>
            </w:r>
            <w:r w:rsidR="00E13B6C" w:rsidRPr="0089081B">
              <w:rPr>
                <w:rFonts w:ascii="timesnew" w:eastAsia="等线" w:hAnsi="timesnew" w:cs="Times New Roman"/>
                <w:color w:val="000000"/>
                <w:kern w:val="0"/>
                <w:sz w:val="22"/>
              </w:rPr>
              <w:t>.25</w:t>
            </w:r>
          </w:p>
        </w:tc>
        <w:tc>
          <w:tcPr>
            <w:tcW w:w="1274"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1.3</w:t>
            </w:r>
          </w:p>
        </w:tc>
        <w:tc>
          <w:tcPr>
            <w:tcW w:w="806" w:type="dxa"/>
            <w:tcBorders>
              <w:top w:val="nil"/>
              <w:left w:val="nil"/>
              <w:bottom w:val="single" w:sz="4" w:space="0" w:color="auto"/>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2"/>
              </w:rPr>
            </w:pPr>
            <w:r w:rsidRPr="0089081B">
              <w:rPr>
                <w:rFonts w:ascii="timesnew" w:eastAsia="等线" w:hAnsi="timesnew" w:cs="Times New Roman"/>
                <w:color w:val="000000"/>
                <w:kern w:val="0"/>
                <w:sz w:val="22"/>
              </w:rPr>
              <w:t>4.5</w:t>
            </w:r>
          </w:p>
        </w:tc>
      </w:tr>
    </w:tbl>
    <w:p w:rsidR="002A6AE2" w:rsidRPr="0089081B" w:rsidRDefault="005E1CC3" w:rsidP="001B4410">
      <w:pPr>
        <w:tabs>
          <w:tab w:val="center" w:pos="4200"/>
          <w:tab w:val="right" w:pos="8400"/>
        </w:tabs>
        <w:rPr>
          <w:rFonts w:ascii="timesnew" w:hAnsi="timesnew" w:cs="Times New Roman" w:hint="eastAsia"/>
          <w:sz w:val="22"/>
        </w:rPr>
        <w:sectPr w:rsidR="002A6AE2"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2"/>
        </w:rPr>
        <w:fldChar w:fldCharType="end"/>
      </w:r>
      <w:r w:rsidR="006358F1" w:rsidRPr="0089081B">
        <w:rPr>
          <w:rFonts w:ascii="timesnew" w:hAnsi="timesnew" w:cs="Times New Roman"/>
          <w:sz w:val="22"/>
        </w:rPr>
        <w:t>Note</w:t>
      </w:r>
      <w:r w:rsidR="006358F1" w:rsidRPr="0089081B">
        <w:rPr>
          <w:rFonts w:ascii="timesnew" w:hAnsi="timesnew" w:cs="Times New Roman"/>
          <w:sz w:val="22"/>
        </w:rPr>
        <w:t>：</w:t>
      </w:r>
      <m:oMath>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daily</m:t>
            </m:r>
          </m:sub>
        </m:sSub>
        <m:r>
          <w:rPr>
            <w:rFonts w:ascii="Cambria Math" w:hAnsi="Cambria Math" w:cs="Times New Roman"/>
            <w:sz w:val="22"/>
          </w:rPr>
          <m:t xml:space="preserve"> </m:t>
        </m:r>
      </m:oMath>
      <w:r w:rsidR="00AF1915" w:rsidRPr="0089081B">
        <w:rPr>
          <w:rFonts w:ascii="timesnew" w:hAnsi="timesnew" w:cs="Times New Roman"/>
          <w:sz w:val="22"/>
        </w:rPr>
        <w:t>represents the daily flow rate in pipe being cleaned,</w:t>
      </w:r>
      <w:r w:rsidR="00EA47B5" w:rsidRPr="0089081B">
        <w:rPr>
          <w:rFonts w:ascii="timesnew" w:hAnsi="timesnew" w:cs="Times New Roman"/>
          <w:sz w:val="22"/>
        </w:rPr>
        <w:t xml:space="preserve"> </w:t>
      </w:r>
      <m:oMath>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UF-cleaning</m:t>
            </m:r>
          </m:sub>
        </m:sSub>
      </m:oMath>
      <w:r w:rsidR="00EA47B5" w:rsidRPr="0089081B">
        <w:rPr>
          <w:rFonts w:ascii="timesnew" w:hAnsi="timesnew" w:cs="Times New Roman"/>
          <w:sz w:val="22"/>
        </w:rPr>
        <w:t xml:space="preserve">, </w:t>
      </w:r>
      <m:oMath>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IP-cleaning</m:t>
            </m:r>
          </m:sub>
        </m:sSub>
      </m:oMath>
      <w:r w:rsidR="00EA47B5" w:rsidRPr="0089081B">
        <w:rPr>
          <w:rFonts w:ascii="timesnew" w:hAnsi="timesnew" w:cs="Times New Roman"/>
          <w:sz w:val="22"/>
        </w:rPr>
        <w:t xml:space="preserve"> and </w:t>
      </w:r>
      <m:oMath>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AS-cleaning</m:t>
            </m:r>
          </m:sub>
        </m:sSub>
      </m:oMath>
      <w:r w:rsidR="00EA47B5" w:rsidRPr="0089081B">
        <w:rPr>
          <w:rFonts w:ascii="timesnew" w:hAnsi="timesnew" w:cs="Times New Roman"/>
          <w:sz w:val="22"/>
        </w:rPr>
        <w:t xml:space="preserve"> represent the fluid </w:t>
      </w:r>
      <w:r w:rsidR="00FA3816" w:rsidRPr="0089081B">
        <w:rPr>
          <w:rFonts w:ascii="timesnew" w:hAnsi="timesnew" w:cs="Times New Roman"/>
          <w:sz w:val="22"/>
        </w:rPr>
        <w:t>velocity in pipe being cleaned during</w:t>
      </w:r>
      <w:r w:rsidR="00EA47B5" w:rsidRPr="0089081B">
        <w:rPr>
          <w:rFonts w:ascii="timesnew" w:hAnsi="timesnew" w:cs="Times New Roman"/>
          <w:sz w:val="22"/>
        </w:rPr>
        <w:t xml:space="preserve"> unidirectional flushing, ice pigging and air scouring </w:t>
      </w:r>
      <w:r w:rsidR="00FA3816" w:rsidRPr="0089081B">
        <w:rPr>
          <w:rFonts w:ascii="timesnew" w:hAnsi="timesnew" w:cs="Times New Roman"/>
          <w:sz w:val="22"/>
        </w:rPr>
        <w:t>processes</w:t>
      </w:r>
      <w:r w:rsidR="0096524B" w:rsidRPr="0089081B">
        <w:rPr>
          <w:rFonts w:ascii="timesnew" w:hAnsi="timesnew" w:cs="Times New Roman"/>
          <w:sz w:val="22"/>
        </w:rPr>
        <w:t xml:space="preserve">, respectively (m/s), </w:t>
      </w:r>
      <m:oMath>
        <m:sSub>
          <m:sSubPr>
            <m:ctrlPr>
              <w:rPr>
                <w:rFonts w:ascii="Cambria Math" w:hAnsi="Cambria Math" w:cs="Times New Roman"/>
                <w:i/>
                <w:sz w:val="22"/>
              </w:rPr>
            </m:ctrlPr>
          </m:sSubPr>
          <m:e>
            <m:r>
              <w:rPr>
                <w:rFonts w:ascii="Cambria Math" w:hAnsi="Cambria Math" w:cs="Times New Roman"/>
                <w:sz w:val="22"/>
              </w:rPr>
              <m:t>WDC</m:t>
            </m:r>
          </m:e>
          <m:sub>
            <m:r>
              <w:rPr>
                <w:rFonts w:ascii="Cambria Math" w:hAnsi="Cambria Math" w:cs="Times New Roman"/>
                <w:sz w:val="22"/>
              </w:rPr>
              <m:t>UF</m:t>
            </m:r>
          </m:sub>
        </m:sSub>
      </m:oMath>
      <w:r w:rsidR="009F3DEE">
        <w:rPr>
          <w:rFonts w:ascii="timesnew" w:hAnsi="timesnew" w:cs="Times New Roman"/>
          <w:sz w:val="22"/>
        </w:rPr>
        <w:t>,</w:t>
      </w:r>
      <w:r w:rsidR="0096524B" w:rsidRPr="0089081B">
        <w:rPr>
          <w:rFonts w:ascii="timesnew" w:hAnsi="timesnew" w:cs="Times New Roman"/>
          <w:sz w:val="22"/>
        </w:rPr>
        <w:t xml:space="preserve"> </w:t>
      </w:r>
      <m:oMath>
        <m:sSub>
          <m:sSubPr>
            <m:ctrlPr>
              <w:rPr>
                <w:rFonts w:ascii="Cambria Math" w:hAnsi="Cambria Math" w:cs="Times New Roman"/>
                <w:i/>
                <w:sz w:val="22"/>
              </w:rPr>
            </m:ctrlPr>
          </m:sSubPr>
          <m:e>
            <m:r>
              <w:rPr>
                <w:rFonts w:ascii="Cambria Math" w:hAnsi="Cambria Math" w:cs="Times New Roman"/>
                <w:sz w:val="22"/>
              </w:rPr>
              <m:t>WDC</m:t>
            </m:r>
          </m:e>
          <m:sub>
            <m:r>
              <w:rPr>
                <w:rFonts w:ascii="Cambria Math" w:hAnsi="Cambria Math" w:cs="Times New Roman"/>
                <w:sz w:val="22"/>
              </w:rPr>
              <m:t>IP</m:t>
            </m:r>
          </m:sub>
        </m:sSub>
      </m:oMath>
      <w:r w:rsidR="0096524B" w:rsidRPr="0089081B">
        <w:rPr>
          <w:rFonts w:ascii="timesnew" w:hAnsi="timesnew" w:cs="Times New Roman"/>
          <w:sz w:val="22"/>
        </w:rPr>
        <w:t xml:space="preserve"> and </w:t>
      </w:r>
      <m:oMath>
        <m:sSub>
          <m:sSubPr>
            <m:ctrlPr>
              <w:rPr>
                <w:rFonts w:ascii="Cambria Math" w:hAnsi="Cambria Math" w:cs="Times New Roman"/>
                <w:i/>
                <w:sz w:val="22"/>
              </w:rPr>
            </m:ctrlPr>
          </m:sSubPr>
          <m:e>
            <m:r>
              <w:rPr>
                <w:rFonts w:ascii="Cambria Math" w:hAnsi="Cambria Math" w:cs="Times New Roman"/>
                <w:sz w:val="22"/>
              </w:rPr>
              <m:t>WDC</m:t>
            </m:r>
          </m:e>
          <m:sub>
            <m:r>
              <w:rPr>
                <w:rFonts w:ascii="Cambria Math" w:hAnsi="Cambria Math" w:cs="Times New Roman"/>
                <w:sz w:val="22"/>
              </w:rPr>
              <m:t>AS</m:t>
            </m:r>
          </m:sub>
        </m:sSub>
      </m:oMath>
      <w:r w:rsidR="0096524B" w:rsidRPr="0089081B">
        <w:rPr>
          <w:rFonts w:ascii="timesnew" w:hAnsi="timesnew" w:cs="Times New Roman"/>
          <w:sz w:val="22"/>
        </w:rPr>
        <w:t xml:space="preserve"> represent the water footprint coefficients obtained from practical engineering (volume ratio of water footprint to pipe to be cleaned, dimensionless) of unidirectional flushing, ice pigging and air scouring projects.</w:t>
      </w:r>
      <w:r w:rsidR="00B34116" w:rsidRPr="0089081B">
        <w:rPr>
          <w:rFonts w:ascii="timesnew" w:hAnsi="timesnew" w:cs="Times New Roman"/>
          <w:sz w:val="22"/>
        </w:rPr>
        <w:t xml:space="preserve"> </w:t>
      </w:r>
    </w:p>
    <w:p w:rsidR="00873B42" w:rsidRPr="0089081B" w:rsidRDefault="005E1CC3">
      <w:pPr>
        <w:jc w:val="center"/>
        <w:rPr>
          <w:rFonts w:ascii="timesnew" w:hAnsi="timesnew" w:cs="Times New Roman" w:hint="eastAsia"/>
          <w:sz w:val="22"/>
        </w:rPr>
      </w:pPr>
      <w:r w:rsidRPr="0089081B">
        <w:rPr>
          <w:rFonts w:ascii="timesnew" w:hAnsi="timesnew" w:cs="Times New Roman"/>
          <w:sz w:val="22"/>
        </w:rPr>
        <w:lastRenderedPageBreak/>
        <w:t xml:space="preserve">Table S2 Life cycle inventory for </w:t>
      </w:r>
      <w:r w:rsidR="00897FCB" w:rsidRPr="0089081B">
        <w:rPr>
          <w:rFonts w:ascii="timesnew" w:hAnsi="timesnew" w:cs="Times New Roman"/>
          <w:sz w:val="22"/>
        </w:rPr>
        <w:t>effluent</w:t>
      </w:r>
      <w:r w:rsidRPr="0089081B">
        <w:rPr>
          <w:rFonts w:ascii="timesnew" w:hAnsi="timesnew" w:cs="Times New Roman"/>
          <w:sz w:val="22"/>
        </w:rPr>
        <w:t xml:space="preserve"> treatment</w:t>
      </w:r>
      <w:r w:rsidR="00897FCB" w:rsidRPr="0089081B">
        <w:rPr>
          <w:rFonts w:ascii="timesnew" w:hAnsi="timesnew" w:cs="Times New Roman"/>
          <w:sz w:val="22"/>
        </w:rPr>
        <w:t xml:space="preserve"> in</w:t>
      </w:r>
      <w:r w:rsidRPr="0089081B">
        <w:rPr>
          <w:rFonts w:ascii="timesnew" w:hAnsi="timesnew" w:cs="Times New Roman"/>
          <w:sz w:val="22"/>
        </w:rPr>
        <w:t xml:space="preserve"> unidirectional flushing, ice pigging and </w:t>
      </w:r>
      <w:r w:rsidR="00961D98" w:rsidRPr="0089081B">
        <w:rPr>
          <w:rFonts w:ascii="timesnew" w:hAnsi="timesnew" w:cs="Times New Roman"/>
          <w:sz w:val="22"/>
        </w:rPr>
        <w:t>air scouring</w:t>
      </w:r>
      <w:r w:rsidR="00B42A4B" w:rsidRPr="0089081B">
        <w:rPr>
          <w:rFonts w:ascii="timesnew" w:hAnsi="timesnew" w:cs="Times New Roman"/>
          <w:sz w:val="22"/>
        </w:rPr>
        <w:fldChar w:fldCharType="begin"/>
      </w:r>
      <w:r w:rsidR="00AE0C7C" w:rsidRPr="0089081B">
        <w:rPr>
          <w:rFonts w:ascii="timesnew" w:hAnsi="timesnew" w:cs="Times New Roman"/>
          <w:sz w:val="22"/>
        </w:rPr>
        <w:instrText xml:space="preserve"> ADDIN EN.CITE &lt;EndNote&gt;&lt;Cite&gt;&lt;Author&gt;Sheefa&lt;/Author&gt;&lt;Year&gt;2022&lt;/Year&gt;&lt;RecNum&gt;178&lt;/RecNum&gt;&lt;DisplayText&gt;&lt;style face="superscript"&gt;8&lt;/style&gt;&lt;/DisplayText&gt;&lt;record&gt;&lt;rec-number&gt;178&lt;/rec-number&gt;&lt;foreign-keys&gt;&lt;key app="EN" db-id="zs552dtw5pxaphespxbvpwebfxaszd9pe2vw" timestamp="1734103638"&gt;178&lt;/key&gt;&lt;/foreign-keys&gt;&lt;ref-type name="Journal Article"&gt;17&lt;/ref-type&gt;&lt;contributors&gt;&lt;authors&gt;&lt;author&gt;Sheefa, Darud E.&lt;/author&gt;&lt;author&gt;Handler, Robert M.&lt;/author&gt;&lt;author&gt;Barkdoll, Brian D.&lt;/author&gt;&lt;/authors&gt;&lt;/contributors&gt;&lt;titles&gt;&lt;title&gt;Eco-efficiency analysis of water distribution system flushing into a containment Pond&lt;/title&gt;&lt;secondary-title&gt;Journal of Environmental Management&lt;/secondary-title&gt;&lt;/titles&gt;&lt;periodical&gt;&lt;full-title&gt;Journal of Environmental Management&lt;/full-title&gt;&lt;abbr-1&gt;J. Environ. Manage.&lt;/abbr-1&gt;&lt;/periodical&gt;&lt;pages&gt;115987&lt;/pages&gt;&lt;volume&gt;321&lt;/volume&gt;&lt;keywords&gt;&lt;keyword&gt;Public health&lt;/keyword&gt;&lt;keyword&gt;Contaminant&lt;/keyword&gt;&lt;keyword&gt;Fire hydrants&lt;/keyword&gt;&lt;keyword&gt;Life cycle analysis&lt;/keyword&gt;&lt;keyword&gt;Sustainability&lt;/keyword&gt;&lt;/keywords&gt;&lt;dates&gt;&lt;year&gt;2022&lt;/year&gt;&lt;pub-dates&gt;&lt;date&gt;2022/11/01/&lt;/date&gt;&lt;/pub-dates&gt;&lt;/dates&gt;&lt;isbn&gt;0301-4797&lt;/isbn&gt;&lt;urls&gt;&lt;related-urls&gt;&lt;url&gt;https://www.sciencedirect.com/science/article/pii/S0301479722015602&lt;/url&gt;&lt;/related-urls&gt;&lt;/urls&gt;&lt;electronic-resource-num&gt;https://doi.org/10.1016/j.jenvman.2022.115987&lt;/electronic-resource-num&gt;&lt;/record&gt;&lt;/Cite&gt;&lt;/EndNote&gt;</w:instrText>
      </w:r>
      <w:r w:rsidR="00B42A4B" w:rsidRPr="0089081B">
        <w:rPr>
          <w:rFonts w:ascii="timesnew" w:hAnsi="timesnew" w:cs="Times New Roman"/>
          <w:sz w:val="22"/>
        </w:rPr>
        <w:fldChar w:fldCharType="separate"/>
      </w:r>
      <w:r w:rsidR="00AE0C7C" w:rsidRPr="0089081B">
        <w:rPr>
          <w:rFonts w:ascii="timesnew" w:hAnsi="timesnew" w:cs="Times New Roman"/>
          <w:noProof/>
          <w:sz w:val="22"/>
          <w:vertAlign w:val="superscript"/>
        </w:rPr>
        <w:t>8</w:t>
      </w:r>
      <w:r w:rsidR="00B42A4B" w:rsidRPr="0089081B">
        <w:rPr>
          <w:rFonts w:ascii="timesnew" w:hAnsi="timesnew" w:cs="Times New Roman"/>
          <w:sz w:val="22"/>
        </w:rPr>
        <w:fldChar w:fldCharType="end"/>
      </w:r>
    </w:p>
    <w:tbl>
      <w:tblPr>
        <w:tblStyle w:val="ab"/>
        <w:tblW w:w="542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4"/>
        <w:gridCol w:w="1981"/>
        <w:gridCol w:w="2098"/>
        <w:gridCol w:w="2861"/>
      </w:tblGrid>
      <w:tr w:rsidR="00873B42" w:rsidRPr="0089081B">
        <w:trPr>
          <w:trHeight w:val="322"/>
          <w:jc w:val="center"/>
        </w:trPr>
        <w:tc>
          <w:tcPr>
            <w:tcW w:w="1146" w:type="pct"/>
            <w:tcBorders>
              <w:top w:val="single" w:sz="4" w:space="0" w:color="auto"/>
            </w:tcBorders>
            <w:vAlign w:val="center"/>
          </w:tcPr>
          <w:p w:rsidR="00A25BC9" w:rsidRPr="0089081B" w:rsidRDefault="005E1CC3" w:rsidP="00A25BC9">
            <w:pPr>
              <w:adjustRightInd w:val="0"/>
              <w:jc w:val="center"/>
              <w:rPr>
                <w:rFonts w:ascii="timesnew" w:hAnsi="timesnew" w:cs="Times New Roman" w:hint="eastAsia"/>
                <w:sz w:val="22"/>
              </w:rPr>
            </w:pPr>
            <w:r w:rsidRPr="0089081B">
              <w:rPr>
                <w:rFonts w:ascii="timesnew" w:hAnsi="timesnew" w:cs="Times New Roman"/>
                <w:sz w:val="22"/>
              </w:rPr>
              <w:t>Inputs</w:t>
            </w:r>
            <w:r w:rsidR="00A25BC9">
              <w:rPr>
                <w:rFonts w:ascii="timesnew" w:hAnsi="timesnew" w:cs="Times New Roman" w:hint="eastAsia"/>
                <w:sz w:val="22"/>
              </w:rPr>
              <w:t>/</w:t>
            </w:r>
            <w:r w:rsidR="00A25BC9">
              <w:rPr>
                <w:rFonts w:ascii="timesnew" w:hAnsi="timesnew" w:cs="Times New Roman"/>
                <w:sz w:val="22"/>
              </w:rPr>
              <w:t>Outputs</w:t>
            </w:r>
          </w:p>
        </w:tc>
        <w:tc>
          <w:tcPr>
            <w:tcW w:w="1100" w:type="pct"/>
            <w:tcBorders>
              <w:top w:val="single" w:sz="4" w:space="0" w:color="auto"/>
            </w:tcBorders>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Values-ice pigging wastewater</w:t>
            </w:r>
          </w:p>
        </w:tc>
        <w:tc>
          <w:tcPr>
            <w:tcW w:w="1165" w:type="pct"/>
            <w:tcBorders>
              <w:top w:val="single" w:sz="4" w:space="0" w:color="auto"/>
            </w:tcBorders>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 xml:space="preserve">Values-unidirectional flushing/air scouring wastewater </w:t>
            </w:r>
          </w:p>
        </w:tc>
        <w:tc>
          <w:tcPr>
            <w:tcW w:w="1589" w:type="pct"/>
            <w:tcBorders>
              <w:top w:val="single" w:sz="4" w:space="0" w:color="auto"/>
            </w:tcBorders>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Ecoinvent 3 process</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Electricity</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0.41 kWh/m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0.41 kWh/m</w:t>
            </w:r>
            <w:r w:rsidRPr="0089081B">
              <w:rPr>
                <w:rFonts w:ascii="timesnew" w:hAnsi="timesnew" w:cs="Times New Roman"/>
                <w:sz w:val="22"/>
                <w:vertAlign w:val="superscript"/>
              </w:rPr>
              <w:t>3</w:t>
            </w:r>
          </w:p>
        </w:tc>
        <w:tc>
          <w:tcPr>
            <w:tcW w:w="1589" w:type="pct"/>
          </w:tcPr>
          <w:p w:rsidR="00873B42" w:rsidRPr="0089081B" w:rsidRDefault="005E1CC3" w:rsidP="00AE0C7C">
            <w:pPr>
              <w:adjustRightInd w:val="0"/>
              <w:jc w:val="center"/>
              <w:rPr>
                <w:rFonts w:ascii="timesnew" w:hAnsi="timesnew" w:cs="Times New Roman" w:hint="eastAsia"/>
                <w:sz w:val="22"/>
              </w:rPr>
            </w:pPr>
            <w:r w:rsidRPr="0089081B">
              <w:rPr>
                <w:rFonts w:ascii="timesnew" w:hAnsi="timesnew" w:cs="Times New Roman"/>
              </w:rPr>
              <w:t xml:space="preserve">Electricity, high voltage </w:t>
            </w:r>
            <w:r w:rsidRPr="0089081B">
              <w:rPr>
                <w:rFonts w:ascii="timesnew" w:hAnsi="timesnew" w:cs="Times New Roman"/>
              </w:rPr>
              <w:fldChar w:fldCharType="begin"/>
            </w:r>
            <w:r w:rsidR="00AE0C7C" w:rsidRPr="0089081B">
              <w:rPr>
                <w:rFonts w:ascii="timesnew" w:hAnsi="timesnew" w:cs="Times New Roman"/>
              </w:rPr>
              <w:instrText xml:space="preserve"> ADDIN EN.CITE &lt;EndNote&gt;&lt;Cite ExcludeYear="1"&gt;&lt;Author&gt;Langlois&lt;/Author&gt;&lt;Year&gt;2011&lt;/Year&gt;&lt;RecNum&gt;107&lt;/RecNum&gt;&lt;DisplayText&gt;&lt;style face="superscript"&gt;9&lt;/style&gt;&lt;/DisplayText&gt;&lt;record&gt;&lt;rec-number&gt;107&lt;/rec-number&gt;&lt;foreign-keys&gt;&lt;key app="EN" db-id="dzxve0fe6s5drve5vwc5tp2dr0vp00zrtaxp" timestamp="1624611319"&gt;107&lt;/key&gt;&lt;/foreign-keys&gt;&lt;ref-type name="Journal Article"&gt;17&lt;/ref-type&gt;&lt;contributors&gt;&lt;authors&gt;&lt;author&gt;Langlois, V.&lt;/author&gt;&lt;author&gt;Gautherin, W.&lt;/author&gt;&lt;author&gt;Laurent, J.&lt;/author&gt;&lt;author&gt;Royon, L.&lt;/author&gt;&lt;author&gt;Fournaison, L.&lt;/author&gt;&lt;author&gt;Delahaye, A.&lt;/author&gt;&lt;author&gt;Jia, X.&lt;/author&gt;&lt;/authors&gt;&lt;/contributors&gt;&lt;titles&gt;&lt;title&gt;Ultrasonic determination of the particle concentration in model suspensions and ice slurry&lt;/title&gt;&lt;secondary-title&gt;International Journal of Refrigeration&lt;/secondary-title&gt;&lt;/titles&gt;&lt;periodical&gt;&lt;full-title&gt;International Journal of Refrigeration&lt;/full-title&gt;&lt;abbr-1&gt;Int. J. Refrig.&lt;/abbr-1&gt;&lt;/periodical&gt;&lt;pages&gt;1972-1979&lt;/pages&gt;&lt;volume&gt;34&lt;/volume&gt;&lt;number&gt;8&lt;/number&gt;&lt;section&gt;1972&lt;/section&gt;&lt;dates&gt;&lt;year&gt;2011&lt;/year&gt;&lt;/dates&gt;&lt;isbn&gt;01407007&lt;/isbn&gt;&lt;urls&gt;&lt;/urls&gt;&lt;electronic-resource-num&gt;10.1016/j.ijrefrig.2011.06.009&lt;/electronic-resource-num&gt;&lt;research-notes&gt;&lt;style face="normal" font="default" charset="134" size="100%"&gt;</w:instrText>
            </w:r>
            <w:r w:rsidR="00AE0C7C" w:rsidRPr="0089081B">
              <w:rPr>
                <w:rFonts w:ascii="timesnew" w:hAnsi="timesnew" w:cs="Times New Roman"/>
              </w:rPr>
              <w:instrText>超声波测量冰浓度</w:instrText>
            </w:r>
            <w:r w:rsidR="00AE0C7C" w:rsidRPr="0089081B">
              <w:rPr>
                <w:rFonts w:ascii="timesnew" w:hAnsi="timesnew" w:cs="Times New Roman"/>
              </w:rPr>
              <w:instrText>&lt;/style&gt;&lt;/research-notes&gt;&lt;/record&gt;&lt;/Cite&gt;&lt;/EndNote&gt;</w:instrText>
            </w:r>
            <w:r w:rsidRPr="0089081B">
              <w:rPr>
                <w:rFonts w:ascii="timesnew" w:hAnsi="timesnew" w:cs="Times New Roman"/>
              </w:rPr>
              <w:fldChar w:fldCharType="separate"/>
            </w:r>
            <w:r w:rsidR="00AE0C7C" w:rsidRPr="0089081B">
              <w:rPr>
                <w:rFonts w:ascii="timesnew" w:hAnsi="timesnew" w:cs="Times New Roman"/>
                <w:noProof/>
                <w:vertAlign w:val="superscript"/>
              </w:rPr>
              <w:t>9</w:t>
            </w:r>
            <w:r w:rsidRPr="0089081B">
              <w:rPr>
                <w:rFonts w:ascii="timesnew" w:hAnsi="timesnew" w:cs="Times New Roman"/>
              </w:rPr>
              <w:fldChar w:fldCharType="end"/>
            </w:r>
            <w:r w:rsidRPr="0089081B">
              <w:rPr>
                <w:rFonts w:ascii="timesnew" w:hAnsi="timesnew" w:cs="Times New Roman"/>
              </w:rPr>
              <w:t>| market group for | Cut-off, U</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Ferric chloride solution</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2.9E-03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w:t>
            </w:r>
          </w:p>
        </w:tc>
        <w:tc>
          <w:tcPr>
            <w:tcW w:w="1589" w:type="pct"/>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rPr>
              <w:t>Iron (III) chloride, without water, in 40% solution state {RoW}| iron (III) chloride production, product in 40% solution state | Cut-off, U</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Calcium nitrate solution</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2.5E-02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2.5E-02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Calcium nitrate {RoW}| market for calcium nitrate | Cut-off, U</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Carbon dioxide</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3.1E-03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3.1E-03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air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Methane</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3.8E-03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3.8E-03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air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Nitrous oxide</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5.8E-04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5.8E-04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air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Ammonia</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1.4E-03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1.4E-03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air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5-day biochemical oxygen demand (BOD</w:t>
            </w:r>
            <w:r w:rsidRPr="0089081B">
              <w:rPr>
                <w:rFonts w:ascii="timesnew" w:hAnsi="timesnew" w:cs="Times New Roman"/>
                <w:sz w:val="22"/>
                <w:vertAlign w:val="subscript"/>
              </w:rPr>
              <w:t>5</w:t>
            </w:r>
            <w:r w:rsidRPr="0089081B">
              <w:rPr>
                <w:rFonts w:ascii="timesnew" w:hAnsi="timesnew" w:cs="Times New Roman"/>
                <w:sz w:val="22"/>
              </w:rPr>
              <w:t>)</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5.0E-03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5.0E-03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water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Total suspended solid (TSS)</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1.0E-02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1.0E-02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water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Total nitrogen (TN)</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1.0E-02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1.0E-02 kg/m</w:t>
            </w:r>
            <w:r w:rsidRPr="0089081B">
              <w:rPr>
                <w:rFonts w:ascii="timesnew" w:hAnsi="timesnew" w:cs="Times New Roman"/>
                <w:sz w:val="22"/>
                <w:vertAlign w:val="superscript"/>
              </w:rPr>
              <w:t>3</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water</w:t>
            </w:r>
          </w:p>
        </w:tc>
      </w:tr>
      <w:tr w:rsidR="00873B42" w:rsidRPr="0089081B">
        <w:trPr>
          <w:trHeight w:val="322"/>
          <w:jc w:val="center"/>
        </w:trPr>
        <w:tc>
          <w:tcPr>
            <w:tcW w:w="1146"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H</w:t>
            </w:r>
            <w:r w:rsidRPr="0089081B">
              <w:rPr>
                <w:rFonts w:ascii="timesnew" w:hAnsi="timesnew" w:cs="Times New Roman"/>
                <w:sz w:val="22"/>
                <w:vertAlign w:val="subscript"/>
              </w:rPr>
              <w:t>2</w:t>
            </w:r>
            <w:r w:rsidRPr="0089081B">
              <w:rPr>
                <w:rFonts w:ascii="timesnew" w:hAnsi="timesnew" w:cs="Times New Roman"/>
                <w:sz w:val="22"/>
              </w:rPr>
              <w:t>S</w:t>
            </w:r>
          </w:p>
        </w:tc>
        <w:tc>
          <w:tcPr>
            <w:tcW w:w="1100"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1.7E-01 kg/m</w:t>
            </w:r>
            <w:r w:rsidRPr="0089081B">
              <w:rPr>
                <w:rFonts w:ascii="timesnew" w:hAnsi="timesnew" w:cs="Times New Roman"/>
                <w:sz w:val="22"/>
                <w:vertAlign w:val="superscript"/>
              </w:rPr>
              <w:t>3</w:t>
            </w:r>
          </w:p>
        </w:tc>
        <w:tc>
          <w:tcPr>
            <w:tcW w:w="1165"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w:t>
            </w:r>
          </w:p>
        </w:tc>
        <w:tc>
          <w:tcPr>
            <w:tcW w:w="1589" w:type="pct"/>
            <w:vAlign w:val="center"/>
          </w:tcPr>
          <w:p w:rsidR="00873B42" w:rsidRPr="0089081B" w:rsidRDefault="005E1CC3">
            <w:pPr>
              <w:adjustRightInd w:val="0"/>
              <w:jc w:val="center"/>
              <w:rPr>
                <w:rFonts w:ascii="timesnew" w:hAnsi="timesnew" w:cs="Times New Roman" w:hint="eastAsia"/>
                <w:sz w:val="22"/>
              </w:rPr>
            </w:pPr>
            <w:r w:rsidRPr="0089081B">
              <w:rPr>
                <w:rFonts w:ascii="timesnew" w:hAnsi="timesnew" w:cs="Times New Roman"/>
                <w:sz w:val="22"/>
              </w:rPr>
              <w:t>Emission to water</w:t>
            </w:r>
          </w:p>
        </w:tc>
      </w:tr>
    </w:tbl>
    <w:p w:rsidR="00873B42" w:rsidRPr="0089081B" w:rsidRDefault="005E1CC3">
      <w:pPr>
        <w:pStyle w:val="ae"/>
        <w:ind w:firstLineChars="0" w:firstLine="0"/>
        <w:rPr>
          <w:rFonts w:ascii="timesnew" w:eastAsiaTheme="minorEastAsia" w:hAnsi="timesnew" w:cs="Times New Roman" w:hint="eastAsia"/>
          <w:szCs w:val="24"/>
        </w:rPr>
      </w:pPr>
      <w:r w:rsidRPr="0089081B">
        <w:rPr>
          <w:rFonts w:ascii="timesnew" w:eastAsiaTheme="minorEastAsia" w:hAnsi="timesnew" w:cs="Times New Roman"/>
          <w:szCs w:val="24"/>
        </w:rPr>
        <w:t>Note:</w:t>
      </w:r>
      <w:r w:rsidRPr="0089081B">
        <w:rPr>
          <w:rFonts w:ascii="timesnew" w:eastAsiaTheme="minorEastAsia" w:hAnsi="timesnew" w:cs="Times New Roman"/>
          <w:szCs w:val="24"/>
          <w:vertAlign w:val="superscript"/>
        </w:rPr>
        <w:t xml:space="preserve">a </w:t>
      </w:r>
      <w:r w:rsidRPr="0089081B">
        <w:rPr>
          <w:rFonts w:ascii="timesnew" w:eastAsiaTheme="minorEastAsia" w:hAnsi="timesnew" w:cs="Times New Roman"/>
          <w:szCs w:val="24"/>
        </w:rPr>
        <w:t>this electricity is recovered by sludge anaerobic digestion, the total energy consumed for wastewater treatment process is 0.5 kWh/m</w:t>
      </w:r>
      <w:r w:rsidRPr="0089081B">
        <w:rPr>
          <w:rFonts w:ascii="timesnew" w:eastAsiaTheme="minorEastAsia" w:hAnsi="timesnew" w:cs="Times New Roman"/>
          <w:szCs w:val="24"/>
          <w:vertAlign w:val="superscript"/>
        </w:rPr>
        <w:t>3</w:t>
      </w:r>
      <w:r w:rsidRPr="0089081B">
        <w:rPr>
          <w:rFonts w:ascii="timesnew" w:eastAsiaTheme="minorEastAsia" w:hAnsi="timesnew" w:cs="Times New Roman"/>
          <w:szCs w:val="24"/>
        </w:rPr>
        <w:t>. The Ecoinvent 3 process of upstream water used for cleaning was Tap water {RoW}| market for | Cut-off, U.</w:t>
      </w:r>
    </w:p>
    <w:p w:rsidR="00873B42" w:rsidRPr="0089081B" w:rsidRDefault="00873B42">
      <w:pPr>
        <w:spacing w:line="360" w:lineRule="auto"/>
        <w:rPr>
          <w:rFonts w:ascii="timesnew" w:hAnsi="timesnew" w:cs="Times New Roman" w:hint="eastAsia"/>
          <w:sz w:val="22"/>
        </w:rPr>
        <w:sectPr w:rsidR="00873B42" w:rsidRPr="0089081B" w:rsidSect="004D0E39">
          <w:pgSz w:w="11906" w:h="16838"/>
          <w:pgMar w:top="1440" w:right="1800" w:bottom="1440" w:left="1800" w:header="851" w:footer="992" w:gutter="0"/>
          <w:lnNumType w:countBy="1" w:restart="continuous"/>
          <w:cols w:space="425"/>
          <w:docGrid w:type="lines" w:linePitch="312"/>
        </w:sectPr>
      </w:pPr>
    </w:p>
    <w:p w:rsidR="00873B42" w:rsidRPr="0089081B" w:rsidRDefault="005E1CC3">
      <w:pPr>
        <w:jc w:val="center"/>
        <w:rPr>
          <w:rFonts w:ascii="timesnew" w:hAnsi="timesnew" w:cs="Times New Roman" w:hint="eastAsia"/>
          <w:sz w:val="32"/>
        </w:rPr>
      </w:pPr>
      <w:r w:rsidRPr="0089081B">
        <w:rPr>
          <w:rFonts w:ascii="timesnew" w:hAnsi="timesnew" w:cs="Times New Roman"/>
          <w:sz w:val="22"/>
        </w:rPr>
        <w:lastRenderedPageBreak/>
        <w:t>Table S3 Summary of inputs for a 0.5 L plastic water bottle</w:t>
      </w:r>
    </w:p>
    <w:tbl>
      <w:tblPr>
        <w:tblW w:w="8540" w:type="dxa"/>
        <w:tblLook w:val="04A0" w:firstRow="1" w:lastRow="0" w:firstColumn="1" w:lastColumn="0" w:noHBand="0" w:noVBand="1"/>
      </w:tblPr>
      <w:tblGrid>
        <w:gridCol w:w="4380"/>
        <w:gridCol w:w="1100"/>
        <w:gridCol w:w="1620"/>
        <w:gridCol w:w="1440"/>
      </w:tblGrid>
      <w:tr w:rsidR="00873B42" w:rsidRPr="0089081B">
        <w:trPr>
          <w:trHeight w:val="181"/>
        </w:trPr>
        <w:tc>
          <w:tcPr>
            <w:tcW w:w="4380" w:type="dxa"/>
            <w:tcBorders>
              <w:top w:val="single" w:sz="8" w:space="0" w:color="8E8E8E"/>
              <w:left w:val="nil"/>
              <w:bottom w:val="single" w:sz="8" w:space="0" w:color="8E8E8E"/>
              <w:right w:val="nil"/>
            </w:tcBorders>
            <w:shd w:val="clear" w:color="auto" w:fill="auto"/>
            <w:vAlign w:val="center"/>
          </w:tcPr>
          <w:p w:rsidR="00873B42" w:rsidRPr="0089081B" w:rsidRDefault="005E1CC3">
            <w:pPr>
              <w:widowControl/>
              <w:jc w:val="center"/>
              <w:rPr>
                <w:rFonts w:ascii="timesnew" w:eastAsia="等线" w:hAnsi="timesnew" w:cs="Times New Roman" w:hint="eastAsia"/>
                <w:bCs/>
                <w:color w:val="000000"/>
                <w:kern w:val="0"/>
                <w:sz w:val="24"/>
                <w:szCs w:val="20"/>
              </w:rPr>
            </w:pPr>
            <w:r w:rsidRPr="0089081B">
              <w:rPr>
                <w:rFonts w:ascii="timesnew" w:hAnsi="timesnew" w:cs="Times New Roman"/>
                <w:sz w:val="22"/>
                <w:szCs w:val="24"/>
              </w:rPr>
              <w:t>Input</w:t>
            </w:r>
          </w:p>
        </w:tc>
        <w:tc>
          <w:tcPr>
            <w:tcW w:w="1100" w:type="dxa"/>
            <w:tcBorders>
              <w:top w:val="single" w:sz="8" w:space="0" w:color="8E8E8E"/>
              <w:left w:val="nil"/>
              <w:bottom w:val="single" w:sz="8" w:space="0" w:color="8E8E8E"/>
              <w:right w:val="nil"/>
            </w:tcBorders>
            <w:shd w:val="clear" w:color="auto" w:fill="auto"/>
            <w:vAlign w:val="center"/>
          </w:tcPr>
          <w:p w:rsidR="00873B42" w:rsidRPr="0089081B" w:rsidRDefault="005E1CC3">
            <w:pPr>
              <w:widowControl/>
              <w:jc w:val="center"/>
              <w:rPr>
                <w:rFonts w:ascii="timesnew" w:eastAsia="等线" w:hAnsi="timesnew" w:cs="Times New Roman" w:hint="eastAsia"/>
                <w:bCs/>
                <w:color w:val="000000"/>
                <w:kern w:val="0"/>
                <w:sz w:val="24"/>
                <w:szCs w:val="20"/>
              </w:rPr>
            </w:pPr>
            <w:r w:rsidRPr="0089081B">
              <w:rPr>
                <w:rFonts w:ascii="timesnew" w:hAnsi="timesnew" w:cs="Times New Roman"/>
                <w:sz w:val="22"/>
                <w:szCs w:val="24"/>
              </w:rPr>
              <w:t>Unit</w:t>
            </w:r>
          </w:p>
        </w:tc>
        <w:tc>
          <w:tcPr>
            <w:tcW w:w="1620" w:type="dxa"/>
            <w:tcBorders>
              <w:top w:val="single" w:sz="8" w:space="0" w:color="8E8E8E"/>
              <w:left w:val="nil"/>
              <w:bottom w:val="single" w:sz="8" w:space="0" w:color="8E8E8E"/>
              <w:right w:val="nil"/>
            </w:tcBorders>
            <w:shd w:val="clear" w:color="auto" w:fill="auto"/>
            <w:vAlign w:val="center"/>
          </w:tcPr>
          <w:p w:rsidR="00873B42" w:rsidRPr="0089081B" w:rsidRDefault="005E1CC3">
            <w:pPr>
              <w:widowControl/>
              <w:jc w:val="center"/>
              <w:rPr>
                <w:rFonts w:ascii="timesnew" w:eastAsia="等线" w:hAnsi="timesnew" w:cs="Times New Roman" w:hint="eastAsia"/>
                <w:bCs/>
                <w:color w:val="000000"/>
                <w:kern w:val="0"/>
                <w:sz w:val="24"/>
                <w:szCs w:val="20"/>
              </w:rPr>
            </w:pPr>
            <w:r w:rsidRPr="0089081B">
              <w:rPr>
                <w:rFonts w:ascii="timesnew" w:hAnsi="timesnew" w:cs="Times New Roman"/>
                <w:sz w:val="22"/>
                <w:szCs w:val="24"/>
              </w:rPr>
              <w:t>Quantity</w:t>
            </w:r>
          </w:p>
        </w:tc>
        <w:tc>
          <w:tcPr>
            <w:tcW w:w="1440" w:type="dxa"/>
            <w:tcBorders>
              <w:top w:val="single" w:sz="8" w:space="0" w:color="8E8E8E"/>
              <w:left w:val="nil"/>
              <w:bottom w:val="single" w:sz="8" w:space="0" w:color="8E8E8E"/>
              <w:right w:val="nil"/>
            </w:tcBorders>
            <w:shd w:val="clear" w:color="auto" w:fill="auto"/>
            <w:vAlign w:val="center"/>
          </w:tcPr>
          <w:p w:rsidR="00873B42" w:rsidRPr="0089081B" w:rsidRDefault="005E1CC3">
            <w:pPr>
              <w:widowControl/>
              <w:jc w:val="center"/>
              <w:rPr>
                <w:rFonts w:ascii="timesnew" w:eastAsia="等线" w:hAnsi="timesnew" w:cs="Times New Roman" w:hint="eastAsia"/>
                <w:bCs/>
                <w:color w:val="000000"/>
                <w:kern w:val="0"/>
                <w:sz w:val="24"/>
                <w:szCs w:val="20"/>
              </w:rPr>
            </w:pPr>
            <w:r w:rsidRPr="0089081B">
              <w:rPr>
                <w:rFonts w:ascii="timesnew" w:hAnsi="timesnew" w:cs="Times New Roman"/>
                <w:sz w:val="22"/>
                <w:szCs w:val="24"/>
              </w:rPr>
              <w:t>Data</w:t>
            </w:r>
            <w:r w:rsidRPr="0089081B">
              <w:rPr>
                <w:rFonts w:ascii="timesnew" w:eastAsia="等线" w:hAnsi="timesnew" w:cs="Times New Roman"/>
                <w:bCs/>
                <w:color w:val="000000"/>
                <w:kern w:val="0"/>
                <w:sz w:val="24"/>
                <w:szCs w:val="20"/>
              </w:rPr>
              <w:t xml:space="preserve"> </w:t>
            </w:r>
            <w:r w:rsidRPr="0089081B">
              <w:rPr>
                <w:rFonts w:ascii="timesnew" w:hAnsi="timesnew" w:cs="Times New Roman"/>
                <w:sz w:val="22"/>
                <w:szCs w:val="24"/>
              </w:rPr>
              <w:t>Source</w:t>
            </w:r>
          </w:p>
        </w:tc>
      </w:tr>
      <w:tr w:rsidR="00873B42" w:rsidRPr="0089081B">
        <w:trPr>
          <w:trHeight w:val="153"/>
        </w:trPr>
        <w:tc>
          <w:tcPr>
            <w:tcW w:w="438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PET Resin</w:t>
            </w:r>
          </w:p>
        </w:tc>
        <w:tc>
          <w:tcPr>
            <w:tcW w:w="110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kg</w:t>
            </w:r>
          </w:p>
        </w:tc>
        <w:tc>
          <w:tcPr>
            <w:tcW w:w="162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0.0191</w:t>
            </w:r>
          </w:p>
        </w:tc>
        <w:tc>
          <w:tcPr>
            <w:tcW w:w="1440" w:type="dxa"/>
            <w:tcBorders>
              <w:top w:val="nil"/>
              <w:left w:val="nil"/>
              <w:bottom w:val="nil"/>
              <w:right w:val="nil"/>
            </w:tcBorders>
            <w:shd w:val="clear" w:color="auto" w:fill="auto"/>
            <w:vAlign w:val="center"/>
          </w:tcPr>
          <w:p w:rsidR="00873B42" w:rsidRPr="0089081B" w:rsidRDefault="00B40175" w:rsidP="00AE0C7C">
            <w:pPr>
              <w:widowControl/>
              <w:jc w:val="center"/>
              <w:rPr>
                <w:rFonts w:ascii="timesnew" w:eastAsia="等线" w:hAnsi="timesnew" w:cs="Times New Roman" w:hint="eastAsia"/>
                <w:color w:val="000000"/>
                <w:kern w:val="0"/>
                <w:sz w:val="20"/>
                <w:szCs w:val="20"/>
              </w:rPr>
            </w:pPr>
            <w:r w:rsidRPr="0089081B">
              <w:rPr>
                <w:rFonts w:ascii="timesnew" w:eastAsia="等线" w:hAnsi="timesnew" w:cs="Times New Roman"/>
                <w:color w:val="000000"/>
                <w:kern w:val="0"/>
                <w:sz w:val="20"/>
                <w:szCs w:val="20"/>
              </w:rPr>
              <w:fldChar w:fldCharType="begin"/>
            </w:r>
            <w:r w:rsidR="00AE0C7C" w:rsidRPr="0089081B">
              <w:rPr>
                <w:rFonts w:ascii="timesnew" w:eastAsia="等线" w:hAnsi="timesnew" w:cs="Times New Roman"/>
                <w:color w:val="000000"/>
                <w:kern w:val="0"/>
                <w:sz w:val="20"/>
                <w:szCs w:val="20"/>
              </w:rPr>
              <w:instrText xml:space="preserve"> ADDIN EN.CITE &lt;EndNote&gt;&lt;Cite&gt;&lt;Author&gt;Tamburini&lt;/Author&gt;&lt;Year&gt;2021&lt;/Year&gt;&lt;RecNum&gt;187&lt;/RecNum&gt;&lt;DisplayText&gt;&lt;style face="superscript"&gt;10&lt;/style&gt;&lt;/DisplayText&gt;&lt;record&gt;&lt;rec-number&gt;187&lt;/rec-number&gt;&lt;foreign-keys&gt;&lt;key app="EN" db-id="zs552dtw5pxaphespxbvpwebfxaszd9pe2vw" timestamp="1735140570"&gt;187&lt;/key&gt;&lt;/foreign-keys&gt;&lt;ref-type name="Journal Article"&gt;17&lt;/ref-type&gt;&lt;contributors&gt;&lt;authors&gt;&lt;author&gt;Tamburini, Elena&lt;/author&gt;&lt;author&gt;Costa, Stefania&lt;/author&gt;&lt;author&gt;Summa, Daniela&lt;/author&gt;&lt;author&gt;Battistella, Letizia&lt;/author&gt;&lt;author&gt;Fano, Elisa Anna&lt;/author&gt;&lt;author&gt;Castaldelli, Giuseppe&lt;/author&gt;&lt;/authors&gt;&lt;/contributors&gt;&lt;titles&gt;&lt;title&gt;Plastic (PET) vs bioplastic (PLA) or refillable aluminium bottles – What is the most sustainable choice for drinking water? A life-cycle (LCA) analysis&lt;/title&gt;&lt;secondary-title&gt;Environmental Research&lt;/secondary-title&gt;&lt;/titles&gt;&lt;periodical&gt;&lt;full-title&gt;Environmental Research&lt;/full-title&gt;&lt;abbr-1&gt;Environ. Res.&lt;/abbr-1&gt;&lt;/periodical&gt;&lt;pages&gt;110974&lt;/pages&gt;&lt;volume&gt;196&lt;/volume&gt;&lt;keywords&gt;&lt;keyword&gt;PET bottle&lt;/keyword&gt;&lt;keyword&gt;PLA bottle&lt;/keyword&gt;&lt;keyword&gt;Aluminum refillable bottle&lt;/keyword&gt;&lt;keyword&gt;LCA&lt;/keyword&gt;&lt;keyword&gt;Sustainability&lt;/keyword&gt;&lt;keyword&gt;Water quality&lt;/keyword&gt;&lt;/keywords&gt;&lt;dates&gt;&lt;year&gt;2021&lt;/year&gt;&lt;pub-dates&gt;&lt;date&gt;2021/05/01/&lt;/date&gt;&lt;/pub-dates&gt;&lt;/dates&gt;&lt;isbn&gt;0013-9351&lt;/isbn&gt;&lt;urls&gt;&lt;related-urls&gt;&lt;url&gt;https://www.sciencedirect.com/science/article/pii/S0013935121002681&lt;/url&gt;&lt;/related-urls&gt;&lt;/urls&gt;&lt;electronic-resource-num&gt;https://doi.org/10.1016/j.envres.2021.110974&lt;/electronic-resource-num&gt;&lt;/record&gt;&lt;/Cite&gt;&lt;/EndNote&gt;</w:instrText>
            </w:r>
            <w:r w:rsidRPr="0089081B">
              <w:rPr>
                <w:rFonts w:ascii="timesnew" w:eastAsia="等线" w:hAnsi="timesnew" w:cs="Times New Roman"/>
                <w:color w:val="000000"/>
                <w:kern w:val="0"/>
                <w:sz w:val="20"/>
                <w:szCs w:val="20"/>
              </w:rPr>
              <w:fldChar w:fldCharType="separate"/>
            </w:r>
            <w:r w:rsidR="00AE0C7C" w:rsidRPr="0089081B">
              <w:rPr>
                <w:rFonts w:ascii="timesnew" w:eastAsia="等线" w:hAnsi="timesnew" w:cs="Times New Roman"/>
                <w:noProof/>
                <w:color w:val="000000"/>
                <w:kern w:val="0"/>
                <w:sz w:val="20"/>
                <w:szCs w:val="20"/>
                <w:vertAlign w:val="superscript"/>
              </w:rPr>
              <w:t>10</w:t>
            </w:r>
            <w:r w:rsidRPr="0089081B">
              <w:rPr>
                <w:rFonts w:ascii="timesnew" w:eastAsia="等线" w:hAnsi="timesnew" w:cs="Times New Roman"/>
                <w:color w:val="000000"/>
                <w:kern w:val="0"/>
                <w:sz w:val="20"/>
                <w:szCs w:val="20"/>
              </w:rPr>
              <w:fldChar w:fldCharType="end"/>
            </w:r>
          </w:p>
        </w:tc>
      </w:tr>
      <w:tr w:rsidR="00873B42" w:rsidRPr="0089081B">
        <w:trPr>
          <w:trHeight w:val="277"/>
        </w:trPr>
        <w:tc>
          <w:tcPr>
            <w:tcW w:w="438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Water</w:t>
            </w:r>
          </w:p>
        </w:tc>
        <w:tc>
          <w:tcPr>
            <w:tcW w:w="110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L</w:t>
            </w:r>
          </w:p>
        </w:tc>
        <w:tc>
          <w:tcPr>
            <w:tcW w:w="162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0.5</w:t>
            </w:r>
          </w:p>
        </w:tc>
        <w:tc>
          <w:tcPr>
            <w:tcW w:w="1440" w:type="dxa"/>
            <w:tcBorders>
              <w:top w:val="nil"/>
              <w:left w:val="nil"/>
              <w:bottom w:val="nil"/>
              <w:right w:val="nil"/>
            </w:tcBorders>
            <w:shd w:val="clear" w:color="auto" w:fill="auto"/>
            <w:vAlign w:val="center"/>
          </w:tcPr>
          <w:p w:rsidR="00873B42" w:rsidRPr="0089081B" w:rsidRDefault="005E1CC3">
            <w:pPr>
              <w:widowControl/>
              <w:jc w:val="center"/>
              <w:rPr>
                <w:rFonts w:ascii="timesnew" w:eastAsia="等线" w:hAnsi="timesnew" w:cs="Times New Roman" w:hint="eastAsia"/>
                <w:color w:val="000000"/>
                <w:kern w:val="0"/>
                <w:sz w:val="20"/>
                <w:szCs w:val="20"/>
              </w:rPr>
            </w:pPr>
            <w:r w:rsidRPr="0089081B">
              <w:rPr>
                <w:rFonts w:ascii="timesnew" w:eastAsia="等线" w:hAnsi="timesnew" w:cs="Times New Roman"/>
                <w:color w:val="000000"/>
                <w:kern w:val="0"/>
                <w:sz w:val="20"/>
                <w:szCs w:val="20"/>
              </w:rPr>
              <w:t>–</w:t>
            </w:r>
          </w:p>
        </w:tc>
      </w:tr>
      <w:tr w:rsidR="00873B42" w:rsidRPr="0089081B">
        <w:trPr>
          <w:trHeight w:val="537"/>
        </w:trPr>
        <w:tc>
          <w:tcPr>
            <w:tcW w:w="438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Transportation distance of raw PET to manufacturing site via truck</w:t>
            </w:r>
          </w:p>
        </w:tc>
        <w:tc>
          <w:tcPr>
            <w:tcW w:w="110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km</w:t>
            </w:r>
          </w:p>
        </w:tc>
        <w:tc>
          <w:tcPr>
            <w:tcW w:w="162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200</w:t>
            </w:r>
          </w:p>
        </w:tc>
        <w:tc>
          <w:tcPr>
            <w:tcW w:w="1440" w:type="dxa"/>
            <w:tcBorders>
              <w:top w:val="nil"/>
              <w:left w:val="nil"/>
              <w:bottom w:val="nil"/>
              <w:right w:val="nil"/>
            </w:tcBorders>
            <w:shd w:val="clear" w:color="auto" w:fill="auto"/>
            <w:vAlign w:val="center"/>
          </w:tcPr>
          <w:p w:rsidR="00873B42" w:rsidRPr="0089081B" w:rsidRDefault="006F5E3D" w:rsidP="00AE0C7C">
            <w:pPr>
              <w:widowControl/>
              <w:jc w:val="center"/>
              <w:rPr>
                <w:rFonts w:ascii="timesnew" w:eastAsia="等线" w:hAnsi="timesnew" w:cs="Times New Roman" w:hint="eastAsia"/>
                <w:color w:val="000000"/>
                <w:kern w:val="0"/>
                <w:sz w:val="20"/>
                <w:szCs w:val="20"/>
              </w:rPr>
            </w:pPr>
            <w:r w:rsidRPr="0089081B">
              <w:rPr>
                <w:rFonts w:ascii="timesnew" w:eastAsia="等线" w:hAnsi="timesnew" w:cs="Times New Roman"/>
                <w:color w:val="000000"/>
                <w:kern w:val="0"/>
                <w:sz w:val="20"/>
                <w:szCs w:val="20"/>
              </w:rPr>
              <w:fldChar w:fldCharType="begin"/>
            </w:r>
            <w:r w:rsidR="00AE0C7C" w:rsidRPr="0089081B">
              <w:rPr>
                <w:rFonts w:ascii="timesnew" w:eastAsia="等线" w:hAnsi="timesnew" w:cs="Times New Roman"/>
                <w:color w:val="000000"/>
                <w:kern w:val="0"/>
                <w:sz w:val="20"/>
                <w:szCs w:val="20"/>
              </w:rPr>
              <w:instrText xml:space="preserve"> ADDIN EN.CITE &lt;EndNote&gt;&lt;Cite&gt;&lt;Author&gt;Botto&lt;/Author&gt;&lt;Year&gt;2009&lt;/Year&gt;&lt;RecNum&gt;500&lt;/RecNum&gt;&lt;DisplayText&gt;&lt;style face="superscript"&gt;11&lt;/style&gt;&lt;/DisplayText&gt;&lt;record&gt;&lt;rec-number&gt;500&lt;/rec-number&gt;&lt;foreign-keys&gt;&lt;key app="EN" db-id="svsf0w9v6zrx00ex9x252dwee5vpaat0wsvz" timestamp="1698896038"&gt;500&lt;/key&gt;&lt;/foreign-keys&gt;&lt;ref-type name="Conference Proceedings"&gt;10&lt;/ref-type&gt;&lt;contributors&gt;&lt;authors&gt;&lt;author&gt;Botto, Stefano&lt;/author&gt;&lt;/authors&gt;&lt;/contributors&gt;&lt;titles&gt;&lt;title&gt;Tap Water vs. Bottled Water in a Footprint Integrated Approach&lt;/title&gt;&lt;secondary-title&gt;Nature Precedings&lt;/secondary-title&gt;&lt;/titles&gt;&lt;dates&gt;&lt;year&gt;2009&lt;/year&gt;&lt;pub-dates&gt;&lt;date&gt;2009/07/07&lt;/date&gt;&lt;/pub-dates&gt;&lt;/dates&gt;&lt;isbn&gt;1756-0357&lt;/isbn&gt;&lt;urls&gt;&lt;related-urls&gt;&lt;url&gt;https://doi.org/10.1038/npre.2009.3407.1&lt;/url&gt;&lt;/related-urls&gt;&lt;/urls&gt;&lt;electronic-resource-num&gt;10.1038/npre.2009.3407.1&lt;/electronic-resource-num&gt;&lt;research-notes&gt;&lt;style face="normal" font="default" size="100%"&gt;0.5L&lt;/style&gt;&lt;style face="normal" font="default" charset="134" size="100%"&gt;</w:instrText>
            </w:r>
            <w:r w:rsidR="00AE0C7C" w:rsidRPr="0089081B">
              <w:rPr>
                <w:rFonts w:ascii="timesnew" w:eastAsia="等线" w:hAnsi="timesnew" w:cs="Times New Roman"/>
                <w:color w:val="000000"/>
                <w:kern w:val="0"/>
                <w:sz w:val="20"/>
                <w:szCs w:val="20"/>
              </w:rPr>
              <w:instrText>矿泉水</w:instrText>
            </w:r>
            <w:r w:rsidR="00AE0C7C" w:rsidRPr="0089081B">
              <w:rPr>
                <w:rFonts w:ascii="timesnew" w:eastAsia="等线" w:hAnsi="timesnew" w:cs="Times New Roman"/>
                <w:color w:val="000000"/>
                <w:kern w:val="0"/>
                <w:sz w:val="20"/>
                <w:szCs w:val="20"/>
              </w:rPr>
              <w:instrText>&lt;/style&gt;&lt;style face="normal" font="default" size="100%"&gt;LCA&lt;/style&gt;&lt;/research-notes&gt;&lt;/record&gt;&lt;/Cite&gt;&lt;/EndNote&gt;</w:instrText>
            </w:r>
            <w:r w:rsidRPr="0089081B">
              <w:rPr>
                <w:rFonts w:ascii="timesnew" w:eastAsia="等线" w:hAnsi="timesnew" w:cs="Times New Roman"/>
                <w:color w:val="000000"/>
                <w:kern w:val="0"/>
                <w:sz w:val="20"/>
                <w:szCs w:val="20"/>
              </w:rPr>
              <w:fldChar w:fldCharType="separate"/>
            </w:r>
            <w:r w:rsidR="00AE0C7C" w:rsidRPr="0089081B">
              <w:rPr>
                <w:rFonts w:ascii="timesnew" w:eastAsia="等线" w:hAnsi="timesnew" w:cs="Times New Roman"/>
                <w:noProof/>
                <w:color w:val="000000"/>
                <w:kern w:val="0"/>
                <w:sz w:val="20"/>
                <w:szCs w:val="20"/>
                <w:vertAlign w:val="superscript"/>
              </w:rPr>
              <w:t>11</w:t>
            </w:r>
            <w:r w:rsidRPr="0089081B">
              <w:rPr>
                <w:rFonts w:ascii="timesnew" w:eastAsia="等线" w:hAnsi="timesnew" w:cs="Times New Roman"/>
                <w:color w:val="000000"/>
                <w:kern w:val="0"/>
                <w:sz w:val="20"/>
                <w:szCs w:val="20"/>
              </w:rPr>
              <w:fldChar w:fldCharType="end"/>
            </w:r>
          </w:p>
        </w:tc>
      </w:tr>
      <w:tr w:rsidR="00873B42" w:rsidRPr="0089081B">
        <w:trPr>
          <w:trHeight w:val="475"/>
        </w:trPr>
        <w:tc>
          <w:tcPr>
            <w:tcW w:w="438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Transportation distance of packaged bottled water to storage via truck</w:t>
            </w:r>
          </w:p>
        </w:tc>
        <w:tc>
          <w:tcPr>
            <w:tcW w:w="110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km</w:t>
            </w:r>
          </w:p>
        </w:tc>
        <w:tc>
          <w:tcPr>
            <w:tcW w:w="1620" w:type="dxa"/>
            <w:tcBorders>
              <w:top w:val="nil"/>
              <w:left w:val="nil"/>
              <w:bottom w:val="nil"/>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365</w:t>
            </w:r>
          </w:p>
        </w:tc>
        <w:tc>
          <w:tcPr>
            <w:tcW w:w="1440" w:type="dxa"/>
            <w:tcBorders>
              <w:top w:val="nil"/>
              <w:left w:val="nil"/>
              <w:bottom w:val="nil"/>
              <w:right w:val="nil"/>
            </w:tcBorders>
            <w:shd w:val="clear" w:color="auto" w:fill="auto"/>
            <w:vAlign w:val="center"/>
          </w:tcPr>
          <w:p w:rsidR="00873B42" w:rsidRPr="0089081B" w:rsidRDefault="006F5E3D" w:rsidP="00AE0C7C">
            <w:pPr>
              <w:widowControl/>
              <w:jc w:val="center"/>
              <w:rPr>
                <w:rFonts w:ascii="timesnew" w:eastAsia="等线" w:hAnsi="timesnew" w:cs="Times New Roman" w:hint="eastAsia"/>
                <w:color w:val="000000"/>
                <w:kern w:val="0"/>
                <w:sz w:val="20"/>
                <w:szCs w:val="20"/>
              </w:rPr>
            </w:pPr>
            <w:r w:rsidRPr="0089081B">
              <w:rPr>
                <w:rFonts w:ascii="timesnew" w:eastAsia="等线" w:hAnsi="timesnew" w:cs="Times New Roman"/>
                <w:color w:val="000000"/>
                <w:kern w:val="0"/>
                <w:sz w:val="20"/>
                <w:szCs w:val="20"/>
              </w:rPr>
              <w:fldChar w:fldCharType="begin"/>
            </w:r>
            <w:r w:rsidR="00AE0C7C" w:rsidRPr="0089081B">
              <w:rPr>
                <w:rFonts w:ascii="timesnew" w:eastAsia="等线" w:hAnsi="timesnew" w:cs="Times New Roman"/>
                <w:color w:val="000000"/>
                <w:kern w:val="0"/>
                <w:sz w:val="20"/>
                <w:szCs w:val="20"/>
              </w:rPr>
              <w:instrText xml:space="preserve"> ADDIN EN.CITE &lt;EndNote&gt;&lt;Cite&gt;&lt;Author&gt;Botto&lt;/Author&gt;&lt;Year&gt;2009&lt;/Year&gt;&lt;RecNum&gt;500&lt;/RecNum&gt;&lt;DisplayText&gt;&lt;style face="superscript"&gt;11&lt;/style&gt;&lt;/DisplayText&gt;&lt;record&gt;&lt;rec-number&gt;500&lt;/rec-number&gt;&lt;foreign-keys&gt;&lt;key app="EN" db-id="svsf0w9v6zrx00ex9x252dwee5vpaat0wsvz" timestamp="1698896038"&gt;500&lt;/key&gt;&lt;/foreign-keys&gt;&lt;ref-type name="Conference Proceedings"&gt;10&lt;/ref-type&gt;&lt;contributors&gt;&lt;authors&gt;&lt;author&gt;Botto, Stefano&lt;/author&gt;&lt;/authors&gt;&lt;/contributors&gt;&lt;titles&gt;&lt;title&gt;Tap Water vs. Bottled Water in a Footprint Integrated Approach&lt;/title&gt;&lt;secondary-title&gt;Nature Precedings&lt;/secondary-title&gt;&lt;/titles&gt;&lt;dates&gt;&lt;year&gt;2009&lt;/year&gt;&lt;pub-dates&gt;&lt;date&gt;2009/07/07&lt;/date&gt;&lt;/pub-dates&gt;&lt;/dates&gt;&lt;isbn&gt;1756-0357&lt;/isbn&gt;&lt;urls&gt;&lt;related-urls&gt;&lt;url&gt;https://doi.org/10.1038/npre.2009.3407.1&lt;/url&gt;&lt;/related-urls&gt;&lt;/urls&gt;&lt;electronic-resource-num&gt;10.1038/npre.2009.3407.1&lt;/electronic-resource-num&gt;&lt;research-notes&gt;&lt;style face="normal" font="default" size="100%"&gt;0.5L&lt;/style&gt;&lt;style face="normal" font="default" charset="134" size="100%"&gt;</w:instrText>
            </w:r>
            <w:r w:rsidR="00AE0C7C" w:rsidRPr="0089081B">
              <w:rPr>
                <w:rFonts w:ascii="timesnew" w:eastAsia="等线" w:hAnsi="timesnew" w:cs="Times New Roman"/>
                <w:color w:val="000000"/>
                <w:kern w:val="0"/>
                <w:sz w:val="20"/>
                <w:szCs w:val="20"/>
              </w:rPr>
              <w:instrText>矿泉水</w:instrText>
            </w:r>
            <w:r w:rsidR="00AE0C7C" w:rsidRPr="0089081B">
              <w:rPr>
                <w:rFonts w:ascii="timesnew" w:eastAsia="等线" w:hAnsi="timesnew" w:cs="Times New Roman"/>
                <w:color w:val="000000"/>
                <w:kern w:val="0"/>
                <w:sz w:val="20"/>
                <w:szCs w:val="20"/>
              </w:rPr>
              <w:instrText>&lt;/style&gt;&lt;style face="normal" font="default" size="100%"&gt;LCA&lt;/style&gt;&lt;/research-notes&gt;&lt;/record&gt;&lt;/Cite&gt;&lt;/EndNote&gt;</w:instrText>
            </w:r>
            <w:r w:rsidRPr="0089081B">
              <w:rPr>
                <w:rFonts w:ascii="timesnew" w:eastAsia="等线" w:hAnsi="timesnew" w:cs="Times New Roman"/>
                <w:color w:val="000000"/>
                <w:kern w:val="0"/>
                <w:sz w:val="20"/>
                <w:szCs w:val="20"/>
              </w:rPr>
              <w:fldChar w:fldCharType="separate"/>
            </w:r>
            <w:r w:rsidR="00AE0C7C" w:rsidRPr="0089081B">
              <w:rPr>
                <w:rFonts w:ascii="timesnew" w:eastAsia="等线" w:hAnsi="timesnew" w:cs="Times New Roman"/>
                <w:noProof/>
                <w:color w:val="000000"/>
                <w:kern w:val="0"/>
                <w:sz w:val="20"/>
                <w:szCs w:val="20"/>
                <w:vertAlign w:val="superscript"/>
              </w:rPr>
              <w:t>11</w:t>
            </w:r>
            <w:r w:rsidRPr="0089081B">
              <w:rPr>
                <w:rFonts w:ascii="timesnew" w:eastAsia="等线" w:hAnsi="timesnew" w:cs="Times New Roman"/>
                <w:color w:val="000000"/>
                <w:kern w:val="0"/>
                <w:sz w:val="20"/>
                <w:szCs w:val="20"/>
              </w:rPr>
              <w:fldChar w:fldCharType="end"/>
            </w:r>
          </w:p>
        </w:tc>
      </w:tr>
      <w:tr w:rsidR="00873B42" w:rsidRPr="0089081B">
        <w:trPr>
          <w:trHeight w:val="413"/>
        </w:trPr>
        <w:tc>
          <w:tcPr>
            <w:tcW w:w="4380" w:type="dxa"/>
            <w:tcBorders>
              <w:top w:val="nil"/>
              <w:left w:val="nil"/>
              <w:bottom w:val="single" w:sz="8" w:space="0" w:color="8E8E8E"/>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Transportation distance of packaged bottled water from storage to user via diesel cars</w:t>
            </w:r>
          </w:p>
        </w:tc>
        <w:tc>
          <w:tcPr>
            <w:tcW w:w="1100" w:type="dxa"/>
            <w:tcBorders>
              <w:top w:val="nil"/>
              <w:left w:val="nil"/>
              <w:bottom w:val="single" w:sz="8" w:space="0" w:color="8E8E8E"/>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km</w:t>
            </w:r>
          </w:p>
        </w:tc>
        <w:tc>
          <w:tcPr>
            <w:tcW w:w="1620" w:type="dxa"/>
            <w:tcBorders>
              <w:top w:val="nil"/>
              <w:left w:val="nil"/>
              <w:bottom w:val="single" w:sz="8" w:space="0" w:color="8E8E8E"/>
              <w:right w:val="nil"/>
            </w:tcBorders>
            <w:shd w:val="clear" w:color="auto" w:fill="auto"/>
            <w:vAlign w:val="center"/>
          </w:tcPr>
          <w:p w:rsidR="00873B42" w:rsidRPr="0089081B" w:rsidRDefault="005E1CC3">
            <w:pPr>
              <w:widowControl/>
              <w:jc w:val="center"/>
              <w:rPr>
                <w:rFonts w:ascii="timesnew" w:hAnsi="timesnew" w:cs="Times New Roman" w:hint="eastAsia"/>
                <w:sz w:val="22"/>
                <w:szCs w:val="24"/>
              </w:rPr>
            </w:pPr>
            <w:r w:rsidRPr="0089081B">
              <w:rPr>
                <w:rFonts w:ascii="timesnew" w:hAnsi="timesnew" w:cs="Times New Roman"/>
                <w:sz w:val="22"/>
                <w:szCs w:val="24"/>
              </w:rPr>
              <w:t>10</w:t>
            </w:r>
          </w:p>
        </w:tc>
        <w:tc>
          <w:tcPr>
            <w:tcW w:w="1440" w:type="dxa"/>
            <w:tcBorders>
              <w:top w:val="nil"/>
              <w:left w:val="nil"/>
              <w:bottom w:val="single" w:sz="8" w:space="0" w:color="8E8E8E"/>
              <w:right w:val="nil"/>
            </w:tcBorders>
            <w:shd w:val="clear" w:color="auto" w:fill="auto"/>
            <w:vAlign w:val="center"/>
          </w:tcPr>
          <w:p w:rsidR="00873B42" w:rsidRPr="0089081B" w:rsidRDefault="006F5E3D" w:rsidP="00AE0C7C">
            <w:pPr>
              <w:widowControl/>
              <w:jc w:val="center"/>
              <w:rPr>
                <w:rFonts w:ascii="timesnew" w:eastAsia="等线" w:hAnsi="timesnew" w:cs="Times New Roman" w:hint="eastAsia"/>
                <w:color w:val="0563C1"/>
                <w:kern w:val="0"/>
                <w:sz w:val="20"/>
                <w:szCs w:val="20"/>
                <w:u w:val="single"/>
              </w:rPr>
            </w:pPr>
            <w:r w:rsidRPr="0089081B">
              <w:rPr>
                <w:rFonts w:ascii="timesnew" w:eastAsia="等线" w:hAnsi="timesnew" w:cs="Times New Roman"/>
                <w:color w:val="0563C1"/>
                <w:kern w:val="0"/>
                <w:sz w:val="20"/>
                <w:szCs w:val="20"/>
                <w:u w:val="single"/>
              </w:rPr>
              <w:fldChar w:fldCharType="begin"/>
            </w:r>
            <w:r w:rsidR="00AE0C7C" w:rsidRPr="0089081B">
              <w:rPr>
                <w:rFonts w:ascii="timesnew" w:eastAsia="等线" w:hAnsi="timesnew" w:cs="Times New Roman"/>
                <w:color w:val="0563C1"/>
                <w:kern w:val="0"/>
                <w:sz w:val="20"/>
                <w:szCs w:val="20"/>
                <w:u w:val="single"/>
              </w:rPr>
              <w:instrText xml:space="preserve"> ADDIN EN.CITE &lt;EndNote&gt;&lt;Cite&gt;&lt;Author&gt;Botto&lt;/Author&gt;&lt;Year&gt;2009&lt;/Year&gt;&lt;RecNum&gt;500&lt;/RecNum&gt;&lt;DisplayText&gt;&lt;style face="superscript"&gt;11&lt;/style&gt;&lt;/DisplayText&gt;&lt;record&gt;&lt;rec-number&gt;500&lt;/rec-number&gt;&lt;foreign-keys&gt;&lt;key app="EN" db-id="svsf0w9v6zrx00ex9x252dwee5vpaat0wsvz" timestamp="1698896038"&gt;500&lt;/key&gt;&lt;/foreign-keys&gt;&lt;ref-type name="Conference Proceedings"&gt;10&lt;/ref-type&gt;&lt;contributors&gt;&lt;authors&gt;&lt;author&gt;Botto, Stefano&lt;/author&gt;&lt;/authors&gt;&lt;/contributors&gt;&lt;titles&gt;&lt;title&gt;Tap Water vs. Bottled Water in a Footprint Integrated Approach&lt;/title&gt;&lt;secondary-title&gt;Nature Precedings&lt;/secondary-title&gt;&lt;/titles&gt;&lt;dates&gt;&lt;year&gt;2009&lt;/year&gt;&lt;pub-dates&gt;&lt;date&gt;2009/07/07&lt;/date&gt;&lt;/pub-dates&gt;&lt;/dates&gt;&lt;isbn&gt;1756-0357&lt;/isbn&gt;&lt;urls&gt;&lt;related-urls&gt;&lt;url&gt;https://doi.org/10.1038/npre.2009.3407.1&lt;/url&gt;&lt;/related-urls&gt;&lt;/urls&gt;&lt;electronic-resource-num&gt;10.1038/npre.2009.3407.1&lt;/electronic-resource-num&gt;&lt;research-notes&gt;&lt;style face="normal" font="default" size="100%"&gt;0.5L&lt;/style&gt;&lt;style face="normal" font="default" charset="134" size="100%"&gt;</w:instrText>
            </w:r>
            <w:r w:rsidR="00AE0C7C" w:rsidRPr="0089081B">
              <w:rPr>
                <w:rFonts w:ascii="timesnew" w:eastAsia="等线" w:hAnsi="timesnew" w:cs="Times New Roman"/>
                <w:color w:val="0563C1"/>
                <w:kern w:val="0"/>
                <w:sz w:val="20"/>
                <w:szCs w:val="20"/>
                <w:u w:val="single"/>
              </w:rPr>
              <w:instrText>矿泉水</w:instrText>
            </w:r>
            <w:r w:rsidR="00AE0C7C" w:rsidRPr="0089081B">
              <w:rPr>
                <w:rFonts w:ascii="timesnew" w:eastAsia="等线" w:hAnsi="timesnew" w:cs="Times New Roman"/>
                <w:color w:val="0563C1"/>
                <w:kern w:val="0"/>
                <w:sz w:val="20"/>
                <w:szCs w:val="20"/>
                <w:u w:val="single"/>
              </w:rPr>
              <w:instrText>&lt;/style&gt;&lt;style face="normal" font="default" size="100%"&gt;LCA&lt;/style&gt;&lt;/research-notes&gt;&lt;/record&gt;&lt;/Cite&gt;&lt;/EndNote&gt;</w:instrText>
            </w:r>
            <w:r w:rsidRPr="0089081B">
              <w:rPr>
                <w:rFonts w:ascii="timesnew" w:eastAsia="等线" w:hAnsi="timesnew" w:cs="Times New Roman"/>
                <w:color w:val="0563C1"/>
                <w:kern w:val="0"/>
                <w:sz w:val="20"/>
                <w:szCs w:val="20"/>
                <w:u w:val="single"/>
              </w:rPr>
              <w:fldChar w:fldCharType="separate"/>
            </w:r>
            <w:r w:rsidR="00AE0C7C" w:rsidRPr="0089081B">
              <w:rPr>
                <w:rFonts w:ascii="timesnew" w:eastAsia="等线" w:hAnsi="timesnew" w:cs="Times New Roman"/>
                <w:noProof/>
                <w:color w:val="0563C1"/>
                <w:kern w:val="0"/>
                <w:sz w:val="20"/>
                <w:szCs w:val="20"/>
                <w:u w:val="single"/>
                <w:vertAlign w:val="superscript"/>
              </w:rPr>
              <w:t>11</w:t>
            </w:r>
            <w:r w:rsidRPr="0089081B">
              <w:rPr>
                <w:rFonts w:ascii="timesnew" w:eastAsia="等线" w:hAnsi="timesnew" w:cs="Times New Roman"/>
                <w:color w:val="0563C1"/>
                <w:kern w:val="0"/>
                <w:sz w:val="20"/>
                <w:szCs w:val="20"/>
                <w:u w:val="single"/>
              </w:rPr>
              <w:fldChar w:fldCharType="end"/>
            </w:r>
          </w:p>
        </w:tc>
      </w:tr>
    </w:tbl>
    <w:p w:rsidR="00873B42" w:rsidRPr="0089081B" w:rsidRDefault="00873B42">
      <w:pPr>
        <w:jc w:val="center"/>
        <w:rPr>
          <w:rFonts w:ascii="timesnew" w:hAnsi="timesnew" w:cs="Times New Roman" w:hint="eastAsia"/>
          <w:sz w:val="22"/>
        </w:rPr>
        <w:sectPr w:rsidR="00873B42" w:rsidRPr="0089081B" w:rsidSect="004D0E39">
          <w:pgSz w:w="11906" w:h="16838"/>
          <w:pgMar w:top="1440" w:right="1800" w:bottom="1440" w:left="1800" w:header="851" w:footer="992" w:gutter="0"/>
          <w:lnNumType w:countBy="1" w:restart="continuous"/>
          <w:cols w:space="425"/>
          <w:docGrid w:type="lines" w:linePitch="312"/>
        </w:sectPr>
      </w:pPr>
    </w:p>
    <w:p w:rsidR="00873B42" w:rsidRPr="0089081B" w:rsidRDefault="005E1CC3">
      <w:pPr>
        <w:jc w:val="center"/>
        <w:rPr>
          <w:rFonts w:ascii="timesnew" w:hAnsi="timesnew" w:cs="Times New Roman" w:hint="eastAsia"/>
        </w:rPr>
      </w:pPr>
      <w:r w:rsidRPr="0089081B">
        <w:rPr>
          <w:rFonts w:ascii="timesnew" w:hAnsi="timesnew" w:cs="Times New Roman"/>
          <w:sz w:val="22"/>
        </w:rPr>
        <w:lastRenderedPageBreak/>
        <w:t>Table S4 Summary of inputs for a 0.5 L plastic water bottle</w:t>
      </w:r>
      <w:r w:rsidR="00C07DEE" w:rsidRPr="0089081B">
        <w:rPr>
          <w:rFonts w:ascii="timesnew" w:hAnsi="timesnew" w:cs="Times New Roman"/>
          <w:sz w:val="22"/>
        </w:rPr>
        <w:fldChar w:fldCharType="begin"/>
      </w:r>
      <w:r w:rsidR="00C07DEE" w:rsidRPr="0089081B">
        <w:rPr>
          <w:rFonts w:ascii="timesnew" w:hAnsi="timesnew" w:cs="Times New Roman"/>
          <w:sz w:val="22"/>
        </w:rPr>
        <w:instrText xml:space="preserve"> ADDIN EN.CITE &lt;EndNote&gt;&lt;Cite&gt;&lt;Author&gt;Sheefa&lt;/Author&gt;&lt;Year&gt;2022&lt;/Year&gt;&lt;RecNum&gt;178&lt;/RecNum&gt;&lt;DisplayText&gt;&lt;style face="superscript"&gt;8&lt;/style&gt;&lt;/DisplayText&gt;&lt;record&gt;&lt;rec-number&gt;178&lt;/rec-number&gt;&lt;foreign-keys&gt;&lt;key app="EN" db-id="zs552dtw5pxaphespxbvpwebfxaszd9pe2vw" timestamp="1734103638"&gt;178&lt;/key&gt;&lt;/foreign-keys&gt;&lt;ref-type name="Journal Article"&gt;17&lt;/ref-type&gt;&lt;contributors&gt;&lt;authors&gt;&lt;author&gt;Sheefa, Darud E.&lt;/author&gt;&lt;author&gt;Handler, Robert M.&lt;/author&gt;&lt;author&gt;Barkdoll, Brian D.&lt;/author&gt;&lt;/authors&gt;&lt;/contributors&gt;&lt;titles&gt;&lt;title&gt;Eco-efficiency analysis of water distribution system flushing into a containment Pond&lt;/title&gt;&lt;secondary-title&gt;Journal of Environmental Management&lt;/secondary-title&gt;&lt;/titles&gt;&lt;periodical&gt;&lt;full-title&gt;Journal of Environmental Management&lt;/full-title&gt;&lt;abbr-1&gt;J. Environ. Manage.&lt;/abbr-1&gt;&lt;/periodical&gt;&lt;pages&gt;115987&lt;/pages&gt;&lt;volume&gt;321&lt;/volume&gt;&lt;keywords&gt;&lt;keyword&gt;Public health&lt;/keyword&gt;&lt;keyword&gt;Contaminant&lt;/keyword&gt;&lt;keyword&gt;Fire hydrants&lt;/keyword&gt;&lt;keyword&gt;Life cycle analysis&lt;/keyword&gt;&lt;keyword&gt;Sustainability&lt;/keyword&gt;&lt;/keywords&gt;&lt;dates&gt;&lt;year&gt;2022&lt;/year&gt;&lt;pub-dates&gt;&lt;date&gt;2022/11/01/&lt;/date&gt;&lt;/pub-dates&gt;&lt;/dates&gt;&lt;isbn&gt;0301-4797&lt;/isbn&gt;&lt;urls&gt;&lt;related-urls&gt;&lt;url&gt;https://www.sciencedirect.com/science/article/pii/S0301479722015602&lt;/url&gt;&lt;/related-urls&gt;&lt;/urls&gt;&lt;electronic-resource-num&gt;https://doi.org/10.1016/j.jenvman.2022.115987&lt;/electronic-resource-num&gt;&lt;/record&gt;&lt;/Cite&gt;&lt;/EndNote&gt;</w:instrText>
      </w:r>
      <w:r w:rsidR="00C07DEE" w:rsidRPr="0089081B">
        <w:rPr>
          <w:rFonts w:ascii="timesnew" w:hAnsi="timesnew" w:cs="Times New Roman"/>
          <w:sz w:val="22"/>
        </w:rPr>
        <w:fldChar w:fldCharType="separate"/>
      </w:r>
      <w:r w:rsidR="00C07DEE" w:rsidRPr="0089081B">
        <w:rPr>
          <w:rFonts w:ascii="timesnew" w:hAnsi="timesnew" w:cs="Times New Roman"/>
          <w:noProof/>
          <w:sz w:val="22"/>
          <w:vertAlign w:val="superscript"/>
        </w:rPr>
        <w:t>8</w:t>
      </w:r>
      <w:r w:rsidR="00C07DEE" w:rsidRPr="0089081B">
        <w:rPr>
          <w:rFonts w:ascii="timesnew" w:hAnsi="timesnew" w:cs="Times New Roman"/>
          <w:sz w:val="22"/>
        </w:rPr>
        <w:fldChar w:fldCharType="end"/>
      </w:r>
    </w:p>
    <w:tbl>
      <w:tblPr>
        <w:tblStyle w:val="ab"/>
        <w:tblW w:w="86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9"/>
        <w:gridCol w:w="1592"/>
        <w:gridCol w:w="4082"/>
      </w:tblGrid>
      <w:tr w:rsidR="00873B42" w:rsidRPr="0089081B">
        <w:trPr>
          <w:trHeight w:val="22"/>
        </w:trPr>
        <w:tc>
          <w:tcPr>
            <w:tcW w:w="3019" w:type="dxa"/>
            <w:tcBorders>
              <w:top w:val="single" w:sz="4" w:space="0" w:color="auto"/>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Input</w:t>
            </w:r>
          </w:p>
        </w:tc>
        <w:tc>
          <w:tcPr>
            <w:tcW w:w="1592" w:type="dxa"/>
            <w:tcBorders>
              <w:top w:val="single" w:sz="4" w:space="0" w:color="auto"/>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Value</w:t>
            </w:r>
          </w:p>
        </w:tc>
        <w:tc>
          <w:tcPr>
            <w:tcW w:w="4082" w:type="dxa"/>
            <w:tcBorders>
              <w:top w:val="single" w:sz="4" w:space="0" w:color="auto"/>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Ecoinvent 3 process</w:t>
            </w:r>
          </w:p>
        </w:tc>
      </w:tr>
      <w:tr w:rsidR="00873B42" w:rsidRPr="0089081B">
        <w:trPr>
          <w:trHeight w:val="22"/>
        </w:trPr>
        <w:tc>
          <w:tcPr>
            <w:tcW w:w="3019" w:type="dxa"/>
            <w:tcBorders>
              <w:top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PET Resin</w:t>
            </w:r>
          </w:p>
        </w:tc>
        <w:tc>
          <w:tcPr>
            <w:tcW w:w="1592" w:type="dxa"/>
            <w:tcBorders>
              <w:top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0.0191 kg/bottle</w:t>
            </w:r>
          </w:p>
        </w:tc>
        <w:tc>
          <w:tcPr>
            <w:tcW w:w="4082" w:type="dxa"/>
            <w:tcBorders>
              <w:top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Polyethylene terephthalate, granulate, bottle grade {RoW}| polyethylene terephthalate, granulate, bottle grade, recycled to generic market for bottle grade PET granulate | Cut-off, U</w:t>
            </w:r>
          </w:p>
        </w:tc>
      </w:tr>
      <w:tr w:rsidR="00873B42" w:rsidRPr="0089081B">
        <w:trPr>
          <w:trHeight w:val="22"/>
        </w:trPr>
        <w:tc>
          <w:tcPr>
            <w:tcW w:w="3019"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Water</w:t>
            </w:r>
          </w:p>
        </w:tc>
        <w:tc>
          <w:tcPr>
            <w:tcW w:w="159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0.5 L/bottle</w:t>
            </w:r>
          </w:p>
        </w:tc>
        <w:tc>
          <w:tcPr>
            <w:tcW w:w="408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Water, deionised {RoW}| market for water, deionised | Cut-off, U</w:t>
            </w:r>
          </w:p>
        </w:tc>
      </w:tr>
      <w:tr w:rsidR="00873B42" w:rsidRPr="0089081B">
        <w:trPr>
          <w:trHeight w:val="22"/>
        </w:trPr>
        <w:tc>
          <w:tcPr>
            <w:tcW w:w="3019"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Transportation distance of raw PET to manufacturing site via truck</w:t>
            </w:r>
          </w:p>
        </w:tc>
        <w:tc>
          <w:tcPr>
            <w:tcW w:w="159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200 km/bottle</w:t>
            </w:r>
          </w:p>
        </w:tc>
        <w:tc>
          <w:tcPr>
            <w:tcW w:w="408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 freight, lorry 16-32 metric ton, euro3 {RoW}| market for transport, freight, lorry 16-32 metric ton, EURO3 | Cut-off, U</w:t>
            </w:r>
          </w:p>
        </w:tc>
      </w:tr>
      <w:tr w:rsidR="00873B42" w:rsidRPr="0089081B">
        <w:trPr>
          <w:trHeight w:val="22"/>
        </w:trPr>
        <w:tc>
          <w:tcPr>
            <w:tcW w:w="3019"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Transportation distance of packaged bottled water to storage via truck</w:t>
            </w:r>
          </w:p>
        </w:tc>
        <w:tc>
          <w:tcPr>
            <w:tcW w:w="159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365 km/bottle</w:t>
            </w:r>
          </w:p>
        </w:tc>
        <w:tc>
          <w:tcPr>
            <w:tcW w:w="4082" w:type="dxa"/>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 freight, lorry 16-32 metric ton, euro3 {RoW}| market for transport, freight, lorry 16-32 metric ton, EURO3 | Cut-off, U</w:t>
            </w:r>
          </w:p>
        </w:tc>
      </w:tr>
      <w:tr w:rsidR="00873B42" w:rsidRPr="0089081B">
        <w:trPr>
          <w:trHeight w:val="22"/>
        </w:trPr>
        <w:tc>
          <w:tcPr>
            <w:tcW w:w="3019" w:type="dxa"/>
            <w:tcBorders>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Transportation distance of packaged bottled water from storage to user via diesel cars</w:t>
            </w:r>
          </w:p>
        </w:tc>
        <w:tc>
          <w:tcPr>
            <w:tcW w:w="1592" w:type="dxa"/>
            <w:tcBorders>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10 km/bottle</w:t>
            </w:r>
          </w:p>
        </w:tc>
        <w:tc>
          <w:tcPr>
            <w:tcW w:w="4082" w:type="dxa"/>
            <w:tcBorders>
              <w:bottom w:val="single" w:sz="4" w:space="0" w:color="auto"/>
            </w:tcBorders>
          </w:tcPr>
          <w:p w:rsidR="00873B42" w:rsidRPr="0089081B" w:rsidRDefault="005E1CC3">
            <w:pPr>
              <w:jc w:val="center"/>
              <w:rPr>
                <w:rFonts w:ascii="timesnew" w:hAnsi="timesnew" w:cs="Times New Roman" w:hint="eastAsia"/>
                <w:sz w:val="22"/>
              </w:rPr>
            </w:pPr>
            <w:r w:rsidRPr="0089081B">
              <w:rPr>
                <w:rFonts w:ascii="timesnew" w:hAnsi="timesnew" w:cs="Times New Roman"/>
                <w:sz w:val="22"/>
              </w:rPr>
              <w:t>Transport, freight, light commercial vehicle {RoW}| market for transport, freight, light commercial vehicle | Cut-off, U</w:t>
            </w:r>
          </w:p>
        </w:tc>
      </w:tr>
    </w:tbl>
    <w:p w:rsidR="005C529F" w:rsidRPr="0089081B" w:rsidRDefault="005C529F">
      <w:pPr>
        <w:rPr>
          <w:rFonts w:ascii="timesnew" w:hAnsi="timesnew" w:cs="Times New Roman" w:hint="eastAsia"/>
          <w:sz w:val="22"/>
        </w:rPr>
        <w:sectPr w:rsidR="005C529F" w:rsidRPr="0089081B" w:rsidSect="004D0E39">
          <w:pgSz w:w="11906" w:h="16838"/>
          <w:pgMar w:top="1440" w:right="1800" w:bottom="1440" w:left="1800" w:header="851" w:footer="992" w:gutter="0"/>
          <w:lnNumType w:countBy="1" w:restart="continuous"/>
          <w:cols w:space="425"/>
          <w:docGrid w:type="lines" w:linePitch="312"/>
        </w:sectPr>
      </w:pPr>
    </w:p>
    <w:p w:rsidR="00E65BDF" w:rsidRPr="001265DB" w:rsidRDefault="00985CFA" w:rsidP="001265DB">
      <w:pPr>
        <w:jc w:val="center"/>
        <w:rPr>
          <w:rFonts w:ascii="timesnew" w:hAnsi="timesnew" w:cs="Times New Roman" w:hint="eastAsia"/>
          <w:sz w:val="22"/>
        </w:rPr>
      </w:pPr>
      <w:r w:rsidRPr="0089081B">
        <w:rPr>
          <w:rFonts w:ascii="timesnew" w:hAnsi="timesnew" w:cs="Times New Roman"/>
          <w:sz w:val="22"/>
        </w:rPr>
        <w:lastRenderedPageBreak/>
        <w:t>Table S5</w:t>
      </w:r>
      <w:r>
        <w:rPr>
          <w:rFonts w:ascii="timesnew" w:hAnsi="timesnew" w:cs="Times New Roman"/>
          <w:sz w:val="22"/>
        </w:rPr>
        <w:t xml:space="preserve"> </w:t>
      </w:r>
      <w:bookmarkStart w:id="1" w:name="OLE_LINK13"/>
      <w:bookmarkStart w:id="2" w:name="OLE_LINK14"/>
      <w:r w:rsidR="005C6563" w:rsidRPr="005C6563">
        <w:rPr>
          <w:rFonts w:ascii="timesnew" w:hAnsi="timesnew" w:cs="Times New Roman"/>
          <w:sz w:val="22"/>
        </w:rPr>
        <w:t>Length proportion of pi</w:t>
      </w:r>
      <w:r w:rsidR="003A78C2">
        <w:rPr>
          <w:rFonts w:ascii="timesnew" w:hAnsi="timesnew" w:cs="Times New Roman"/>
          <w:sz w:val="22"/>
        </w:rPr>
        <w:t xml:space="preserve">pes by diameter under three per </w:t>
      </w:r>
      <w:r w:rsidR="005C6563" w:rsidRPr="005C6563">
        <w:rPr>
          <w:rFonts w:ascii="timesnew" w:hAnsi="timesnew" w:cs="Times New Roman"/>
          <w:sz w:val="22"/>
        </w:rPr>
        <w:t>capita pipe network densities</w:t>
      </w:r>
      <w:bookmarkEnd w:id="1"/>
      <w:bookmarkEnd w:id="2"/>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3"/>
        <w:gridCol w:w="1583"/>
        <w:gridCol w:w="1583"/>
        <w:gridCol w:w="1584"/>
      </w:tblGrid>
      <w:tr w:rsidR="00421795" w:rsidTr="00CB1E59">
        <w:trPr>
          <w:trHeight w:val="316"/>
          <w:jc w:val="center"/>
        </w:trPr>
        <w:tc>
          <w:tcPr>
            <w:tcW w:w="1583" w:type="dxa"/>
            <w:vMerge w:val="restart"/>
            <w:tcBorders>
              <w:top w:val="single" w:sz="4" w:space="0" w:color="auto"/>
            </w:tcBorders>
            <w:vAlign w:val="center"/>
          </w:tcPr>
          <w:p w:rsidR="008F5C32" w:rsidRDefault="00421795" w:rsidP="00421795">
            <w:pPr>
              <w:jc w:val="center"/>
              <w:rPr>
                <w:rFonts w:ascii="Times New Roman" w:hAnsi="Times New Roman" w:cs="Times New Roman"/>
                <w:sz w:val="22"/>
              </w:rPr>
            </w:pPr>
            <w:r>
              <w:rPr>
                <w:rFonts w:ascii="Times New Roman" w:hAnsi="Times New Roman" w:cs="Times New Roman" w:hint="eastAsia"/>
                <w:sz w:val="22"/>
              </w:rPr>
              <w:t>Diameter</w:t>
            </w:r>
            <w:r>
              <w:rPr>
                <w:rFonts w:ascii="Times New Roman" w:hAnsi="Times New Roman" w:cs="Times New Roman"/>
                <w:sz w:val="22"/>
              </w:rPr>
              <w:t xml:space="preserve"> </w:t>
            </w:r>
          </w:p>
          <w:p w:rsidR="00421795" w:rsidRPr="00421795" w:rsidRDefault="00421795" w:rsidP="00421795">
            <w:pPr>
              <w:jc w:val="center"/>
              <w:rPr>
                <w:rFonts w:ascii="Times New Roman" w:hAnsi="Times New Roman" w:cs="Times New Roman"/>
                <w:sz w:val="22"/>
              </w:rPr>
            </w:pPr>
            <w:r>
              <w:rPr>
                <w:rFonts w:ascii="Times New Roman" w:hAnsi="Times New Roman" w:cs="Times New Roman"/>
                <w:sz w:val="22"/>
              </w:rPr>
              <w:t>(mm)</w:t>
            </w:r>
          </w:p>
        </w:tc>
        <w:tc>
          <w:tcPr>
            <w:tcW w:w="4750" w:type="dxa"/>
            <w:gridSpan w:val="3"/>
            <w:tcBorders>
              <w:top w:val="single" w:sz="4" w:space="0" w:color="auto"/>
              <w:bottom w:val="single" w:sz="4" w:space="0" w:color="auto"/>
            </w:tcBorders>
          </w:tcPr>
          <w:p w:rsidR="00421795" w:rsidRPr="00421795" w:rsidRDefault="00E8103E" w:rsidP="00421795">
            <w:pPr>
              <w:jc w:val="center"/>
              <w:rPr>
                <w:rFonts w:ascii="Times New Roman" w:hAnsi="Times New Roman" w:cs="Times New Roman"/>
                <w:sz w:val="22"/>
              </w:rPr>
            </w:pPr>
            <w:r>
              <w:rPr>
                <w:rFonts w:ascii="Times New Roman" w:hAnsi="Times New Roman" w:cs="Times New Roman"/>
                <w:sz w:val="22"/>
              </w:rPr>
              <w:t>P</w:t>
            </w:r>
            <w:r w:rsidR="003A78C2">
              <w:rPr>
                <w:rFonts w:ascii="Times New Roman" w:hAnsi="Times New Roman" w:cs="Times New Roman"/>
                <w:sz w:val="22"/>
              </w:rPr>
              <w:t xml:space="preserve">er </w:t>
            </w:r>
            <w:r w:rsidRPr="00E8103E">
              <w:rPr>
                <w:rFonts w:ascii="Times New Roman" w:hAnsi="Times New Roman" w:cs="Times New Roman"/>
                <w:sz w:val="22"/>
              </w:rPr>
              <w:t>capita</w:t>
            </w:r>
            <w:r w:rsidRPr="00E8103E">
              <w:rPr>
                <w:rFonts w:ascii="Times New Roman" w:hAnsi="Times New Roman" w:cs="Times New Roman" w:hint="eastAsia"/>
                <w:sz w:val="22"/>
              </w:rPr>
              <w:t xml:space="preserve"> </w:t>
            </w:r>
            <w:r>
              <w:rPr>
                <w:rFonts w:ascii="Times New Roman" w:hAnsi="Times New Roman" w:cs="Times New Roman" w:hint="eastAsia"/>
                <w:sz w:val="22"/>
              </w:rPr>
              <w:t>p</w:t>
            </w:r>
            <w:r w:rsidR="00421795">
              <w:rPr>
                <w:rFonts w:ascii="Times New Roman" w:hAnsi="Times New Roman" w:cs="Times New Roman"/>
                <w:sz w:val="22"/>
              </w:rPr>
              <w:t xml:space="preserve">ipe </w:t>
            </w:r>
            <w:r w:rsidR="00421795">
              <w:rPr>
                <w:rFonts w:ascii="Times New Roman" w:hAnsi="Times New Roman" w:cs="Times New Roman" w:hint="eastAsia"/>
                <w:sz w:val="22"/>
              </w:rPr>
              <w:t xml:space="preserve">density </w:t>
            </w:r>
            <w:r w:rsidR="00421795">
              <w:rPr>
                <w:rFonts w:ascii="Times New Roman" w:hAnsi="Times New Roman" w:cs="Times New Roman"/>
                <w:sz w:val="22"/>
              </w:rPr>
              <w:t>(</w:t>
            </w:r>
            <w:r w:rsidR="00421795">
              <w:rPr>
                <w:rFonts w:ascii="Times New Roman" w:hAnsi="Times New Roman" w:cs="Times New Roman" w:hint="eastAsia"/>
                <w:sz w:val="22"/>
              </w:rPr>
              <w:t>km</w:t>
            </w:r>
            <w:r w:rsidR="00421795">
              <w:rPr>
                <w:rFonts w:ascii="Times New Roman" w:hAnsi="Times New Roman" w:cs="Times New Roman"/>
                <w:sz w:val="22"/>
              </w:rPr>
              <w:t>/</w:t>
            </w:r>
            <w:r w:rsidR="00421795">
              <w:rPr>
                <w:rFonts w:ascii="Times New Roman" w:hAnsi="Times New Roman" w:cs="Times New Roman" w:hint="eastAsia"/>
                <w:sz w:val="22"/>
              </w:rPr>
              <w:t>capita</w:t>
            </w:r>
            <w:r w:rsidR="00421795">
              <w:rPr>
                <w:rFonts w:ascii="Times New Roman" w:hAnsi="Times New Roman" w:cs="Times New Roman"/>
                <w:sz w:val="22"/>
              </w:rPr>
              <w:t>)</w:t>
            </w:r>
          </w:p>
        </w:tc>
      </w:tr>
      <w:tr w:rsidR="00421795" w:rsidTr="00CB1E59">
        <w:trPr>
          <w:trHeight w:val="322"/>
          <w:jc w:val="center"/>
        </w:trPr>
        <w:tc>
          <w:tcPr>
            <w:tcW w:w="1583" w:type="dxa"/>
            <w:vMerge/>
            <w:tcBorders>
              <w:bottom w:val="single" w:sz="4" w:space="0" w:color="auto"/>
            </w:tcBorders>
          </w:tcPr>
          <w:p w:rsidR="00421795" w:rsidRPr="00421795" w:rsidRDefault="00421795" w:rsidP="00421795">
            <w:pPr>
              <w:jc w:val="center"/>
              <w:rPr>
                <w:rFonts w:ascii="Times New Roman" w:hAnsi="Times New Roman" w:cs="Times New Roman"/>
                <w:sz w:val="22"/>
              </w:rPr>
            </w:pPr>
          </w:p>
        </w:tc>
        <w:tc>
          <w:tcPr>
            <w:tcW w:w="1583" w:type="dxa"/>
            <w:tcBorders>
              <w:top w:val="single" w:sz="4" w:space="0" w:color="auto"/>
              <w:bottom w:val="single" w:sz="4" w:space="0" w:color="auto"/>
            </w:tcBorders>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1</w:t>
            </w:r>
            <w:r>
              <w:rPr>
                <w:rFonts w:ascii="Times New Roman" w:hAnsi="Times New Roman" w:cs="Times New Roman"/>
                <w:sz w:val="22"/>
              </w:rPr>
              <w:t>0</w:t>
            </w:r>
          </w:p>
        </w:tc>
        <w:tc>
          <w:tcPr>
            <w:tcW w:w="1583" w:type="dxa"/>
            <w:tcBorders>
              <w:top w:val="single" w:sz="4" w:space="0" w:color="auto"/>
              <w:bottom w:val="single" w:sz="4" w:space="0" w:color="auto"/>
            </w:tcBorders>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6</w:t>
            </w:r>
            <w:r>
              <w:rPr>
                <w:rFonts w:ascii="Times New Roman" w:hAnsi="Times New Roman" w:cs="Times New Roman"/>
                <w:sz w:val="22"/>
              </w:rPr>
              <w:t>0</w:t>
            </w:r>
          </w:p>
        </w:tc>
        <w:tc>
          <w:tcPr>
            <w:tcW w:w="1583" w:type="dxa"/>
            <w:tcBorders>
              <w:top w:val="single" w:sz="4" w:space="0" w:color="auto"/>
              <w:bottom w:val="single" w:sz="4" w:space="0" w:color="auto"/>
            </w:tcBorders>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1</w:t>
            </w:r>
            <w:r>
              <w:rPr>
                <w:rFonts w:ascii="Times New Roman" w:hAnsi="Times New Roman" w:cs="Times New Roman"/>
                <w:sz w:val="22"/>
              </w:rPr>
              <w:t>50</w:t>
            </w:r>
          </w:p>
        </w:tc>
      </w:tr>
      <w:tr w:rsidR="00421795" w:rsidTr="00CB1E59">
        <w:trPr>
          <w:trHeight w:val="316"/>
          <w:jc w:val="center"/>
        </w:trPr>
        <w:tc>
          <w:tcPr>
            <w:tcW w:w="1583" w:type="dxa"/>
            <w:tcBorders>
              <w:top w:val="single" w:sz="4" w:space="0" w:color="auto"/>
            </w:tcBorders>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1</w:t>
            </w:r>
            <w:r>
              <w:rPr>
                <w:rFonts w:ascii="Times New Roman" w:hAnsi="Times New Roman" w:cs="Times New Roman"/>
                <w:sz w:val="22"/>
              </w:rPr>
              <w:t>00</w:t>
            </w:r>
          </w:p>
        </w:tc>
        <w:tc>
          <w:tcPr>
            <w:tcW w:w="1583" w:type="dxa"/>
            <w:tcBorders>
              <w:top w:val="single" w:sz="4" w:space="0" w:color="auto"/>
            </w:tcBorders>
            <w:vAlign w:val="center"/>
          </w:tcPr>
          <w:p w:rsidR="00421795" w:rsidRPr="00421795" w:rsidRDefault="00421795" w:rsidP="00421795">
            <w:pPr>
              <w:widowControl/>
              <w:jc w:val="center"/>
              <w:rPr>
                <w:rFonts w:ascii="Times New Roman" w:eastAsia="等线" w:hAnsi="Times New Roman" w:cs="Times New Roman"/>
                <w:color w:val="000000"/>
                <w:kern w:val="0"/>
                <w:sz w:val="22"/>
              </w:rPr>
            </w:pPr>
            <w:r w:rsidRPr="00421795">
              <w:rPr>
                <w:rFonts w:ascii="Times New Roman" w:eastAsia="等线" w:hAnsi="Times New Roman" w:cs="Times New Roman"/>
                <w:color w:val="000000"/>
                <w:sz w:val="22"/>
              </w:rPr>
              <w:t>15.05%</w:t>
            </w:r>
          </w:p>
        </w:tc>
        <w:tc>
          <w:tcPr>
            <w:tcW w:w="1583" w:type="dxa"/>
            <w:tcBorders>
              <w:top w:val="single" w:sz="4" w:space="0" w:color="auto"/>
            </w:tcBorders>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33.00%</w:t>
            </w:r>
          </w:p>
        </w:tc>
        <w:tc>
          <w:tcPr>
            <w:tcW w:w="1583" w:type="dxa"/>
            <w:tcBorders>
              <w:top w:val="single" w:sz="4" w:space="0" w:color="auto"/>
            </w:tcBorders>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48.73%</w:t>
            </w:r>
          </w:p>
        </w:tc>
      </w:tr>
      <w:tr w:rsidR="00421795" w:rsidTr="00CB1E59">
        <w:trPr>
          <w:trHeight w:val="322"/>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1</w:t>
            </w:r>
            <w:r>
              <w:rPr>
                <w:rFonts w:ascii="Times New Roman" w:hAnsi="Times New Roman" w:cs="Times New Roman"/>
                <w:sz w:val="22"/>
              </w:rPr>
              <w:t>50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33.99%</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27.00%</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23.50%</w:t>
            </w:r>
          </w:p>
        </w:tc>
      </w:tr>
      <w:tr w:rsidR="00421795" w:rsidTr="00CB1E59">
        <w:trPr>
          <w:trHeight w:val="316"/>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2</w:t>
            </w:r>
            <w:r>
              <w:rPr>
                <w:rFonts w:ascii="Times New Roman" w:hAnsi="Times New Roman" w:cs="Times New Roman"/>
                <w:sz w:val="22"/>
              </w:rPr>
              <w:t>00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38.86%</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25.51%</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12.15%</w:t>
            </w:r>
          </w:p>
        </w:tc>
      </w:tr>
      <w:tr w:rsidR="00421795" w:rsidTr="00CB1E59">
        <w:trPr>
          <w:trHeight w:val="322"/>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2</w:t>
            </w:r>
            <w:r>
              <w:rPr>
                <w:rFonts w:ascii="Times New Roman" w:hAnsi="Times New Roman" w:cs="Times New Roman"/>
                <w:sz w:val="22"/>
              </w:rPr>
              <w:t>50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1.57%</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3.70%</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5.15%</w:t>
            </w:r>
          </w:p>
        </w:tc>
      </w:tr>
      <w:tr w:rsidR="00421795" w:rsidTr="00CB1E59">
        <w:trPr>
          <w:trHeight w:val="316"/>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3</w:t>
            </w:r>
            <w:r>
              <w:rPr>
                <w:rFonts w:ascii="Times New Roman" w:hAnsi="Times New Roman" w:cs="Times New Roman"/>
                <w:sz w:val="22"/>
              </w:rPr>
              <w:t>00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1.15%</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4.20%</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5.63%</w:t>
            </w:r>
          </w:p>
        </w:tc>
      </w:tr>
      <w:tr w:rsidR="00421795" w:rsidTr="00CB1E59">
        <w:trPr>
          <w:trHeight w:val="316"/>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4</w:t>
            </w:r>
            <w:r>
              <w:rPr>
                <w:rFonts w:ascii="Times New Roman" w:hAnsi="Times New Roman" w:cs="Times New Roman"/>
                <w:sz w:val="22"/>
              </w:rPr>
              <w:t>00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4.82%</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3.00%</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0.75%</w:t>
            </w:r>
          </w:p>
        </w:tc>
      </w:tr>
      <w:tr w:rsidR="00421795" w:rsidTr="00CB1E59">
        <w:trPr>
          <w:trHeight w:val="322"/>
          <w:jc w:val="center"/>
        </w:trPr>
        <w:tc>
          <w:tcPr>
            <w:tcW w:w="1583" w:type="dxa"/>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5</w:t>
            </w:r>
            <w:r>
              <w:rPr>
                <w:rFonts w:ascii="Times New Roman" w:hAnsi="Times New Roman" w:cs="Times New Roman"/>
                <w:sz w:val="22"/>
              </w:rPr>
              <w:t>00</w:t>
            </w:r>
          </w:p>
        </w:tc>
        <w:tc>
          <w:tcPr>
            <w:tcW w:w="1583" w:type="dxa"/>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0.81%</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0.80%</w:t>
            </w:r>
          </w:p>
        </w:tc>
        <w:tc>
          <w:tcPr>
            <w:tcW w:w="1583" w:type="dxa"/>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0.80%</w:t>
            </w:r>
          </w:p>
        </w:tc>
      </w:tr>
      <w:tr w:rsidR="00421795" w:rsidTr="00CB1E59">
        <w:trPr>
          <w:trHeight w:val="316"/>
          <w:jc w:val="center"/>
        </w:trPr>
        <w:tc>
          <w:tcPr>
            <w:tcW w:w="1583" w:type="dxa"/>
            <w:tcBorders>
              <w:bottom w:val="single" w:sz="4" w:space="0" w:color="auto"/>
            </w:tcBorders>
          </w:tcPr>
          <w:p w:rsidR="00421795" w:rsidRPr="00421795" w:rsidRDefault="00421795" w:rsidP="00421795">
            <w:pPr>
              <w:jc w:val="center"/>
              <w:rPr>
                <w:rFonts w:ascii="Times New Roman" w:hAnsi="Times New Roman" w:cs="Times New Roman"/>
                <w:sz w:val="22"/>
              </w:rPr>
            </w:pPr>
            <w:r>
              <w:rPr>
                <w:rFonts w:ascii="Times New Roman" w:hAnsi="Times New Roman" w:cs="Times New Roman" w:hint="eastAsia"/>
                <w:sz w:val="22"/>
              </w:rPr>
              <w:t>6</w:t>
            </w:r>
            <w:r>
              <w:rPr>
                <w:rFonts w:ascii="Times New Roman" w:hAnsi="Times New Roman" w:cs="Times New Roman"/>
                <w:sz w:val="22"/>
              </w:rPr>
              <w:t>00</w:t>
            </w:r>
          </w:p>
        </w:tc>
        <w:tc>
          <w:tcPr>
            <w:tcW w:w="1583" w:type="dxa"/>
            <w:tcBorders>
              <w:bottom w:val="single" w:sz="4" w:space="0" w:color="auto"/>
            </w:tcBorders>
            <w:vAlign w:val="center"/>
          </w:tcPr>
          <w:p w:rsidR="00421795" w:rsidRPr="00421795" w:rsidRDefault="00421795" w:rsidP="00421795">
            <w:pPr>
              <w:jc w:val="center"/>
              <w:rPr>
                <w:rFonts w:ascii="Times New Roman" w:eastAsia="等线" w:hAnsi="Times New Roman" w:cs="Times New Roman"/>
                <w:color w:val="000000"/>
                <w:sz w:val="22"/>
              </w:rPr>
            </w:pPr>
            <w:r w:rsidRPr="00421795">
              <w:rPr>
                <w:rFonts w:ascii="Times New Roman" w:eastAsia="等线" w:hAnsi="Times New Roman" w:cs="Times New Roman"/>
                <w:color w:val="000000"/>
                <w:sz w:val="22"/>
              </w:rPr>
              <w:t>3.75%</w:t>
            </w:r>
          </w:p>
        </w:tc>
        <w:tc>
          <w:tcPr>
            <w:tcW w:w="1583" w:type="dxa"/>
            <w:tcBorders>
              <w:bottom w:val="single" w:sz="4" w:space="0" w:color="auto"/>
            </w:tcBorders>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3.52%</w:t>
            </w:r>
          </w:p>
        </w:tc>
        <w:tc>
          <w:tcPr>
            <w:tcW w:w="1583" w:type="dxa"/>
            <w:tcBorders>
              <w:bottom w:val="single" w:sz="4" w:space="0" w:color="auto"/>
            </w:tcBorders>
          </w:tcPr>
          <w:p w:rsidR="00421795" w:rsidRPr="00421795" w:rsidRDefault="00421795" w:rsidP="00421795">
            <w:pPr>
              <w:jc w:val="center"/>
              <w:rPr>
                <w:rFonts w:ascii="Times New Roman" w:hAnsi="Times New Roman" w:cs="Times New Roman"/>
              </w:rPr>
            </w:pPr>
            <w:r w:rsidRPr="00421795">
              <w:rPr>
                <w:rFonts w:ascii="Times New Roman" w:hAnsi="Times New Roman" w:cs="Times New Roman"/>
              </w:rPr>
              <w:t>3.30%</w:t>
            </w:r>
          </w:p>
        </w:tc>
      </w:tr>
    </w:tbl>
    <w:p w:rsidR="00421795" w:rsidRPr="0089081B" w:rsidRDefault="00421795" w:rsidP="00421795">
      <w:pPr>
        <w:rPr>
          <w:rFonts w:ascii="timesnew" w:hAnsi="timesnew" w:cs="Times New Roman" w:hint="eastAsia"/>
          <w:sz w:val="22"/>
        </w:rPr>
        <w:sectPr w:rsidR="00421795" w:rsidRPr="0089081B" w:rsidSect="004D0E39">
          <w:pgSz w:w="11906" w:h="16838"/>
          <w:pgMar w:top="1440" w:right="1800" w:bottom="1440" w:left="1800" w:header="851" w:footer="992" w:gutter="0"/>
          <w:lnNumType w:countBy="1" w:restart="continuous"/>
          <w:cols w:space="425"/>
          <w:docGrid w:type="lines" w:linePitch="312"/>
        </w:sectPr>
      </w:pPr>
    </w:p>
    <w:p w:rsidR="00E65BDF" w:rsidRPr="00EA323A" w:rsidRDefault="00E65BDF" w:rsidP="00EA323A">
      <w:pPr>
        <w:jc w:val="center"/>
        <w:rPr>
          <w:rFonts w:ascii="timesnew" w:hAnsi="timesnew" w:cs="Times New Roman" w:hint="eastAsia"/>
          <w:sz w:val="22"/>
        </w:rPr>
      </w:pPr>
      <w:r w:rsidRPr="0089081B">
        <w:rPr>
          <w:rFonts w:ascii="timesnew" w:hAnsi="timesnew" w:cs="Times New Roman"/>
          <w:noProof/>
        </w:rPr>
        <w:lastRenderedPageBreak/>
        <w:drawing>
          <wp:inline distT="0" distB="0" distL="0" distR="0" wp14:anchorId="1F1830B9" wp14:editId="7E11DBEE">
            <wp:extent cx="5274310" cy="1759791"/>
            <wp:effectExtent l="0" t="0" r="2540" b="0"/>
            <wp:docPr id="2" name="图片 2" descr="Figure S1 各国管龄、替换率、冲洗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S1 各国管龄、替换率、冲洗区域"/>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74310" cy="1759791"/>
                    </a:xfrm>
                    <a:prstGeom prst="rect">
                      <a:avLst/>
                    </a:prstGeom>
                    <a:noFill/>
                    <a:ln>
                      <a:noFill/>
                    </a:ln>
                  </pic:spPr>
                </pic:pic>
              </a:graphicData>
            </a:graphic>
          </wp:inline>
        </w:drawing>
      </w:r>
    </w:p>
    <w:p w:rsidR="00E65BDF" w:rsidRPr="0089081B" w:rsidRDefault="00E65BDF" w:rsidP="00064F50">
      <w:pPr>
        <w:rPr>
          <w:rFonts w:ascii="timesnew" w:hAnsi="timesnew" w:cs="Times New Roman" w:hint="eastAsia"/>
          <w:sz w:val="24"/>
        </w:rPr>
        <w:sectPr w:rsidR="00E65BDF"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rPr>
        <w:t>Fig. S1 (a) the age of water supply pipes in five countries/regions, LA: Los Angeles (America), E+W: England and Wales (the United Kingdom), TO: Toronto (Canada), QLD: Queensland (Australia), JP: Japan</w:t>
      </w:r>
      <w:r w:rsidRPr="0089081B">
        <w:rPr>
          <w:rFonts w:ascii="timesnew" w:hAnsi="timesnew" w:cs="Times New Roman"/>
          <w:sz w:val="24"/>
        </w:rPr>
        <w:fldChar w:fldCharType="begin"/>
      </w:r>
      <w:r w:rsidRPr="0089081B">
        <w:rPr>
          <w:rFonts w:ascii="timesnew" w:hAnsi="timesnew" w:cs="Times New Roman"/>
          <w:sz w:val="24"/>
        </w:rPr>
        <w:instrText xml:space="preserve"> ADDIN EN.CITE &lt;EndNote&gt;&lt;Cite&gt;&lt;Author&gt;Liu&lt;/Author&gt;&lt;Year&gt;2023&lt;/Year&gt;&lt;RecNum&gt;542&lt;/RecNum&gt;&lt;DisplayText&gt;&lt;style face="superscript"&gt;12, 13&lt;/style&gt;&lt;/DisplayText&gt;&lt;record&gt;&lt;rec-number&gt;542&lt;/rec-number&gt;&lt;foreign-keys&gt;&lt;key app="EN" db-id="dzxve0fe6s5drve5vwc5tp2dr0vp00zrtaxp" timestamp="1703251216"&gt;542&lt;/key&gt;&lt;/foreign-keys&gt;&lt;ref-type name="Journal Article"&gt;17&lt;/ref-type&gt;&lt;contributors&gt;&lt;authors&gt;&lt;author&gt;Liu, Lu&lt;/author&gt;&lt;author&gt;Zhou, Xiangnan&lt;/author&gt;&lt;author&gt;Dueñas-Osorio, Leonardo&lt;/author&gt;&lt;author&gt;Stadler, Lauren&lt;/author&gt;&lt;author&gt;Li, Qilin&lt;/author&gt;&lt;/authors&gt;&lt;/contributors&gt;&lt;titles&gt;&lt;title&gt;Hybrid wastewater treatment and reuse enhances urban water system resilience to disruptive incidents&lt;/title&gt;&lt;secondary-title&gt;Nature Water&lt;/secondary-title&gt;&lt;/titles&gt;&lt;periodical&gt;&lt;full-title&gt;Nature Water&lt;/full-title&gt;&lt;/periodical&gt;&lt;pages&gt;1048-1058&lt;/pages&gt;&lt;volume&gt;1&lt;/volume&gt;&lt;number&gt;12&lt;/number&gt;&lt;dates&gt;&lt;year&gt;2023&lt;/year&gt;&lt;pub-dates&gt;&lt;date&gt;2023/12/01&lt;/date&gt;&lt;/pub-dates&gt;&lt;/dates&gt;&lt;isbn&gt;2731-6084&lt;/isbn&gt;&lt;urls&gt;&lt;related-urls&gt;&lt;url&gt;https://doi.org/10.1038/s44221-023-00166-6&lt;/url&gt;&lt;/related-urls&gt;&lt;/urls&gt;&lt;electronic-resource-num&gt;10.1038/s44221-023-00166-6&lt;/electronic-resource-num&gt;&lt;/record&gt;&lt;/Cite&gt;&lt;Cite&gt;&lt;Author&gt;Rosario-Ortiz&lt;/Author&gt;&lt;Year&gt;2016&lt;/Year&gt;&lt;RecNum&gt;22&lt;/RecNum&gt;&lt;record&gt;&lt;rec-number&gt;22&lt;/rec-number&gt;&lt;foreign-keys&gt;&lt;key app="EN" db-id="svsf0w9v6zrx00ex9x252dwee5vpaat0wsvz" timestamp="1621861182"&gt;22&lt;/key&gt;&lt;/foreign-keys&gt;&lt;ref-type name="Journal Article"&gt;17&lt;/ref-type&gt;&lt;contributors&gt;&lt;authors&gt;&lt;author&gt;Rosario-Ortiz, Fernando &lt;/author&gt;&lt;author&gt;Rose, Joan&lt;/author&gt;&lt;author&gt;Speight, Vanessa &lt;/author&gt;&lt;author&gt;Gunten, Urs von &lt;/author&gt;&lt;author&gt;Schnoor, Jerald&lt;/author&gt;&lt;/authors&gt;&lt;/contributors&gt;&lt;titles&gt;&lt;title&gt;How do you like your tap water?&lt;/title&gt;&lt;secondary-title&gt;Science&lt;/secondary-title&gt;&lt;/titles&gt;&lt;pages&gt;912-914&lt;/pages&gt;&lt;volume&gt;351&lt;/volume&gt;&lt;number&gt;6276&lt;/number&gt;&lt;dates&gt;&lt;year&gt;2016&lt;/year&gt;&lt;/dates&gt;&lt;urls&gt;&lt;/urls&gt;&lt;/record&gt;&lt;/Cite&gt;&lt;/EndNote&gt;</w:instrText>
      </w:r>
      <w:r w:rsidRPr="0089081B">
        <w:rPr>
          <w:rFonts w:ascii="timesnew" w:hAnsi="timesnew" w:cs="Times New Roman"/>
          <w:sz w:val="24"/>
        </w:rPr>
        <w:fldChar w:fldCharType="separate"/>
      </w:r>
      <w:r w:rsidRPr="0089081B">
        <w:rPr>
          <w:rFonts w:ascii="timesnew" w:hAnsi="timesnew" w:cs="Times New Roman"/>
          <w:noProof/>
          <w:sz w:val="24"/>
          <w:vertAlign w:val="superscript"/>
        </w:rPr>
        <w:t>12, 13</w:t>
      </w:r>
      <w:r w:rsidRPr="0089081B">
        <w:rPr>
          <w:rFonts w:ascii="timesnew" w:hAnsi="timesnew" w:cs="Times New Roman"/>
          <w:sz w:val="24"/>
        </w:rPr>
        <w:fldChar w:fldCharType="end"/>
      </w:r>
      <w:r w:rsidRPr="0089081B">
        <w:rPr>
          <w:rFonts w:ascii="timesnew" w:hAnsi="timesnew" w:cs="Times New Roman"/>
          <w:sz w:val="24"/>
        </w:rPr>
        <w:t xml:space="preserve"> </w:t>
      </w:r>
      <w:r w:rsidRPr="0089081B">
        <w:rPr>
          <w:rFonts w:ascii="timesnew" w:hAnsi="timesnew" w:cs="Times New Roman"/>
          <w:sz w:val="24"/>
        </w:rPr>
        <w:fldChar w:fldCharType="begin"/>
      </w:r>
      <w:r w:rsidRPr="0089081B">
        <w:rPr>
          <w:rFonts w:ascii="timesnew" w:hAnsi="timesnew" w:cs="Times New Roman"/>
          <w:sz w:val="24"/>
        </w:rPr>
        <w:instrText xml:space="preserve"> ADDIN EN.CITE &lt;EndNote&gt;&lt;Cite&gt;&lt;Author&gt;ASCE&lt;/Author&gt;&lt;Year&gt;2021&lt;/Year&gt;&lt;RecNum&gt;182&lt;/RecNum&gt;&lt;DisplayText&gt;&lt;style face="superscript"&gt;14&lt;/style&gt;&lt;/DisplayText&gt;&lt;record&gt;&lt;rec-number&gt;182&lt;/rec-number&gt;&lt;foreign-keys&gt;&lt;key app="EN" db-id="zs552dtw5pxaphespxbvpwebfxaszd9pe2vw" timestamp="1734172062"&gt;182&lt;/key&gt;&lt;/foreign-keys&gt;&lt;ref-type name="Report"&gt;27&lt;/ref-type&gt;&lt;contributors&gt;&lt;authors&gt;&lt;author&gt;ASCE&lt;/author&gt;&lt;/authors&gt;&lt;/contributors&gt;&lt;titles&gt;&lt;title&gt;&lt;style face="normal" font="default" size="100%"&gt;2021 Infrastructure&lt;/style&gt;&lt;style face="normal" font="default" charset="134" size="100%"&gt; &lt;/style&gt;&lt;style face="normal" font="default" size="100%"&gt;Report&lt;/style&gt;&lt;style face="normal" font="default" charset="134" size="100%"&gt; &lt;/style&gt;&lt;style face="normal" font="default" size="100%"&gt;Card&lt;/style&gt;&lt;style face="normal" font="default" charset="134" size="100%"&gt; &lt;/style&gt;&lt;style face="normal" font="default" size="100%"&gt;for&lt;/style&gt;&lt;style face="normal" font="default" charset="134" size="100%"&gt; &lt;/style&gt;&lt;style face="normal" font="default" size="100%"&gt;America&amp;apos;s&lt;/style&gt;&lt;style face="normal" font="default" charset="134" size="100%"&gt; &lt;/style&gt;&lt;style face="normal" font="default" size="100%"&gt;Infrastructure&lt;/style&gt;&lt;/title&gt;&lt;/titles&gt;&lt;dates&gt;&lt;year&gt;2021&lt;/year&gt;&lt;/dates&gt;&lt;publisher&gt;ASCE&lt;/publisher&gt;&lt;urls&gt;&lt;related-urls&gt;&lt;url&gt;https://infrastructurereportcard.org/wp-content/uploads/2017/01/Drinking-Water-2021.pdf&lt;/url&gt;&lt;/related-urls&gt;&lt;/urls&gt;&lt;/record&gt;&lt;/Cite&gt;&lt;/EndNote&gt;</w:instrText>
      </w:r>
      <w:r w:rsidRPr="0089081B">
        <w:rPr>
          <w:rFonts w:ascii="timesnew" w:hAnsi="timesnew" w:cs="Times New Roman"/>
          <w:sz w:val="24"/>
        </w:rPr>
        <w:fldChar w:fldCharType="separate"/>
      </w:r>
      <w:r w:rsidRPr="0089081B">
        <w:rPr>
          <w:rFonts w:ascii="timesnew" w:hAnsi="timesnew" w:cs="Times New Roman"/>
          <w:noProof/>
          <w:sz w:val="24"/>
          <w:vertAlign w:val="superscript"/>
        </w:rPr>
        <w:t>14</w:t>
      </w:r>
      <w:r w:rsidRPr="0089081B">
        <w:rPr>
          <w:rFonts w:ascii="timesnew" w:hAnsi="timesnew" w:cs="Times New Roman"/>
          <w:sz w:val="24"/>
        </w:rPr>
        <w:fldChar w:fldCharType="end"/>
      </w:r>
      <w:r w:rsidRPr="0089081B">
        <w:rPr>
          <w:rFonts w:ascii="timesnew" w:hAnsi="timesnew" w:cs="Times New Roman"/>
          <w:sz w:val="24"/>
        </w:rPr>
        <w:t>(</w:t>
      </w:r>
      <w:hyperlink r:id="rId8" w:history="1">
        <w:r w:rsidRPr="0089081B">
          <w:rPr>
            <w:rStyle w:val="ac"/>
            <w:rFonts w:ascii="timesnew" w:hAnsi="timesnew" w:cs="Times New Roman"/>
          </w:rPr>
          <w:t>Japan's aging water pipes will take 140 years to be replaced at current pace - The Mainichi</w:t>
        </w:r>
      </w:hyperlink>
      <w:r w:rsidRPr="0089081B">
        <w:rPr>
          <w:rFonts w:ascii="timesnew" w:hAnsi="timesnew" w:cs="Times New Roman"/>
        </w:rPr>
        <w:t>),</w:t>
      </w:r>
      <w:r w:rsidRPr="0089081B">
        <w:rPr>
          <w:rFonts w:ascii="timesnew" w:hAnsi="timesnew" w:cs="Times New Roman"/>
          <w:sz w:val="24"/>
        </w:rPr>
        <w:t xml:space="preserve"> (</w:t>
      </w:r>
      <w:hyperlink r:id="rId9" w:history="1">
        <w:r w:rsidRPr="0089081B">
          <w:rPr>
            <w:rStyle w:val="ac"/>
            <w:rFonts w:ascii="timesnew" w:hAnsi="timesnew" w:cs="Times New Roman"/>
          </w:rPr>
          <w:t>Watermains – City of Toronto</w:t>
        </w:r>
      </w:hyperlink>
      <w:r w:rsidRPr="0089081B">
        <w:rPr>
          <w:rFonts w:ascii="timesnew" w:hAnsi="timesnew" w:cs="Times New Roman"/>
        </w:rPr>
        <w:t>)</w:t>
      </w:r>
      <w:r w:rsidRPr="0089081B">
        <w:rPr>
          <w:rFonts w:ascii="timesnew" w:hAnsi="timesnew" w:cs="Times New Roman"/>
          <w:sz w:val="24"/>
        </w:rPr>
        <w:t>; (b) the annual replacement ratio of water supply pipes in 25 countries/regions, BG: Bulgaria, PT: Portugal, MT: Malta, CZ: Czech Republic, CH: Switzerland, EL: Greece, EUR: European Union, EUR mean: European Union mean, SK: Slovakia, CY: Cyprus, BE: Belgium, DK: Denmark, EUR media: European Union media, NO: Norway, IE: Ireland, FR: France, NL: The Netherlands, PL: Poland, SE: Sweden, FI: Finland, ES: Spain, HU: Hungary, E+W: England + Wales, US: America, CA: Canada, JP: Japan, SG: Singapore</w:t>
      </w:r>
      <w:r w:rsidRPr="0089081B">
        <w:rPr>
          <w:rFonts w:ascii="timesnew" w:hAnsi="timesnew" w:cs="Times New Roman"/>
          <w:sz w:val="24"/>
        </w:rPr>
        <w:fldChar w:fldCharType="begin"/>
      </w:r>
      <w:r w:rsidRPr="0089081B">
        <w:rPr>
          <w:rFonts w:ascii="timesnew" w:hAnsi="timesnew" w:cs="Times New Roman"/>
          <w:sz w:val="24"/>
        </w:rPr>
        <w:instrText xml:space="preserve"> ADDIN EN.CITE &lt;EndNote&gt;&lt;Cite&gt;&lt;Author&gt;Economic Insight&lt;/Author&gt;&lt;Year&gt;2022&lt;/Year&gt;&lt;RecNum&gt;186&lt;/RecNum&gt;&lt;DisplayText&gt;&lt;style face="superscript"&gt;15&lt;/style&gt;&lt;/DisplayText&gt;&lt;record&gt;&lt;rec-number&gt;186&lt;/rec-number&gt;&lt;foreign-keys&gt;&lt;key app="EN" db-id="zs552dtw5pxaphespxbvpwebfxaszd9pe2vw" timestamp="1735139776"&gt;186&lt;/key&gt;&lt;/foreign-keys&gt;&lt;ref-type name="Report"&gt;27&lt;/ref-type&gt;&lt;contributors&gt;&lt;authors&gt;&lt;author&gt;Economic Insight,&lt;/author&gt;&lt;/authors&gt;&lt;/contributors&gt;&lt;titles&gt;&lt;title&gt;Options for a Sustainable Approach to Asset Maintenance and Replacement (A Report for Water UK)&lt;/title&gt;&lt;/titles&gt;&lt;dates&gt;&lt;year&gt;2022&lt;/year&gt;&lt;/dates&gt;&lt;publisher&gt;Economic Insight,&lt;/publisher&gt;&lt;urls&gt;&lt;related-urls&gt;&lt;url&gt;https://www.water.org.uk/wp-content/uploads/2022/06/Options-for-a-Sustainable-Approach-to-Asset-Maintenance-and-Replacement-June-2022.pdf&lt;/url&gt;&lt;/related-urls&gt;&lt;/urls&gt;&lt;/record&gt;&lt;/Cite&gt;&lt;/EndNote&gt;</w:instrText>
      </w:r>
      <w:r w:rsidRPr="0089081B">
        <w:rPr>
          <w:rFonts w:ascii="timesnew" w:hAnsi="timesnew" w:cs="Times New Roman"/>
          <w:sz w:val="24"/>
        </w:rPr>
        <w:fldChar w:fldCharType="separate"/>
      </w:r>
      <w:r w:rsidRPr="0089081B">
        <w:rPr>
          <w:rFonts w:ascii="timesnew" w:hAnsi="timesnew" w:cs="Times New Roman"/>
          <w:noProof/>
          <w:sz w:val="24"/>
          <w:vertAlign w:val="superscript"/>
        </w:rPr>
        <w:t>15</w:t>
      </w:r>
      <w:r w:rsidRPr="0089081B">
        <w:rPr>
          <w:rFonts w:ascii="timesnew" w:hAnsi="timesnew" w:cs="Times New Roman"/>
          <w:sz w:val="24"/>
        </w:rPr>
        <w:fldChar w:fldCharType="end"/>
      </w:r>
      <w:r w:rsidRPr="0089081B">
        <w:rPr>
          <w:rFonts w:ascii="timesnew" w:hAnsi="timesnew" w:cs="Times New Roman"/>
          <w:sz w:val="24"/>
        </w:rPr>
        <w:t>; (c) the number of cities which reported cleaning water supply pipes in the six countries</w:t>
      </w:r>
      <w:r w:rsidRPr="0089081B">
        <w:rPr>
          <w:rFonts w:ascii="timesnew" w:hAnsi="timesnew" w:cs="Times New Roman"/>
          <w:sz w:val="24"/>
        </w:rPr>
        <w:fldChar w:fldCharType="begin"/>
      </w:r>
      <w:r w:rsidRPr="0089081B">
        <w:rPr>
          <w:rFonts w:ascii="timesnew" w:hAnsi="timesnew" w:cs="Times New Roman"/>
          <w:sz w:val="24"/>
        </w:rPr>
        <w:instrText xml:space="preserve"> ADDIN EN.CITE &lt;EndNote&gt;&lt;Cite&gt;&lt;Author&gt;NHMRC&lt;/Author&gt;&lt;Year&gt;2011&lt;/Year&gt;&lt;RecNum&gt;185&lt;/RecNum&gt;&lt;DisplayText&gt;&lt;style face="superscript"&gt;16&lt;/style&gt;&lt;/DisplayText&gt;&lt;record&gt;&lt;rec-number&gt;185&lt;/rec-number&gt;&lt;foreign-keys&gt;&lt;key app="EN" db-id="zs552dtw5pxaphespxbvpwebfxaszd9pe2vw" timestamp="1735139405"&gt;185&lt;/key&gt;&lt;/foreign-keys&gt;&lt;ref-type name="Government Document"&gt;46&lt;/ref-type&gt;&lt;contributors&gt;&lt;authors&gt;&lt;author&gt;NHMRC&lt;/author&gt;&lt;/authors&gt;&lt;/contributors&gt;&lt;titles&gt;&lt;title&gt;NRMMC (2011) Australian Drinking Water Guidelines Paper 6 National Water Quality Management Strategy.&lt;/title&gt;&lt;/titles&gt;&lt;dates&gt;&lt;year&gt;2011&lt;/year&gt;&lt;/dates&gt;&lt;publisher&gt;National Health and Medical Research Council, National Resource Management Ministerial Council, Commonwealth of Australia, Canberra.&lt;/publisher&gt;&lt;urls&gt;&lt;related-urls&gt;&lt;url&gt;https://www.nhmrc.gov.au/sites/default/files/documents/reports/aust-drinking-water-guidelines.pdf&lt;/url&gt;&lt;/related-urls&gt;&lt;/urls&gt;&lt;electronic-resource-num&gt;https://www.nhmrc.gov.au/sites/default/files/documents/reports/aust-drinking-water-guidelines.pdf&lt;/electronic-resource-num&gt;&lt;/record&gt;&lt;/Cite&gt;&lt;/EndNote&gt;</w:instrText>
      </w:r>
      <w:r w:rsidRPr="0089081B">
        <w:rPr>
          <w:rFonts w:ascii="timesnew" w:hAnsi="timesnew" w:cs="Times New Roman"/>
          <w:sz w:val="24"/>
        </w:rPr>
        <w:fldChar w:fldCharType="separate"/>
      </w:r>
      <w:r w:rsidRPr="0089081B">
        <w:rPr>
          <w:rFonts w:ascii="timesnew" w:hAnsi="timesnew" w:cs="Times New Roman"/>
          <w:noProof/>
          <w:sz w:val="24"/>
          <w:vertAlign w:val="superscript"/>
        </w:rPr>
        <w:t>16</w:t>
      </w:r>
      <w:r w:rsidRPr="0089081B">
        <w:rPr>
          <w:rFonts w:ascii="timesnew" w:hAnsi="timesnew" w:cs="Times New Roman"/>
          <w:sz w:val="24"/>
        </w:rPr>
        <w:fldChar w:fldCharType="end"/>
      </w:r>
      <w:r w:rsidRPr="0089081B">
        <w:rPr>
          <w:rFonts w:ascii="timesnew" w:hAnsi="timesnew" w:cs="Times New Roman"/>
          <w:sz w:val="24"/>
        </w:rPr>
        <w:t>, the term “regular” for the light blue bars in the chart refers to the regular cleaning of water supply pipes in this area, without reporting specific frequencies, the “regular” above the “US” and “CN” column refers to the regular scheduled cleaning of water supply pipes in America and China</w:t>
      </w:r>
      <w:r w:rsidRPr="0089081B">
        <w:rPr>
          <w:rFonts w:ascii="timesnew" w:hAnsi="timesnew" w:cs="Times New Roman"/>
          <w:sz w:val="24"/>
        </w:rPr>
        <w:fldChar w:fldCharType="begin"/>
      </w:r>
      <w:r w:rsidRPr="0089081B">
        <w:rPr>
          <w:rFonts w:ascii="timesnew" w:hAnsi="timesnew" w:cs="Times New Roman"/>
          <w:sz w:val="24"/>
        </w:rPr>
        <w:instrText xml:space="preserve"> ADDIN EN.CITE &lt;EndNote&gt;&lt;Cite&gt;&lt;Author&gt;Elisabeth M. Jenicek&lt;/Author&gt;&lt;Year&gt;2020&lt;/Year&gt;&lt;RecNum&gt;184&lt;/RecNum&gt;&lt;DisplayText&gt;&lt;style face="superscript"&gt;17&lt;/style&gt;&lt;/DisplayText&gt;&lt;record&gt;&lt;rec-number&gt;184&lt;/rec-number&gt;&lt;foreign-keys&gt;&lt;key app="EN" db-id="zs552dtw5pxaphespxbvpwebfxaszd9pe2vw" timestamp="1735138957"&gt;184&lt;/key&gt;&lt;/foreign-keys&gt;&lt;ref-type name="Report"&gt;27&lt;/ref-type&gt;&lt;contributors&gt;&lt;authors&gt;&lt;author&gt;Elisabeth M. Jenicek, Victoria E. Heath, Noah W. Garfinkle, and Andy Hur&lt;/author&gt;&lt;/authors&gt;&lt;/contributors&gt;&lt;titles&gt;&lt;title&gt;Guidelines for minimizing potable water loss due to water distribution system flushing.&lt;/title&gt;&lt;/titles&gt;&lt;dates&gt;&lt;year&gt;2020&lt;/year&gt;&lt;/dates&gt;&lt;publisher&gt;US Army Engineer Research and Development Center&lt;/publisher&gt;&lt;urls&gt;&lt;related-urls&gt;&lt;url&gt;http://dx.doi.org/10.21079/11681/35258&lt;/url&gt;&lt;/related-urls&gt;&lt;/urls&gt;&lt;electronic-resource-num&gt;http://dx.doi.org/10.21079/11681/35258&lt;/electronic-resource-num&gt;&lt;/record&gt;&lt;/Cite&gt;&lt;/EndNote&gt;</w:instrText>
      </w:r>
      <w:r w:rsidRPr="0089081B">
        <w:rPr>
          <w:rFonts w:ascii="timesnew" w:hAnsi="timesnew" w:cs="Times New Roman"/>
          <w:sz w:val="24"/>
        </w:rPr>
        <w:fldChar w:fldCharType="separate"/>
      </w:r>
      <w:r w:rsidRPr="0089081B">
        <w:rPr>
          <w:rFonts w:ascii="timesnew" w:hAnsi="timesnew" w:cs="Times New Roman"/>
          <w:noProof/>
          <w:sz w:val="24"/>
          <w:vertAlign w:val="superscript"/>
        </w:rPr>
        <w:t>17</w:t>
      </w:r>
      <w:r w:rsidRPr="0089081B">
        <w:rPr>
          <w:rFonts w:ascii="timesnew" w:hAnsi="timesnew" w:cs="Times New Roman"/>
          <w:sz w:val="24"/>
        </w:rPr>
        <w:fldChar w:fldCharType="end"/>
      </w:r>
      <w:r w:rsidRPr="0089081B">
        <w:rPr>
          <w:rFonts w:ascii="timesnew" w:hAnsi="timesnew" w:cs="Times New Roman"/>
          <w:sz w:val="24"/>
        </w:rPr>
        <w:t>, the “Annual + Once every three years” above the “CA” column refers to the annual and triennial scheduled cleaning of water supply pipes in Newfoundland and Northwest Region (https://www.gov.nl.ca/mpa/for/mam/), respectively, the “Annual” above the “NZ” column refers to the annual scheduled cleaning of water supply pipes in New Zealand, US: America, CN: China, CA: Canada, AU: Australia, UK: the United Kingdom, NZ: New Zealand.</w:t>
      </w:r>
    </w:p>
    <w:p w:rsidR="00873B42" w:rsidRPr="0089081B" w:rsidRDefault="00364BC4">
      <w:pPr>
        <w:jc w:val="center"/>
        <w:rPr>
          <w:rFonts w:ascii="timesnew" w:hAnsi="timesnew" w:cs="Times New Roman" w:hint="eastAsia"/>
        </w:rPr>
      </w:pPr>
      <w:r>
        <w:rPr>
          <w:rFonts w:ascii="timesnew" w:hAnsi="timesnew"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pt;height:468pt">
            <v:imagedata r:id="rId10" o:title="Figure S2 TEP 的LCIA"/>
          </v:shape>
        </w:pict>
      </w:r>
    </w:p>
    <w:p w:rsidR="00873B42" w:rsidRPr="0089081B" w:rsidRDefault="005E1CC3" w:rsidP="002F45C9">
      <w:pPr>
        <w:rPr>
          <w:rFonts w:ascii="timesnew" w:hAnsi="timesnew" w:cs="Times New Roman" w:hint="eastAsia"/>
          <w:sz w:val="24"/>
          <w:szCs w:val="24"/>
        </w:rPr>
      </w:pPr>
      <w:r w:rsidRPr="0089081B">
        <w:rPr>
          <w:rFonts w:ascii="timesnew" w:hAnsi="timesnew" w:cs="Times New Roman"/>
          <w:sz w:val="24"/>
          <w:szCs w:val="24"/>
        </w:rPr>
        <w:t xml:space="preserve">Fig. S2 </w:t>
      </w:r>
      <w:r w:rsidR="002F45C9" w:rsidRPr="0089081B">
        <w:rPr>
          <w:rFonts w:ascii="timesnew" w:hAnsi="timesnew" w:cs="Times New Roman"/>
          <w:sz w:val="24"/>
          <w:szCs w:val="24"/>
        </w:rPr>
        <w:t>(a) Unit-lev</w:t>
      </w:r>
      <w:r w:rsidR="003D74EA" w:rsidRPr="0089081B">
        <w:rPr>
          <w:rFonts w:ascii="timesnew" w:hAnsi="timesnew" w:cs="Times New Roman"/>
          <w:sz w:val="24"/>
          <w:szCs w:val="24"/>
        </w:rPr>
        <w:t>el life-cycle TEP (</w:t>
      </w:r>
      <w:r w:rsidR="00DB7AFF" w:rsidRPr="0089081B">
        <w:rPr>
          <w:rFonts w:ascii="timesnew" w:hAnsi="timesnew" w:cs="Times New Roman"/>
          <w:sz w:val="24"/>
          <w:szCs w:val="24"/>
        </w:rPr>
        <w:t>T</w:t>
      </w:r>
      <w:r w:rsidR="002F45C9" w:rsidRPr="0089081B">
        <w:rPr>
          <w:rFonts w:ascii="timesnew" w:hAnsi="timesnew" w:cs="Times New Roman"/>
          <w:sz w:val="24"/>
          <w:szCs w:val="24"/>
        </w:rPr>
        <w:t xml:space="preserve">errestrial </w:t>
      </w:r>
      <w:r w:rsidR="00DB7AFF" w:rsidRPr="0089081B">
        <w:rPr>
          <w:rFonts w:ascii="timesnew" w:hAnsi="timesnew" w:cs="Times New Roman"/>
          <w:sz w:val="24"/>
          <w:szCs w:val="24"/>
        </w:rPr>
        <w:t>E</w:t>
      </w:r>
      <w:r w:rsidR="002F45C9" w:rsidRPr="0089081B">
        <w:rPr>
          <w:rFonts w:ascii="timesnew" w:hAnsi="timesnew" w:cs="Times New Roman"/>
          <w:sz w:val="24"/>
          <w:szCs w:val="24"/>
        </w:rPr>
        <w:t xml:space="preserve">cotoxicity </w:t>
      </w:r>
      <w:r w:rsidR="00DB7AFF" w:rsidRPr="0089081B">
        <w:rPr>
          <w:rFonts w:ascii="timesnew" w:hAnsi="timesnew" w:cs="Times New Roman"/>
          <w:sz w:val="24"/>
          <w:szCs w:val="24"/>
        </w:rPr>
        <w:t>P</w:t>
      </w:r>
      <w:r w:rsidR="002F45C9" w:rsidRPr="0089081B">
        <w:rPr>
          <w:rFonts w:ascii="timesnew" w:hAnsi="timesnew" w:cs="Times New Roman"/>
          <w:sz w:val="24"/>
          <w:szCs w:val="24"/>
        </w:rPr>
        <w:t>otential) based on LCA for 1 km of pipes using different single</w:t>
      </w:r>
      <w:r w:rsidR="00EB0E6A" w:rsidRPr="0089081B">
        <w:rPr>
          <w:rFonts w:ascii="timesnew" w:hAnsi="timesnew" w:cs="Times New Roman"/>
          <w:sz w:val="24"/>
          <w:szCs w:val="24"/>
        </w:rPr>
        <w:t xml:space="preserve"> pipe cleaning techniques: UF (u</w:t>
      </w:r>
      <w:r w:rsidR="002F45C9" w:rsidRPr="0089081B">
        <w:rPr>
          <w:rFonts w:ascii="timesnew" w:hAnsi="timesnew" w:cs="Times New Roman"/>
          <w:sz w:val="24"/>
          <w:szCs w:val="24"/>
        </w:rPr>
        <w:t xml:space="preserve">nidirectional </w:t>
      </w:r>
      <w:r w:rsidR="00EB0E6A" w:rsidRPr="0089081B">
        <w:rPr>
          <w:rFonts w:ascii="timesnew" w:hAnsi="timesnew" w:cs="Times New Roman"/>
          <w:sz w:val="24"/>
          <w:szCs w:val="24"/>
        </w:rPr>
        <w:t>flushing), IP (i</w:t>
      </w:r>
      <w:r w:rsidR="00FD775B" w:rsidRPr="0089081B">
        <w:rPr>
          <w:rFonts w:ascii="timesnew" w:hAnsi="timesnew" w:cs="Times New Roman"/>
          <w:sz w:val="24"/>
          <w:szCs w:val="24"/>
        </w:rPr>
        <w:t>ce p</w:t>
      </w:r>
      <w:r w:rsidR="002F45C9" w:rsidRPr="0089081B">
        <w:rPr>
          <w:rFonts w:ascii="timesnew" w:hAnsi="timesnew" w:cs="Times New Roman"/>
          <w:sz w:val="24"/>
          <w:szCs w:val="24"/>
        </w:rPr>
        <w:t xml:space="preserve">igging), and </w:t>
      </w:r>
      <w:r w:rsidR="00EB0E6A" w:rsidRPr="0089081B">
        <w:rPr>
          <w:rFonts w:ascii="timesnew" w:hAnsi="timesnew" w:cs="Times New Roman"/>
          <w:sz w:val="24"/>
          <w:szCs w:val="24"/>
        </w:rPr>
        <w:t>AS (a</w:t>
      </w:r>
      <w:r w:rsidR="00FD775B" w:rsidRPr="0089081B">
        <w:rPr>
          <w:rFonts w:ascii="timesnew" w:hAnsi="timesnew" w:cs="Times New Roman"/>
          <w:sz w:val="24"/>
          <w:szCs w:val="24"/>
        </w:rPr>
        <w:t>ir s</w:t>
      </w:r>
      <w:r w:rsidR="00EB0E6A" w:rsidRPr="0089081B">
        <w:rPr>
          <w:rFonts w:ascii="timesnew" w:hAnsi="timesnew" w:cs="Times New Roman"/>
          <w:sz w:val="24"/>
          <w:szCs w:val="24"/>
        </w:rPr>
        <w:t>couring); (b) i</w:t>
      </w:r>
      <w:r w:rsidR="002F45C9" w:rsidRPr="0089081B">
        <w:rPr>
          <w:rFonts w:ascii="timesnew" w:hAnsi="timesnew" w:cs="Times New Roman"/>
          <w:sz w:val="24"/>
          <w:szCs w:val="24"/>
        </w:rPr>
        <w:t>mpact contributions of factors during the cleaning process to the life-cycle TEP for 1 km of pipes using different</w:t>
      </w:r>
      <w:r w:rsidR="00EB0E6A" w:rsidRPr="0089081B">
        <w:rPr>
          <w:rFonts w:ascii="timesnew" w:hAnsi="timesnew" w:cs="Times New Roman"/>
          <w:sz w:val="24"/>
          <w:szCs w:val="24"/>
        </w:rPr>
        <w:t xml:space="preserve"> single techniques (LCIA): UF (unidirectional flushing), IP (ice pigging), and AS (air s</w:t>
      </w:r>
      <w:r w:rsidR="002F45C9" w:rsidRPr="0089081B">
        <w:rPr>
          <w:rFonts w:ascii="timesnew" w:hAnsi="timesnew" w:cs="Times New Roman"/>
          <w:sz w:val="24"/>
          <w:szCs w:val="24"/>
        </w:rPr>
        <w:t>couring).</w:t>
      </w:r>
    </w:p>
    <w:p w:rsidR="00873B42" w:rsidRPr="0089081B" w:rsidRDefault="00364BC4">
      <w:pPr>
        <w:rPr>
          <w:rFonts w:ascii="timesnew" w:hAnsi="timesnew" w:cs="Times New Roman" w:hint="eastAsia"/>
        </w:rPr>
      </w:pPr>
      <w:r>
        <w:rPr>
          <w:rFonts w:ascii="timesnew" w:hAnsi="timesnew" w:cs="Times New Roman"/>
        </w:rPr>
        <w:lastRenderedPageBreak/>
        <w:pict>
          <v:shape id="_x0000_i1026" type="#_x0000_t75" style="width:415pt;height:468pt">
            <v:imagedata r:id="rId11" o:title="Figure S2 MEP 的LCIA"/>
          </v:shape>
        </w:pict>
      </w:r>
    </w:p>
    <w:p w:rsidR="00873B42" w:rsidRPr="0089081B" w:rsidRDefault="003D74EA">
      <w:pPr>
        <w:rPr>
          <w:rFonts w:ascii="timesnew" w:hAnsi="timesnew" w:cs="Times New Roman" w:hint="eastAsia"/>
        </w:rPr>
      </w:pPr>
      <w:r w:rsidRPr="0089081B">
        <w:rPr>
          <w:rFonts w:ascii="timesnew" w:hAnsi="timesnew" w:cs="Times New Roman"/>
          <w:sz w:val="24"/>
          <w:szCs w:val="24"/>
        </w:rPr>
        <w:t xml:space="preserve">Fig. S3 (a) Unit-level life-cycle MEP (Marine </w:t>
      </w:r>
      <w:r w:rsidR="005D66EF" w:rsidRPr="0089081B">
        <w:rPr>
          <w:rFonts w:ascii="timesnew" w:hAnsi="timesnew" w:cs="Times New Roman"/>
          <w:sz w:val="24"/>
          <w:szCs w:val="24"/>
        </w:rPr>
        <w:t>E</w:t>
      </w:r>
      <w:r w:rsidRPr="0089081B">
        <w:rPr>
          <w:rFonts w:ascii="timesnew" w:hAnsi="timesnew" w:cs="Times New Roman"/>
          <w:sz w:val="24"/>
          <w:szCs w:val="24"/>
        </w:rPr>
        <w:t xml:space="preserve">cotoxicity </w:t>
      </w:r>
      <w:r w:rsidR="005D66EF" w:rsidRPr="0089081B">
        <w:rPr>
          <w:rFonts w:ascii="timesnew" w:hAnsi="timesnew" w:cs="Times New Roman"/>
          <w:sz w:val="24"/>
          <w:szCs w:val="24"/>
        </w:rPr>
        <w:t>P</w:t>
      </w:r>
      <w:r w:rsidRPr="0089081B">
        <w:rPr>
          <w:rFonts w:ascii="timesnew" w:hAnsi="timesnew" w:cs="Times New Roman"/>
          <w:sz w:val="24"/>
          <w:szCs w:val="24"/>
        </w:rPr>
        <w:t>otential) based on LCA for 1 km of pipes using different single pipe cleaning techniques: UF (unidirectional flushing), IP (i</w:t>
      </w:r>
      <w:r w:rsidR="00AA03AA" w:rsidRPr="0089081B">
        <w:rPr>
          <w:rFonts w:ascii="timesnew" w:hAnsi="timesnew" w:cs="Times New Roman"/>
          <w:sz w:val="24"/>
          <w:szCs w:val="24"/>
        </w:rPr>
        <w:t>ce p</w:t>
      </w:r>
      <w:r w:rsidRPr="0089081B">
        <w:rPr>
          <w:rFonts w:ascii="timesnew" w:hAnsi="timesnew" w:cs="Times New Roman"/>
          <w:sz w:val="24"/>
          <w:szCs w:val="24"/>
        </w:rPr>
        <w:t>igging), and AS (a</w:t>
      </w:r>
      <w:r w:rsidR="00AA03AA" w:rsidRPr="0089081B">
        <w:rPr>
          <w:rFonts w:ascii="timesnew" w:hAnsi="timesnew" w:cs="Times New Roman"/>
          <w:sz w:val="24"/>
          <w:szCs w:val="24"/>
        </w:rPr>
        <w:t>ir s</w:t>
      </w:r>
      <w:r w:rsidRPr="0089081B">
        <w:rPr>
          <w:rFonts w:ascii="timesnew" w:hAnsi="timesnew" w:cs="Times New Roman"/>
          <w:sz w:val="24"/>
          <w:szCs w:val="24"/>
        </w:rPr>
        <w:t>couring); (b) impact contributions of factors during the clea</w:t>
      </w:r>
      <w:r w:rsidR="00141D01" w:rsidRPr="0089081B">
        <w:rPr>
          <w:rFonts w:ascii="timesnew" w:hAnsi="timesnew" w:cs="Times New Roman"/>
          <w:sz w:val="24"/>
          <w:szCs w:val="24"/>
        </w:rPr>
        <w:t>ning process to the life-cycle M</w:t>
      </w:r>
      <w:r w:rsidRPr="0089081B">
        <w:rPr>
          <w:rFonts w:ascii="timesnew" w:hAnsi="timesnew" w:cs="Times New Roman"/>
          <w:sz w:val="24"/>
          <w:szCs w:val="24"/>
        </w:rPr>
        <w:t>EP for 1 km of pipes using different single techniques (LCIA): UF (unidirectional flushing), IP (ice pigging), and AS (air scouring).</w:t>
      </w:r>
      <w:r w:rsidR="005E1CC3" w:rsidRPr="0089081B">
        <w:rPr>
          <w:rFonts w:ascii="timesnew" w:hAnsi="timesnew" w:cs="Times New Roman"/>
        </w:rPr>
        <w:br w:type="page"/>
      </w:r>
    </w:p>
    <w:p w:rsidR="00873B42" w:rsidRPr="0089081B" w:rsidRDefault="00364BC4">
      <w:pPr>
        <w:rPr>
          <w:rFonts w:ascii="timesnew" w:hAnsi="timesnew" w:cs="Times New Roman" w:hint="eastAsia"/>
        </w:rPr>
      </w:pPr>
      <w:r>
        <w:rPr>
          <w:rFonts w:ascii="timesnew" w:hAnsi="timesnew" w:cs="Times New Roman"/>
        </w:rPr>
        <w:lastRenderedPageBreak/>
        <w:pict>
          <v:shape id="_x0000_i1027" type="#_x0000_t75" style="width:415pt;height:468pt">
            <v:imagedata r:id="rId12" o:title="Figure S2 HCTP 的LCIA"/>
          </v:shape>
        </w:pict>
      </w:r>
    </w:p>
    <w:p w:rsidR="00873B42" w:rsidRPr="0089081B" w:rsidRDefault="00BC2192">
      <w:pPr>
        <w:rPr>
          <w:rFonts w:ascii="timesnew" w:hAnsi="timesnew" w:cs="Times New Roman" w:hint="eastAsia"/>
        </w:rPr>
      </w:pPr>
      <w:r w:rsidRPr="0089081B">
        <w:rPr>
          <w:rFonts w:ascii="timesnew" w:hAnsi="timesnew" w:cs="Times New Roman"/>
          <w:sz w:val="24"/>
          <w:szCs w:val="24"/>
        </w:rPr>
        <w:t>Fig.</w:t>
      </w:r>
      <w:r w:rsidR="00635501" w:rsidRPr="0089081B">
        <w:rPr>
          <w:rFonts w:ascii="timesnew" w:hAnsi="timesnew" w:cs="Times New Roman"/>
          <w:sz w:val="24"/>
          <w:szCs w:val="24"/>
        </w:rPr>
        <w:t xml:space="preserve"> S4</w:t>
      </w:r>
      <w:r w:rsidRPr="0089081B">
        <w:rPr>
          <w:rFonts w:ascii="timesnew" w:hAnsi="timesnew" w:cs="Times New Roman"/>
          <w:sz w:val="24"/>
          <w:szCs w:val="24"/>
        </w:rPr>
        <w:t xml:space="preserve"> (a) Unit-level life-cycle HCTP (Human Carcinogenic Toxicity Potential) based on LCA for 1 km of pipes using different single pipe cleaning techniques: UF (uni</w:t>
      </w:r>
      <w:r w:rsidR="00B64973" w:rsidRPr="0089081B">
        <w:rPr>
          <w:rFonts w:ascii="timesnew" w:hAnsi="timesnew" w:cs="Times New Roman"/>
          <w:sz w:val="24"/>
          <w:szCs w:val="24"/>
        </w:rPr>
        <w:t>directional flushing), IP (ice p</w:t>
      </w:r>
      <w:r w:rsidRPr="0089081B">
        <w:rPr>
          <w:rFonts w:ascii="timesnew" w:hAnsi="timesnew" w:cs="Times New Roman"/>
          <w:sz w:val="24"/>
          <w:szCs w:val="24"/>
        </w:rPr>
        <w:t xml:space="preserve">igging), and AS (air </w:t>
      </w:r>
      <w:r w:rsidR="00B64973" w:rsidRPr="0089081B">
        <w:rPr>
          <w:rFonts w:ascii="timesnew" w:hAnsi="timesnew" w:cs="Times New Roman"/>
          <w:sz w:val="24"/>
          <w:szCs w:val="24"/>
        </w:rPr>
        <w:t>s</w:t>
      </w:r>
      <w:r w:rsidRPr="0089081B">
        <w:rPr>
          <w:rFonts w:ascii="timesnew" w:hAnsi="timesnew" w:cs="Times New Roman"/>
          <w:sz w:val="24"/>
          <w:szCs w:val="24"/>
        </w:rPr>
        <w:t xml:space="preserve">couring); (b) impact contributions of factors during the cleaning process to the life-cycle </w:t>
      </w:r>
      <w:r w:rsidR="00065CAB" w:rsidRPr="0089081B">
        <w:rPr>
          <w:rFonts w:ascii="timesnew" w:hAnsi="timesnew" w:cs="Times New Roman"/>
          <w:sz w:val="24"/>
          <w:szCs w:val="24"/>
        </w:rPr>
        <w:t>HCTP</w:t>
      </w:r>
      <w:r w:rsidRPr="0089081B">
        <w:rPr>
          <w:rFonts w:ascii="timesnew" w:hAnsi="timesnew" w:cs="Times New Roman"/>
          <w:sz w:val="24"/>
          <w:szCs w:val="24"/>
        </w:rPr>
        <w:t xml:space="preserve"> for 1 km of pipes using different single techniques (LCIA): UF (unidirectional flushing), IP (ice pigging), and AS (air scouring).</w:t>
      </w:r>
      <w:r w:rsidR="005E1CC3" w:rsidRPr="0089081B">
        <w:rPr>
          <w:rFonts w:ascii="timesnew" w:hAnsi="timesnew" w:cs="Times New Roman"/>
        </w:rPr>
        <w:br w:type="page"/>
      </w:r>
    </w:p>
    <w:p w:rsidR="00873B42" w:rsidRPr="0089081B" w:rsidRDefault="00364BC4">
      <w:pPr>
        <w:rPr>
          <w:rFonts w:ascii="timesnew" w:hAnsi="timesnew" w:cs="Times New Roman" w:hint="eastAsia"/>
        </w:rPr>
      </w:pPr>
      <w:r>
        <w:rPr>
          <w:rFonts w:ascii="timesnew" w:hAnsi="timesnew" w:cs="Times New Roman"/>
        </w:rPr>
        <w:lastRenderedPageBreak/>
        <w:pict>
          <v:shape id="_x0000_i1028" type="#_x0000_t75" style="width:415pt;height:468pt">
            <v:imagedata r:id="rId13" o:title="Figure S2 FPMFP 的LCIA"/>
          </v:shape>
        </w:pict>
      </w:r>
    </w:p>
    <w:p w:rsidR="00873B42" w:rsidRPr="0089081B" w:rsidRDefault="005C7075">
      <w:pPr>
        <w:rPr>
          <w:rFonts w:ascii="timesnew" w:hAnsi="timesnew" w:cs="Times New Roman" w:hint="eastAsia"/>
        </w:rPr>
      </w:pPr>
      <w:r w:rsidRPr="0089081B">
        <w:rPr>
          <w:rFonts w:ascii="timesnew" w:hAnsi="timesnew" w:cs="Times New Roman"/>
          <w:sz w:val="24"/>
          <w:szCs w:val="24"/>
        </w:rPr>
        <w:t>Fig. S5 (a) Unit-level life-cycle FPMFP (Fine Particulate Matter Formation Potential) based on LCA for 1 km of pipes using different single pipe cleaning techniques: UF (uni</w:t>
      </w:r>
      <w:r w:rsidR="00B64973" w:rsidRPr="0089081B">
        <w:rPr>
          <w:rFonts w:ascii="timesnew" w:hAnsi="timesnew" w:cs="Times New Roman"/>
          <w:sz w:val="24"/>
          <w:szCs w:val="24"/>
        </w:rPr>
        <w:t>directional flushing), IP (ice pigging), and AS (air s</w:t>
      </w:r>
      <w:r w:rsidRPr="0089081B">
        <w:rPr>
          <w:rFonts w:ascii="timesnew" w:hAnsi="timesnew" w:cs="Times New Roman"/>
          <w:sz w:val="24"/>
          <w:szCs w:val="24"/>
        </w:rPr>
        <w:t>couring); (b) impact contributions of factors during the cleaning process to the life-cycle FPMFP for 1 km of pipes using different single techniques (LCIA): UF (unidirectional flushing), IP (ice pigging), and AS (air scouring).</w:t>
      </w:r>
      <w:r w:rsidR="005E1CC3" w:rsidRPr="0089081B">
        <w:rPr>
          <w:rFonts w:ascii="timesnew" w:hAnsi="timesnew" w:cs="Times New Roman"/>
        </w:rPr>
        <w:br w:type="page"/>
      </w:r>
    </w:p>
    <w:p w:rsidR="00873B42" w:rsidRPr="0089081B" w:rsidRDefault="00364BC4">
      <w:pPr>
        <w:rPr>
          <w:rFonts w:ascii="timesnew" w:hAnsi="timesnew" w:cs="Times New Roman" w:hint="eastAsia"/>
        </w:rPr>
      </w:pPr>
      <w:r>
        <w:rPr>
          <w:rFonts w:ascii="timesnew" w:hAnsi="timesnew" w:cs="Times New Roman"/>
        </w:rPr>
        <w:lastRenderedPageBreak/>
        <w:pict w14:anchorId="06AFE26F">
          <v:shape id="_x0000_i1029" type="#_x0000_t75" style="width:416.5pt;height:221pt">
            <v:imagedata r:id="rId14" o:title="敏感性分析"/>
          </v:shape>
        </w:pict>
      </w:r>
    </w:p>
    <w:p w:rsidR="00B27970" w:rsidRPr="0089081B" w:rsidRDefault="005E1CC3">
      <w:pPr>
        <w:rPr>
          <w:rFonts w:ascii="timesnew" w:hAnsi="timesnew" w:cs="Times New Roman" w:hint="eastAsia"/>
          <w:sz w:val="24"/>
        </w:rPr>
      </w:pPr>
      <w:r w:rsidRPr="0089081B">
        <w:rPr>
          <w:rFonts w:ascii="timesnew" w:hAnsi="timesnew" w:cs="Times New Roman"/>
          <w:sz w:val="24"/>
        </w:rPr>
        <w:t xml:space="preserve">Fig. S6 The average change rate of carbon footprint by varying (a) cleaning velocity, (b) water requirement coefficient and (c) water velocity when using UF, IP and AS to clean pipes with diameters of 100 mm, 150 mm, 200 mm and 225 mm. The average change rate of </w:t>
      </w:r>
      <w:r w:rsidR="006C0F6F" w:rsidRPr="0089081B">
        <w:rPr>
          <w:rFonts w:ascii="timesnew" w:hAnsi="timesnew" w:cs="Times New Roman"/>
          <w:sz w:val="24"/>
        </w:rPr>
        <w:t xml:space="preserve">carbon footprint </w:t>
      </w:r>
      <w:r w:rsidRPr="0089081B">
        <w:rPr>
          <w:rFonts w:ascii="timesnew" w:hAnsi="timesnew" w:cs="Times New Roman"/>
          <w:sz w:val="24"/>
        </w:rPr>
        <w:t xml:space="preserve">by varying (d) cleaning velocity, (e) water requirement coefficient and (f) water velocity when using UF, IP and AS to clean pipes with diameters of 300 mm, 400 mm, 500 mm and 600 mm. The error bars are too small, to the point where they are obscured by the data labels. Water requirement coefficient is the ratio of </w:t>
      </w:r>
      <w:r w:rsidR="00D3679D" w:rsidRPr="0089081B">
        <w:rPr>
          <w:rFonts w:ascii="timesnew" w:hAnsi="timesnew" w:cs="Times New Roman"/>
          <w:sz w:val="24"/>
        </w:rPr>
        <w:t>water footprint</w:t>
      </w:r>
      <w:r w:rsidRPr="0089081B">
        <w:rPr>
          <w:rFonts w:ascii="timesnew" w:hAnsi="timesnew" w:cs="Times New Roman"/>
          <w:sz w:val="24"/>
        </w:rPr>
        <w:t xml:space="preserve"> for cleaning pipes to the volume of pipes to be cleaned. Water velocity refers to the flow velocity of water supply pipe</w:t>
      </w:r>
      <w:r w:rsidR="00AD0AC8" w:rsidRPr="0089081B">
        <w:rPr>
          <w:rFonts w:ascii="timesnew" w:hAnsi="timesnew" w:cs="Times New Roman"/>
          <w:sz w:val="24"/>
        </w:rPr>
        <w:t xml:space="preserve"> during </w:t>
      </w:r>
      <w:r w:rsidR="00AD0AC8" w:rsidRPr="0089081B">
        <w:rPr>
          <w:rFonts w:ascii="timesnew" w:hAnsi="timesnew" w:cs="Times New Roman"/>
          <w:sz w:val="24"/>
          <w:szCs w:val="24"/>
        </w:rPr>
        <w:t>unidirectional flushing</w:t>
      </w:r>
      <w:r w:rsidR="00AD0AC8" w:rsidRPr="0089081B">
        <w:rPr>
          <w:rFonts w:ascii="timesnew" w:hAnsi="timesnew" w:cs="Times New Roman"/>
          <w:sz w:val="24"/>
        </w:rPr>
        <w:t>, ice pigging and air scouring process</w:t>
      </w:r>
      <w:r w:rsidR="000E0739" w:rsidRPr="0089081B">
        <w:rPr>
          <w:rFonts w:ascii="timesnew" w:hAnsi="timesnew" w:cs="Times New Roman"/>
          <w:sz w:val="24"/>
        </w:rPr>
        <w:t xml:space="preserve">, </w:t>
      </w:r>
      <w:r w:rsidR="000E0739" w:rsidRPr="0089081B">
        <w:rPr>
          <w:rFonts w:ascii="timesnew" w:hAnsi="timesnew" w:cs="Times New Roman"/>
          <w:sz w:val="24"/>
          <w:szCs w:val="24"/>
        </w:rPr>
        <w:t>UF (unidirectional flushing), IP (ice pigging), and AS (air scouring)</w:t>
      </w:r>
      <w:r w:rsidRPr="0089081B">
        <w:rPr>
          <w:rFonts w:ascii="timesnew" w:hAnsi="timesnew" w:cs="Times New Roman"/>
          <w:sz w:val="24"/>
        </w:rPr>
        <w:t>.</w:t>
      </w:r>
    </w:p>
    <w:p w:rsidR="003C43D5" w:rsidRPr="0089081B" w:rsidRDefault="003C43D5">
      <w:pPr>
        <w:rPr>
          <w:rFonts w:ascii="timesnew" w:hAnsi="timesnew" w:cs="Times New Roman" w:hint="eastAsia"/>
          <w:sz w:val="24"/>
        </w:rPr>
        <w:sectPr w:rsidR="003C43D5" w:rsidRPr="0089081B" w:rsidSect="004D0E39">
          <w:pgSz w:w="11906" w:h="16838"/>
          <w:pgMar w:top="1440" w:right="1800" w:bottom="1440" w:left="1800" w:header="851" w:footer="992" w:gutter="0"/>
          <w:lnNumType w:countBy="1" w:restart="continuous"/>
          <w:cols w:space="425"/>
          <w:docGrid w:type="lines" w:linePitch="312"/>
        </w:sectPr>
      </w:pPr>
    </w:p>
    <w:p w:rsidR="003C43D5" w:rsidRPr="0089081B" w:rsidRDefault="00364BC4">
      <w:pPr>
        <w:rPr>
          <w:rFonts w:ascii="timesnew" w:hAnsi="timesnew" w:cs="Times New Roman" w:hint="eastAsia"/>
          <w:sz w:val="24"/>
        </w:rPr>
      </w:pPr>
      <w:r>
        <w:rPr>
          <w:rFonts w:ascii="timesnew" w:hAnsi="timesnew" w:cs="Times New Roman"/>
          <w:sz w:val="24"/>
        </w:rPr>
        <w:lastRenderedPageBreak/>
        <w:pict>
          <v:shape id="_x0000_i1030" type="#_x0000_t75" style="width:414.5pt;height:234pt">
            <v:imagedata r:id="rId15" o:title="40个国家、城市"/>
          </v:shape>
        </w:pict>
      </w:r>
    </w:p>
    <w:p w:rsidR="002A73FB" w:rsidRPr="0089081B" w:rsidRDefault="00F10820">
      <w:pPr>
        <w:rPr>
          <w:rFonts w:ascii="timesnew" w:hAnsi="timesnew" w:cs="Times New Roman" w:hint="eastAsia"/>
          <w:sz w:val="24"/>
          <w:szCs w:val="24"/>
        </w:rPr>
        <w:sectPr w:rsidR="002A73FB"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rPr>
        <w:t xml:space="preserve">Fig. S7 </w:t>
      </w:r>
      <w:r w:rsidRPr="0089081B">
        <w:rPr>
          <w:rFonts w:ascii="timesnew" w:hAnsi="timesnew" w:cs="Times New Roman"/>
          <w:sz w:val="24"/>
          <w:szCs w:val="24"/>
        </w:rPr>
        <w:t>The annual energy footprint (EF), carbon footprint (CF),</w:t>
      </w:r>
      <w:r w:rsidR="00D208B8" w:rsidRPr="00D208B8">
        <w:rPr>
          <w:rFonts w:ascii="timesnew" w:hAnsi="timesnew" w:cs="Times New Roman"/>
          <w:sz w:val="24"/>
          <w:szCs w:val="24"/>
        </w:rPr>
        <w:t xml:space="preserve"> </w:t>
      </w:r>
      <w:r w:rsidR="00D208B8" w:rsidRPr="0089081B">
        <w:rPr>
          <w:rFonts w:ascii="timesnew" w:hAnsi="timesnew" w:cs="Times New Roman"/>
          <w:sz w:val="24"/>
          <w:szCs w:val="24"/>
        </w:rPr>
        <w:t xml:space="preserve">water </w:t>
      </w:r>
      <w:r w:rsidR="00D208B8">
        <w:rPr>
          <w:rFonts w:ascii="timesnew" w:hAnsi="timesnew" w:cs="Times New Roman" w:hint="eastAsia"/>
          <w:sz w:val="24"/>
          <w:szCs w:val="24"/>
        </w:rPr>
        <w:t>consumption</w:t>
      </w:r>
      <w:r w:rsidR="00D208B8">
        <w:rPr>
          <w:rFonts w:ascii="timesnew" w:hAnsi="timesnew" w:cs="Times New Roman"/>
          <w:sz w:val="24"/>
          <w:szCs w:val="24"/>
        </w:rPr>
        <w:t xml:space="preserve"> </w:t>
      </w:r>
      <w:r w:rsidR="00D208B8" w:rsidRPr="0089081B">
        <w:rPr>
          <w:rFonts w:ascii="timesnew" w:hAnsi="timesnew" w:cs="Times New Roman"/>
          <w:sz w:val="24"/>
          <w:szCs w:val="24"/>
        </w:rPr>
        <w:t xml:space="preserve">(WF), </w:t>
      </w:r>
      <w:r w:rsidR="00D208B8">
        <w:rPr>
          <w:rFonts w:ascii="timesnew" w:hAnsi="timesnew" w:cs="Times New Roman" w:hint="eastAsia"/>
          <w:sz w:val="24"/>
          <w:szCs w:val="24"/>
        </w:rPr>
        <w:t>and</w:t>
      </w:r>
      <w:r w:rsidR="00D208B8">
        <w:rPr>
          <w:rFonts w:ascii="timesnew" w:hAnsi="timesnew" w:cs="Times New Roman"/>
          <w:sz w:val="24"/>
          <w:szCs w:val="24"/>
        </w:rPr>
        <w:t xml:space="preserve"> </w:t>
      </w:r>
      <w:r w:rsidRPr="0089081B">
        <w:rPr>
          <w:rFonts w:ascii="timesnew" w:hAnsi="timesnew" w:cs="Times New Roman"/>
          <w:sz w:val="24"/>
          <w:szCs w:val="24"/>
        </w:rPr>
        <w:t>economic cost (EC) of pipe cleaning scenarios including UF, IP, AS and EE-IP+AS in</w:t>
      </w:r>
      <w:r w:rsidR="00D8462A" w:rsidRPr="0089081B">
        <w:rPr>
          <w:rFonts w:ascii="timesnew" w:hAnsi="timesnew" w:cs="Times New Roman"/>
          <w:sz w:val="24"/>
          <w:szCs w:val="24"/>
        </w:rPr>
        <w:t xml:space="preserve"> Spain, </w:t>
      </w:r>
      <w:r w:rsidR="00A037B9" w:rsidRPr="0089081B">
        <w:rPr>
          <w:rFonts w:ascii="timesnew" w:hAnsi="timesnew" w:cs="Times New Roman"/>
          <w:sz w:val="24"/>
          <w:szCs w:val="24"/>
        </w:rPr>
        <w:t xml:space="preserve">Italy, </w:t>
      </w:r>
      <w:r w:rsidR="00D8462A" w:rsidRPr="0089081B">
        <w:rPr>
          <w:rFonts w:ascii="timesnew" w:hAnsi="timesnew" w:cs="Times New Roman"/>
          <w:sz w:val="24"/>
          <w:szCs w:val="24"/>
        </w:rPr>
        <w:t xml:space="preserve">Netherlands, </w:t>
      </w:r>
      <w:r w:rsidR="00A037B9" w:rsidRPr="0089081B">
        <w:rPr>
          <w:rFonts w:ascii="timesnew" w:hAnsi="timesnew" w:cs="Times New Roman"/>
          <w:sz w:val="24"/>
          <w:szCs w:val="24"/>
        </w:rPr>
        <w:t xml:space="preserve">Finland, Singapore, </w:t>
      </w:r>
      <w:r w:rsidR="00D8462A" w:rsidRPr="0089081B">
        <w:rPr>
          <w:rFonts w:ascii="timesnew" w:hAnsi="timesnew" w:cs="Times New Roman"/>
          <w:sz w:val="24"/>
          <w:szCs w:val="24"/>
        </w:rPr>
        <w:t>Greece, Norway and Switzerland</w:t>
      </w:r>
      <w:r w:rsidRPr="0089081B">
        <w:rPr>
          <w:rFonts w:ascii="timesnew" w:hAnsi="timesnew" w:cs="Times New Roman"/>
          <w:sz w:val="24"/>
          <w:szCs w:val="24"/>
        </w:rPr>
        <w:t>. UF represented unidirectional flushing only, IP represented ice pigging only, AS represented air scouring only, EE-IP+AS represented combining ice pigging and air scouring strategy with the highest comprehensive eco-efficiency.</w:t>
      </w:r>
    </w:p>
    <w:p w:rsidR="003C43D5" w:rsidRPr="0089081B" w:rsidRDefault="00364BC4">
      <w:pPr>
        <w:rPr>
          <w:rFonts w:ascii="timesnew" w:hAnsi="timesnew" w:cs="Times New Roman" w:hint="eastAsia"/>
          <w:sz w:val="24"/>
        </w:rPr>
      </w:pPr>
      <w:r>
        <w:rPr>
          <w:rFonts w:ascii="timesnew" w:hAnsi="timesnew" w:cs="Times New Roman"/>
          <w:sz w:val="24"/>
        </w:rPr>
        <w:lastRenderedPageBreak/>
        <w:pict>
          <v:shape id="_x0000_i1031" type="#_x0000_t75" style="width:414.5pt;height:233.5pt">
            <v:imagedata r:id="rId16" o:title="40个国家、城市-2"/>
          </v:shape>
        </w:pict>
      </w:r>
    </w:p>
    <w:p w:rsidR="002A73FB" w:rsidRPr="0089081B" w:rsidRDefault="000B61C1">
      <w:pPr>
        <w:rPr>
          <w:rFonts w:ascii="timesnew" w:hAnsi="timesnew" w:cs="Times New Roman" w:hint="eastAsia"/>
          <w:sz w:val="24"/>
          <w:szCs w:val="24"/>
        </w:rPr>
        <w:sectPr w:rsidR="002A73FB"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rPr>
        <w:t xml:space="preserve">Fig. S8 </w:t>
      </w:r>
      <w:r w:rsidR="00D208B8" w:rsidRPr="0089081B">
        <w:rPr>
          <w:rFonts w:ascii="timesnew" w:hAnsi="timesnew" w:cs="Times New Roman"/>
          <w:sz w:val="24"/>
          <w:szCs w:val="24"/>
        </w:rPr>
        <w:t>The annual energy footprint (EF), carbon footprint (CF),</w:t>
      </w:r>
      <w:r w:rsidR="00D208B8" w:rsidRPr="00D208B8">
        <w:rPr>
          <w:rFonts w:ascii="timesnew" w:hAnsi="timesnew" w:cs="Times New Roman"/>
          <w:sz w:val="24"/>
          <w:szCs w:val="24"/>
        </w:rPr>
        <w:t xml:space="preserve"> </w:t>
      </w:r>
      <w:r w:rsidR="00D208B8" w:rsidRPr="0089081B">
        <w:rPr>
          <w:rFonts w:ascii="timesnew" w:hAnsi="timesnew" w:cs="Times New Roman"/>
          <w:sz w:val="24"/>
          <w:szCs w:val="24"/>
        </w:rPr>
        <w:t xml:space="preserve">water </w:t>
      </w:r>
      <w:r w:rsidR="00D208B8">
        <w:rPr>
          <w:rFonts w:ascii="timesnew" w:hAnsi="timesnew" w:cs="Times New Roman" w:hint="eastAsia"/>
          <w:sz w:val="24"/>
          <w:szCs w:val="24"/>
        </w:rPr>
        <w:t>consumption</w:t>
      </w:r>
      <w:r w:rsidR="00D208B8">
        <w:rPr>
          <w:rFonts w:ascii="timesnew" w:hAnsi="timesnew" w:cs="Times New Roman"/>
          <w:sz w:val="24"/>
          <w:szCs w:val="24"/>
        </w:rPr>
        <w:t xml:space="preserve"> </w:t>
      </w:r>
      <w:r w:rsidR="00D208B8" w:rsidRPr="0089081B">
        <w:rPr>
          <w:rFonts w:ascii="timesnew" w:hAnsi="timesnew" w:cs="Times New Roman"/>
          <w:sz w:val="24"/>
          <w:szCs w:val="24"/>
        </w:rPr>
        <w:t xml:space="preserve">(WF), </w:t>
      </w:r>
      <w:r w:rsidR="00D208B8">
        <w:rPr>
          <w:rFonts w:ascii="timesnew" w:hAnsi="timesnew" w:cs="Times New Roman" w:hint="eastAsia"/>
          <w:sz w:val="24"/>
          <w:szCs w:val="24"/>
        </w:rPr>
        <w:t>and</w:t>
      </w:r>
      <w:r w:rsidR="00D208B8">
        <w:rPr>
          <w:rFonts w:ascii="timesnew" w:hAnsi="timesnew" w:cs="Times New Roman"/>
          <w:sz w:val="24"/>
          <w:szCs w:val="24"/>
        </w:rPr>
        <w:t xml:space="preserve"> </w:t>
      </w:r>
      <w:r w:rsidR="00D208B8" w:rsidRPr="0089081B">
        <w:rPr>
          <w:rFonts w:ascii="timesnew" w:hAnsi="timesnew" w:cs="Times New Roman"/>
          <w:sz w:val="24"/>
          <w:szCs w:val="24"/>
        </w:rPr>
        <w:t xml:space="preserve">economic cost (EC) </w:t>
      </w:r>
      <w:r w:rsidRPr="0089081B">
        <w:rPr>
          <w:rFonts w:ascii="timesnew" w:hAnsi="timesnew" w:cs="Times New Roman"/>
          <w:sz w:val="24"/>
          <w:szCs w:val="24"/>
        </w:rPr>
        <w:t>of pipe cleaning scenarios including UF, IP, AS and EE-IP+AS in</w:t>
      </w:r>
      <w:r w:rsidR="00FE182B" w:rsidRPr="0089081B">
        <w:rPr>
          <w:rFonts w:ascii="timesnew" w:hAnsi="timesnew" w:cs="Times New Roman"/>
          <w:sz w:val="24"/>
          <w:szCs w:val="24"/>
        </w:rPr>
        <w:t xml:space="preserve"> Ireland, Sweden, Belgium, Denmark, Brunei, Atlanta (America), Chicago (America) and Seattle (America)</w:t>
      </w:r>
      <w:r w:rsidRPr="0089081B">
        <w:rPr>
          <w:rFonts w:ascii="timesnew" w:hAnsi="timesnew" w:cs="Times New Roman"/>
          <w:sz w:val="24"/>
          <w:szCs w:val="24"/>
        </w:rPr>
        <w:t>. UF represented unidirectional flushing only, IP represented ice pigging only, AS represented air scouring only, EE-IP+AS represented combining ice pigging and air scouring strategy with the highest comprehensive eco-efficiency.</w:t>
      </w:r>
    </w:p>
    <w:p w:rsidR="003C43D5" w:rsidRPr="0089081B" w:rsidRDefault="00364BC4">
      <w:pPr>
        <w:rPr>
          <w:rFonts w:ascii="timesnew" w:hAnsi="timesnew" w:cs="Times New Roman" w:hint="eastAsia"/>
          <w:sz w:val="24"/>
        </w:rPr>
      </w:pPr>
      <w:r>
        <w:rPr>
          <w:rFonts w:ascii="timesnew" w:hAnsi="timesnew" w:cs="Times New Roman"/>
          <w:sz w:val="24"/>
        </w:rPr>
        <w:lastRenderedPageBreak/>
        <w:pict>
          <v:shape id="_x0000_i1032" type="#_x0000_t75" style="width:414.5pt;height:233.5pt">
            <v:imagedata r:id="rId17" o:title="40个国家、城市-3"/>
          </v:shape>
        </w:pict>
      </w:r>
    </w:p>
    <w:p w:rsidR="002A73FB" w:rsidRPr="0089081B" w:rsidRDefault="00860E8D" w:rsidP="00860E8D">
      <w:pPr>
        <w:rPr>
          <w:rFonts w:ascii="timesnew" w:hAnsi="timesnew" w:cs="Times New Roman" w:hint="eastAsia"/>
          <w:sz w:val="24"/>
          <w:szCs w:val="24"/>
        </w:rPr>
        <w:sectPr w:rsidR="002A73FB"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rPr>
        <w:t xml:space="preserve">Fig. S9 </w:t>
      </w:r>
      <w:r w:rsidR="00D208B8" w:rsidRPr="0089081B">
        <w:rPr>
          <w:rFonts w:ascii="timesnew" w:hAnsi="timesnew" w:cs="Times New Roman"/>
          <w:sz w:val="24"/>
          <w:szCs w:val="24"/>
        </w:rPr>
        <w:t>The annual energy footprint (EF), carbon footprint (CF),</w:t>
      </w:r>
      <w:r w:rsidR="00D208B8" w:rsidRPr="00D208B8">
        <w:rPr>
          <w:rFonts w:ascii="timesnew" w:hAnsi="timesnew" w:cs="Times New Roman"/>
          <w:sz w:val="24"/>
          <w:szCs w:val="24"/>
        </w:rPr>
        <w:t xml:space="preserve"> </w:t>
      </w:r>
      <w:r w:rsidR="00D208B8" w:rsidRPr="0089081B">
        <w:rPr>
          <w:rFonts w:ascii="timesnew" w:hAnsi="timesnew" w:cs="Times New Roman"/>
          <w:sz w:val="24"/>
          <w:szCs w:val="24"/>
        </w:rPr>
        <w:t xml:space="preserve">water </w:t>
      </w:r>
      <w:r w:rsidR="00D208B8">
        <w:rPr>
          <w:rFonts w:ascii="timesnew" w:hAnsi="timesnew" w:cs="Times New Roman" w:hint="eastAsia"/>
          <w:sz w:val="24"/>
          <w:szCs w:val="24"/>
        </w:rPr>
        <w:t>consumption</w:t>
      </w:r>
      <w:r w:rsidR="00D208B8">
        <w:rPr>
          <w:rFonts w:ascii="timesnew" w:hAnsi="timesnew" w:cs="Times New Roman"/>
          <w:sz w:val="24"/>
          <w:szCs w:val="24"/>
        </w:rPr>
        <w:t xml:space="preserve"> </w:t>
      </w:r>
      <w:r w:rsidR="00D208B8" w:rsidRPr="0089081B">
        <w:rPr>
          <w:rFonts w:ascii="timesnew" w:hAnsi="timesnew" w:cs="Times New Roman"/>
          <w:sz w:val="24"/>
          <w:szCs w:val="24"/>
        </w:rPr>
        <w:t xml:space="preserve">(WF), </w:t>
      </w:r>
      <w:r w:rsidR="00D208B8">
        <w:rPr>
          <w:rFonts w:ascii="timesnew" w:hAnsi="timesnew" w:cs="Times New Roman" w:hint="eastAsia"/>
          <w:sz w:val="24"/>
          <w:szCs w:val="24"/>
        </w:rPr>
        <w:t>and</w:t>
      </w:r>
      <w:r w:rsidR="00D208B8">
        <w:rPr>
          <w:rFonts w:ascii="timesnew" w:hAnsi="timesnew" w:cs="Times New Roman"/>
          <w:sz w:val="24"/>
          <w:szCs w:val="24"/>
        </w:rPr>
        <w:t xml:space="preserve"> economic cost (EC)</w:t>
      </w:r>
      <w:r w:rsidRPr="0089081B">
        <w:rPr>
          <w:rFonts w:ascii="timesnew" w:hAnsi="timesnew" w:cs="Times New Roman"/>
          <w:sz w:val="24"/>
          <w:szCs w:val="24"/>
        </w:rPr>
        <w:t xml:space="preserve"> of pipe cleaning scenarios including UF, IP, AS and EE-IP+AS in Adelaide (Australia), Buenos Aires (Argentina)</w:t>
      </w:r>
      <w:r w:rsidR="00CD10F5" w:rsidRPr="0089081B">
        <w:rPr>
          <w:rFonts w:ascii="timesnew" w:hAnsi="timesnew" w:cs="Times New Roman"/>
          <w:sz w:val="24"/>
          <w:szCs w:val="24"/>
        </w:rPr>
        <w:t xml:space="preserve">, Moscow (Russia), Vancouver (Canada), Toronto (Canada), Boston (America), </w:t>
      </w:r>
      <w:r w:rsidR="002C6F51" w:rsidRPr="0089081B">
        <w:rPr>
          <w:rFonts w:ascii="timesnew" w:hAnsi="timesnew" w:cs="Times New Roman"/>
          <w:sz w:val="24"/>
          <w:szCs w:val="24"/>
        </w:rPr>
        <w:t xml:space="preserve">Washington DC (America) </w:t>
      </w:r>
      <w:r w:rsidR="00CD10F5" w:rsidRPr="0089081B">
        <w:rPr>
          <w:rFonts w:ascii="timesnew" w:hAnsi="timesnew" w:cs="Times New Roman"/>
          <w:sz w:val="24"/>
          <w:szCs w:val="24"/>
        </w:rPr>
        <w:t>and Miami-Dade (America)</w:t>
      </w:r>
      <w:r w:rsidRPr="0089081B">
        <w:rPr>
          <w:rFonts w:ascii="timesnew" w:hAnsi="timesnew" w:cs="Times New Roman"/>
          <w:sz w:val="24"/>
          <w:szCs w:val="24"/>
        </w:rPr>
        <w:t>. UF represented unidirectional flushing only, IP represented ice pigging only, AS represented air scouring only, EE-IP+AS represented combining ice pigging and air scouring strategy with the highest comprehensive eco-efficiency.</w:t>
      </w:r>
    </w:p>
    <w:p w:rsidR="003C43D5" w:rsidRPr="0089081B" w:rsidRDefault="00364BC4">
      <w:pPr>
        <w:rPr>
          <w:rFonts w:ascii="timesnew" w:hAnsi="timesnew" w:cs="Times New Roman" w:hint="eastAsia"/>
          <w:sz w:val="24"/>
        </w:rPr>
      </w:pPr>
      <w:r>
        <w:rPr>
          <w:rFonts w:ascii="timesnew" w:hAnsi="timesnew" w:cs="Times New Roman"/>
          <w:sz w:val="24"/>
        </w:rPr>
        <w:lastRenderedPageBreak/>
        <w:pict>
          <v:shape id="_x0000_i1033" type="#_x0000_t75" style="width:414.5pt;height:233.5pt">
            <v:imagedata r:id="rId18" o:title="40个国家、城市-4"/>
          </v:shape>
        </w:pict>
      </w:r>
    </w:p>
    <w:p w:rsidR="002A73FB" w:rsidRPr="0089081B" w:rsidRDefault="00B35501" w:rsidP="00B35501">
      <w:pPr>
        <w:rPr>
          <w:rFonts w:ascii="timesnew" w:hAnsi="timesnew" w:cs="Times New Roman" w:hint="eastAsia"/>
          <w:sz w:val="24"/>
          <w:szCs w:val="24"/>
        </w:rPr>
        <w:sectPr w:rsidR="002A73FB"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rPr>
        <w:t xml:space="preserve">Fig. S10 </w:t>
      </w:r>
      <w:r w:rsidR="00D208B8" w:rsidRPr="00D208B8">
        <w:rPr>
          <w:rFonts w:ascii="timesnew" w:hAnsi="timesnew" w:cs="Times New Roman"/>
          <w:sz w:val="24"/>
          <w:szCs w:val="24"/>
        </w:rPr>
        <w:t>The annual energy footprint (EF), carbon footprint (CF), water consumpti</w:t>
      </w:r>
      <w:r w:rsidR="00D208B8">
        <w:rPr>
          <w:rFonts w:ascii="timesnew" w:hAnsi="timesnew" w:cs="Times New Roman"/>
          <w:sz w:val="24"/>
          <w:szCs w:val="24"/>
        </w:rPr>
        <w:t>on (WF), and economic cost (EC)</w:t>
      </w:r>
      <w:r w:rsidRPr="0089081B">
        <w:rPr>
          <w:rFonts w:ascii="timesnew" w:hAnsi="timesnew" w:cs="Times New Roman"/>
          <w:sz w:val="24"/>
          <w:szCs w:val="24"/>
        </w:rPr>
        <w:t xml:space="preserve"> of pipe cleaning scenarios including UF, IP, AS and EE-IP+AS in </w:t>
      </w:r>
      <w:r w:rsidR="000247AD" w:rsidRPr="0089081B">
        <w:rPr>
          <w:rFonts w:ascii="timesnew" w:hAnsi="timesnew" w:cs="Times New Roman"/>
          <w:sz w:val="24"/>
          <w:szCs w:val="24"/>
        </w:rPr>
        <w:t>San Francisco</w:t>
      </w:r>
      <w:r w:rsidRPr="0089081B">
        <w:rPr>
          <w:rFonts w:ascii="timesnew" w:hAnsi="timesnew" w:cs="Times New Roman"/>
          <w:sz w:val="24"/>
          <w:szCs w:val="24"/>
        </w:rPr>
        <w:t xml:space="preserve"> (</w:t>
      </w:r>
      <w:r w:rsidR="000247AD" w:rsidRPr="0089081B">
        <w:rPr>
          <w:rFonts w:ascii="timesnew" w:hAnsi="timesnew" w:cs="Times New Roman"/>
          <w:sz w:val="24"/>
          <w:szCs w:val="24"/>
        </w:rPr>
        <w:t>America</w:t>
      </w:r>
      <w:r w:rsidRPr="0089081B">
        <w:rPr>
          <w:rFonts w:ascii="timesnew" w:hAnsi="timesnew" w:cs="Times New Roman"/>
          <w:sz w:val="24"/>
          <w:szCs w:val="24"/>
        </w:rPr>
        <w:t xml:space="preserve">), </w:t>
      </w:r>
      <w:r w:rsidR="000247AD" w:rsidRPr="0089081B">
        <w:rPr>
          <w:rFonts w:ascii="timesnew" w:hAnsi="timesnew" w:cs="Times New Roman"/>
          <w:sz w:val="24"/>
          <w:szCs w:val="24"/>
        </w:rPr>
        <w:t xml:space="preserve">Seoul </w:t>
      </w:r>
      <w:r w:rsidRPr="0089081B">
        <w:rPr>
          <w:rFonts w:ascii="timesnew" w:hAnsi="timesnew" w:cs="Times New Roman"/>
          <w:sz w:val="24"/>
          <w:szCs w:val="24"/>
        </w:rPr>
        <w:t>(</w:t>
      </w:r>
      <w:r w:rsidR="000247AD" w:rsidRPr="0089081B">
        <w:rPr>
          <w:rFonts w:ascii="timesnew" w:hAnsi="timesnew" w:cs="Times New Roman"/>
          <w:sz w:val="24"/>
          <w:szCs w:val="24"/>
        </w:rPr>
        <w:t>South Korea</w:t>
      </w:r>
      <w:r w:rsidRPr="0089081B">
        <w:rPr>
          <w:rFonts w:ascii="timesnew" w:hAnsi="timesnew" w:cs="Times New Roman"/>
          <w:sz w:val="24"/>
          <w:szCs w:val="24"/>
        </w:rPr>
        <w:t xml:space="preserve">), </w:t>
      </w:r>
      <w:r w:rsidR="008C0BD5" w:rsidRPr="0089081B">
        <w:rPr>
          <w:rFonts w:ascii="timesnew" w:hAnsi="timesnew" w:cs="Times New Roman"/>
          <w:sz w:val="24"/>
          <w:szCs w:val="24"/>
        </w:rPr>
        <w:t xml:space="preserve">Sydney (Australia), </w:t>
      </w:r>
      <w:r w:rsidR="000247AD" w:rsidRPr="0089081B">
        <w:rPr>
          <w:rFonts w:ascii="timesnew" w:hAnsi="timesnew" w:cs="Times New Roman"/>
          <w:sz w:val="24"/>
          <w:szCs w:val="24"/>
        </w:rPr>
        <w:t xml:space="preserve">Waikato </w:t>
      </w:r>
      <w:r w:rsidRPr="0089081B">
        <w:rPr>
          <w:rFonts w:ascii="timesnew" w:hAnsi="timesnew" w:cs="Times New Roman"/>
          <w:sz w:val="24"/>
          <w:szCs w:val="24"/>
        </w:rPr>
        <w:t>(</w:t>
      </w:r>
      <w:r w:rsidR="000247AD" w:rsidRPr="0089081B">
        <w:rPr>
          <w:rFonts w:ascii="timesnew" w:hAnsi="timesnew" w:cs="Times New Roman"/>
          <w:sz w:val="24"/>
          <w:szCs w:val="24"/>
        </w:rPr>
        <w:t>New Zealand</w:t>
      </w:r>
      <w:r w:rsidRPr="0089081B">
        <w:rPr>
          <w:rFonts w:ascii="timesnew" w:hAnsi="timesnew" w:cs="Times New Roman"/>
          <w:sz w:val="24"/>
          <w:szCs w:val="24"/>
        </w:rPr>
        <w:t xml:space="preserve">), </w:t>
      </w:r>
      <w:r w:rsidR="006376EF" w:rsidRPr="0089081B">
        <w:rPr>
          <w:rFonts w:ascii="timesnew" w:hAnsi="timesnew" w:cs="Times New Roman"/>
          <w:sz w:val="24"/>
          <w:szCs w:val="24"/>
        </w:rPr>
        <w:t>Fukuoka</w:t>
      </w:r>
      <w:r w:rsidRPr="0089081B">
        <w:rPr>
          <w:rFonts w:ascii="timesnew" w:hAnsi="timesnew" w:cs="Times New Roman"/>
          <w:sz w:val="24"/>
          <w:szCs w:val="24"/>
        </w:rPr>
        <w:t xml:space="preserve"> (</w:t>
      </w:r>
      <w:r w:rsidR="006376EF" w:rsidRPr="0089081B">
        <w:rPr>
          <w:rFonts w:ascii="timesnew" w:hAnsi="timesnew" w:cs="Times New Roman"/>
          <w:sz w:val="24"/>
          <w:szCs w:val="24"/>
        </w:rPr>
        <w:t>Japan</w:t>
      </w:r>
      <w:r w:rsidRPr="0089081B">
        <w:rPr>
          <w:rFonts w:ascii="timesnew" w:hAnsi="timesnew" w:cs="Times New Roman"/>
          <w:sz w:val="24"/>
          <w:szCs w:val="24"/>
        </w:rPr>
        <w:t xml:space="preserve">), </w:t>
      </w:r>
      <w:r w:rsidR="006376EF" w:rsidRPr="0089081B">
        <w:rPr>
          <w:rFonts w:ascii="timesnew" w:hAnsi="timesnew" w:cs="Times New Roman"/>
          <w:sz w:val="24"/>
          <w:szCs w:val="24"/>
        </w:rPr>
        <w:t xml:space="preserve">Sichuan </w:t>
      </w:r>
      <w:r w:rsidRPr="0089081B">
        <w:rPr>
          <w:rFonts w:ascii="timesnew" w:hAnsi="timesnew" w:cs="Times New Roman"/>
          <w:sz w:val="24"/>
          <w:szCs w:val="24"/>
        </w:rPr>
        <w:t>(</w:t>
      </w:r>
      <w:r w:rsidR="006376EF" w:rsidRPr="0089081B">
        <w:rPr>
          <w:rFonts w:ascii="timesnew" w:hAnsi="timesnew" w:cs="Times New Roman"/>
          <w:sz w:val="24"/>
          <w:szCs w:val="24"/>
        </w:rPr>
        <w:t>China</w:t>
      </w:r>
      <w:r w:rsidRPr="0089081B">
        <w:rPr>
          <w:rFonts w:ascii="timesnew" w:hAnsi="timesnew" w:cs="Times New Roman"/>
          <w:sz w:val="24"/>
          <w:szCs w:val="24"/>
        </w:rPr>
        <w:t xml:space="preserve">), </w:t>
      </w:r>
      <w:r w:rsidR="006376EF" w:rsidRPr="0089081B">
        <w:rPr>
          <w:rFonts w:ascii="timesnew" w:hAnsi="timesnew" w:cs="Times New Roman"/>
          <w:sz w:val="24"/>
          <w:szCs w:val="24"/>
        </w:rPr>
        <w:t xml:space="preserve">Hamilton </w:t>
      </w:r>
      <w:r w:rsidRPr="0089081B">
        <w:rPr>
          <w:rFonts w:ascii="timesnew" w:hAnsi="timesnew" w:cs="Times New Roman"/>
          <w:sz w:val="24"/>
          <w:szCs w:val="24"/>
        </w:rPr>
        <w:t>(</w:t>
      </w:r>
      <w:r w:rsidR="006376EF" w:rsidRPr="0089081B">
        <w:rPr>
          <w:rFonts w:ascii="timesnew" w:hAnsi="timesnew" w:cs="Times New Roman"/>
          <w:sz w:val="24"/>
          <w:szCs w:val="24"/>
        </w:rPr>
        <w:t>Canada</w:t>
      </w:r>
      <w:r w:rsidRPr="0089081B">
        <w:rPr>
          <w:rFonts w:ascii="timesnew" w:hAnsi="timesnew" w:cs="Times New Roman"/>
          <w:sz w:val="24"/>
          <w:szCs w:val="24"/>
        </w:rPr>
        <w:t>)</w:t>
      </w:r>
      <w:r w:rsidR="00846150" w:rsidRPr="0089081B">
        <w:rPr>
          <w:rFonts w:ascii="timesnew" w:hAnsi="timesnew" w:cs="Times New Roman"/>
          <w:sz w:val="24"/>
          <w:szCs w:val="24"/>
        </w:rPr>
        <w:t>,</w:t>
      </w:r>
      <w:r w:rsidRPr="0089081B">
        <w:rPr>
          <w:rFonts w:ascii="timesnew" w:hAnsi="timesnew" w:cs="Times New Roman"/>
          <w:sz w:val="24"/>
          <w:szCs w:val="24"/>
        </w:rPr>
        <w:t xml:space="preserve"> </w:t>
      </w:r>
      <w:r w:rsidR="00846150" w:rsidRPr="0089081B">
        <w:rPr>
          <w:rFonts w:ascii="timesnew" w:hAnsi="timesnew" w:cs="Times New Roman"/>
          <w:sz w:val="24"/>
          <w:szCs w:val="24"/>
        </w:rPr>
        <w:t xml:space="preserve">and </w:t>
      </w:r>
      <w:r w:rsidR="009F52FD" w:rsidRPr="0089081B">
        <w:rPr>
          <w:rFonts w:ascii="timesnew" w:hAnsi="timesnew" w:cs="Times New Roman"/>
          <w:sz w:val="24"/>
          <w:szCs w:val="24"/>
        </w:rPr>
        <w:t xml:space="preserve">Shanxi </w:t>
      </w:r>
      <w:r w:rsidR="00846150" w:rsidRPr="0089081B">
        <w:rPr>
          <w:rFonts w:ascii="timesnew" w:hAnsi="timesnew" w:cs="Times New Roman"/>
          <w:sz w:val="24"/>
          <w:szCs w:val="24"/>
        </w:rPr>
        <w:t>(China)</w:t>
      </w:r>
      <w:r w:rsidRPr="0089081B">
        <w:rPr>
          <w:rFonts w:ascii="timesnew" w:hAnsi="timesnew" w:cs="Times New Roman"/>
          <w:sz w:val="24"/>
          <w:szCs w:val="24"/>
        </w:rPr>
        <w:t>. UF represented unidirectional flushing only, IP represented ice pigging only, AS represented air scouring only, EE-IP+AS represented combining ice pigging and air scouring strategy with the highest comprehensive eco-efficiency.</w:t>
      </w:r>
    </w:p>
    <w:p w:rsidR="003C43D5" w:rsidRPr="0089081B" w:rsidRDefault="00364BC4">
      <w:pPr>
        <w:rPr>
          <w:rFonts w:ascii="timesnew" w:hAnsi="timesnew" w:cs="Times New Roman" w:hint="eastAsia"/>
          <w:sz w:val="24"/>
        </w:rPr>
      </w:pPr>
      <w:r>
        <w:rPr>
          <w:rFonts w:ascii="timesnew" w:hAnsi="timesnew" w:cs="Times New Roman"/>
          <w:sz w:val="24"/>
        </w:rPr>
        <w:lastRenderedPageBreak/>
        <w:pict>
          <v:shape id="_x0000_i1034" type="#_x0000_t75" style="width:414.5pt;height:245pt">
            <v:imagedata r:id="rId19" o:title="40个国家、城市-5"/>
          </v:shape>
        </w:pict>
      </w:r>
    </w:p>
    <w:p w:rsidR="006376EF" w:rsidRPr="0089081B" w:rsidRDefault="006376EF" w:rsidP="006376EF">
      <w:pPr>
        <w:rPr>
          <w:rFonts w:ascii="timesnew" w:hAnsi="timesnew" w:cs="Times New Roman" w:hint="eastAsia"/>
          <w:sz w:val="24"/>
          <w:szCs w:val="24"/>
        </w:rPr>
      </w:pPr>
      <w:r w:rsidRPr="0089081B">
        <w:rPr>
          <w:rFonts w:ascii="timesnew" w:hAnsi="timesnew" w:cs="Times New Roman"/>
          <w:sz w:val="24"/>
        </w:rPr>
        <w:t xml:space="preserve">Fig. S11 </w:t>
      </w:r>
      <w:r w:rsidR="00D208B8" w:rsidRPr="00D208B8">
        <w:rPr>
          <w:rFonts w:ascii="timesnew" w:hAnsi="timesnew" w:cs="Times New Roman"/>
          <w:sz w:val="24"/>
          <w:szCs w:val="24"/>
        </w:rPr>
        <w:t xml:space="preserve">The annual energy footprint (EF), carbon footprint (CF), water consumption (WF), and economic cost (EC) </w:t>
      </w:r>
      <w:r w:rsidRPr="0089081B">
        <w:rPr>
          <w:rFonts w:ascii="timesnew" w:hAnsi="timesnew" w:cs="Times New Roman"/>
          <w:sz w:val="24"/>
          <w:szCs w:val="24"/>
        </w:rPr>
        <w:t xml:space="preserve">of pipe cleaning scenarios including UF, IP, AS and EE-IP+AS in </w:t>
      </w:r>
      <w:r w:rsidR="00EF11B4" w:rsidRPr="0089081B">
        <w:rPr>
          <w:rFonts w:ascii="timesnew" w:hAnsi="timesnew" w:cs="Times New Roman"/>
          <w:sz w:val="24"/>
          <w:szCs w:val="24"/>
        </w:rPr>
        <w:t xml:space="preserve">Heilongjiang </w:t>
      </w:r>
      <w:r w:rsidRPr="0089081B">
        <w:rPr>
          <w:rFonts w:ascii="timesnew" w:hAnsi="timesnew" w:cs="Times New Roman"/>
          <w:sz w:val="24"/>
          <w:szCs w:val="24"/>
        </w:rPr>
        <w:t>(</w:t>
      </w:r>
      <w:r w:rsidR="00EF11B4" w:rsidRPr="0089081B">
        <w:rPr>
          <w:rFonts w:ascii="timesnew" w:hAnsi="timesnew" w:cs="Times New Roman"/>
          <w:sz w:val="24"/>
          <w:szCs w:val="24"/>
        </w:rPr>
        <w:t>China</w:t>
      </w:r>
      <w:r w:rsidRPr="0089081B">
        <w:rPr>
          <w:rFonts w:ascii="timesnew" w:hAnsi="timesnew" w:cs="Times New Roman"/>
          <w:sz w:val="24"/>
          <w:szCs w:val="24"/>
        </w:rPr>
        <w:t xml:space="preserve">), </w:t>
      </w:r>
      <w:r w:rsidR="00EF11B4" w:rsidRPr="0089081B">
        <w:rPr>
          <w:rFonts w:ascii="timesnew" w:hAnsi="timesnew" w:cs="Times New Roman"/>
          <w:sz w:val="24"/>
          <w:szCs w:val="24"/>
        </w:rPr>
        <w:t>Zhejiang</w:t>
      </w:r>
      <w:r w:rsidRPr="0089081B">
        <w:rPr>
          <w:rFonts w:ascii="timesnew" w:hAnsi="timesnew" w:cs="Times New Roman"/>
          <w:sz w:val="24"/>
          <w:szCs w:val="24"/>
        </w:rPr>
        <w:t xml:space="preserve"> </w:t>
      </w:r>
      <w:r w:rsidR="00EF11B4" w:rsidRPr="0089081B">
        <w:rPr>
          <w:rFonts w:ascii="timesnew" w:hAnsi="timesnew" w:cs="Times New Roman"/>
          <w:sz w:val="24"/>
          <w:szCs w:val="24"/>
        </w:rPr>
        <w:t>(China)</w:t>
      </w:r>
      <w:r w:rsidRPr="0089081B">
        <w:rPr>
          <w:rFonts w:ascii="timesnew" w:hAnsi="timesnew" w:cs="Times New Roman"/>
          <w:sz w:val="24"/>
          <w:szCs w:val="24"/>
        </w:rPr>
        <w:t xml:space="preserve">, </w:t>
      </w:r>
      <w:r w:rsidR="00EF11B4" w:rsidRPr="0089081B">
        <w:rPr>
          <w:rFonts w:ascii="timesnew" w:hAnsi="timesnew" w:cs="Times New Roman"/>
          <w:sz w:val="24"/>
          <w:szCs w:val="24"/>
        </w:rPr>
        <w:t>Hunan (China),</w:t>
      </w:r>
      <w:r w:rsidRPr="0089081B">
        <w:rPr>
          <w:rFonts w:ascii="timesnew" w:hAnsi="timesnew" w:cs="Times New Roman"/>
          <w:sz w:val="24"/>
          <w:szCs w:val="24"/>
        </w:rPr>
        <w:t xml:space="preserve"> </w:t>
      </w:r>
      <w:r w:rsidR="00EF11B4" w:rsidRPr="0089081B">
        <w:rPr>
          <w:rFonts w:ascii="timesnew" w:hAnsi="timesnew" w:cs="Times New Roman"/>
          <w:sz w:val="24"/>
          <w:szCs w:val="24"/>
        </w:rPr>
        <w:t>Shandong (China),</w:t>
      </w:r>
      <w:r w:rsidRPr="0089081B">
        <w:rPr>
          <w:rFonts w:ascii="timesnew" w:hAnsi="timesnew" w:cs="Times New Roman"/>
          <w:sz w:val="24"/>
          <w:szCs w:val="24"/>
        </w:rPr>
        <w:t xml:space="preserve"> </w:t>
      </w:r>
      <w:r w:rsidR="00EF11B4" w:rsidRPr="0089081B">
        <w:rPr>
          <w:rFonts w:ascii="timesnew" w:hAnsi="timesnew" w:cs="Times New Roman"/>
          <w:sz w:val="24"/>
          <w:szCs w:val="24"/>
        </w:rPr>
        <w:t xml:space="preserve">Jiangsu </w:t>
      </w:r>
      <w:r w:rsidRPr="0089081B">
        <w:rPr>
          <w:rFonts w:ascii="timesnew" w:hAnsi="timesnew" w:cs="Times New Roman"/>
          <w:sz w:val="24"/>
          <w:szCs w:val="24"/>
        </w:rPr>
        <w:t>(</w:t>
      </w:r>
      <w:r w:rsidR="00EF11B4" w:rsidRPr="0089081B">
        <w:rPr>
          <w:rFonts w:ascii="timesnew" w:hAnsi="timesnew" w:cs="Times New Roman"/>
          <w:sz w:val="24"/>
          <w:szCs w:val="24"/>
        </w:rPr>
        <w:t>China</w:t>
      </w:r>
      <w:r w:rsidRPr="0089081B">
        <w:rPr>
          <w:rFonts w:ascii="timesnew" w:hAnsi="timesnew" w:cs="Times New Roman"/>
          <w:sz w:val="24"/>
          <w:szCs w:val="24"/>
        </w:rPr>
        <w:t xml:space="preserve">), </w:t>
      </w:r>
      <w:r w:rsidR="00EF11B4" w:rsidRPr="0089081B">
        <w:rPr>
          <w:rFonts w:ascii="timesnew" w:hAnsi="timesnew" w:cs="Times New Roman"/>
          <w:sz w:val="24"/>
          <w:szCs w:val="24"/>
        </w:rPr>
        <w:t xml:space="preserve">Shanghai </w:t>
      </w:r>
      <w:r w:rsidRPr="0089081B">
        <w:rPr>
          <w:rFonts w:ascii="timesnew" w:hAnsi="timesnew" w:cs="Times New Roman"/>
          <w:sz w:val="24"/>
          <w:szCs w:val="24"/>
        </w:rPr>
        <w:t xml:space="preserve">(China), </w:t>
      </w:r>
      <w:r w:rsidR="00EF11B4" w:rsidRPr="0089081B">
        <w:rPr>
          <w:rFonts w:ascii="timesnew" w:hAnsi="timesnew" w:cs="Times New Roman"/>
          <w:sz w:val="24"/>
          <w:szCs w:val="24"/>
        </w:rPr>
        <w:t>Anhui</w:t>
      </w:r>
      <w:r w:rsidRPr="0089081B">
        <w:rPr>
          <w:rFonts w:ascii="timesnew" w:hAnsi="timesnew" w:cs="Times New Roman"/>
          <w:sz w:val="24"/>
          <w:szCs w:val="24"/>
        </w:rPr>
        <w:t xml:space="preserve"> (</w:t>
      </w:r>
      <w:r w:rsidR="00EF11B4" w:rsidRPr="0089081B">
        <w:rPr>
          <w:rFonts w:ascii="timesnew" w:hAnsi="timesnew" w:cs="Times New Roman"/>
          <w:sz w:val="24"/>
          <w:szCs w:val="24"/>
        </w:rPr>
        <w:t>China</w:t>
      </w:r>
      <w:r w:rsidRPr="0089081B">
        <w:rPr>
          <w:rFonts w:ascii="timesnew" w:hAnsi="timesnew" w:cs="Times New Roman"/>
          <w:sz w:val="24"/>
          <w:szCs w:val="24"/>
        </w:rPr>
        <w:t xml:space="preserve">) and </w:t>
      </w:r>
      <w:r w:rsidR="00EF11B4" w:rsidRPr="0089081B">
        <w:rPr>
          <w:rFonts w:ascii="timesnew" w:hAnsi="timesnew" w:cs="Times New Roman"/>
          <w:sz w:val="24"/>
          <w:szCs w:val="24"/>
        </w:rPr>
        <w:t>Hubei</w:t>
      </w:r>
      <w:r w:rsidRPr="0089081B">
        <w:rPr>
          <w:rFonts w:ascii="timesnew" w:hAnsi="timesnew" w:cs="Times New Roman"/>
          <w:sz w:val="24"/>
          <w:szCs w:val="24"/>
        </w:rPr>
        <w:t xml:space="preserve"> </w:t>
      </w:r>
      <w:r w:rsidR="00EF11B4" w:rsidRPr="0089081B">
        <w:rPr>
          <w:rFonts w:ascii="timesnew" w:hAnsi="timesnew" w:cs="Times New Roman"/>
          <w:sz w:val="24"/>
          <w:szCs w:val="24"/>
        </w:rPr>
        <w:t>(China)</w:t>
      </w:r>
      <w:r w:rsidRPr="0089081B">
        <w:rPr>
          <w:rFonts w:ascii="timesnew" w:hAnsi="timesnew" w:cs="Times New Roman"/>
          <w:sz w:val="24"/>
          <w:szCs w:val="24"/>
        </w:rPr>
        <w:t>. UF represented unidirectional flushing only, IP represented ice pigging only, AS represented air scouring only, EE-IP+AS represented combining ice pigging and air scouring strategy with the highest comprehensive eco-efficiency.</w:t>
      </w:r>
    </w:p>
    <w:p w:rsidR="00A31C53" w:rsidRPr="0089081B" w:rsidRDefault="00A31C53">
      <w:pPr>
        <w:rPr>
          <w:rFonts w:ascii="timesnew" w:hAnsi="timesnew" w:cs="Times New Roman" w:hint="eastAsia"/>
          <w:sz w:val="24"/>
        </w:rPr>
        <w:sectPr w:rsidR="00A31C53" w:rsidRPr="0089081B" w:rsidSect="004D0E39">
          <w:pgSz w:w="11906" w:h="16838"/>
          <w:pgMar w:top="1440" w:right="1800" w:bottom="1440" w:left="1800" w:header="851" w:footer="992" w:gutter="0"/>
          <w:lnNumType w:countBy="1" w:restart="continuous"/>
          <w:cols w:space="425"/>
          <w:docGrid w:type="lines" w:linePitch="312"/>
        </w:sectPr>
      </w:pPr>
    </w:p>
    <w:p w:rsidR="00A31C53" w:rsidRPr="0089081B" w:rsidRDefault="00364BC4">
      <w:pPr>
        <w:rPr>
          <w:rFonts w:ascii="timesnew" w:hAnsi="timesnew" w:cs="Times New Roman" w:hint="eastAsia"/>
          <w:sz w:val="24"/>
        </w:rPr>
      </w:pPr>
      <w:r>
        <w:rPr>
          <w:rFonts w:ascii="timesnew" w:hAnsi="timesnew" w:cs="Times New Roman"/>
          <w:sz w:val="24"/>
        </w:rPr>
        <w:lastRenderedPageBreak/>
        <w:pict>
          <v:shape id="_x0000_i1035" type="#_x0000_t75" style="width:414.5pt;height:234pt">
            <v:imagedata r:id="rId20" o:title="累积减少40个国家、城市-1"/>
          </v:shape>
        </w:pict>
      </w:r>
    </w:p>
    <w:p w:rsidR="006242B4" w:rsidRPr="0089081B" w:rsidRDefault="00A31C53">
      <w:pPr>
        <w:rPr>
          <w:rFonts w:ascii="timesnew" w:hAnsi="timesnew" w:cs="Times New Roman" w:hint="eastAsia"/>
          <w:sz w:val="24"/>
          <w:szCs w:val="24"/>
        </w:rPr>
        <w:sectPr w:rsidR="006242B4"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szCs w:val="24"/>
        </w:rPr>
        <w:t xml:space="preserve">Fig. </w:t>
      </w:r>
      <w:r w:rsidR="00885D11" w:rsidRPr="0089081B">
        <w:rPr>
          <w:rFonts w:ascii="timesnew" w:hAnsi="timesnew" w:cs="Times New Roman"/>
          <w:sz w:val="24"/>
          <w:szCs w:val="24"/>
        </w:rPr>
        <w:t>S1</w:t>
      </w:r>
      <w:r w:rsidR="00444BEB" w:rsidRPr="0089081B">
        <w:rPr>
          <w:rFonts w:ascii="timesnew" w:hAnsi="timesnew" w:cs="Times New Roman"/>
          <w:sz w:val="24"/>
          <w:szCs w:val="24"/>
        </w:rPr>
        <w:t>3</w:t>
      </w:r>
      <w:r w:rsidRPr="0089081B">
        <w:rPr>
          <w:rFonts w:ascii="timesnew" w:hAnsi="timesnew" w:cs="Times New Roman"/>
          <w:sz w:val="24"/>
          <w:szCs w:val="24"/>
        </w:rPr>
        <w:t xml:space="preserve"> The projected reduction of water, energy and carbon footprints and economic cost resulting from IP-100, AS-100, EE-IP+AS-100, IP-600, AS-600, and EE-IP+AS-600 strategies compared with baseline UF in the 27-year transition period </w:t>
      </w:r>
      <w:r w:rsidR="00C66C7E" w:rsidRPr="0089081B">
        <w:rPr>
          <w:rFonts w:ascii="timesnew" w:hAnsi="timesnew" w:cs="Times New Roman"/>
          <w:sz w:val="24"/>
          <w:szCs w:val="24"/>
        </w:rPr>
        <w:t>in</w:t>
      </w:r>
      <w:r w:rsidRPr="0089081B">
        <w:rPr>
          <w:rFonts w:ascii="timesnew" w:hAnsi="timesnew" w:cs="Times New Roman"/>
          <w:sz w:val="24"/>
          <w:szCs w:val="24"/>
        </w:rPr>
        <w:t xml:space="preserve"> </w:t>
      </w:r>
      <w:r w:rsidR="00885D11" w:rsidRPr="0089081B">
        <w:rPr>
          <w:rFonts w:ascii="timesnew" w:hAnsi="timesnew" w:cs="Times New Roman"/>
          <w:sz w:val="24"/>
          <w:szCs w:val="24"/>
        </w:rPr>
        <w:t xml:space="preserve">Spain, </w:t>
      </w:r>
      <w:r w:rsidR="007322F7" w:rsidRPr="0089081B">
        <w:rPr>
          <w:rFonts w:ascii="timesnew" w:hAnsi="timesnew" w:cs="Times New Roman"/>
          <w:sz w:val="24"/>
          <w:szCs w:val="24"/>
        </w:rPr>
        <w:t xml:space="preserve">Italy, </w:t>
      </w:r>
      <w:r w:rsidR="00885D11" w:rsidRPr="0089081B">
        <w:rPr>
          <w:rFonts w:ascii="timesnew" w:hAnsi="timesnew" w:cs="Times New Roman"/>
          <w:sz w:val="24"/>
          <w:szCs w:val="24"/>
        </w:rPr>
        <w:t xml:space="preserve">Netherlands, </w:t>
      </w:r>
      <w:r w:rsidR="007322F7" w:rsidRPr="0089081B">
        <w:rPr>
          <w:rFonts w:ascii="timesnew" w:hAnsi="timesnew" w:cs="Times New Roman"/>
          <w:sz w:val="24"/>
          <w:szCs w:val="24"/>
        </w:rPr>
        <w:t xml:space="preserve">Finland, </w:t>
      </w:r>
      <w:r w:rsidR="00885D11" w:rsidRPr="0089081B">
        <w:rPr>
          <w:rFonts w:ascii="timesnew" w:hAnsi="timesnew" w:cs="Times New Roman"/>
          <w:sz w:val="24"/>
          <w:szCs w:val="24"/>
        </w:rPr>
        <w:t xml:space="preserve">Singapore, </w:t>
      </w:r>
      <w:r w:rsidR="007322F7" w:rsidRPr="0089081B">
        <w:rPr>
          <w:rFonts w:ascii="timesnew" w:hAnsi="timesnew" w:cs="Times New Roman"/>
          <w:sz w:val="24"/>
          <w:szCs w:val="24"/>
        </w:rPr>
        <w:t xml:space="preserve">Greece, </w:t>
      </w:r>
      <w:r w:rsidR="00885D11" w:rsidRPr="0089081B">
        <w:rPr>
          <w:rFonts w:ascii="timesnew" w:hAnsi="timesnew" w:cs="Times New Roman"/>
          <w:sz w:val="24"/>
          <w:szCs w:val="24"/>
        </w:rPr>
        <w:t>Norway and Switzerland</w:t>
      </w:r>
      <w:r w:rsidRPr="0089081B">
        <w:rPr>
          <w:rFonts w:ascii="timesnew" w:hAnsi="timesnew" w:cs="Times New Roman"/>
          <w:sz w:val="24"/>
          <w:szCs w:val="24"/>
        </w:rPr>
        <w:t>. The IP-100, AS-100, and EE-IP+AS-100 strategies represent the replacement of UF with IP, AS, and EE-IP+AS starting with small-diameter pipelines (100 mm)</w:t>
      </w:r>
      <w:r w:rsidRPr="0089081B">
        <w:rPr>
          <w:rFonts w:ascii="timesnew" w:hAnsi="timesnew"/>
        </w:rPr>
        <w:t xml:space="preserve"> </w:t>
      </w:r>
      <w:r w:rsidRPr="0089081B">
        <w:rPr>
          <w:rFonts w:ascii="timesnew" w:hAnsi="timesnew" w:cs="Times New Roman"/>
          <w:sz w:val="24"/>
          <w:szCs w:val="24"/>
        </w:rPr>
        <w:t>until 2050, respectively. The IP-600, AS-600, and EE-IP+AS-600 strategies represent the replacement of UF with IP, AS, and EE-IP+AS starting with large-diameter pipelines (600 mm)</w:t>
      </w:r>
      <w:r w:rsidRPr="0089081B">
        <w:rPr>
          <w:rFonts w:ascii="timesnew" w:hAnsi="timesnew"/>
        </w:rPr>
        <w:t xml:space="preserve"> </w:t>
      </w:r>
      <w:r w:rsidRPr="0089081B">
        <w:rPr>
          <w:rFonts w:ascii="timesnew" w:hAnsi="timesnew" w:cs="Times New Roman"/>
          <w:sz w:val="24"/>
          <w:szCs w:val="24"/>
        </w:rPr>
        <w:t>until 2050, respectively.</w:t>
      </w:r>
    </w:p>
    <w:p w:rsidR="006242B4" w:rsidRPr="0089081B" w:rsidRDefault="00364BC4">
      <w:pPr>
        <w:rPr>
          <w:rFonts w:ascii="timesnew" w:hAnsi="timesnew" w:cs="Times New Roman" w:hint="eastAsia"/>
          <w:sz w:val="24"/>
          <w:szCs w:val="24"/>
        </w:rPr>
      </w:pPr>
      <w:r>
        <w:rPr>
          <w:rFonts w:ascii="timesnew" w:hAnsi="timesnew" w:cs="Times New Roman"/>
          <w:sz w:val="24"/>
          <w:szCs w:val="24"/>
        </w:rPr>
        <w:lastRenderedPageBreak/>
        <w:pict>
          <v:shape id="_x0000_i1036" type="#_x0000_t75" style="width:414.5pt;height:234pt">
            <v:imagedata r:id="rId21" o:title="累积减少40个国家、城市-2"/>
          </v:shape>
        </w:pict>
      </w:r>
    </w:p>
    <w:p w:rsidR="004A2343" w:rsidRPr="0089081B" w:rsidRDefault="006242B4" w:rsidP="006242B4">
      <w:pPr>
        <w:rPr>
          <w:rFonts w:ascii="timesnew" w:hAnsi="timesnew" w:cs="Times New Roman" w:hint="eastAsia"/>
          <w:sz w:val="24"/>
          <w:szCs w:val="24"/>
        </w:rPr>
        <w:sectPr w:rsidR="004A2343"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szCs w:val="24"/>
        </w:rPr>
        <w:t>Fig. S1</w:t>
      </w:r>
      <w:r w:rsidR="00444BEB" w:rsidRPr="0089081B">
        <w:rPr>
          <w:rFonts w:ascii="timesnew" w:hAnsi="timesnew" w:cs="Times New Roman"/>
          <w:sz w:val="24"/>
          <w:szCs w:val="24"/>
        </w:rPr>
        <w:t>4</w:t>
      </w:r>
      <w:r w:rsidRPr="0089081B">
        <w:rPr>
          <w:rFonts w:ascii="timesnew" w:hAnsi="timesnew" w:cs="Times New Roman"/>
          <w:sz w:val="24"/>
          <w:szCs w:val="24"/>
        </w:rPr>
        <w:t xml:space="preserve"> The projected reduction of water, energy and carbon footprints and economic cost resulting from IP-100, AS-100, EE-IP+AS-100, IP-600, AS-600, and EE-IP+AS-600 strategies compared with baseline UF in the 27-year transition period </w:t>
      </w:r>
      <w:r w:rsidR="00FB6CD9" w:rsidRPr="0089081B">
        <w:rPr>
          <w:rFonts w:ascii="timesnew" w:hAnsi="timesnew" w:cs="Times New Roman"/>
          <w:sz w:val="24"/>
          <w:szCs w:val="24"/>
        </w:rPr>
        <w:t>in</w:t>
      </w:r>
      <w:r w:rsidR="00FB6CD9" w:rsidRPr="0089081B">
        <w:rPr>
          <w:rFonts w:ascii="timesnew" w:hAnsi="timesnew"/>
        </w:rPr>
        <w:t xml:space="preserve"> </w:t>
      </w:r>
      <w:r w:rsidR="00FB6CD9" w:rsidRPr="0089081B">
        <w:rPr>
          <w:rFonts w:ascii="timesnew" w:hAnsi="timesnew" w:cs="Times New Roman"/>
          <w:sz w:val="24"/>
          <w:szCs w:val="24"/>
        </w:rPr>
        <w:t>Ireland, Sweden, Belgium, Denmark, Brunei, Atlanta (America), Chicago (America) and Seattle (America)</w:t>
      </w:r>
      <w:r w:rsidRPr="0089081B">
        <w:rPr>
          <w:rFonts w:ascii="timesnew" w:hAnsi="timesnew" w:cs="Times New Roman"/>
          <w:sz w:val="24"/>
          <w:szCs w:val="24"/>
        </w:rPr>
        <w:t>. The IP-100, AS-100, and EE-IP+AS-100 strategies represent the replacement of UF with IP, AS, and EE-IP+AS starting with small-diameter pipelines (100 mm)</w:t>
      </w:r>
      <w:r w:rsidRPr="0089081B">
        <w:rPr>
          <w:rFonts w:ascii="timesnew" w:hAnsi="timesnew"/>
        </w:rPr>
        <w:t xml:space="preserve"> </w:t>
      </w:r>
      <w:r w:rsidRPr="0089081B">
        <w:rPr>
          <w:rFonts w:ascii="timesnew" w:hAnsi="timesnew" w:cs="Times New Roman"/>
          <w:sz w:val="24"/>
          <w:szCs w:val="24"/>
        </w:rPr>
        <w:t>until 2050, respectively. The IP-600, AS-600, and EE-IP+AS-600 strategies represent the replacement of UF with IP, AS, and EE-IP+AS starting with large-diameter pipelines (600 mm)</w:t>
      </w:r>
      <w:r w:rsidRPr="0089081B">
        <w:rPr>
          <w:rFonts w:ascii="timesnew" w:hAnsi="timesnew"/>
        </w:rPr>
        <w:t xml:space="preserve"> </w:t>
      </w:r>
      <w:r w:rsidRPr="0089081B">
        <w:rPr>
          <w:rFonts w:ascii="timesnew" w:hAnsi="timesnew" w:cs="Times New Roman"/>
          <w:sz w:val="24"/>
          <w:szCs w:val="24"/>
        </w:rPr>
        <w:t>until 2050, respectively.</w:t>
      </w:r>
    </w:p>
    <w:p w:rsidR="004A2343" w:rsidRPr="0089081B" w:rsidRDefault="00364BC4" w:rsidP="004A2343">
      <w:pPr>
        <w:rPr>
          <w:rFonts w:ascii="timesnew" w:hAnsi="timesnew" w:cs="Times New Roman" w:hint="eastAsia"/>
          <w:sz w:val="24"/>
          <w:szCs w:val="24"/>
        </w:rPr>
      </w:pPr>
      <w:r>
        <w:rPr>
          <w:rFonts w:ascii="timesnew" w:hAnsi="timesnew" w:cs="Times New Roman"/>
          <w:sz w:val="24"/>
          <w:szCs w:val="24"/>
        </w:rPr>
        <w:lastRenderedPageBreak/>
        <w:pict>
          <v:shape id="_x0000_i1037" type="#_x0000_t75" style="width:414.5pt;height:234pt">
            <v:imagedata r:id="rId22" o:title="累积减少40个国家、城市-3"/>
          </v:shape>
        </w:pict>
      </w:r>
    </w:p>
    <w:p w:rsidR="00404606" w:rsidRPr="0089081B" w:rsidRDefault="004A2343" w:rsidP="004A2343">
      <w:pPr>
        <w:rPr>
          <w:rFonts w:ascii="timesnew" w:hAnsi="timesnew" w:cs="Times New Roman" w:hint="eastAsia"/>
          <w:sz w:val="24"/>
          <w:szCs w:val="24"/>
        </w:rPr>
        <w:sectPr w:rsidR="00404606"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szCs w:val="24"/>
        </w:rPr>
        <w:t>Fig. S1</w:t>
      </w:r>
      <w:r w:rsidR="00444BEB" w:rsidRPr="0089081B">
        <w:rPr>
          <w:rFonts w:ascii="timesnew" w:hAnsi="timesnew" w:cs="Times New Roman"/>
          <w:sz w:val="24"/>
          <w:szCs w:val="24"/>
        </w:rPr>
        <w:t>5</w:t>
      </w:r>
      <w:r w:rsidRPr="0089081B">
        <w:rPr>
          <w:rFonts w:ascii="timesnew" w:hAnsi="timesnew" w:cs="Times New Roman"/>
          <w:sz w:val="24"/>
          <w:szCs w:val="24"/>
        </w:rPr>
        <w:t xml:space="preserve"> The projected reduction of water, energy and carbon footprints and economic cost resulting from IP-100, AS-100, EE-IP+AS-100, IP-600, AS-600, and EE-IP+AS-600 strategies compared with baseline UF in the 27-year transition period in</w:t>
      </w:r>
      <w:r w:rsidRPr="0089081B">
        <w:rPr>
          <w:rFonts w:ascii="timesnew" w:hAnsi="timesnew"/>
        </w:rPr>
        <w:t xml:space="preserve"> </w:t>
      </w:r>
      <w:r w:rsidR="005157CA" w:rsidRPr="0089081B">
        <w:rPr>
          <w:rFonts w:ascii="timesnew" w:hAnsi="timesnew" w:cs="Times New Roman"/>
          <w:sz w:val="24"/>
          <w:szCs w:val="24"/>
        </w:rPr>
        <w:t>Adelaide (Australia), Buenos Aires (Argentina), Moscow (Russia), Vancouver (Canada), Toronto (Canada), Boston (America), Tokyo (Japan) and Miami-Dade (America)</w:t>
      </w:r>
      <w:r w:rsidRPr="0089081B">
        <w:rPr>
          <w:rFonts w:ascii="timesnew" w:hAnsi="timesnew" w:cs="Times New Roman"/>
          <w:sz w:val="24"/>
          <w:szCs w:val="24"/>
        </w:rPr>
        <w:t>. The IP-100, AS-100, and EE-IP+AS-100 strategies represent the replacement of UF with IP, AS, and EE-IP+AS starting with small-diameter pipelines (100 mm)</w:t>
      </w:r>
      <w:r w:rsidRPr="0089081B">
        <w:rPr>
          <w:rFonts w:ascii="timesnew" w:hAnsi="timesnew"/>
        </w:rPr>
        <w:t xml:space="preserve"> </w:t>
      </w:r>
      <w:r w:rsidRPr="0089081B">
        <w:rPr>
          <w:rFonts w:ascii="timesnew" w:hAnsi="timesnew" w:cs="Times New Roman"/>
          <w:sz w:val="24"/>
          <w:szCs w:val="24"/>
        </w:rPr>
        <w:t>until 2050, respectively. The IP-600, AS-600, and EE-IP+AS-600 strategies represent the replacement of UF with IP, AS, and EE-IP+AS starting with large-diameter pipelines (600 mm)</w:t>
      </w:r>
      <w:r w:rsidRPr="0089081B">
        <w:rPr>
          <w:rFonts w:ascii="timesnew" w:hAnsi="timesnew"/>
        </w:rPr>
        <w:t xml:space="preserve"> </w:t>
      </w:r>
      <w:r w:rsidRPr="0089081B">
        <w:rPr>
          <w:rFonts w:ascii="timesnew" w:hAnsi="timesnew" w:cs="Times New Roman"/>
          <w:sz w:val="24"/>
          <w:szCs w:val="24"/>
        </w:rPr>
        <w:t>until 2050, respectively.</w:t>
      </w:r>
    </w:p>
    <w:p w:rsidR="00404606" w:rsidRPr="0089081B" w:rsidRDefault="00364BC4" w:rsidP="004A2343">
      <w:pPr>
        <w:rPr>
          <w:rFonts w:ascii="timesnew" w:hAnsi="timesnew" w:cs="Times New Roman" w:hint="eastAsia"/>
          <w:sz w:val="24"/>
          <w:szCs w:val="24"/>
        </w:rPr>
      </w:pPr>
      <w:r>
        <w:rPr>
          <w:rFonts w:ascii="timesnew" w:hAnsi="timesnew" w:cs="Times New Roman"/>
          <w:sz w:val="24"/>
          <w:szCs w:val="24"/>
        </w:rPr>
        <w:lastRenderedPageBreak/>
        <w:pict>
          <v:shape id="_x0000_i1038" type="#_x0000_t75" style="width:414.5pt;height:234pt">
            <v:imagedata r:id="rId23" o:title="累积减少40个国家、城市-4"/>
          </v:shape>
        </w:pict>
      </w:r>
    </w:p>
    <w:p w:rsidR="006242B4" w:rsidRPr="0089081B" w:rsidRDefault="00404606">
      <w:pPr>
        <w:rPr>
          <w:rFonts w:ascii="timesnew" w:hAnsi="timesnew" w:cs="Times New Roman" w:hint="eastAsia"/>
          <w:sz w:val="24"/>
          <w:szCs w:val="24"/>
        </w:rPr>
      </w:pPr>
      <w:r w:rsidRPr="0089081B">
        <w:rPr>
          <w:rFonts w:ascii="timesnew" w:hAnsi="timesnew" w:cs="Times New Roman"/>
          <w:sz w:val="24"/>
          <w:szCs w:val="24"/>
        </w:rPr>
        <w:t>Fig. S1</w:t>
      </w:r>
      <w:r w:rsidR="00444BEB" w:rsidRPr="0089081B">
        <w:rPr>
          <w:rFonts w:ascii="timesnew" w:hAnsi="timesnew" w:cs="Times New Roman"/>
          <w:sz w:val="24"/>
          <w:szCs w:val="24"/>
        </w:rPr>
        <w:t>6</w:t>
      </w:r>
      <w:r w:rsidRPr="0089081B">
        <w:rPr>
          <w:rFonts w:ascii="timesnew" w:hAnsi="timesnew" w:cs="Times New Roman"/>
          <w:sz w:val="24"/>
          <w:szCs w:val="24"/>
        </w:rPr>
        <w:t xml:space="preserve"> The projected reduction of water, energy and carbon footprints and economic cost resulting from IP-100, AS-100, EE-IP+AS-100, IP-600, AS-600, and EE-IP+AS-600 strategies compared with baseline UF in the 27-year transition period in</w:t>
      </w:r>
      <w:r w:rsidRPr="0089081B">
        <w:rPr>
          <w:rFonts w:ascii="timesnew" w:hAnsi="timesnew"/>
        </w:rPr>
        <w:t xml:space="preserve"> </w:t>
      </w:r>
      <w:r w:rsidR="006950D1" w:rsidRPr="0089081B">
        <w:rPr>
          <w:rFonts w:ascii="timesnew" w:hAnsi="timesnew" w:cs="Times New Roman"/>
          <w:sz w:val="24"/>
          <w:szCs w:val="24"/>
        </w:rPr>
        <w:t xml:space="preserve">San Francisco (America), Seoul (South Korea), Sydney (Australia), </w:t>
      </w:r>
      <w:r w:rsidR="00C50C17" w:rsidRPr="0089081B">
        <w:rPr>
          <w:rFonts w:ascii="timesnew" w:hAnsi="timesnew" w:cs="Times New Roman"/>
          <w:sz w:val="24"/>
          <w:szCs w:val="24"/>
        </w:rPr>
        <w:t xml:space="preserve">Waikato (New Zealand), </w:t>
      </w:r>
      <w:r w:rsidR="006950D1" w:rsidRPr="0089081B">
        <w:rPr>
          <w:rFonts w:ascii="timesnew" w:hAnsi="timesnew" w:cs="Times New Roman"/>
          <w:sz w:val="24"/>
          <w:szCs w:val="24"/>
        </w:rPr>
        <w:t xml:space="preserve">Fukuoka (Japan), Sichuan (China), Hamilton (Canada), and </w:t>
      </w:r>
      <w:r w:rsidR="00217D66" w:rsidRPr="0089081B">
        <w:rPr>
          <w:rFonts w:ascii="timesnew" w:hAnsi="timesnew" w:cs="Times New Roman"/>
          <w:sz w:val="24"/>
          <w:szCs w:val="24"/>
        </w:rPr>
        <w:t>Shanxi</w:t>
      </w:r>
      <w:r w:rsidR="006950D1" w:rsidRPr="0089081B">
        <w:rPr>
          <w:rFonts w:ascii="timesnew" w:hAnsi="timesnew" w:cs="Times New Roman"/>
          <w:sz w:val="24"/>
          <w:szCs w:val="24"/>
        </w:rPr>
        <w:t xml:space="preserve"> (China)</w:t>
      </w:r>
      <w:r w:rsidRPr="0089081B">
        <w:rPr>
          <w:rFonts w:ascii="timesnew" w:hAnsi="timesnew" w:cs="Times New Roman"/>
          <w:sz w:val="24"/>
          <w:szCs w:val="24"/>
        </w:rPr>
        <w:t>. The IP-100, AS-100, and EE-IP+AS-100 strategies represent the replacement of UF with IP, AS, and EE-IP+AS starting with small-diameter pipelines (100 mm)</w:t>
      </w:r>
      <w:r w:rsidRPr="0089081B">
        <w:rPr>
          <w:rFonts w:ascii="timesnew" w:hAnsi="timesnew"/>
        </w:rPr>
        <w:t xml:space="preserve"> </w:t>
      </w:r>
      <w:r w:rsidRPr="0089081B">
        <w:rPr>
          <w:rFonts w:ascii="timesnew" w:hAnsi="timesnew" w:cs="Times New Roman"/>
          <w:sz w:val="24"/>
          <w:szCs w:val="24"/>
        </w:rPr>
        <w:t>until 2050, respectively. The IP-600, AS-600, and EE-IP+AS-600 strategies represent the replacement of UF with IP, AS, and EE-IP+AS starting with large-diameter pipelines (600 mm)</w:t>
      </w:r>
      <w:r w:rsidRPr="0089081B">
        <w:rPr>
          <w:rFonts w:ascii="timesnew" w:hAnsi="timesnew"/>
        </w:rPr>
        <w:t xml:space="preserve"> </w:t>
      </w:r>
      <w:r w:rsidRPr="0089081B">
        <w:rPr>
          <w:rFonts w:ascii="timesnew" w:hAnsi="timesnew" w:cs="Times New Roman"/>
          <w:sz w:val="24"/>
          <w:szCs w:val="24"/>
        </w:rPr>
        <w:t>until 2050, respectively</w:t>
      </w:r>
      <w:r w:rsidR="00294430" w:rsidRPr="0089081B">
        <w:rPr>
          <w:rFonts w:ascii="timesnew" w:hAnsi="timesnew" w:cs="Times New Roman"/>
          <w:sz w:val="24"/>
          <w:szCs w:val="24"/>
        </w:rPr>
        <w:t>.</w:t>
      </w:r>
    </w:p>
    <w:p w:rsidR="009E0F9C" w:rsidRPr="0089081B" w:rsidRDefault="009E0F9C">
      <w:pPr>
        <w:rPr>
          <w:rFonts w:ascii="timesnew" w:hAnsi="timesnew" w:cs="Times New Roman" w:hint="eastAsia"/>
          <w:sz w:val="24"/>
        </w:rPr>
        <w:sectPr w:rsidR="009E0F9C" w:rsidRPr="0089081B" w:rsidSect="004D0E39">
          <w:pgSz w:w="11906" w:h="16838"/>
          <w:pgMar w:top="1440" w:right="1800" w:bottom="1440" w:left="1800" w:header="851" w:footer="992" w:gutter="0"/>
          <w:lnNumType w:countBy="1" w:restart="continuous"/>
          <w:cols w:space="425"/>
          <w:docGrid w:type="lines" w:linePitch="312"/>
        </w:sectPr>
      </w:pPr>
    </w:p>
    <w:p w:rsidR="009E0F9C" w:rsidRPr="0089081B" w:rsidRDefault="00364BC4">
      <w:pPr>
        <w:rPr>
          <w:rFonts w:ascii="timesnew" w:hAnsi="timesnew" w:cs="Times New Roman" w:hint="eastAsia"/>
          <w:sz w:val="24"/>
        </w:rPr>
      </w:pPr>
      <w:r>
        <w:rPr>
          <w:rFonts w:ascii="timesnew" w:hAnsi="timesnew" w:cs="Times New Roman"/>
          <w:sz w:val="24"/>
        </w:rPr>
        <w:lastRenderedPageBreak/>
        <w:pict>
          <v:shape id="_x0000_i1039" type="#_x0000_t75" style="width:414.5pt;height:234pt">
            <v:imagedata r:id="rId24" o:title="累积减少40个国家、城市-5"/>
          </v:shape>
        </w:pict>
      </w:r>
    </w:p>
    <w:p w:rsidR="009E0F9C" w:rsidRPr="0089081B" w:rsidRDefault="009E0F9C" w:rsidP="009E0F9C">
      <w:pPr>
        <w:rPr>
          <w:rFonts w:ascii="timesnew" w:hAnsi="timesnew" w:cs="Times New Roman" w:hint="eastAsia"/>
          <w:sz w:val="24"/>
          <w:szCs w:val="24"/>
        </w:rPr>
      </w:pPr>
      <w:r w:rsidRPr="0089081B">
        <w:rPr>
          <w:rFonts w:ascii="timesnew" w:hAnsi="timesnew" w:cs="Times New Roman"/>
          <w:sz w:val="24"/>
          <w:szCs w:val="24"/>
        </w:rPr>
        <w:t>Fig. S1</w:t>
      </w:r>
      <w:r w:rsidR="00444BEB" w:rsidRPr="0089081B">
        <w:rPr>
          <w:rFonts w:ascii="timesnew" w:hAnsi="timesnew" w:cs="Times New Roman"/>
          <w:sz w:val="24"/>
          <w:szCs w:val="24"/>
        </w:rPr>
        <w:t>7</w:t>
      </w:r>
      <w:r w:rsidRPr="0089081B">
        <w:rPr>
          <w:rFonts w:ascii="timesnew" w:hAnsi="timesnew" w:cs="Times New Roman"/>
          <w:sz w:val="24"/>
          <w:szCs w:val="24"/>
        </w:rPr>
        <w:t xml:space="preserve"> The projected reduction of water, energy and carbon footprints and economic cost resulting from IP-100, AS-100, EE-IP+AS-100, IP-600, AS-600, and EE-IP+AS-600 strategies compared with baseline UF in the 27-year transition period in</w:t>
      </w:r>
      <w:r w:rsidRPr="0089081B">
        <w:rPr>
          <w:rFonts w:ascii="timesnew" w:hAnsi="timesnew"/>
        </w:rPr>
        <w:t xml:space="preserve"> </w:t>
      </w:r>
      <w:r w:rsidRPr="0089081B">
        <w:rPr>
          <w:rFonts w:ascii="timesnew" w:hAnsi="timesnew" w:cs="Times New Roman"/>
          <w:sz w:val="24"/>
          <w:szCs w:val="24"/>
        </w:rPr>
        <w:t xml:space="preserve">Heilongjiang (China), Zhejiang (China), Hunan (China), </w:t>
      </w:r>
      <w:r w:rsidR="001E4B4F" w:rsidRPr="0089081B">
        <w:rPr>
          <w:rFonts w:ascii="timesnew" w:hAnsi="timesnew" w:cs="Times New Roman"/>
          <w:sz w:val="24"/>
          <w:szCs w:val="24"/>
        </w:rPr>
        <w:t xml:space="preserve">Shandong </w:t>
      </w:r>
      <w:r w:rsidRPr="0089081B">
        <w:rPr>
          <w:rFonts w:ascii="timesnew" w:hAnsi="timesnew" w:cs="Times New Roman"/>
          <w:sz w:val="24"/>
          <w:szCs w:val="24"/>
        </w:rPr>
        <w:t>(</w:t>
      </w:r>
      <w:r w:rsidR="001E4B4F" w:rsidRPr="0089081B">
        <w:rPr>
          <w:rFonts w:ascii="timesnew" w:hAnsi="timesnew" w:cs="Times New Roman"/>
          <w:sz w:val="24"/>
          <w:szCs w:val="24"/>
        </w:rPr>
        <w:t>China</w:t>
      </w:r>
      <w:r w:rsidRPr="0089081B">
        <w:rPr>
          <w:rFonts w:ascii="timesnew" w:hAnsi="timesnew" w:cs="Times New Roman"/>
          <w:sz w:val="24"/>
          <w:szCs w:val="24"/>
        </w:rPr>
        <w:t xml:space="preserve">), </w:t>
      </w:r>
      <w:r w:rsidR="001E4B4F" w:rsidRPr="0089081B">
        <w:rPr>
          <w:rFonts w:ascii="timesnew" w:hAnsi="timesnew" w:cs="Times New Roman"/>
          <w:sz w:val="24"/>
          <w:szCs w:val="24"/>
        </w:rPr>
        <w:t>Jiangsu</w:t>
      </w:r>
      <w:r w:rsidRPr="0089081B">
        <w:rPr>
          <w:rFonts w:ascii="timesnew" w:hAnsi="timesnew" w:cs="Times New Roman"/>
          <w:sz w:val="24"/>
          <w:szCs w:val="24"/>
        </w:rPr>
        <w:t xml:space="preserve"> (</w:t>
      </w:r>
      <w:r w:rsidR="001E4B4F" w:rsidRPr="0089081B">
        <w:rPr>
          <w:rFonts w:ascii="timesnew" w:hAnsi="timesnew" w:cs="Times New Roman"/>
          <w:sz w:val="24"/>
          <w:szCs w:val="24"/>
        </w:rPr>
        <w:t>China</w:t>
      </w:r>
      <w:r w:rsidRPr="0089081B">
        <w:rPr>
          <w:rFonts w:ascii="timesnew" w:hAnsi="timesnew" w:cs="Times New Roman"/>
          <w:sz w:val="24"/>
          <w:szCs w:val="24"/>
        </w:rPr>
        <w:t xml:space="preserve">), </w:t>
      </w:r>
      <w:r w:rsidR="001E4B4F" w:rsidRPr="0089081B">
        <w:rPr>
          <w:rFonts w:ascii="timesnew" w:hAnsi="timesnew" w:cs="Times New Roman"/>
          <w:sz w:val="24"/>
          <w:szCs w:val="24"/>
        </w:rPr>
        <w:t xml:space="preserve">Shanghai </w:t>
      </w:r>
      <w:r w:rsidRPr="0089081B">
        <w:rPr>
          <w:rFonts w:ascii="timesnew" w:hAnsi="timesnew" w:cs="Times New Roman"/>
          <w:sz w:val="24"/>
          <w:szCs w:val="24"/>
        </w:rPr>
        <w:t xml:space="preserve">(China), </w:t>
      </w:r>
      <w:r w:rsidR="001E4B4F" w:rsidRPr="0089081B">
        <w:rPr>
          <w:rFonts w:ascii="timesnew" w:hAnsi="timesnew" w:cs="Times New Roman"/>
          <w:sz w:val="24"/>
          <w:szCs w:val="24"/>
        </w:rPr>
        <w:t xml:space="preserve">Anhui </w:t>
      </w:r>
      <w:r w:rsidRPr="0089081B">
        <w:rPr>
          <w:rFonts w:ascii="timesnew" w:hAnsi="timesnew" w:cs="Times New Roman"/>
          <w:sz w:val="24"/>
          <w:szCs w:val="24"/>
        </w:rPr>
        <w:t>(</w:t>
      </w:r>
      <w:r w:rsidR="001E4B4F" w:rsidRPr="0089081B">
        <w:rPr>
          <w:rFonts w:ascii="timesnew" w:hAnsi="timesnew" w:cs="Times New Roman"/>
          <w:sz w:val="24"/>
          <w:szCs w:val="24"/>
        </w:rPr>
        <w:t>China</w:t>
      </w:r>
      <w:r w:rsidRPr="0089081B">
        <w:rPr>
          <w:rFonts w:ascii="timesnew" w:hAnsi="timesnew" w:cs="Times New Roman"/>
          <w:sz w:val="24"/>
          <w:szCs w:val="24"/>
        </w:rPr>
        <w:t xml:space="preserve">), and </w:t>
      </w:r>
      <w:r w:rsidR="001E4B4F" w:rsidRPr="0089081B">
        <w:rPr>
          <w:rFonts w:ascii="timesnew" w:hAnsi="timesnew" w:cs="Times New Roman"/>
          <w:sz w:val="24"/>
          <w:szCs w:val="24"/>
        </w:rPr>
        <w:t xml:space="preserve">Hubei </w:t>
      </w:r>
      <w:r w:rsidRPr="0089081B">
        <w:rPr>
          <w:rFonts w:ascii="timesnew" w:hAnsi="timesnew" w:cs="Times New Roman"/>
          <w:sz w:val="24"/>
          <w:szCs w:val="24"/>
        </w:rPr>
        <w:t>(China). The IP-100, AS-100, and EE-IP+AS-100 strategies represent the replacement of UF with IP, AS, and EE-IP+AS starting with small-diameter pipelines (100 mm)</w:t>
      </w:r>
      <w:r w:rsidRPr="0089081B">
        <w:rPr>
          <w:rFonts w:ascii="timesnew" w:hAnsi="timesnew"/>
        </w:rPr>
        <w:t xml:space="preserve"> </w:t>
      </w:r>
      <w:r w:rsidRPr="0089081B">
        <w:rPr>
          <w:rFonts w:ascii="timesnew" w:hAnsi="timesnew" w:cs="Times New Roman"/>
          <w:sz w:val="24"/>
          <w:szCs w:val="24"/>
        </w:rPr>
        <w:t>until 2050, respectively. The IP-600, AS-600, and EE-IP+AS-600 strategies represent the replacement of UF with IP, AS, and EE-IP+AS starting with large-diameter pipelines (600 mm)</w:t>
      </w:r>
      <w:r w:rsidRPr="0089081B">
        <w:rPr>
          <w:rFonts w:ascii="timesnew" w:hAnsi="timesnew"/>
        </w:rPr>
        <w:t xml:space="preserve"> </w:t>
      </w:r>
      <w:r w:rsidRPr="0089081B">
        <w:rPr>
          <w:rFonts w:ascii="timesnew" w:hAnsi="timesnew" w:cs="Times New Roman"/>
          <w:sz w:val="24"/>
          <w:szCs w:val="24"/>
        </w:rPr>
        <w:t>until 2050, respectively.</w:t>
      </w:r>
    </w:p>
    <w:p w:rsidR="009E0F9C" w:rsidRPr="0089081B" w:rsidRDefault="009E0F9C">
      <w:pPr>
        <w:rPr>
          <w:rFonts w:ascii="timesnew" w:hAnsi="timesnew" w:cs="Times New Roman" w:hint="eastAsia"/>
          <w:sz w:val="24"/>
        </w:rPr>
        <w:sectPr w:rsidR="009E0F9C" w:rsidRPr="0089081B" w:rsidSect="004D0E39">
          <w:pgSz w:w="11906" w:h="16838"/>
          <w:pgMar w:top="1440" w:right="1800" w:bottom="1440" w:left="1800" w:header="851" w:footer="992" w:gutter="0"/>
          <w:lnNumType w:countBy="1" w:restart="continuous"/>
          <w:cols w:space="425"/>
          <w:docGrid w:type="lines" w:linePitch="312"/>
        </w:sectPr>
      </w:pPr>
    </w:p>
    <w:p w:rsidR="00FA2464" w:rsidRPr="0089081B" w:rsidRDefault="00FA2464" w:rsidP="00FA2464">
      <w:pPr>
        <w:rPr>
          <w:rFonts w:ascii="timesnew" w:hAnsi="timesnew" w:cs="Times New Roman" w:hint="eastAsia"/>
        </w:rPr>
      </w:pPr>
      <w:r w:rsidRPr="0089081B">
        <w:rPr>
          <w:rFonts w:ascii="timesnew" w:hAnsi="timesnew" w:cs="Times New Roman"/>
          <w:noProof/>
          <w:sz w:val="22"/>
        </w:rPr>
        <w:lastRenderedPageBreak/>
        <w:drawing>
          <wp:inline distT="0" distB="0" distL="0" distR="0">
            <wp:extent cx="5287645" cy="4576445"/>
            <wp:effectExtent l="0" t="0" r="8255" b="0"/>
            <wp:docPr id="3" name="图片 3" descr="LCA边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CA边界图"/>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87645" cy="4576445"/>
                    </a:xfrm>
                    <a:prstGeom prst="rect">
                      <a:avLst/>
                    </a:prstGeom>
                    <a:noFill/>
                    <a:ln>
                      <a:noFill/>
                    </a:ln>
                  </pic:spPr>
                </pic:pic>
              </a:graphicData>
            </a:graphic>
          </wp:inline>
        </w:drawing>
      </w:r>
    </w:p>
    <w:p w:rsidR="00FA2464" w:rsidRPr="0089081B" w:rsidRDefault="00FA2464" w:rsidP="00FA2464">
      <w:pPr>
        <w:rPr>
          <w:rFonts w:ascii="timesnew" w:hAnsi="timesnew" w:cs="Times New Roman" w:hint="eastAsia"/>
          <w:sz w:val="24"/>
        </w:rPr>
        <w:sectPr w:rsidR="00FA2464" w:rsidRPr="0089081B" w:rsidSect="004D0E39">
          <w:pgSz w:w="11906" w:h="16838"/>
          <w:pgMar w:top="1440" w:right="1800" w:bottom="1440" w:left="1800" w:header="851" w:footer="992" w:gutter="0"/>
          <w:lnNumType w:countBy="1" w:restart="continuous"/>
          <w:cols w:space="425"/>
          <w:docGrid w:type="lines" w:linePitch="312"/>
        </w:sectPr>
      </w:pPr>
      <w:r w:rsidRPr="0089081B">
        <w:rPr>
          <w:rFonts w:ascii="timesnew" w:hAnsi="timesnew" w:cs="Times New Roman"/>
          <w:sz w:val="24"/>
          <w:szCs w:val="24"/>
        </w:rPr>
        <w:t>Fig. S1</w:t>
      </w:r>
      <w:r w:rsidR="00C2445A" w:rsidRPr="0089081B">
        <w:rPr>
          <w:rFonts w:ascii="timesnew" w:hAnsi="timesnew" w:cs="Times New Roman"/>
          <w:sz w:val="24"/>
          <w:szCs w:val="24"/>
        </w:rPr>
        <w:t>8</w:t>
      </w:r>
      <w:r w:rsidRPr="0089081B">
        <w:rPr>
          <w:rFonts w:ascii="timesnew" w:hAnsi="timesnew" w:cs="Times New Roman"/>
          <w:sz w:val="24"/>
          <w:szCs w:val="24"/>
        </w:rPr>
        <w:t xml:space="preserve"> Life Cycle Assessment Boundary Diagram for unidirectional flushing, ice pigging and air scouring. The “water” and “air” boxes denote the specific environmental media targeted for discharge by the system. These indicate where pollutants may enter aquatic ecosystems and atmospheric circulation, respectively.</w:t>
      </w:r>
    </w:p>
    <w:p w:rsidR="00873B42" w:rsidRPr="0089081B" w:rsidRDefault="00364BC4">
      <w:pPr>
        <w:rPr>
          <w:rFonts w:ascii="timesnew" w:hAnsi="timesnew" w:cs="Times New Roman" w:hint="eastAsia"/>
        </w:rPr>
      </w:pPr>
      <w:r>
        <w:rPr>
          <w:rFonts w:ascii="timesnew" w:hAnsi="timesnew" w:cs="Times New Roman"/>
          <w:sz w:val="24"/>
          <w:szCs w:val="24"/>
        </w:rPr>
        <w:lastRenderedPageBreak/>
        <w:pict w14:anchorId="65FC33FF">
          <v:shape id="_x0000_i1040" type="#_x0000_t75" style="width:415pt;height:345pt">
            <v:imagedata r:id="rId26" o:title="附图中原理图＋过程颜色变化"/>
          </v:shape>
        </w:pict>
      </w:r>
      <w:r w:rsidR="005E1CC3" w:rsidRPr="0089081B">
        <w:rPr>
          <w:rFonts w:ascii="timesnew" w:hAnsi="timesnew" w:cs="Times New Roman"/>
          <w:sz w:val="24"/>
          <w:szCs w:val="24"/>
        </w:rPr>
        <w:t>Fig. S1</w:t>
      </w:r>
      <w:r w:rsidR="00563137" w:rsidRPr="0089081B">
        <w:rPr>
          <w:rFonts w:ascii="timesnew" w:hAnsi="timesnew" w:cs="Times New Roman"/>
          <w:sz w:val="24"/>
          <w:szCs w:val="24"/>
        </w:rPr>
        <w:t>9</w:t>
      </w:r>
      <w:r w:rsidR="009648B5" w:rsidRPr="0089081B">
        <w:rPr>
          <w:rFonts w:ascii="timesnew" w:hAnsi="timesnew" w:cs="Times New Roman"/>
          <w:sz w:val="24"/>
          <w:szCs w:val="24"/>
        </w:rPr>
        <w:t xml:space="preserve"> (a)</w:t>
      </w:r>
      <w:r w:rsidR="005E1CC3" w:rsidRPr="0089081B">
        <w:rPr>
          <w:rFonts w:ascii="timesnew" w:hAnsi="timesnew" w:cs="Times New Roman"/>
          <w:sz w:val="24"/>
          <w:szCs w:val="24"/>
        </w:rPr>
        <w:t xml:space="preserve"> Illustration of ice pigging of </w:t>
      </w:r>
      <w:r w:rsidR="005F0901" w:rsidRPr="0089081B">
        <w:rPr>
          <w:rFonts w:ascii="timesnew" w:hAnsi="timesnew" w:cs="Times New Roman"/>
          <w:sz w:val="24"/>
          <w:szCs w:val="24"/>
        </w:rPr>
        <w:t>water supply pipes</w:t>
      </w:r>
      <w:r w:rsidR="005E1CC3" w:rsidRPr="0089081B">
        <w:rPr>
          <w:rFonts w:ascii="timesnew" w:hAnsi="timesnew" w:cs="Times New Roman"/>
          <w:sz w:val="24"/>
          <w:szCs w:val="24"/>
        </w:rPr>
        <w:fldChar w:fldCharType="begin"/>
      </w:r>
      <w:r w:rsidR="00AE0C7C" w:rsidRPr="0089081B">
        <w:rPr>
          <w:rFonts w:ascii="timesnew" w:hAnsi="timesnew" w:cs="Times New Roman"/>
          <w:sz w:val="24"/>
          <w:szCs w:val="24"/>
        </w:rPr>
        <w:instrText xml:space="preserve"> ADDIN EN.CITE &lt;EndNote&gt;&lt;Cite&gt;&lt;Author&gt;Huang&lt;/Author&gt;&lt;Year&gt;2022&lt;/Year&gt;&lt;RecNum&gt;381&lt;/RecNum&gt;&lt;DisplayText&gt;&lt;style face="superscript"&gt;6&lt;/style&gt;&lt;/DisplayText&gt;&lt;record&gt;&lt;rec-number&gt;381&lt;/rec-number&gt;&lt;foreign-keys&gt;&lt;key app="EN" db-id="dzxve0fe6s5drve5vwc5tp2dr0vp00zrtaxp" timestamp="1657686957"&gt;381&lt;/key&gt;&lt;/foreign-keys&gt;&lt;ref-type name="Journal Article"&gt;17&lt;/ref-type&gt;&lt;contributors&gt;&lt;authors&gt;&lt;author&gt;Huang, Yujing&lt;/author&gt;&lt;author&gt;Dong, Feilong&lt;/author&gt;&lt;author&gt;He, Guilin&lt;/author&gt;&lt;author&gt;Lin, Qiufeng&lt;/author&gt;&lt;author&gt;Wang, Da&lt;/author&gt;&lt;author&gt;Shao, Yu&lt;/author&gt;&lt;author&gt;Song, Shuang&lt;/author&gt;&lt;author&gt;Zhang, Tuqiao&lt;/author&gt;&lt;/authors&gt;&lt;/contributors&gt;&lt;titles&gt;&lt;title&gt;Review of Ice Slurry Pigging Techniques for the Water Supply Industry: Engineering Design and Application&lt;/title&gt;&lt;secondary-title&gt;ACS ES&amp;amp;T Engineering&lt;/secondary-title&gt;&lt;/titles&gt;&lt;periodical&gt;&lt;full-title&gt;ACS ES&amp;amp;T Engineering&lt;/full-title&gt;&lt;/periodical&gt;&lt;pages&gt;1144-1159&lt;/pages&gt;&lt;volume&gt;2&lt;/volume&gt;&lt;number&gt;7&lt;/number&gt;&lt;dates&gt;&lt;year&gt;2022&lt;/year&gt;&lt;pub-dates&gt;&lt;date&gt;2022/07/08&lt;/date&gt;&lt;/pub-dates&gt;&lt;/dates&gt;&lt;publisher&gt;American Chemical Society&lt;/publisher&gt;&lt;urls&gt;&lt;related-urls&gt;&lt;url&gt;https://doi.org/10.1021/acsestengg.2c00064&lt;/url&gt;&lt;/related-urls&gt;&lt;/urls&gt;&lt;electronic-resource-num&gt;10.1021/acsestengg.2c00064&lt;/electronic-resource-num&gt;&lt;/record&gt;&lt;/Cite&gt;&lt;/EndNote&gt;</w:instrText>
      </w:r>
      <w:r w:rsidR="005E1CC3" w:rsidRPr="0089081B">
        <w:rPr>
          <w:rFonts w:ascii="timesnew" w:hAnsi="timesnew" w:cs="Times New Roman"/>
          <w:sz w:val="24"/>
          <w:szCs w:val="24"/>
        </w:rPr>
        <w:fldChar w:fldCharType="separate"/>
      </w:r>
      <w:r w:rsidR="00AE0C7C" w:rsidRPr="0089081B">
        <w:rPr>
          <w:rFonts w:ascii="timesnew" w:hAnsi="timesnew" w:cs="Times New Roman"/>
          <w:noProof/>
          <w:sz w:val="24"/>
          <w:szCs w:val="24"/>
          <w:vertAlign w:val="superscript"/>
        </w:rPr>
        <w:t>6</w:t>
      </w:r>
      <w:r w:rsidR="005E1CC3" w:rsidRPr="0089081B">
        <w:rPr>
          <w:rFonts w:ascii="timesnew" w:hAnsi="timesnew" w:cs="Times New Roman"/>
          <w:sz w:val="24"/>
          <w:szCs w:val="24"/>
        </w:rPr>
        <w:fldChar w:fldCharType="end"/>
      </w:r>
      <w:r w:rsidR="002A4C52" w:rsidRPr="0089081B">
        <w:rPr>
          <w:rFonts w:ascii="timesnew" w:hAnsi="timesnew" w:cs="Times New Roman"/>
          <w:sz w:val="24"/>
          <w:szCs w:val="24"/>
        </w:rPr>
        <w:t xml:space="preserve">, (b) the effluent </w:t>
      </w:r>
      <w:r w:rsidR="00AD46B6" w:rsidRPr="0089081B">
        <w:rPr>
          <w:rFonts w:ascii="timesnew" w:hAnsi="timesnew" w:cs="Times New Roman"/>
          <w:sz w:val="24"/>
          <w:szCs w:val="24"/>
        </w:rPr>
        <w:t xml:space="preserve">of </w:t>
      </w:r>
      <w:r w:rsidR="002A4C52" w:rsidRPr="0089081B">
        <w:rPr>
          <w:rFonts w:ascii="timesnew" w:hAnsi="timesnew" w:cs="Times New Roman"/>
          <w:sz w:val="24"/>
          <w:szCs w:val="24"/>
        </w:rPr>
        <w:t xml:space="preserve">ice pigging </w:t>
      </w:r>
      <w:r w:rsidR="00AD46B6" w:rsidRPr="0089081B">
        <w:rPr>
          <w:rFonts w:ascii="timesnew" w:hAnsi="timesnew" w:cs="Times New Roman"/>
          <w:sz w:val="24"/>
          <w:szCs w:val="24"/>
        </w:rPr>
        <w:t>project</w:t>
      </w:r>
      <w:r w:rsidR="005E1CC3" w:rsidRPr="0089081B">
        <w:rPr>
          <w:rFonts w:ascii="timesnew" w:hAnsi="timesnew" w:cs="Times New Roman"/>
        </w:rPr>
        <w:t>.</w:t>
      </w:r>
      <w:r w:rsidR="005E1CC3" w:rsidRPr="0089081B">
        <w:rPr>
          <w:rFonts w:ascii="timesnew" w:hAnsi="timesnew" w:cs="Times New Roman"/>
        </w:rPr>
        <w:br w:type="page"/>
      </w:r>
    </w:p>
    <w:p w:rsidR="00873B42" w:rsidRPr="0089081B" w:rsidRDefault="005E1CC3">
      <w:pPr>
        <w:rPr>
          <w:rFonts w:ascii="timesnew" w:hAnsi="timesnew" w:cs="Times New Roman" w:hint="eastAsia"/>
        </w:rPr>
      </w:pPr>
      <w:r w:rsidRPr="0089081B">
        <w:rPr>
          <w:rFonts w:ascii="timesnew" w:hAnsi="timesnew" w:cs="Times New Roman"/>
        </w:rPr>
        <w:lastRenderedPageBreak/>
        <w:t>References</w:t>
      </w:r>
    </w:p>
    <w:p w:rsidR="00064F50" w:rsidRPr="0089081B" w:rsidRDefault="005E1CC3" w:rsidP="005A7D55">
      <w:pPr>
        <w:pStyle w:val="EndNoteBibliography"/>
        <w:ind w:left="720" w:hanging="720"/>
        <w:rPr>
          <w:rFonts w:ascii="timesnew" w:hAnsi="timesnew" w:hint="eastAsia"/>
          <w:noProof/>
        </w:rPr>
      </w:pPr>
      <w:r w:rsidRPr="0089081B">
        <w:rPr>
          <w:rFonts w:ascii="timesnew" w:hAnsi="timesnew" w:cs="Times New Roman"/>
        </w:rPr>
        <w:fldChar w:fldCharType="begin"/>
      </w:r>
      <w:r w:rsidRPr="0089081B">
        <w:rPr>
          <w:rFonts w:ascii="timesnew" w:hAnsi="timesnew" w:cs="Times New Roman"/>
        </w:rPr>
        <w:instrText xml:space="preserve"> ADDIN EN.REFLIST </w:instrText>
      </w:r>
      <w:r w:rsidRPr="0089081B">
        <w:rPr>
          <w:rFonts w:ascii="timesnew" w:hAnsi="timesnew" w:cs="Times New Roman"/>
        </w:rPr>
        <w:fldChar w:fldCharType="separate"/>
      </w:r>
      <w:r w:rsidR="00064F50" w:rsidRPr="0089081B">
        <w:rPr>
          <w:rFonts w:ascii="timesnew" w:hAnsi="timesnew"/>
          <w:noProof/>
        </w:rPr>
        <w:t>1.</w:t>
      </w:r>
      <w:r w:rsidR="00064F50" w:rsidRPr="0089081B">
        <w:rPr>
          <w:rFonts w:ascii="timesnew" w:hAnsi="timesnew"/>
          <w:noProof/>
        </w:rPr>
        <w:tab/>
        <w:t xml:space="preserve">Pourcel F, Duchesne S. Comparative analysis of air scouring and unidirectional flushing of water distribution systems. </w:t>
      </w:r>
      <w:r w:rsidR="00064F50" w:rsidRPr="0089081B">
        <w:rPr>
          <w:rFonts w:ascii="timesnew" w:hAnsi="timesnew"/>
          <w:i/>
          <w:noProof/>
        </w:rPr>
        <w:t>J Water Supply Res Technol-Aqua</w:t>
      </w:r>
      <w:r w:rsidR="00064F50" w:rsidRPr="0089081B">
        <w:rPr>
          <w:rFonts w:ascii="timesnew" w:hAnsi="timesnew"/>
          <w:noProof/>
        </w:rPr>
        <w:t xml:space="preserve"> </w:t>
      </w:r>
      <w:r w:rsidR="00064F50" w:rsidRPr="0089081B">
        <w:rPr>
          <w:rFonts w:ascii="timesnew" w:hAnsi="timesnew"/>
          <w:b/>
          <w:noProof/>
        </w:rPr>
        <w:t>69</w:t>
      </w:r>
      <w:r w:rsidR="00064F50" w:rsidRPr="0089081B">
        <w:rPr>
          <w:rFonts w:ascii="timesnew" w:hAnsi="timesnew"/>
          <w:noProof/>
        </w:rPr>
        <w:t>, 578-590 (2020).</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2.</w:t>
      </w:r>
      <w:r w:rsidRPr="0089081B">
        <w:rPr>
          <w:rFonts w:ascii="timesnew" w:hAnsi="timesnew"/>
          <w:noProof/>
        </w:rPr>
        <w:tab/>
        <w:t xml:space="preserve">Evans TS, Quarini GL, Shire GSF. Investigation into the transportation and melting of thick ice slurries in pipes. </w:t>
      </w:r>
      <w:r w:rsidRPr="0089081B">
        <w:rPr>
          <w:rFonts w:ascii="timesnew" w:hAnsi="timesnew"/>
          <w:i/>
          <w:noProof/>
        </w:rPr>
        <w:t>Int J Refrig</w:t>
      </w:r>
      <w:r w:rsidRPr="0089081B">
        <w:rPr>
          <w:rFonts w:ascii="timesnew" w:hAnsi="timesnew"/>
          <w:noProof/>
        </w:rPr>
        <w:t xml:space="preserve"> </w:t>
      </w:r>
      <w:r w:rsidRPr="0089081B">
        <w:rPr>
          <w:rFonts w:ascii="timesnew" w:hAnsi="timesnew"/>
          <w:b/>
          <w:noProof/>
        </w:rPr>
        <w:t>31</w:t>
      </w:r>
      <w:r w:rsidRPr="0089081B">
        <w:rPr>
          <w:rFonts w:ascii="timesnew" w:hAnsi="timesnew"/>
          <w:noProof/>
        </w:rPr>
        <w:t>, 145-151 (2008).</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3.</w:t>
      </w:r>
      <w:r w:rsidRPr="0089081B">
        <w:rPr>
          <w:rFonts w:ascii="timesnew" w:hAnsi="timesnew"/>
          <w:noProof/>
        </w:rPr>
        <w:tab/>
        <w:t xml:space="preserve">Kamyar A, Aminossadati SM, Leonardi CR, Sasmito AP, Poncet S. Flow characterisation of monopropylene glycol ice slurry through a horizontal U-bend: A numerical approach. </w:t>
      </w:r>
      <w:r w:rsidRPr="0089081B">
        <w:rPr>
          <w:rFonts w:ascii="timesnew" w:hAnsi="timesnew"/>
          <w:i/>
          <w:noProof/>
        </w:rPr>
        <w:t>European Journal of Mechanics - B/Fluids</w:t>
      </w:r>
      <w:r w:rsidRPr="0089081B">
        <w:rPr>
          <w:rFonts w:ascii="timesnew" w:hAnsi="timesnew"/>
          <w:noProof/>
        </w:rPr>
        <w:t xml:space="preserve"> </w:t>
      </w:r>
      <w:r w:rsidRPr="0089081B">
        <w:rPr>
          <w:rFonts w:ascii="timesnew" w:hAnsi="timesnew"/>
          <w:b/>
          <w:noProof/>
        </w:rPr>
        <w:t>82</w:t>
      </w:r>
      <w:r w:rsidRPr="0089081B">
        <w:rPr>
          <w:rFonts w:ascii="timesnew" w:hAnsi="timesnew"/>
          <w:noProof/>
        </w:rPr>
        <w:t>, 93-105 (2020).</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4.</w:t>
      </w:r>
      <w:r w:rsidRPr="0089081B">
        <w:rPr>
          <w:rFonts w:ascii="timesnew" w:hAnsi="timesnew"/>
          <w:noProof/>
        </w:rPr>
        <w:tab/>
        <w:t>Quarini G</w:t>
      </w:r>
      <w:r w:rsidRPr="0089081B">
        <w:rPr>
          <w:rFonts w:ascii="timesnew" w:hAnsi="timesnew"/>
          <w:i/>
          <w:noProof/>
        </w:rPr>
        <w:t>, et al.</w:t>
      </w:r>
      <w:r w:rsidRPr="0089081B">
        <w:rPr>
          <w:rFonts w:ascii="timesnew" w:hAnsi="timesnew"/>
          <w:noProof/>
        </w:rPr>
        <w:t xml:space="preserve"> Investigation and development of an innovative pigging technique for the water-supply industry. </w:t>
      </w:r>
      <w:r w:rsidRPr="0089081B">
        <w:rPr>
          <w:rFonts w:ascii="timesnew" w:hAnsi="timesnew"/>
          <w:i/>
          <w:noProof/>
        </w:rPr>
        <w:t>Proc Inst Mech Eng, Part E</w:t>
      </w:r>
      <w:r w:rsidRPr="0089081B">
        <w:rPr>
          <w:rFonts w:ascii="timesnew" w:hAnsi="timesnew"/>
          <w:noProof/>
        </w:rPr>
        <w:t xml:space="preserve"> </w:t>
      </w:r>
      <w:r w:rsidRPr="0089081B">
        <w:rPr>
          <w:rFonts w:ascii="timesnew" w:hAnsi="timesnew"/>
          <w:b/>
          <w:noProof/>
        </w:rPr>
        <w:t>224</w:t>
      </w:r>
      <w:r w:rsidRPr="0089081B">
        <w:rPr>
          <w:rFonts w:ascii="timesnew" w:hAnsi="timesnew"/>
          <w:noProof/>
        </w:rPr>
        <w:t>, 79-89 (2010).</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5.</w:t>
      </w:r>
      <w:r w:rsidRPr="0089081B">
        <w:rPr>
          <w:rFonts w:ascii="timesnew" w:hAnsi="timesnew"/>
          <w:noProof/>
        </w:rPr>
        <w:tab/>
        <w:t>Niezgoda-</w:t>
      </w:r>
      <w:r w:rsidRPr="0089081B">
        <w:rPr>
          <w:rFonts w:ascii="timesnew" w:hAnsi="timesnew" w:cs="Cambria"/>
          <w:noProof/>
        </w:rPr>
        <w:t>Ż</w:t>
      </w:r>
      <w:r w:rsidRPr="0089081B">
        <w:rPr>
          <w:rFonts w:ascii="timesnew" w:hAnsi="timesnew"/>
          <w:noProof/>
        </w:rPr>
        <w:t xml:space="preserve">elasko B, </w:t>
      </w:r>
      <w:r w:rsidRPr="0089081B">
        <w:rPr>
          <w:rFonts w:ascii="timesnew" w:hAnsi="timesnew" w:cs="Cambria"/>
          <w:noProof/>
        </w:rPr>
        <w:t>Ż</w:t>
      </w:r>
      <w:r w:rsidRPr="0089081B">
        <w:rPr>
          <w:rFonts w:ascii="timesnew" w:hAnsi="timesnew"/>
          <w:noProof/>
        </w:rPr>
        <w:t xml:space="preserve">elasko J. Melting of ice slurry under forced convection conditions in tubes. </w:t>
      </w:r>
      <w:r w:rsidRPr="0089081B">
        <w:rPr>
          <w:rFonts w:ascii="timesnew" w:hAnsi="timesnew"/>
          <w:i/>
          <w:noProof/>
        </w:rPr>
        <w:t>Exp Therm Fluid Sci</w:t>
      </w:r>
      <w:r w:rsidRPr="0089081B">
        <w:rPr>
          <w:rFonts w:ascii="timesnew" w:hAnsi="timesnew"/>
          <w:noProof/>
        </w:rPr>
        <w:t xml:space="preserve"> </w:t>
      </w:r>
      <w:r w:rsidRPr="0089081B">
        <w:rPr>
          <w:rFonts w:ascii="timesnew" w:hAnsi="timesnew"/>
          <w:b/>
          <w:noProof/>
        </w:rPr>
        <w:t>32</w:t>
      </w:r>
      <w:r w:rsidRPr="0089081B">
        <w:rPr>
          <w:rFonts w:ascii="timesnew" w:hAnsi="timesnew"/>
          <w:noProof/>
        </w:rPr>
        <w:t>, 1597-1608 (2008).</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6.</w:t>
      </w:r>
      <w:r w:rsidRPr="0089081B">
        <w:rPr>
          <w:rFonts w:ascii="timesnew" w:hAnsi="timesnew"/>
          <w:noProof/>
        </w:rPr>
        <w:tab/>
        <w:t>Huang Y</w:t>
      </w:r>
      <w:r w:rsidRPr="0089081B">
        <w:rPr>
          <w:rFonts w:ascii="timesnew" w:hAnsi="timesnew"/>
          <w:i/>
          <w:noProof/>
        </w:rPr>
        <w:t>, et al.</w:t>
      </w:r>
      <w:r w:rsidRPr="0089081B">
        <w:rPr>
          <w:rFonts w:ascii="timesnew" w:hAnsi="timesnew"/>
          <w:noProof/>
        </w:rPr>
        <w:t xml:space="preserve"> Review of Ice Slurry Pigging Techniques for the Water Supply Industry: Engineering Design and Application. </w:t>
      </w:r>
      <w:r w:rsidRPr="0089081B">
        <w:rPr>
          <w:rFonts w:ascii="timesnew" w:hAnsi="timesnew"/>
          <w:i/>
          <w:noProof/>
        </w:rPr>
        <w:t>ACS ES&amp;T Engineering</w:t>
      </w:r>
      <w:r w:rsidRPr="0089081B">
        <w:rPr>
          <w:rFonts w:ascii="timesnew" w:hAnsi="timesnew"/>
          <w:noProof/>
        </w:rPr>
        <w:t xml:space="preserve"> </w:t>
      </w:r>
      <w:r w:rsidRPr="0089081B">
        <w:rPr>
          <w:rFonts w:ascii="timesnew" w:hAnsi="timesnew"/>
          <w:b/>
          <w:noProof/>
        </w:rPr>
        <w:t>2</w:t>
      </w:r>
      <w:r w:rsidRPr="0089081B">
        <w:rPr>
          <w:rFonts w:ascii="timesnew" w:hAnsi="timesnew"/>
          <w:noProof/>
        </w:rPr>
        <w:t>, 1144-1159 (2022).</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7.</w:t>
      </w:r>
      <w:r w:rsidRPr="0089081B">
        <w:rPr>
          <w:rFonts w:ascii="timesnew" w:hAnsi="timesnew"/>
          <w:noProof/>
        </w:rPr>
        <w:tab/>
        <w:t xml:space="preserve">Liu XM, Dai J, Ng TL, Chen GH. Evaluation of potential environmental benefits from seawater toilet flushing. </w:t>
      </w:r>
      <w:r w:rsidRPr="0089081B">
        <w:rPr>
          <w:rFonts w:ascii="timesnew" w:hAnsi="timesnew"/>
          <w:i/>
          <w:noProof/>
        </w:rPr>
        <w:t>Water Res</w:t>
      </w:r>
      <w:r w:rsidRPr="0089081B">
        <w:rPr>
          <w:rFonts w:ascii="timesnew" w:hAnsi="timesnew"/>
          <w:noProof/>
        </w:rPr>
        <w:t xml:space="preserve"> </w:t>
      </w:r>
      <w:r w:rsidRPr="0089081B">
        <w:rPr>
          <w:rFonts w:ascii="timesnew" w:hAnsi="timesnew"/>
          <w:b/>
          <w:noProof/>
        </w:rPr>
        <w:t>162</w:t>
      </w:r>
      <w:r w:rsidRPr="0089081B">
        <w:rPr>
          <w:rFonts w:ascii="timesnew" w:hAnsi="timesnew"/>
          <w:noProof/>
        </w:rPr>
        <w:t>, 505-515 (2019).</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8.</w:t>
      </w:r>
      <w:r w:rsidRPr="0089081B">
        <w:rPr>
          <w:rFonts w:ascii="timesnew" w:hAnsi="timesnew"/>
          <w:noProof/>
        </w:rPr>
        <w:tab/>
        <w:t xml:space="preserve">Sheefa DE, Handler RM, Barkdoll BD. Eco-efficiency analysis of water distribution system flushing into a containment Pond. </w:t>
      </w:r>
      <w:r w:rsidRPr="0089081B">
        <w:rPr>
          <w:rFonts w:ascii="timesnew" w:hAnsi="timesnew"/>
          <w:i/>
          <w:noProof/>
        </w:rPr>
        <w:t>J Environ Manage</w:t>
      </w:r>
      <w:r w:rsidRPr="0089081B">
        <w:rPr>
          <w:rFonts w:ascii="timesnew" w:hAnsi="timesnew"/>
          <w:noProof/>
        </w:rPr>
        <w:t xml:space="preserve"> </w:t>
      </w:r>
      <w:r w:rsidRPr="0089081B">
        <w:rPr>
          <w:rFonts w:ascii="timesnew" w:hAnsi="timesnew"/>
          <w:b/>
          <w:noProof/>
        </w:rPr>
        <w:t>321</w:t>
      </w:r>
      <w:r w:rsidRPr="0089081B">
        <w:rPr>
          <w:rFonts w:ascii="timesnew" w:hAnsi="timesnew"/>
          <w:noProof/>
        </w:rPr>
        <w:t>, 115987 (2022).</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9.</w:t>
      </w:r>
      <w:r w:rsidRPr="0089081B">
        <w:rPr>
          <w:rFonts w:ascii="timesnew" w:hAnsi="timesnew"/>
          <w:noProof/>
        </w:rPr>
        <w:tab/>
        <w:t>Langlois V</w:t>
      </w:r>
      <w:r w:rsidRPr="0089081B">
        <w:rPr>
          <w:rFonts w:ascii="timesnew" w:hAnsi="timesnew"/>
          <w:i/>
          <w:noProof/>
        </w:rPr>
        <w:t>, et al.</w:t>
      </w:r>
      <w:r w:rsidRPr="0089081B">
        <w:rPr>
          <w:rFonts w:ascii="timesnew" w:hAnsi="timesnew"/>
          <w:noProof/>
        </w:rPr>
        <w:t xml:space="preserve"> Ultrasonic determination of the particle concentration in model suspensions and ice slurry. </w:t>
      </w:r>
      <w:r w:rsidRPr="0089081B">
        <w:rPr>
          <w:rFonts w:ascii="timesnew" w:hAnsi="timesnew"/>
          <w:i/>
          <w:noProof/>
        </w:rPr>
        <w:t>Int J Refrig</w:t>
      </w:r>
      <w:r w:rsidRPr="0089081B">
        <w:rPr>
          <w:rFonts w:ascii="timesnew" w:hAnsi="timesnew"/>
          <w:noProof/>
        </w:rPr>
        <w:t xml:space="preserve"> </w:t>
      </w:r>
      <w:r w:rsidRPr="0089081B">
        <w:rPr>
          <w:rFonts w:ascii="timesnew" w:hAnsi="timesnew"/>
          <w:b/>
          <w:noProof/>
        </w:rPr>
        <w:t>34</w:t>
      </w:r>
      <w:r w:rsidRPr="0089081B">
        <w:rPr>
          <w:rFonts w:ascii="timesnew" w:hAnsi="timesnew"/>
          <w:noProof/>
        </w:rPr>
        <w:t>, 1972-1979 (2011).</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10.</w:t>
      </w:r>
      <w:r w:rsidRPr="0089081B">
        <w:rPr>
          <w:rFonts w:ascii="timesnew" w:hAnsi="timesnew"/>
          <w:noProof/>
        </w:rPr>
        <w:tab/>
        <w:t xml:space="preserve">Tamburini E, Costa S, Summa D, Battistella L, Fano EA, Castaldelli G. Plastic (PET) vs bioplastic (PLA) or refillable aluminium bottles – What is the most sustainable choice for drinking water? A life-cycle (LCA) analysis. </w:t>
      </w:r>
      <w:r w:rsidRPr="0089081B">
        <w:rPr>
          <w:rFonts w:ascii="timesnew" w:hAnsi="timesnew"/>
          <w:i/>
          <w:noProof/>
        </w:rPr>
        <w:t>Environ Res</w:t>
      </w:r>
      <w:r w:rsidRPr="0089081B">
        <w:rPr>
          <w:rFonts w:ascii="timesnew" w:hAnsi="timesnew"/>
          <w:noProof/>
        </w:rPr>
        <w:t xml:space="preserve"> </w:t>
      </w:r>
      <w:r w:rsidRPr="0089081B">
        <w:rPr>
          <w:rFonts w:ascii="timesnew" w:hAnsi="timesnew"/>
          <w:b/>
          <w:noProof/>
        </w:rPr>
        <w:t>196</w:t>
      </w:r>
      <w:r w:rsidRPr="0089081B">
        <w:rPr>
          <w:rFonts w:ascii="timesnew" w:hAnsi="timesnew"/>
          <w:noProof/>
        </w:rPr>
        <w:t>, 110974 (2021).</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11.</w:t>
      </w:r>
      <w:r w:rsidRPr="0089081B">
        <w:rPr>
          <w:rFonts w:ascii="timesnew" w:hAnsi="timesnew"/>
          <w:noProof/>
        </w:rPr>
        <w:tab/>
        <w:t>Botto S. Tap Water vs. Bottled Water in a Footprint Integrated Approach.</w:t>
      </w:r>
      <w:r w:rsidRPr="0089081B">
        <w:rPr>
          <w:rFonts w:ascii="timesnew" w:hAnsi="timesnew"/>
          <w:i/>
          <w:noProof/>
        </w:rPr>
        <w:t xml:space="preserve"> Nature Precedings, </w:t>
      </w:r>
      <w:r w:rsidRPr="0089081B">
        <w:rPr>
          <w:rFonts w:ascii="timesnew" w:hAnsi="timesnew"/>
          <w:noProof/>
        </w:rPr>
        <w:t>(2009).</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12.</w:t>
      </w:r>
      <w:r w:rsidRPr="0089081B">
        <w:rPr>
          <w:rFonts w:ascii="timesnew" w:hAnsi="timesnew"/>
          <w:noProof/>
        </w:rPr>
        <w:tab/>
        <w:t xml:space="preserve">Liu L, Zhou X, Dueñas-Osorio L, Stadler L, Li Q. Hybrid wastewater treatment and reuse enhances urban water system resilience to disruptive incidents. </w:t>
      </w:r>
      <w:r w:rsidRPr="0089081B">
        <w:rPr>
          <w:rFonts w:ascii="timesnew" w:hAnsi="timesnew"/>
          <w:i/>
          <w:noProof/>
        </w:rPr>
        <w:t>Nature Water</w:t>
      </w:r>
      <w:r w:rsidRPr="0089081B">
        <w:rPr>
          <w:rFonts w:ascii="timesnew" w:hAnsi="timesnew"/>
          <w:noProof/>
        </w:rPr>
        <w:t xml:space="preserve"> </w:t>
      </w:r>
      <w:r w:rsidRPr="0089081B">
        <w:rPr>
          <w:rFonts w:ascii="timesnew" w:hAnsi="timesnew"/>
          <w:b/>
          <w:noProof/>
        </w:rPr>
        <w:t>1</w:t>
      </w:r>
      <w:r w:rsidRPr="0089081B">
        <w:rPr>
          <w:rFonts w:ascii="timesnew" w:hAnsi="timesnew"/>
          <w:noProof/>
        </w:rPr>
        <w:t>, 1048-1058 (2023).</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13.</w:t>
      </w:r>
      <w:r w:rsidRPr="0089081B">
        <w:rPr>
          <w:rFonts w:ascii="timesnew" w:hAnsi="timesnew"/>
          <w:noProof/>
        </w:rPr>
        <w:tab/>
        <w:t xml:space="preserve">Rosario-Ortiz F, Rose J, Speight V, Gunten Uv, Schnoor J. How do you like your tap water? </w:t>
      </w:r>
      <w:r w:rsidRPr="0089081B">
        <w:rPr>
          <w:rFonts w:ascii="timesnew" w:hAnsi="timesnew"/>
          <w:i/>
          <w:noProof/>
        </w:rPr>
        <w:t>Science</w:t>
      </w:r>
      <w:r w:rsidRPr="0089081B">
        <w:rPr>
          <w:rFonts w:ascii="timesnew" w:hAnsi="timesnew"/>
          <w:noProof/>
        </w:rPr>
        <w:t xml:space="preserve"> </w:t>
      </w:r>
      <w:r w:rsidRPr="0089081B">
        <w:rPr>
          <w:rFonts w:ascii="timesnew" w:hAnsi="timesnew"/>
          <w:b/>
          <w:noProof/>
        </w:rPr>
        <w:t>351</w:t>
      </w:r>
      <w:r w:rsidRPr="0089081B">
        <w:rPr>
          <w:rFonts w:ascii="timesnew" w:hAnsi="timesnew"/>
          <w:noProof/>
        </w:rPr>
        <w:t>, 912-914 (2016).</w:t>
      </w:r>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14.</w:t>
      </w:r>
      <w:r w:rsidRPr="0089081B">
        <w:rPr>
          <w:rFonts w:ascii="timesnew" w:hAnsi="timesnew"/>
          <w:noProof/>
        </w:rPr>
        <w:tab/>
        <w:t xml:space="preserve">ASCE. 2021 Infrastructure Report Card for America's Infrastructure. (ASCE, 2021); </w:t>
      </w:r>
      <w:hyperlink r:id="rId27" w:history="1">
        <w:r w:rsidRPr="0089081B">
          <w:rPr>
            <w:rStyle w:val="ac"/>
            <w:rFonts w:ascii="timesnew" w:hAnsi="timesnew"/>
            <w:noProof/>
          </w:rPr>
          <w:t>https://infrastructurereportcard.org/wp-content/uploads/2017/01/Drinking-Water-2021.pdf</w:t>
        </w:r>
      </w:hyperlink>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15.</w:t>
      </w:r>
      <w:r w:rsidRPr="0089081B">
        <w:rPr>
          <w:rFonts w:ascii="timesnew" w:hAnsi="timesnew"/>
          <w:noProof/>
        </w:rPr>
        <w:tab/>
        <w:t xml:space="preserve">Economic Insight. Options for a Sustainable Approach to Asset Maintenance and Replacement (A Report for Water UK). (Economic Insight,, 2022); </w:t>
      </w:r>
      <w:hyperlink r:id="rId28" w:history="1">
        <w:r w:rsidRPr="0089081B">
          <w:rPr>
            <w:rStyle w:val="ac"/>
            <w:rFonts w:ascii="timesnew" w:hAnsi="timesnew"/>
            <w:noProof/>
          </w:rPr>
          <w:t>https://www.water.org.uk/wp-content/uploads/2022/06/Options-for-a-Sustainable-Approach-to-Asset-Maintenance-and-Replacement-June-2022.pdf</w:t>
        </w:r>
      </w:hyperlink>
    </w:p>
    <w:p w:rsidR="00064F50" w:rsidRPr="0089081B" w:rsidRDefault="00064F50" w:rsidP="005A7D55">
      <w:pPr>
        <w:pStyle w:val="EndNoteBibliography"/>
        <w:ind w:left="720" w:hanging="720"/>
        <w:rPr>
          <w:rFonts w:ascii="timesnew" w:hAnsi="timesnew" w:hint="eastAsia"/>
          <w:noProof/>
        </w:rPr>
      </w:pPr>
      <w:r w:rsidRPr="0089081B">
        <w:rPr>
          <w:rFonts w:ascii="timesnew" w:hAnsi="timesnew"/>
          <w:noProof/>
        </w:rPr>
        <w:t>16.</w:t>
      </w:r>
      <w:r w:rsidRPr="0089081B">
        <w:rPr>
          <w:rFonts w:ascii="timesnew" w:hAnsi="timesnew"/>
          <w:noProof/>
        </w:rPr>
        <w:tab/>
        <w:t xml:space="preserve">NHMRC. NRMMC (2011) Australian Drinking Water Guidelines Paper 6 National Water Quality Management Strategy. (2011); </w:t>
      </w:r>
      <w:hyperlink r:id="rId29" w:history="1">
        <w:r w:rsidRPr="0089081B">
          <w:rPr>
            <w:rStyle w:val="ac"/>
            <w:rFonts w:ascii="timesnew" w:hAnsi="timesnew"/>
            <w:noProof/>
          </w:rPr>
          <w:t>https://www.nhmrc.gov.au/sites/default/files/documents/reports/aust-drinking-water-guidelines.pdf</w:t>
        </w:r>
      </w:hyperlink>
    </w:p>
    <w:p w:rsidR="00064F50" w:rsidRPr="0089081B" w:rsidRDefault="00064F50" w:rsidP="00064F50">
      <w:pPr>
        <w:pStyle w:val="EndNoteBibliography"/>
        <w:ind w:left="720" w:hanging="720"/>
        <w:rPr>
          <w:rFonts w:ascii="timesnew" w:hAnsi="timesnew" w:hint="eastAsia"/>
          <w:noProof/>
        </w:rPr>
      </w:pPr>
      <w:r w:rsidRPr="0089081B">
        <w:rPr>
          <w:rFonts w:ascii="timesnew" w:hAnsi="timesnew"/>
          <w:noProof/>
        </w:rPr>
        <w:t>17.</w:t>
      </w:r>
      <w:r w:rsidRPr="0089081B">
        <w:rPr>
          <w:rFonts w:ascii="timesnew" w:hAnsi="timesnew"/>
          <w:noProof/>
        </w:rPr>
        <w:tab/>
        <w:t xml:space="preserve">Elisabeth M. Jenicek VEH, Noah W. Garfinkle, and Andy Hur. Guidelines for minimizing potable water loss due to water distribution system flushing. (US Army Engineer Research and Development Center, 2020); </w:t>
      </w:r>
      <w:hyperlink r:id="rId30" w:history="1">
        <w:r w:rsidRPr="0089081B">
          <w:rPr>
            <w:rStyle w:val="ac"/>
            <w:rFonts w:ascii="timesnew" w:hAnsi="timesnew"/>
            <w:noProof/>
          </w:rPr>
          <w:t>http://dx.doi.org/10.21079/11681/35258</w:t>
        </w:r>
      </w:hyperlink>
    </w:p>
    <w:p w:rsidR="00873B42" w:rsidRPr="0089081B" w:rsidRDefault="005E1CC3">
      <w:pPr>
        <w:rPr>
          <w:rFonts w:ascii="timesnew" w:hAnsi="timesnew" w:cs="Times New Roman" w:hint="eastAsia"/>
        </w:rPr>
      </w:pPr>
      <w:r w:rsidRPr="0089081B">
        <w:rPr>
          <w:rFonts w:ascii="timesnew" w:hAnsi="timesnew" w:cs="Times New Roman"/>
        </w:rPr>
        <w:fldChar w:fldCharType="end"/>
      </w:r>
    </w:p>
    <w:sectPr w:rsidR="00873B42" w:rsidRPr="0089081B" w:rsidSect="004D0E39">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7D20" w:rsidRDefault="000C7D20" w:rsidP="00326F55">
      <w:r>
        <w:separator/>
      </w:r>
    </w:p>
  </w:endnote>
  <w:endnote w:type="continuationSeparator" w:id="0">
    <w:p w:rsidR="000C7D20" w:rsidRDefault="000C7D20" w:rsidP="00326F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203" w:usb1="288F0000" w:usb2="00000016" w:usb3="00000000" w:csb0="00040001" w:csb1="00000000"/>
  </w:font>
  <w:font w:name="timesnew">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7D20" w:rsidRDefault="000C7D20" w:rsidP="00326F55">
      <w:r>
        <w:separator/>
      </w:r>
    </w:p>
  </w:footnote>
  <w:footnote w:type="continuationSeparator" w:id="0">
    <w:p w:rsidR="000C7D20" w:rsidRDefault="000C7D20" w:rsidP="00326F5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zh-CN" w:vendorID="64" w:dllVersion="0" w:nlCheck="1" w:checkStyle="1"/>
  <w:activeWritingStyle w:appName="MSWord" w:lang="en-US" w:vendorID="64" w:dllVersion="131078" w:nlCheck="1" w:checkStyle="0"/>
  <w:activeWritingStyle w:appName="MSWord" w:lang="zh-CN" w:vendorID="64" w:dllVersion="131077" w:nlCheck="1" w:checkStyle="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FhYTI3NGEyZTlkMzExY2JlMDYxZGMwMWZhNWIwZGEifQ=="/>
    <w:docVar w:name="EN.InstantFormat" w:val="&lt;ENInstantFormat&gt;&lt;Enabled&gt;1&lt;/Enabled&gt;&lt;ScanUnformatted&gt;1&lt;/ScanUnformatted&gt;&lt;ScanChanges&gt;1&lt;/ScanChanges&gt;&lt;Suspended&gt;0&lt;/Suspended&gt;&lt;/ENInstantFormat&gt;"/>
    <w:docVar w:name="EN.Layout" w:val="&lt;ENLayout&gt;&lt;Style&gt;Nature Water&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5D5013"/>
    <w:rsid w:val="000018D4"/>
    <w:rsid w:val="00003B2C"/>
    <w:rsid w:val="000057CF"/>
    <w:rsid w:val="00005959"/>
    <w:rsid w:val="000068EE"/>
    <w:rsid w:val="00007FC6"/>
    <w:rsid w:val="00012DC8"/>
    <w:rsid w:val="00014D79"/>
    <w:rsid w:val="0001580B"/>
    <w:rsid w:val="000160C0"/>
    <w:rsid w:val="00022583"/>
    <w:rsid w:val="000226FA"/>
    <w:rsid w:val="00022B93"/>
    <w:rsid w:val="00024738"/>
    <w:rsid w:val="000247AD"/>
    <w:rsid w:val="00024F41"/>
    <w:rsid w:val="000253F1"/>
    <w:rsid w:val="00031885"/>
    <w:rsid w:val="00051077"/>
    <w:rsid w:val="000537D9"/>
    <w:rsid w:val="000549DF"/>
    <w:rsid w:val="000566FD"/>
    <w:rsid w:val="00064F50"/>
    <w:rsid w:val="000651AB"/>
    <w:rsid w:val="000657C5"/>
    <w:rsid w:val="00065CAB"/>
    <w:rsid w:val="00066CC0"/>
    <w:rsid w:val="00071666"/>
    <w:rsid w:val="0007640C"/>
    <w:rsid w:val="000778B6"/>
    <w:rsid w:val="00080C73"/>
    <w:rsid w:val="00082536"/>
    <w:rsid w:val="00085732"/>
    <w:rsid w:val="00085AF5"/>
    <w:rsid w:val="00085E38"/>
    <w:rsid w:val="0008701F"/>
    <w:rsid w:val="00090E88"/>
    <w:rsid w:val="00096D8D"/>
    <w:rsid w:val="000B372E"/>
    <w:rsid w:val="000B5CA7"/>
    <w:rsid w:val="000B61C1"/>
    <w:rsid w:val="000C0D43"/>
    <w:rsid w:val="000C34C9"/>
    <w:rsid w:val="000C7D20"/>
    <w:rsid w:val="000D01B5"/>
    <w:rsid w:val="000D1851"/>
    <w:rsid w:val="000D26F3"/>
    <w:rsid w:val="000E0739"/>
    <w:rsid w:val="000E0EFB"/>
    <w:rsid w:val="000E178B"/>
    <w:rsid w:val="000E1B04"/>
    <w:rsid w:val="000E34D0"/>
    <w:rsid w:val="000E49C1"/>
    <w:rsid w:val="000E58FE"/>
    <w:rsid w:val="000F2916"/>
    <w:rsid w:val="000F3608"/>
    <w:rsid w:val="00104AB3"/>
    <w:rsid w:val="0010524F"/>
    <w:rsid w:val="0011064D"/>
    <w:rsid w:val="001265DB"/>
    <w:rsid w:val="00133F4C"/>
    <w:rsid w:val="00136BF9"/>
    <w:rsid w:val="00136D1A"/>
    <w:rsid w:val="001372BC"/>
    <w:rsid w:val="001401B8"/>
    <w:rsid w:val="00141D01"/>
    <w:rsid w:val="001429AD"/>
    <w:rsid w:val="001436AC"/>
    <w:rsid w:val="0014485F"/>
    <w:rsid w:val="001462D6"/>
    <w:rsid w:val="001541C8"/>
    <w:rsid w:val="00154505"/>
    <w:rsid w:val="00160AC9"/>
    <w:rsid w:val="00160EB7"/>
    <w:rsid w:val="00161009"/>
    <w:rsid w:val="00161673"/>
    <w:rsid w:val="00163CC8"/>
    <w:rsid w:val="0016783C"/>
    <w:rsid w:val="001706E6"/>
    <w:rsid w:val="00173088"/>
    <w:rsid w:val="001736C8"/>
    <w:rsid w:val="001736D0"/>
    <w:rsid w:val="0017523C"/>
    <w:rsid w:val="001761FA"/>
    <w:rsid w:val="0018682F"/>
    <w:rsid w:val="00186D89"/>
    <w:rsid w:val="0019282B"/>
    <w:rsid w:val="00194083"/>
    <w:rsid w:val="0019469E"/>
    <w:rsid w:val="00195705"/>
    <w:rsid w:val="001A0318"/>
    <w:rsid w:val="001A27CF"/>
    <w:rsid w:val="001A57D0"/>
    <w:rsid w:val="001A7110"/>
    <w:rsid w:val="001B11CA"/>
    <w:rsid w:val="001B4410"/>
    <w:rsid w:val="001C1706"/>
    <w:rsid w:val="001C2CD3"/>
    <w:rsid w:val="001C3452"/>
    <w:rsid w:val="001C5D7E"/>
    <w:rsid w:val="001C5FCF"/>
    <w:rsid w:val="001E045A"/>
    <w:rsid w:val="001E0D4E"/>
    <w:rsid w:val="001E4B4F"/>
    <w:rsid w:val="001F0534"/>
    <w:rsid w:val="001F080B"/>
    <w:rsid w:val="001F08CD"/>
    <w:rsid w:val="001F2382"/>
    <w:rsid w:val="001F3271"/>
    <w:rsid w:val="00200EDE"/>
    <w:rsid w:val="00205555"/>
    <w:rsid w:val="00206F8F"/>
    <w:rsid w:val="002074F6"/>
    <w:rsid w:val="00210B23"/>
    <w:rsid w:val="00211CD0"/>
    <w:rsid w:val="002129B0"/>
    <w:rsid w:val="002149B3"/>
    <w:rsid w:val="00217D66"/>
    <w:rsid w:val="00231B42"/>
    <w:rsid w:val="0023431E"/>
    <w:rsid w:val="00235F2F"/>
    <w:rsid w:val="00241F56"/>
    <w:rsid w:val="0024517C"/>
    <w:rsid w:val="00251629"/>
    <w:rsid w:val="00256436"/>
    <w:rsid w:val="00257BF8"/>
    <w:rsid w:val="00260504"/>
    <w:rsid w:val="00263B09"/>
    <w:rsid w:val="00265539"/>
    <w:rsid w:val="0026670D"/>
    <w:rsid w:val="002771B8"/>
    <w:rsid w:val="0028522F"/>
    <w:rsid w:val="00285620"/>
    <w:rsid w:val="002902B7"/>
    <w:rsid w:val="00290705"/>
    <w:rsid w:val="00291A48"/>
    <w:rsid w:val="00293C05"/>
    <w:rsid w:val="00294430"/>
    <w:rsid w:val="00294F6F"/>
    <w:rsid w:val="002A17FB"/>
    <w:rsid w:val="002A4C52"/>
    <w:rsid w:val="002A6AE2"/>
    <w:rsid w:val="002A73FB"/>
    <w:rsid w:val="002B04E5"/>
    <w:rsid w:val="002C0FBA"/>
    <w:rsid w:val="002C114C"/>
    <w:rsid w:val="002C1BE7"/>
    <w:rsid w:val="002C4BD2"/>
    <w:rsid w:val="002C6F51"/>
    <w:rsid w:val="002C798B"/>
    <w:rsid w:val="002D2239"/>
    <w:rsid w:val="002D2762"/>
    <w:rsid w:val="002E203A"/>
    <w:rsid w:val="002E2D9F"/>
    <w:rsid w:val="002E6C34"/>
    <w:rsid w:val="002F09FE"/>
    <w:rsid w:val="002F147A"/>
    <w:rsid w:val="002F45C9"/>
    <w:rsid w:val="00301F91"/>
    <w:rsid w:val="0030448B"/>
    <w:rsid w:val="00305B62"/>
    <w:rsid w:val="003079E8"/>
    <w:rsid w:val="003128E9"/>
    <w:rsid w:val="00315C15"/>
    <w:rsid w:val="003253CB"/>
    <w:rsid w:val="00326F55"/>
    <w:rsid w:val="00327315"/>
    <w:rsid w:val="003277E3"/>
    <w:rsid w:val="00331ACB"/>
    <w:rsid w:val="003335E5"/>
    <w:rsid w:val="003342D6"/>
    <w:rsid w:val="00335F57"/>
    <w:rsid w:val="003362D5"/>
    <w:rsid w:val="00340788"/>
    <w:rsid w:val="003407B9"/>
    <w:rsid w:val="00340871"/>
    <w:rsid w:val="00342418"/>
    <w:rsid w:val="003460CB"/>
    <w:rsid w:val="00354F04"/>
    <w:rsid w:val="00357365"/>
    <w:rsid w:val="003619E5"/>
    <w:rsid w:val="00363027"/>
    <w:rsid w:val="003632AC"/>
    <w:rsid w:val="00363D11"/>
    <w:rsid w:val="00364958"/>
    <w:rsid w:val="00364BC4"/>
    <w:rsid w:val="00366CE4"/>
    <w:rsid w:val="00370D16"/>
    <w:rsid w:val="00372AA0"/>
    <w:rsid w:val="003740B2"/>
    <w:rsid w:val="0037425A"/>
    <w:rsid w:val="00375816"/>
    <w:rsid w:val="00376D7E"/>
    <w:rsid w:val="0037720B"/>
    <w:rsid w:val="00377AC3"/>
    <w:rsid w:val="00380EA8"/>
    <w:rsid w:val="00381426"/>
    <w:rsid w:val="00383C94"/>
    <w:rsid w:val="00385D79"/>
    <w:rsid w:val="003900DE"/>
    <w:rsid w:val="003905F2"/>
    <w:rsid w:val="00391FF8"/>
    <w:rsid w:val="00393CC8"/>
    <w:rsid w:val="00394A84"/>
    <w:rsid w:val="00395FE5"/>
    <w:rsid w:val="00397748"/>
    <w:rsid w:val="003A6689"/>
    <w:rsid w:val="003A6732"/>
    <w:rsid w:val="003A6CC3"/>
    <w:rsid w:val="003A787F"/>
    <w:rsid w:val="003A78C2"/>
    <w:rsid w:val="003B07D1"/>
    <w:rsid w:val="003B0F49"/>
    <w:rsid w:val="003B5E6F"/>
    <w:rsid w:val="003B6505"/>
    <w:rsid w:val="003C310F"/>
    <w:rsid w:val="003C43D5"/>
    <w:rsid w:val="003D1924"/>
    <w:rsid w:val="003D35BD"/>
    <w:rsid w:val="003D3901"/>
    <w:rsid w:val="003D4801"/>
    <w:rsid w:val="003D5E4E"/>
    <w:rsid w:val="003D74EA"/>
    <w:rsid w:val="003E2DD1"/>
    <w:rsid w:val="003F05D2"/>
    <w:rsid w:val="003F21B3"/>
    <w:rsid w:val="003F31CB"/>
    <w:rsid w:val="003F75BE"/>
    <w:rsid w:val="00400D3C"/>
    <w:rsid w:val="00402D14"/>
    <w:rsid w:val="00404606"/>
    <w:rsid w:val="004047B4"/>
    <w:rsid w:val="0040780A"/>
    <w:rsid w:val="004106E6"/>
    <w:rsid w:val="0041104E"/>
    <w:rsid w:val="004166A6"/>
    <w:rsid w:val="00416A19"/>
    <w:rsid w:val="00421795"/>
    <w:rsid w:val="00425D6B"/>
    <w:rsid w:val="0042793C"/>
    <w:rsid w:val="004300F9"/>
    <w:rsid w:val="00432591"/>
    <w:rsid w:val="00432944"/>
    <w:rsid w:val="00434C3A"/>
    <w:rsid w:val="00437445"/>
    <w:rsid w:val="00444BEB"/>
    <w:rsid w:val="00446686"/>
    <w:rsid w:val="004568FD"/>
    <w:rsid w:val="00457916"/>
    <w:rsid w:val="00462DAE"/>
    <w:rsid w:val="00464B04"/>
    <w:rsid w:val="00464E8F"/>
    <w:rsid w:val="00470128"/>
    <w:rsid w:val="00472857"/>
    <w:rsid w:val="00472C4E"/>
    <w:rsid w:val="0047452C"/>
    <w:rsid w:val="004747CE"/>
    <w:rsid w:val="00474F6F"/>
    <w:rsid w:val="00481C7E"/>
    <w:rsid w:val="00492E79"/>
    <w:rsid w:val="00493021"/>
    <w:rsid w:val="004978D2"/>
    <w:rsid w:val="00497CEA"/>
    <w:rsid w:val="004A2343"/>
    <w:rsid w:val="004A2B82"/>
    <w:rsid w:val="004A62C3"/>
    <w:rsid w:val="004A76E7"/>
    <w:rsid w:val="004B4A64"/>
    <w:rsid w:val="004C5EB9"/>
    <w:rsid w:val="004C667D"/>
    <w:rsid w:val="004C7486"/>
    <w:rsid w:val="004C7499"/>
    <w:rsid w:val="004D0E39"/>
    <w:rsid w:val="004D132B"/>
    <w:rsid w:val="004D1AF3"/>
    <w:rsid w:val="004D432B"/>
    <w:rsid w:val="004D55FE"/>
    <w:rsid w:val="004D76B8"/>
    <w:rsid w:val="004E0070"/>
    <w:rsid w:val="004E1AE3"/>
    <w:rsid w:val="004E3B28"/>
    <w:rsid w:val="004E52BE"/>
    <w:rsid w:val="004F5410"/>
    <w:rsid w:val="004F6F24"/>
    <w:rsid w:val="004F7D2A"/>
    <w:rsid w:val="00501036"/>
    <w:rsid w:val="00503C36"/>
    <w:rsid w:val="00511375"/>
    <w:rsid w:val="005126F9"/>
    <w:rsid w:val="0051446E"/>
    <w:rsid w:val="00514C45"/>
    <w:rsid w:val="005157CA"/>
    <w:rsid w:val="005175A7"/>
    <w:rsid w:val="00517CBC"/>
    <w:rsid w:val="005219AF"/>
    <w:rsid w:val="00531BDB"/>
    <w:rsid w:val="00532CB2"/>
    <w:rsid w:val="00534AAC"/>
    <w:rsid w:val="00551FBB"/>
    <w:rsid w:val="00552A30"/>
    <w:rsid w:val="00552FEC"/>
    <w:rsid w:val="005543E2"/>
    <w:rsid w:val="0056287B"/>
    <w:rsid w:val="00563137"/>
    <w:rsid w:val="005676DA"/>
    <w:rsid w:val="00576852"/>
    <w:rsid w:val="00576E6F"/>
    <w:rsid w:val="00577761"/>
    <w:rsid w:val="00577CB2"/>
    <w:rsid w:val="0058160E"/>
    <w:rsid w:val="00584176"/>
    <w:rsid w:val="0058624F"/>
    <w:rsid w:val="00597468"/>
    <w:rsid w:val="005A238C"/>
    <w:rsid w:val="005A35A8"/>
    <w:rsid w:val="005A6463"/>
    <w:rsid w:val="005A7D55"/>
    <w:rsid w:val="005B3822"/>
    <w:rsid w:val="005B3AE3"/>
    <w:rsid w:val="005B625E"/>
    <w:rsid w:val="005B6370"/>
    <w:rsid w:val="005B7BD6"/>
    <w:rsid w:val="005C529F"/>
    <w:rsid w:val="005C6563"/>
    <w:rsid w:val="005C7075"/>
    <w:rsid w:val="005D13BC"/>
    <w:rsid w:val="005D2188"/>
    <w:rsid w:val="005D4E2A"/>
    <w:rsid w:val="005D5013"/>
    <w:rsid w:val="005D66EF"/>
    <w:rsid w:val="005E1CC3"/>
    <w:rsid w:val="005E2E3D"/>
    <w:rsid w:val="005E364C"/>
    <w:rsid w:val="005E7702"/>
    <w:rsid w:val="005E785F"/>
    <w:rsid w:val="005E7CA2"/>
    <w:rsid w:val="005F0901"/>
    <w:rsid w:val="005F65AA"/>
    <w:rsid w:val="005F7A13"/>
    <w:rsid w:val="006009D1"/>
    <w:rsid w:val="00602644"/>
    <w:rsid w:val="00602E71"/>
    <w:rsid w:val="0060339E"/>
    <w:rsid w:val="0060365E"/>
    <w:rsid w:val="006043B1"/>
    <w:rsid w:val="00610497"/>
    <w:rsid w:val="00614F8E"/>
    <w:rsid w:val="00621E15"/>
    <w:rsid w:val="006221FC"/>
    <w:rsid w:val="00623938"/>
    <w:rsid w:val="006242B4"/>
    <w:rsid w:val="006247E4"/>
    <w:rsid w:val="006247ED"/>
    <w:rsid w:val="00630CAD"/>
    <w:rsid w:val="00635501"/>
    <w:rsid w:val="006358F1"/>
    <w:rsid w:val="00636E4D"/>
    <w:rsid w:val="006376EF"/>
    <w:rsid w:val="006447DC"/>
    <w:rsid w:val="00651F30"/>
    <w:rsid w:val="00652556"/>
    <w:rsid w:val="0065289C"/>
    <w:rsid w:val="006528CD"/>
    <w:rsid w:val="006542CC"/>
    <w:rsid w:val="00655474"/>
    <w:rsid w:val="00656FD8"/>
    <w:rsid w:val="00660BE3"/>
    <w:rsid w:val="00661954"/>
    <w:rsid w:val="00663276"/>
    <w:rsid w:val="00665F1A"/>
    <w:rsid w:val="0067128A"/>
    <w:rsid w:val="00671E42"/>
    <w:rsid w:val="00672258"/>
    <w:rsid w:val="00674249"/>
    <w:rsid w:val="006746EA"/>
    <w:rsid w:val="006846E6"/>
    <w:rsid w:val="0069357C"/>
    <w:rsid w:val="00694F2C"/>
    <w:rsid w:val="006950D1"/>
    <w:rsid w:val="0069595C"/>
    <w:rsid w:val="006A0C34"/>
    <w:rsid w:val="006A2DC4"/>
    <w:rsid w:val="006B2DF1"/>
    <w:rsid w:val="006B38BB"/>
    <w:rsid w:val="006B3EED"/>
    <w:rsid w:val="006B5BEF"/>
    <w:rsid w:val="006B5CF2"/>
    <w:rsid w:val="006C0F50"/>
    <w:rsid w:val="006C0F6F"/>
    <w:rsid w:val="006C27E3"/>
    <w:rsid w:val="006C2D19"/>
    <w:rsid w:val="006C4445"/>
    <w:rsid w:val="006C56A0"/>
    <w:rsid w:val="006D0A44"/>
    <w:rsid w:val="006D0D36"/>
    <w:rsid w:val="006D3076"/>
    <w:rsid w:val="006D408A"/>
    <w:rsid w:val="006E1039"/>
    <w:rsid w:val="006E1BCE"/>
    <w:rsid w:val="006E2182"/>
    <w:rsid w:val="006E23E3"/>
    <w:rsid w:val="006E358A"/>
    <w:rsid w:val="006E3673"/>
    <w:rsid w:val="006E37A1"/>
    <w:rsid w:val="006E5071"/>
    <w:rsid w:val="006E7DD3"/>
    <w:rsid w:val="006F5E3D"/>
    <w:rsid w:val="006F60DE"/>
    <w:rsid w:val="007031CE"/>
    <w:rsid w:val="00706067"/>
    <w:rsid w:val="00710B84"/>
    <w:rsid w:val="00711B9B"/>
    <w:rsid w:val="00715F1A"/>
    <w:rsid w:val="00716ABE"/>
    <w:rsid w:val="00721D5C"/>
    <w:rsid w:val="00722AB8"/>
    <w:rsid w:val="00722C27"/>
    <w:rsid w:val="007322F7"/>
    <w:rsid w:val="00741D0B"/>
    <w:rsid w:val="00742F15"/>
    <w:rsid w:val="00742F4D"/>
    <w:rsid w:val="007462D5"/>
    <w:rsid w:val="00746424"/>
    <w:rsid w:val="007474FD"/>
    <w:rsid w:val="00747695"/>
    <w:rsid w:val="00750B90"/>
    <w:rsid w:val="0075107D"/>
    <w:rsid w:val="007518BB"/>
    <w:rsid w:val="0075287C"/>
    <w:rsid w:val="0075493A"/>
    <w:rsid w:val="00755EA6"/>
    <w:rsid w:val="0075677A"/>
    <w:rsid w:val="007651E2"/>
    <w:rsid w:val="0076654F"/>
    <w:rsid w:val="0077129D"/>
    <w:rsid w:val="00772340"/>
    <w:rsid w:val="0077254D"/>
    <w:rsid w:val="007741FC"/>
    <w:rsid w:val="0077733E"/>
    <w:rsid w:val="00785450"/>
    <w:rsid w:val="007A0926"/>
    <w:rsid w:val="007B04B9"/>
    <w:rsid w:val="007B654E"/>
    <w:rsid w:val="007B79E0"/>
    <w:rsid w:val="007C2172"/>
    <w:rsid w:val="007C4C84"/>
    <w:rsid w:val="007D108C"/>
    <w:rsid w:val="007D28B7"/>
    <w:rsid w:val="007D3DFA"/>
    <w:rsid w:val="007D5BA4"/>
    <w:rsid w:val="007E1640"/>
    <w:rsid w:val="007E3EF7"/>
    <w:rsid w:val="007F7C86"/>
    <w:rsid w:val="00806A45"/>
    <w:rsid w:val="00813314"/>
    <w:rsid w:val="008152B0"/>
    <w:rsid w:val="00817D7B"/>
    <w:rsid w:val="00821B87"/>
    <w:rsid w:val="00825908"/>
    <w:rsid w:val="00830723"/>
    <w:rsid w:val="00830C3D"/>
    <w:rsid w:val="00832CF1"/>
    <w:rsid w:val="00840E73"/>
    <w:rsid w:val="008440FC"/>
    <w:rsid w:val="00846150"/>
    <w:rsid w:val="0084622A"/>
    <w:rsid w:val="00846B70"/>
    <w:rsid w:val="00847BD2"/>
    <w:rsid w:val="008500F1"/>
    <w:rsid w:val="00855B46"/>
    <w:rsid w:val="00860E8D"/>
    <w:rsid w:val="008676FE"/>
    <w:rsid w:val="00870290"/>
    <w:rsid w:val="008707C1"/>
    <w:rsid w:val="00872E8F"/>
    <w:rsid w:val="00873B42"/>
    <w:rsid w:val="0087401F"/>
    <w:rsid w:val="008746B8"/>
    <w:rsid w:val="00875E8D"/>
    <w:rsid w:val="0088430A"/>
    <w:rsid w:val="00885D11"/>
    <w:rsid w:val="0089081B"/>
    <w:rsid w:val="008931F6"/>
    <w:rsid w:val="0089473E"/>
    <w:rsid w:val="0089625A"/>
    <w:rsid w:val="00897FCB"/>
    <w:rsid w:val="008A1A76"/>
    <w:rsid w:val="008B0580"/>
    <w:rsid w:val="008B069C"/>
    <w:rsid w:val="008B2799"/>
    <w:rsid w:val="008C04E1"/>
    <w:rsid w:val="008C0BD5"/>
    <w:rsid w:val="008C7B40"/>
    <w:rsid w:val="008D0B06"/>
    <w:rsid w:val="008D1A58"/>
    <w:rsid w:val="008D4122"/>
    <w:rsid w:val="008D4656"/>
    <w:rsid w:val="008D4D3F"/>
    <w:rsid w:val="008E019F"/>
    <w:rsid w:val="008E4BBD"/>
    <w:rsid w:val="008F3B75"/>
    <w:rsid w:val="008F5485"/>
    <w:rsid w:val="008F5C32"/>
    <w:rsid w:val="00900B5A"/>
    <w:rsid w:val="00902E0B"/>
    <w:rsid w:val="00903C6A"/>
    <w:rsid w:val="0090631B"/>
    <w:rsid w:val="00907B1F"/>
    <w:rsid w:val="00912F0D"/>
    <w:rsid w:val="00913F8E"/>
    <w:rsid w:val="00923324"/>
    <w:rsid w:val="00923BDD"/>
    <w:rsid w:val="00930816"/>
    <w:rsid w:val="0093619C"/>
    <w:rsid w:val="00957074"/>
    <w:rsid w:val="00961634"/>
    <w:rsid w:val="00961D98"/>
    <w:rsid w:val="00962A23"/>
    <w:rsid w:val="009648B5"/>
    <w:rsid w:val="0096494E"/>
    <w:rsid w:val="0096524B"/>
    <w:rsid w:val="00967D46"/>
    <w:rsid w:val="00970E85"/>
    <w:rsid w:val="00974A47"/>
    <w:rsid w:val="009761B1"/>
    <w:rsid w:val="00976B20"/>
    <w:rsid w:val="00976C94"/>
    <w:rsid w:val="00985CFA"/>
    <w:rsid w:val="009916F0"/>
    <w:rsid w:val="009921A1"/>
    <w:rsid w:val="009960CD"/>
    <w:rsid w:val="0099746B"/>
    <w:rsid w:val="009977CB"/>
    <w:rsid w:val="009A13C7"/>
    <w:rsid w:val="009A491A"/>
    <w:rsid w:val="009A5283"/>
    <w:rsid w:val="009A7E08"/>
    <w:rsid w:val="009B21BD"/>
    <w:rsid w:val="009B667C"/>
    <w:rsid w:val="009C2726"/>
    <w:rsid w:val="009D15D3"/>
    <w:rsid w:val="009D201F"/>
    <w:rsid w:val="009D7FEE"/>
    <w:rsid w:val="009E0F9C"/>
    <w:rsid w:val="009E4F4C"/>
    <w:rsid w:val="009E590E"/>
    <w:rsid w:val="009F0C75"/>
    <w:rsid w:val="009F3DEE"/>
    <w:rsid w:val="009F52FD"/>
    <w:rsid w:val="00A016AD"/>
    <w:rsid w:val="00A037B9"/>
    <w:rsid w:val="00A0504F"/>
    <w:rsid w:val="00A06280"/>
    <w:rsid w:val="00A1428E"/>
    <w:rsid w:val="00A23274"/>
    <w:rsid w:val="00A247AC"/>
    <w:rsid w:val="00A25BC9"/>
    <w:rsid w:val="00A263D8"/>
    <w:rsid w:val="00A2689B"/>
    <w:rsid w:val="00A31C53"/>
    <w:rsid w:val="00A32E46"/>
    <w:rsid w:val="00A35F58"/>
    <w:rsid w:val="00A366DE"/>
    <w:rsid w:val="00A3755E"/>
    <w:rsid w:val="00A402AC"/>
    <w:rsid w:val="00A402F1"/>
    <w:rsid w:val="00A437AC"/>
    <w:rsid w:val="00A52CA3"/>
    <w:rsid w:val="00A53668"/>
    <w:rsid w:val="00A56622"/>
    <w:rsid w:val="00A57F85"/>
    <w:rsid w:val="00A65841"/>
    <w:rsid w:val="00A72271"/>
    <w:rsid w:val="00A73A23"/>
    <w:rsid w:val="00A742BB"/>
    <w:rsid w:val="00A80B8D"/>
    <w:rsid w:val="00A8373D"/>
    <w:rsid w:val="00A8394C"/>
    <w:rsid w:val="00A85C37"/>
    <w:rsid w:val="00A870C4"/>
    <w:rsid w:val="00A876B9"/>
    <w:rsid w:val="00A92004"/>
    <w:rsid w:val="00A92686"/>
    <w:rsid w:val="00A936FC"/>
    <w:rsid w:val="00AA03AA"/>
    <w:rsid w:val="00AA185A"/>
    <w:rsid w:val="00AA53FF"/>
    <w:rsid w:val="00AA540C"/>
    <w:rsid w:val="00AA57E5"/>
    <w:rsid w:val="00AB1690"/>
    <w:rsid w:val="00AB306C"/>
    <w:rsid w:val="00AB5777"/>
    <w:rsid w:val="00AB74E6"/>
    <w:rsid w:val="00AC1557"/>
    <w:rsid w:val="00AC24D9"/>
    <w:rsid w:val="00AC525E"/>
    <w:rsid w:val="00AC714D"/>
    <w:rsid w:val="00AD0AC8"/>
    <w:rsid w:val="00AD14A6"/>
    <w:rsid w:val="00AD40B6"/>
    <w:rsid w:val="00AD46B6"/>
    <w:rsid w:val="00AD50E5"/>
    <w:rsid w:val="00AD7394"/>
    <w:rsid w:val="00AD7E77"/>
    <w:rsid w:val="00AE0C7C"/>
    <w:rsid w:val="00AE417F"/>
    <w:rsid w:val="00AF1915"/>
    <w:rsid w:val="00AF2BE8"/>
    <w:rsid w:val="00AF563D"/>
    <w:rsid w:val="00AF7503"/>
    <w:rsid w:val="00B016D5"/>
    <w:rsid w:val="00B01DFA"/>
    <w:rsid w:val="00B036C8"/>
    <w:rsid w:val="00B136E8"/>
    <w:rsid w:val="00B13D6C"/>
    <w:rsid w:val="00B15061"/>
    <w:rsid w:val="00B20DB3"/>
    <w:rsid w:val="00B245AB"/>
    <w:rsid w:val="00B266CD"/>
    <w:rsid w:val="00B27970"/>
    <w:rsid w:val="00B32DD4"/>
    <w:rsid w:val="00B3405A"/>
    <w:rsid w:val="00B34116"/>
    <w:rsid w:val="00B35501"/>
    <w:rsid w:val="00B35857"/>
    <w:rsid w:val="00B40175"/>
    <w:rsid w:val="00B412DF"/>
    <w:rsid w:val="00B42A4B"/>
    <w:rsid w:val="00B466AF"/>
    <w:rsid w:val="00B4694F"/>
    <w:rsid w:val="00B50AB4"/>
    <w:rsid w:val="00B54570"/>
    <w:rsid w:val="00B61FB1"/>
    <w:rsid w:val="00B645C5"/>
    <w:rsid w:val="00B64973"/>
    <w:rsid w:val="00B6632E"/>
    <w:rsid w:val="00B70331"/>
    <w:rsid w:val="00B7343A"/>
    <w:rsid w:val="00B76893"/>
    <w:rsid w:val="00B76D08"/>
    <w:rsid w:val="00B85C45"/>
    <w:rsid w:val="00BA135E"/>
    <w:rsid w:val="00BA1418"/>
    <w:rsid w:val="00BA3CE6"/>
    <w:rsid w:val="00BA4D9C"/>
    <w:rsid w:val="00BA4E81"/>
    <w:rsid w:val="00BA6CAD"/>
    <w:rsid w:val="00BB0F2F"/>
    <w:rsid w:val="00BB1429"/>
    <w:rsid w:val="00BB1ED4"/>
    <w:rsid w:val="00BB45EB"/>
    <w:rsid w:val="00BC1531"/>
    <w:rsid w:val="00BC2192"/>
    <w:rsid w:val="00BC54D7"/>
    <w:rsid w:val="00BC567A"/>
    <w:rsid w:val="00BD0855"/>
    <w:rsid w:val="00BD1DE4"/>
    <w:rsid w:val="00BD30E1"/>
    <w:rsid w:val="00BD537C"/>
    <w:rsid w:val="00BE23AF"/>
    <w:rsid w:val="00BE6F3C"/>
    <w:rsid w:val="00BE77D5"/>
    <w:rsid w:val="00BF3067"/>
    <w:rsid w:val="00BF3453"/>
    <w:rsid w:val="00C00894"/>
    <w:rsid w:val="00C03131"/>
    <w:rsid w:val="00C0438F"/>
    <w:rsid w:val="00C04D47"/>
    <w:rsid w:val="00C07DEE"/>
    <w:rsid w:val="00C12E47"/>
    <w:rsid w:val="00C15A3F"/>
    <w:rsid w:val="00C17A8F"/>
    <w:rsid w:val="00C2445A"/>
    <w:rsid w:val="00C26107"/>
    <w:rsid w:val="00C264B7"/>
    <w:rsid w:val="00C27818"/>
    <w:rsid w:val="00C3081C"/>
    <w:rsid w:val="00C32B9C"/>
    <w:rsid w:val="00C36EC0"/>
    <w:rsid w:val="00C44C59"/>
    <w:rsid w:val="00C4678F"/>
    <w:rsid w:val="00C50C17"/>
    <w:rsid w:val="00C5205A"/>
    <w:rsid w:val="00C53A70"/>
    <w:rsid w:val="00C55210"/>
    <w:rsid w:val="00C56722"/>
    <w:rsid w:val="00C60C97"/>
    <w:rsid w:val="00C61FC4"/>
    <w:rsid w:val="00C62480"/>
    <w:rsid w:val="00C66C7E"/>
    <w:rsid w:val="00C67A91"/>
    <w:rsid w:val="00C717F6"/>
    <w:rsid w:val="00C7197B"/>
    <w:rsid w:val="00C754EC"/>
    <w:rsid w:val="00C76674"/>
    <w:rsid w:val="00C77D87"/>
    <w:rsid w:val="00C83B3F"/>
    <w:rsid w:val="00C86949"/>
    <w:rsid w:val="00C91B65"/>
    <w:rsid w:val="00C91DED"/>
    <w:rsid w:val="00C942DD"/>
    <w:rsid w:val="00C97904"/>
    <w:rsid w:val="00CA227C"/>
    <w:rsid w:val="00CA3F6E"/>
    <w:rsid w:val="00CA7DF2"/>
    <w:rsid w:val="00CB0C19"/>
    <w:rsid w:val="00CB1E59"/>
    <w:rsid w:val="00CB2576"/>
    <w:rsid w:val="00CB2F7F"/>
    <w:rsid w:val="00CB387F"/>
    <w:rsid w:val="00CB47C9"/>
    <w:rsid w:val="00CC0726"/>
    <w:rsid w:val="00CC103C"/>
    <w:rsid w:val="00CC4551"/>
    <w:rsid w:val="00CC7836"/>
    <w:rsid w:val="00CD10F5"/>
    <w:rsid w:val="00CD4368"/>
    <w:rsid w:val="00CD5E66"/>
    <w:rsid w:val="00CD7146"/>
    <w:rsid w:val="00CE2475"/>
    <w:rsid w:val="00CE4392"/>
    <w:rsid w:val="00CE4C61"/>
    <w:rsid w:val="00CE5F17"/>
    <w:rsid w:val="00CE7660"/>
    <w:rsid w:val="00CF18C4"/>
    <w:rsid w:val="00CF6770"/>
    <w:rsid w:val="00D042E5"/>
    <w:rsid w:val="00D04333"/>
    <w:rsid w:val="00D059E7"/>
    <w:rsid w:val="00D14806"/>
    <w:rsid w:val="00D14ED0"/>
    <w:rsid w:val="00D1526C"/>
    <w:rsid w:val="00D208B8"/>
    <w:rsid w:val="00D26145"/>
    <w:rsid w:val="00D26F70"/>
    <w:rsid w:val="00D303CF"/>
    <w:rsid w:val="00D3624B"/>
    <w:rsid w:val="00D3679D"/>
    <w:rsid w:val="00D3745C"/>
    <w:rsid w:val="00D37880"/>
    <w:rsid w:val="00D37B55"/>
    <w:rsid w:val="00D43121"/>
    <w:rsid w:val="00D43D22"/>
    <w:rsid w:val="00D52907"/>
    <w:rsid w:val="00D53046"/>
    <w:rsid w:val="00D561EB"/>
    <w:rsid w:val="00D611AE"/>
    <w:rsid w:val="00D62CB0"/>
    <w:rsid w:val="00D66ACA"/>
    <w:rsid w:val="00D726A2"/>
    <w:rsid w:val="00D7282F"/>
    <w:rsid w:val="00D81E9F"/>
    <w:rsid w:val="00D8462A"/>
    <w:rsid w:val="00D85E85"/>
    <w:rsid w:val="00D87D9E"/>
    <w:rsid w:val="00D912D2"/>
    <w:rsid w:val="00D93E34"/>
    <w:rsid w:val="00DA35EC"/>
    <w:rsid w:val="00DA5270"/>
    <w:rsid w:val="00DA676D"/>
    <w:rsid w:val="00DA764F"/>
    <w:rsid w:val="00DB2345"/>
    <w:rsid w:val="00DB4CAE"/>
    <w:rsid w:val="00DB77F1"/>
    <w:rsid w:val="00DB7AFF"/>
    <w:rsid w:val="00DC0CF5"/>
    <w:rsid w:val="00DC2217"/>
    <w:rsid w:val="00DC23B3"/>
    <w:rsid w:val="00DC3AC7"/>
    <w:rsid w:val="00DC6C2A"/>
    <w:rsid w:val="00DD12DC"/>
    <w:rsid w:val="00DD55D2"/>
    <w:rsid w:val="00DD5D9E"/>
    <w:rsid w:val="00DE10D8"/>
    <w:rsid w:val="00DE1FFE"/>
    <w:rsid w:val="00DE260A"/>
    <w:rsid w:val="00DE68FD"/>
    <w:rsid w:val="00DF38E4"/>
    <w:rsid w:val="00DF7BB8"/>
    <w:rsid w:val="00E00550"/>
    <w:rsid w:val="00E00CD8"/>
    <w:rsid w:val="00E077F5"/>
    <w:rsid w:val="00E13B6C"/>
    <w:rsid w:val="00E171D6"/>
    <w:rsid w:val="00E20ACB"/>
    <w:rsid w:val="00E21456"/>
    <w:rsid w:val="00E25A45"/>
    <w:rsid w:val="00E27DE9"/>
    <w:rsid w:val="00E27FCB"/>
    <w:rsid w:val="00E42C60"/>
    <w:rsid w:val="00E435A1"/>
    <w:rsid w:val="00E451EE"/>
    <w:rsid w:val="00E45B86"/>
    <w:rsid w:val="00E47320"/>
    <w:rsid w:val="00E473B1"/>
    <w:rsid w:val="00E52113"/>
    <w:rsid w:val="00E604C9"/>
    <w:rsid w:val="00E60FEE"/>
    <w:rsid w:val="00E612AD"/>
    <w:rsid w:val="00E65BDF"/>
    <w:rsid w:val="00E675B8"/>
    <w:rsid w:val="00E74CE3"/>
    <w:rsid w:val="00E8103E"/>
    <w:rsid w:val="00E93F83"/>
    <w:rsid w:val="00E94601"/>
    <w:rsid w:val="00E95337"/>
    <w:rsid w:val="00E95E5B"/>
    <w:rsid w:val="00E96432"/>
    <w:rsid w:val="00E9723B"/>
    <w:rsid w:val="00EA00F3"/>
    <w:rsid w:val="00EA20A4"/>
    <w:rsid w:val="00EA323A"/>
    <w:rsid w:val="00EA3B35"/>
    <w:rsid w:val="00EA3E79"/>
    <w:rsid w:val="00EA47B5"/>
    <w:rsid w:val="00EA6AEB"/>
    <w:rsid w:val="00EA7BBE"/>
    <w:rsid w:val="00EB057F"/>
    <w:rsid w:val="00EB0E6A"/>
    <w:rsid w:val="00EB35F0"/>
    <w:rsid w:val="00EC419B"/>
    <w:rsid w:val="00EF11B4"/>
    <w:rsid w:val="00EF1A8C"/>
    <w:rsid w:val="00EF47E3"/>
    <w:rsid w:val="00F00DB2"/>
    <w:rsid w:val="00F0341A"/>
    <w:rsid w:val="00F06798"/>
    <w:rsid w:val="00F0763F"/>
    <w:rsid w:val="00F10820"/>
    <w:rsid w:val="00F147F8"/>
    <w:rsid w:val="00F24828"/>
    <w:rsid w:val="00F26697"/>
    <w:rsid w:val="00F318AF"/>
    <w:rsid w:val="00F342E2"/>
    <w:rsid w:val="00F34682"/>
    <w:rsid w:val="00F37CB4"/>
    <w:rsid w:val="00F40FA8"/>
    <w:rsid w:val="00F43EA3"/>
    <w:rsid w:val="00F44578"/>
    <w:rsid w:val="00F46CA2"/>
    <w:rsid w:val="00F47ED6"/>
    <w:rsid w:val="00F515F1"/>
    <w:rsid w:val="00F554FA"/>
    <w:rsid w:val="00F56108"/>
    <w:rsid w:val="00F5654D"/>
    <w:rsid w:val="00F57A7D"/>
    <w:rsid w:val="00F57CE1"/>
    <w:rsid w:val="00F60831"/>
    <w:rsid w:val="00F61054"/>
    <w:rsid w:val="00F62BFC"/>
    <w:rsid w:val="00F70612"/>
    <w:rsid w:val="00F71F1B"/>
    <w:rsid w:val="00F73879"/>
    <w:rsid w:val="00F7585A"/>
    <w:rsid w:val="00F81105"/>
    <w:rsid w:val="00F86365"/>
    <w:rsid w:val="00F87E77"/>
    <w:rsid w:val="00F952F5"/>
    <w:rsid w:val="00F957F1"/>
    <w:rsid w:val="00F9595A"/>
    <w:rsid w:val="00FA2464"/>
    <w:rsid w:val="00FA2F73"/>
    <w:rsid w:val="00FA3816"/>
    <w:rsid w:val="00FB124F"/>
    <w:rsid w:val="00FB1768"/>
    <w:rsid w:val="00FB23D7"/>
    <w:rsid w:val="00FB2832"/>
    <w:rsid w:val="00FB5336"/>
    <w:rsid w:val="00FB6CD9"/>
    <w:rsid w:val="00FB7113"/>
    <w:rsid w:val="00FC2264"/>
    <w:rsid w:val="00FC4BD2"/>
    <w:rsid w:val="00FC644A"/>
    <w:rsid w:val="00FD2933"/>
    <w:rsid w:val="00FD308C"/>
    <w:rsid w:val="00FD775B"/>
    <w:rsid w:val="00FE00EA"/>
    <w:rsid w:val="00FE0159"/>
    <w:rsid w:val="00FE182B"/>
    <w:rsid w:val="00FE7795"/>
    <w:rsid w:val="00FF7E48"/>
    <w:rsid w:val="1F0244FA"/>
    <w:rsid w:val="2B3F57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44B123"/>
  <w15:docId w15:val="{DE12E679-DBF1-430E-A4EF-3D2244DA7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pPr>
      <w:widowControl/>
      <w:jc w:val="left"/>
    </w:pPr>
    <w:rPr>
      <w:rFonts w:ascii="Tahoma" w:eastAsia="宋体" w:hAnsi="Tahoma" w:cs="Tahoma"/>
      <w:kern w:val="0"/>
      <w:sz w:val="16"/>
      <w:szCs w:val="24"/>
      <w:lang w:eastAsia="en-US"/>
    </w:rPr>
  </w:style>
  <w:style w:type="paragraph" w:styleId="a5">
    <w:name w:val="Balloon Text"/>
    <w:basedOn w:val="a"/>
    <w:link w:val="a6"/>
    <w:uiPriority w:val="99"/>
    <w:semiHidden/>
    <w:unhideWhenUsed/>
    <w:rPr>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table" w:styleId="ab">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Pr>
      <w:color w:val="0563C1" w:themeColor="hyperlink"/>
      <w:u w:val="single"/>
    </w:rPr>
  </w:style>
  <w:style w:type="character" w:styleId="ad">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rPr>
      <w:sz w:val="18"/>
      <w:szCs w:val="18"/>
    </w:rPr>
  </w:style>
  <w:style w:type="paragraph" w:customStyle="1" w:styleId="EndNoteBibliographyTitle">
    <w:name w:val="EndNote Bibliography Title"/>
    <w:basedOn w:val="a"/>
    <w:link w:val="EndNoteBibliographyTitle0"/>
    <w:pPr>
      <w:jc w:val="center"/>
    </w:pPr>
    <w:rPr>
      <w:rFonts w:ascii="等线" w:eastAsia="等线" w:hAnsi="等线"/>
      <w:sz w:val="20"/>
    </w:rPr>
  </w:style>
  <w:style w:type="character" w:customStyle="1" w:styleId="EndNoteBibliographyTitle0">
    <w:name w:val="EndNote Bibliography Title 字符"/>
    <w:basedOn w:val="a0"/>
    <w:link w:val="EndNoteBibliographyTitle"/>
    <w:rPr>
      <w:rFonts w:ascii="等线" w:eastAsia="等线" w:hAnsi="等线"/>
      <w:kern w:val="2"/>
      <w:szCs w:val="22"/>
    </w:rPr>
  </w:style>
  <w:style w:type="paragraph" w:customStyle="1" w:styleId="EndNoteBibliography">
    <w:name w:val="EndNote Bibliography"/>
    <w:basedOn w:val="a"/>
    <w:link w:val="EndNoteBibliography0"/>
    <w:rPr>
      <w:rFonts w:ascii="等线" w:eastAsia="等线" w:hAnsi="等线"/>
      <w:sz w:val="20"/>
    </w:rPr>
  </w:style>
  <w:style w:type="character" w:customStyle="1" w:styleId="EndNoteBibliography0">
    <w:name w:val="EndNote Bibliography 字符"/>
    <w:basedOn w:val="a0"/>
    <w:link w:val="EndNoteBibliography"/>
    <w:rPr>
      <w:rFonts w:ascii="等线" w:eastAsia="等线" w:hAnsi="等线"/>
      <w:kern w:val="2"/>
      <w:szCs w:val="22"/>
    </w:rPr>
  </w:style>
  <w:style w:type="character" w:customStyle="1" w:styleId="a4">
    <w:name w:val="批注文字 字符"/>
    <w:basedOn w:val="a0"/>
    <w:link w:val="a3"/>
    <w:uiPriority w:val="99"/>
    <w:qFormat/>
    <w:rPr>
      <w:rFonts w:ascii="Tahoma" w:eastAsia="宋体" w:hAnsi="Tahoma" w:cs="Tahoma"/>
      <w:kern w:val="0"/>
      <w:sz w:val="16"/>
      <w:szCs w:val="24"/>
      <w:lang w:eastAsia="en-US"/>
    </w:rPr>
  </w:style>
  <w:style w:type="character" w:customStyle="1" w:styleId="citebib">
    <w:name w:val="cite_bib"/>
    <w:rPr>
      <w:sz w:val="21"/>
      <w:shd w:val="clear" w:color="auto" w:fill="CCFFFF"/>
    </w:rPr>
  </w:style>
  <w:style w:type="character" w:customStyle="1" w:styleId="a6">
    <w:name w:val="批注框文本 字符"/>
    <w:basedOn w:val="a0"/>
    <w:link w:val="a5"/>
    <w:uiPriority w:val="99"/>
    <w:semiHidden/>
    <w:rPr>
      <w:sz w:val="18"/>
      <w:szCs w:val="18"/>
    </w:rPr>
  </w:style>
  <w:style w:type="paragraph" w:styleId="ae">
    <w:name w:val="List Paragraph"/>
    <w:basedOn w:val="a"/>
    <w:uiPriority w:val="34"/>
    <w:qFormat/>
    <w:pPr>
      <w:ind w:firstLineChars="200" w:firstLine="420"/>
    </w:pPr>
    <w:rPr>
      <w:rFonts w:ascii="Times New Roman" w:eastAsia="Times New Roman" w:hAnsi="Times New Roman"/>
      <w:sz w:val="24"/>
    </w:rPr>
  </w:style>
  <w:style w:type="paragraph" w:styleId="af">
    <w:name w:val="annotation subject"/>
    <w:basedOn w:val="a3"/>
    <w:next w:val="a3"/>
    <w:link w:val="af0"/>
    <w:uiPriority w:val="99"/>
    <w:semiHidden/>
    <w:unhideWhenUsed/>
    <w:rsid w:val="00357365"/>
    <w:pPr>
      <w:widowControl w:val="0"/>
    </w:pPr>
    <w:rPr>
      <w:rFonts w:asciiTheme="minorHAnsi" w:eastAsiaTheme="minorEastAsia" w:hAnsiTheme="minorHAnsi" w:cstheme="minorBidi"/>
      <w:b/>
      <w:bCs/>
      <w:kern w:val="2"/>
      <w:sz w:val="21"/>
      <w:szCs w:val="22"/>
      <w:lang w:eastAsia="zh-CN"/>
    </w:rPr>
  </w:style>
  <w:style w:type="character" w:customStyle="1" w:styleId="af0">
    <w:name w:val="批注主题 字符"/>
    <w:basedOn w:val="a4"/>
    <w:link w:val="af"/>
    <w:uiPriority w:val="99"/>
    <w:semiHidden/>
    <w:rsid w:val="00357365"/>
    <w:rPr>
      <w:rFonts w:ascii="Tahoma" w:eastAsia="宋体" w:hAnsi="Tahoma" w:cs="Tahoma"/>
      <w:b/>
      <w:bCs/>
      <w:kern w:val="2"/>
      <w:sz w:val="21"/>
      <w:szCs w:val="22"/>
      <w:lang w:eastAsia="en-US"/>
    </w:rPr>
  </w:style>
  <w:style w:type="paragraph" w:styleId="af1">
    <w:name w:val="Normal (Web)"/>
    <w:basedOn w:val="a"/>
    <w:uiPriority w:val="99"/>
    <w:semiHidden/>
    <w:unhideWhenUsed/>
    <w:rsid w:val="005C529F"/>
    <w:pPr>
      <w:widowControl/>
      <w:spacing w:before="100" w:beforeAutospacing="1" w:after="100" w:afterAutospacing="1"/>
      <w:jc w:val="left"/>
    </w:pPr>
    <w:rPr>
      <w:rFonts w:ascii="宋体" w:eastAsia="宋体" w:hAnsi="宋体" w:cs="宋体"/>
      <w:kern w:val="0"/>
      <w:sz w:val="24"/>
      <w:szCs w:val="24"/>
    </w:rPr>
  </w:style>
  <w:style w:type="character" w:styleId="af2">
    <w:name w:val="Placeholder Text"/>
    <w:basedOn w:val="a0"/>
    <w:uiPriority w:val="99"/>
    <w:semiHidden/>
    <w:rsid w:val="005C529F"/>
    <w:rPr>
      <w:color w:val="808080"/>
    </w:rPr>
  </w:style>
  <w:style w:type="character" w:styleId="af3">
    <w:name w:val="FollowedHyperlink"/>
    <w:basedOn w:val="a0"/>
    <w:uiPriority w:val="99"/>
    <w:semiHidden/>
    <w:unhideWhenUsed/>
    <w:rsid w:val="00082536"/>
    <w:rPr>
      <w:color w:val="954F72" w:themeColor="followedHyperlink"/>
      <w:u w:val="single"/>
    </w:rPr>
  </w:style>
  <w:style w:type="character" w:styleId="af4">
    <w:name w:val="line number"/>
    <w:basedOn w:val="a0"/>
    <w:uiPriority w:val="99"/>
    <w:semiHidden/>
    <w:unhideWhenUsed/>
    <w:rsid w:val="004D0E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737623">
      <w:bodyDiv w:val="1"/>
      <w:marLeft w:val="0"/>
      <w:marRight w:val="0"/>
      <w:marTop w:val="0"/>
      <w:marBottom w:val="0"/>
      <w:divBdr>
        <w:top w:val="none" w:sz="0" w:space="0" w:color="auto"/>
        <w:left w:val="none" w:sz="0" w:space="0" w:color="auto"/>
        <w:bottom w:val="none" w:sz="0" w:space="0" w:color="auto"/>
        <w:right w:val="none" w:sz="0" w:space="0" w:color="auto"/>
      </w:divBdr>
    </w:div>
    <w:div w:id="1013461559">
      <w:bodyDiv w:val="1"/>
      <w:marLeft w:val="0"/>
      <w:marRight w:val="0"/>
      <w:marTop w:val="0"/>
      <w:marBottom w:val="0"/>
      <w:divBdr>
        <w:top w:val="none" w:sz="0" w:space="0" w:color="auto"/>
        <w:left w:val="none" w:sz="0" w:space="0" w:color="auto"/>
        <w:bottom w:val="none" w:sz="0" w:space="0" w:color="auto"/>
        <w:right w:val="none" w:sz="0" w:space="0" w:color="auto"/>
      </w:divBdr>
    </w:div>
    <w:div w:id="1237590541">
      <w:bodyDiv w:val="1"/>
      <w:marLeft w:val="0"/>
      <w:marRight w:val="0"/>
      <w:marTop w:val="0"/>
      <w:marBottom w:val="0"/>
      <w:divBdr>
        <w:top w:val="none" w:sz="0" w:space="0" w:color="auto"/>
        <w:left w:val="none" w:sz="0" w:space="0" w:color="auto"/>
        <w:bottom w:val="none" w:sz="0" w:space="0" w:color="auto"/>
        <w:right w:val="none" w:sz="0" w:space="0" w:color="auto"/>
      </w:divBdr>
    </w:div>
    <w:div w:id="15208946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inichi.jp/english/articles/20211006/p2a/00m/0na/027000c"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nhmrc.gov.au/sites/default/files/documents/reports/aust-drinking-water-guidelines.pdf"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water.org.uk/wp-content/uploads/2022/06/Options-for-a-Sustainable-Approach-to-Asset-Maintenance-and-Replacement-June-2022.pdf"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toronto.ca/services-payments/building-construction/infrastructure-city-construction/understanding-city-construction/water-sewer-mains/"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infrastructurereportcard.org/wp-content/uploads/2017/01/Drinking-Water-2021.pdf" TargetMode="External"/><Relationship Id="rId30" Type="http://schemas.openxmlformats.org/officeDocument/2006/relationships/hyperlink" Target="http://dx.doi.org/10.21079/11681/35258"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04215-AD41-4A5E-89F9-EABA78E30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30</Pages>
  <Words>7789</Words>
  <Characters>44402</Characters>
  <Application>Microsoft Office Word</Application>
  <DocSecurity>0</DocSecurity>
  <Lines>370</Lines>
  <Paragraphs>104</Paragraphs>
  <ScaleCrop>false</ScaleCrop>
  <Company/>
  <LinksUpToDate>false</LinksUpToDate>
  <CharactersWithSpaces>52087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黄钰婧</dc:creator>
  <cp:lastModifiedBy>Yujing Huang</cp:lastModifiedBy>
  <cp:revision>10</cp:revision>
  <dcterms:created xsi:type="dcterms:W3CDTF">2025-07-29T06:33:00Z</dcterms:created>
  <dcterms:modified xsi:type="dcterms:W3CDTF">2025-07-29T17:25:00Z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2052-12.1.0.17133</vt:lpwstr>
  </property>
  <property fmtid="{D5CDD505-2E9C-101B-9397-08002B2CF9AE}" pid="3" name="ICV">
    <vt:lpwstr>CA52222BF19E4954803E4167DFCBC1F5_12</vt:lpwstr>
  </property>
</Properties>
</file>