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998F2C" w14:textId="487FEF46" w:rsidR="00DF2700" w:rsidRDefault="00DF2700">
      <w:pPr>
        <w:rPr>
          <w:rFonts w:ascii="Calibri" w:hAnsi="Calibri" w:cs="Calibri"/>
          <w:b/>
          <w:bCs/>
        </w:rPr>
      </w:pPr>
      <w:r w:rsidRPr="007D3170">
        <w:rPr>
          <w:rFonts w:ascii="Calibri" w:hAnsi="Calibri" w:cs="Calibri"/>
          <w:b/>
          <w:bCs/>
        </w:rPr>
        <w:t xml:space="preserve">Supplementary </w:t>
      </w:r>
      <w:r w:rsidR="00E97263">
        <w:rPr>
          <w:rFonts w:ascii="Calibri" w:hAnsi="Calibri" w:cs="Calibri"/>
          <w:b/>
          <w:bCs/>
        </w:rPr>
        <w:t>F</w:t>
      </w:r>
      <w:r>
        <w:rPr>
          <w:rFonts w:ascii="Calibri" w:hAnsi="Calibri" w:cs="Calibri"/>
          <w:b/>
          <w:bCs/>
        </w:rPr>
        <w:t>igures</w:t>
      </w:r>
      <w:r w:rsidRPr="007D3170">
        <w:rPr>
          <w:rFonts w:ascii="Calibri" w:hAnsi="Calibri" w:cs="Calibri"/>
          <w:b/>
          <w:bCs/>
        </w:rPr>
        <w:t>:</w:t>
      </w:r>
    </w:p>
    <w:p w14:paraId="2364438A" w14:textId="2100E5A9" w:rsidR="006E7447" w:rsidRPr="003B1C80" w:rsidRDefault="006E7447" w:rsidP="003B1C80">
      <w:pPr>
        <w:spacing w:after="0"/>
        <w:rPr>
          <w:rFonts w:ascii="Times New Roman" w:eastAsia="Times New Roman" w:hAnsi="Times New Roman" w:cs="Times New Roman"/>
          <w:kern w:val="0"/>
          <w:lang w:eastAsia="en-GB"/>
          <w14:ligatures w14:val="none"/>
        </w:rPr>
      </w:pPr>
      <w:r w:rsidRPr="003B1C80">
        <w:rPr>
          <w:rFonts w:ascii="Calibri" w:hAnsi="Calibri" w:cs="Calibri"/>
          <w:b/>
          <w:bCs/>
          <w:sz w:val="20"/>
          <w:szCs w:val="20"/>
        </w:rPr>
        <w:t xml:space="preserve">Supplementary Fig. </w:t>
      </w:r>
      <w:r w:rsidR="003B1C80">
        <w:rPr>
          <w:rFonts w:ascii="Calibri" w:hAnsi="Calibri" w:cs="Calibri"/>
          <w:b/>
          <w:bCs/>
          <w:sz w:val="20"/>
          <w:szCs w:val="20"/>
        </w:rPr>
        <w:t>1</w:t>
      </w:r>
      <w:r w:rsidRPr="003B1C80">
        <w:rPr>
          <w:rFonts w:ascii="Calibri" w:hAnsi="Calibri" w:cs="Calibri"/>
          <w:b/>
          <w:bCs/>
          <w:sz w:val="20"/>
          <w:szCs w:val="20"/>
        </w:rPr>
        <w:t xml:space="preserve">: </w:t>
      </w:r>
      <w:r w:rsidR="0030393D" w:rsidRPr="003B1C80">
        <w:rPr>
          <w:rFonts w:ascii="Calibri" w:hAnsi="Calibri" w:cs="Calibri"/>
          <w:b/>
          <w:bCs/>
          <w:sz w:val="20"/>
          <w:szCs w:val="20"/>
        </w:rPr>
        <w:t xml:space="preserve">Distribution plots for </w:t>
      </w:r>
      <w:r w:rsidR="0030393D" w:rsidRPr="003B1C80">
        <w:rPr>
          <w:rFonts w:ascii="Calibri" w:hAnsi="Calibri" w:cs="Calibri"/>
          <w:b/>
          <w:bCs/>
          <w:i/>
          <w:iCs/>
          <w:sz w:val="20"/>
          <w:szCs w:val="20"/>
        </w:rPr>
        <w:t>MYB</w:t>
      </w:r>
      <w:r w:rsidR="0030393D" w:rsidRPr="003B1C80">
        <w:rPr>
          <w:rFonts w:ascii="Calibri" w:hAnsi="Calibri" w:cs="Calibri"/>
          <w:b/>
          <w:bCs/>
          <w:sz w:val="20"/>
          <w:szCs w:val="20"/>
        </w:rPr>
        <w:t xml:space="preserve">, </w:t>
      </w:r>
      <w:r w:rsidR="0030393D" w:rsidRPr="003B1C80">
        <w:rPr>
          <w:rFonts w:ascii="Calibri" w:hAnsi="Calibri" w:cs="Calibri"/>
          <w:b/>
          <w:bCs/>
          <w:i/>
          <w:iCs/>
          <w:sz w:val="20"/>
          <w:szCs w:val="20"/>
        </w:rPr>
        <w:t>ZFTA</w:t>
      </w:r>
      <w:r w:rsidR="0030393D" w:rsidRPr="003B1C80">
        <w:rPr>
          <w:rFonts w:ascii="Calibri" w:hAnsi="Calibri" w:cs="Calibri"/>
          <w:b/>
          <w:bCs/>
          <w:sz w:val="20"/>
          <w:szCs w:val="20"/>
        </w:rPr>
        <w:t xml:space="preserve">, </w:t>
      </w:r>
      <w:r w:rsidR="0030393D" w:rsidRPr="003B1C80">
        <w:rPr>
          <w:rFonts w:ascii="Calibri" w:hAnsi="Calibri" w:cs="Calibri"/>
          <w:b/>
          <w:bCs/>
          <w:i/>
          <w:iCs/>
          <w:sz w:val="20"/>
          <w:szCs w:val="20"/>
        </w:rPr>
        <w:t>YAP1</w:t>
      </w:r>
      <w:r w:rsidR="0030393D" w:rsidRPr="003B1C80">
        <w:rPr>
          <w:rFonts w:ascii="Calibri" w:hAnsi="Calibri" w:cs="Calibri"/>
          <w:b/>
          <w:bCs/>
          <w:sz w:val="20"/>
          <w:szCs w:val="20"/>
        </w:rPr>
        <w:t xml:space="preserve"> , and </w:t>
      </w:r>
      <w:r w:rsidR="0030393D" w:rsidRPr="003B1C80">
        <w:rPr>
          <w:rFonts w:ascii="Calibri" w:hAnsi="Calibri" w:cs="Calibri"/>
          <w:b/>
          <w:bCs/>
          <w:i/>
          <w:iCs/>
          <w:sz w:val="20"/>
          <w:szCs w:val="20"/>
        </w:rPr>
        <w:t>MN1</w:t>
      </w:r>
      <w:r w:rsidR="0030393D" w:rsidRPr="003B1C80">
        <w:rPr>
          <w:rFonts w:ascii="Calibri" w:hAnsi="Calibri" w:cs="Calibri"/>
          <w:b/>
          <w:bCs/>
          <w:sz w:val="20"/>
          <w:szCs w:val="20"/>
        </w:rPr>
        <w:t xml:space="preserve"> Break-apart probes</w:t>
      </w:r>
      <w:r w:rsidRPr="003B1C80">
        <w:rPr>
          <w:rFonts w:ascii="Calibri" w:hAnsi="Calibri" w:cs="Calibri"/>
          <w:b/>
          <w:bCs/>
          <w:sz w:val="20"/>
          <w:szCs w:val="20"/>
        </w:rPr>
        <w:t>.</w:t>
      </w:r>
    </w:p>
    <w:p w14:paraId="47DF669C" w14:textId="416E2F2A" w:rsidR="00B903F1" w:rsidRPr="003B1C80" w:rsidRDefault="0030393D" w:rsidP="003B1C80">
      <w:pPr>
        <w:spacing w:after="0" w:line="240" w:lineRule="auto"/>
        <w:jc w:val="both"/>
        <w:rPr>
          <w:rFonts w:ascii="Calibri" w:hAnsi="Calibri" w:cs="Calibri"/>
          <w:sz w:val="20"/>
          <w:szCs w:val="20"/>
        </w:rPr>
      </w:pPr>
      <w:r w:rsidRPr="003B1C80">
        <w:rPr>
          <w:rFonts w:ascii="Calibri" w:hAnsi="Calibri" w:cs="Calibri"/>
          <w:sz w:val="20"/>
          <w:szCs w:val="20"/>
        </w:rPr>
        <w:t xml:space="preserve">A graphical representation generated </w:t>
      </w:r>
      <w:r w:rsidR="00B903F1" w:rsidRPr="003B1C80">
        <w:rPr>
          <w:rFonts w:ascii="Calibri" w:hAnsi="Calibri" w:cs="Calibri"/>
          <w:sz w:val="20"/>
          <w:szCs w:val="20"/>
        </w:rPr>
        <w:t xml:space="preserve">using </w:t>
      </w:r>
      <w:r w:rsidRPr="003B1C80">
        <w:rPr>
          <w:rFonts w:ascii="Calibri" w:hAnsi="Calibri" w:cs="Calibri"/>
          <w:sz w:val="20"/>
          <w:szCs w:val="20"/>
        </w:rPr>
        <w:t xml:space="preserve">MedCalc software </w:t>
      </w:r>
      <w:r w:rsidR="00B903F1" w:rsidRPr="003B1C80">
        <w:rPr>
          <w:rFonts w:ascii="Calibri" w:hAnsi="Calibri" w:cs="Calibri"/>
          <w:sz w:val="20"/>
          <w:szCs w:val="20"/>
        </w:rPr>
        <w:t xml:space="preserve">illustrates </w:t>
      </w:r>
      <w:r w:rsidRPr="003B1C80">
        <w:rPr>
          <w:rFonts w:ascii="Calibri" w:hAnsi="Calibri" w:cs="Calibri"/>
          <w:sz w:val="20"/>
          <w:szCs w:val="20"/>
        </w:rPr>
        <w:t xml:space="preserve">the distribution of all LVs measured </w:t>
      </w:r>
      <w:r w:rsidR="00B903F1" w:rsidRPr="003B1C80">
        <w:rPr>
          <w:rFonts w:ascii="Calibri" w:hAnsi="Calibri" w:cs="Calibri"/>
          <w:sz w:val="20"/>
          <w:szCs w:val="20"/>
        </w:rPr>
        <w:t>in individual cells (n=200 LVs across 10 control-samples, including 5 positive and 5 negative) using ImageJ</w:t>
      </w:r>
      <w:r w:rsidRPr="003B1C80">
        <w:rPr>
          <w:rFonts w:ascii="Calibri" w:hAnsi="Calibri" w:cs="Calibri"/>
          <w:sz w:val="20"/>
          <w:szCs w:val="20"/>
        </w:rPr>
        <w:t xml:space="preserve">. </w:t>
      </w:r>
      <w:r w:rsidR="00B903F1" w:rsidRPr="003B1C80">
        <w:rPr>
          <w:rFonts w:ascii="Calibri" w:hAnsi="Calibri" w:cs="Calibri"/>
          <w:sz w:val="20"/>
          <w:szCs w:val="20"/>
        </w:rPr>
        <w:t>The plots reveal two distinct clusters: one corresponding to rearranged signals (green circles) and the other to normal signals (blue circles), with a statistically significant difference between the two groups (p &lt; 0.001).</w:t>
      </w:r>
      <w:r w:rsidRPr="003B1C80">
        <w:rPr>
          <w:rFonts w:ascii="Calibri" w:hAnsi="Calibri" w:cs="Calibri"/>
          <w:sz w:val="20"/>
          <w:szCs w:val="20"/>
        </w:rPr>
        <w:t xml:space="preserve"> </w:t>
      </w:r>
      <w:r w:rsidR="00B903F1" w:rsidRPr="003B1C80">
        <w:rPr>
          <w:rFonts w:ascii="Calibri" w:hAnsi="Calibri" w:cs="Calibri"/>
          <w:sz w:val="20"/>
          <w:szCs w:val="20"/>
        </w:rPr>
        <w:t>Threshold lines are drawn to delineate these categories, with red indicating the boundary for rearranged signals (≥) and black for normal signals (≤). Additionally, a third cluster representing signals with uncertain distances is identified for each probe.</w:t>
      </w:r>
    </w:p>
    <w:p w14:paraId="261A8688" w14:textId="77777777" w:rsidR="006E7447" w:rsidRDefault="006E7447" w:rsidP="006E7447">
      <w:pPr>
        <w:pStyle w:val="NormaleWeb"/>
        <w:jc w:val="center"/>
      </w:pPr>
      <w:r>
        <w:rPr>
          <w:noProof/>
        </w:rPr>
        <w:drawing>
          <wp:inline distT="0" distB="0" distL="0" distR="0" wp14:anchorId="62A7C37B" wp14:editId="6E8F8150">
            <wp:extent cx="5972078" cy="4351020"/>
            <wp:effectExtent l="0" t="0" r="0" b="0"/>
            <wp:docPr id="1298112396" name="Immagine 1298112396" descr="Immagine che contiene testo, diagramma, linea, Paralle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112396" name="Immagine 1298112396" descr="Immagine che contiene testo, diagramma, linea, Parallelo&#10;&#10;Il contenuto generato dall'IA potrebbe non essere corrett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87241" cy="4362067"/>
                    </a:xfrm>
                    <a:prstGeom prst="rect">
                      <a:avLst/>
                    </a:prstGeom>
                    <a:noFill/>
                    <a:ln>
                      <a:noFill/>
                    </a:ln>
                  </pic:spPr>
                </pic:pic>
              </a:graphicData>
            </a:graphic>
          </wp:inline>
        </w:drawing>
      </w:r>
    </w:p>
    <w:p w14:paraId="1ECCCB52" w14:textId="77777777" w:rsidR="00171E93" w:rsidRDefault="00171E93" w:rsidP="00EA7A9F">
      <w:pPr>
        <w:jc w:val="center"/>
      </w:pPr>
    </w:p>
    <w:p w14:paraId="51FA6756" w14:textId="0E5B3426" w:rsidR="00EA7A9F" w:rsidRDefault="00EA7A9F">
      <w:r>
        <w:br w:type="page"/>
      </w:r>
    </w:p>
    <w:p w14:paraId="4AC609B9" w14:textId="0C594429" w:rsidR="00235B07" w:rsidRPr="00235B07" w:rsidRDefault="00EA7A9F" w:rsidP="00235B07">
      <w:pPr>
        <w:spacing w:after="0" w:line="240" w:lineRule="auto"/>
        <w:jc w:val="both"/>
        <w:rPr>
          <w:rFonts w:ascii="Calibri" w:hAnsi="Calibri" w:cs="Calibri"/>
          <w:b/>
          <w:bCs/>
          <w:sz w:val="20"/>
          <w:szCs w:val="20"/>
        </w:rPr>
      </w:pPr>
      <w:r w:rsidRPr="00235B07">
        <w:rPr>
          <w:rFonts w:ascii="Calibri" w:hAnsi="Calibri" w:cs="Calibri"/>
          <w:b/>
          <w:bCs/>
          <w:sz w:val="20"/>
          <w:szCs w:val="20"/>
        </w:rPr>
        <w:lastRenderedPageBreak/>
        <w:t xml:space="preserve">Supplementary Fig. </w:t>
      </w:r>
      <w:r w:rsidR="003B1C80">
        <w:rPr>
          <w:rFonts w:ascii="Calibri" w:hAnsi="Calibri" w:cs="Calibri"/>
          <w:b/>
          <w:bCs/>
          <w:sz w:val="20"/>
          <w:szCs w:val="20"/>
        </w:rPr>
        <w:t>2</w:t>
      </w:r>
      <w:r w:rsidRPr="00235B07">
        <w:rPr>
          <w:rFonts w:ascii="Calibri" w:hAnsi="Calibri" w:cs="Calibri"/>
          <w:b/>
          <w:bCs/>
          <w:sz w:val="20"/>
          <w:szCs w:val="20"/>
        </w:rPr>
        <w:t>:</w:t>
      </w:r>
      <w:r w:rsidR="00235B07" w:rsidRPr="00235B07">
        <w:rPr>
          <w:rFonts w:ascii="Calibri" w:hAnsi="Calibri" w:cs="Calibri"/>
          <w:b/>
          <w:bCs/>
          <w:sz w:val="20"/>
          <w:szCs w:val="20"/>
        </w:rPr>
        <w:t xml:space="preserve"> Representation of the probes used for “single-cell signal pattern analysis” on the human genome GRCh38.p13, displayed using the IGV software.</w:t>
      </w:r>
    </w:p>
    <w:p w14:paraId="6DC90430" w14:textId="1BC9D7E3" w:rsidR="00926873" w:rsidRDefault="00235B07" w:rsidP="00926873">
      <w:pPr>
        <w:spacing w:after="0"/>
        <w:jc w:val="both"/>
        <w:rPr>
          <w:rFonts w:ascii="Calibri" w:hAnsi="Calibri" w:cs="Calibri"/>
          <w:sz w:val="20"/>
          <w:szCs w:val="20"/>
        </w:rPr>
      </w:pPr>
      <w:r w:rsidRPr="00235B07">
        <w:rPr>
          <w:rFonts w:ascii="Calibri" w:hAnsi="Calibri" w:cs="Calibri"/>
          <w:sz w:val="20"/>
          <w:szCs w:val="20"/>
        </w:rPr>
        <w:t>(A) Tri-color Break-Apart probe used for detecti</w:t>
      </w:r>
      <w:r>
        <w:rPr>
          <w:rFonts w:ascii="Calibri" w:hAnsi="Calibri" w:cs="Calibri"/>
          <w:sz w:val="20"/>
          <w:szCs w:val="20"/>
        </w:rPr>
        <w:t>on of</w:t>
      </w:r>
      <w:r w:rsidRPr="00235B07">
        <w:rPr>
          <w:rFonts w:ascii="Calibri" w:hAnsi="Calibri" w:cs="Calibri"/>
          <w:sz w:val="20"/>
          <w:szCs w:val="20"/>
        </w:rPr>
        <w:t xml:space="preserve"> </w:t>
      </w:r>
      <w:r w:rsidRPr="00235B07">
        <w:rPr>
          <w:rFonts w:ascii="Calibri" w:hAnsi="Calibri" w:cs="Calibri"/>
          <w:i/>
          <w:iCs/>
          <w:sz w:val="20"/>
          <w:szCs w:val="20"/>
        </w:rPr>
        <w:t>KIAA1549::BRAF</w:t>
      </w:r>
      <w:r w:rsidRPr="00235B07">
        <w:rPr>
          <w:rFonts w:ascii="Calibri" w:hAnsi="Calibri" w:cs="Calibri"/>
          <w:sz w:val="20"/>
          <w:szCs w:val="20"/>
        </w:rPr>
        <w:t xml:space="preserve"> </w:t>
      </w:r>
      <w:r w:rsidR="00926873">
        <w:rPr>
          <w:rFonts w:ascii="Calibri" w:hAnsi="Calibri" w:cs="Calibri"/>
          <w:sz w:val="20"/>
          <w:szCs w:val="20"/>
        </w:rPr>
        <w:t xml:space="preserve">intra-chromosomal </w:t>
      </w:r>
      <w:r w:rsidRPr="00235B07">
        <w:rPr>
          <w:rFonts w:ascii="Calibri" w:hAnsi="Calibri" w:cs="Calibri"/>
          <w:sz w:val="20"/>
          <w:szCs w:val="20"/>
        </w:rPr>
        <w:t>fusion, consisting of a 533 Kb Aqua-labelled probe, a 178 Kb Orange-labelled probe, and a 358 Kb Green-labelled probe. The image highlights the region involved in the tandem duplication (dashed red line) and the breakpoints (red lightning bolts).</w:t>
      </w:r>
    </w:p>
    <w:p w14:paraId="210D8708" w14:textId="65A4BF81" w:rsidR="00235B07" w:rsidRPr="00235B07" w:rsidRDefault="00235B07" w:rsidP="00926873">
      <w:pPr>
        <w:spacing w:after="0"/>
        <w:jc w:val="both"/>
        <w:rPr>
          <w:rFonts w:ascii="Calibri" w:hAnsi="Calibri" w:cs="Calibri"/>
          <w:sz w:val="20"/>
          <w:szCs w:val="20"/>
        </w:rPr>
      </w:pPr>
      <w:r w:rsidRPr="00235B07">
        <w:rPr>
          <w:rFonts w:ascii="Calibri" w:hAnsi="Calibri" w:cs="Calibri"/>
          <w:sz w:val="20"/>
          <w:szCs w:val="20"/>
        </w:rPr>
        <w:t xml:space="preserve">(B) Break-Apart probe used for </w:t>
      </w:r>
      <w:r w:rsidR="00926873" w:rsidRPr="00235B07">
        <w:rPr>
          <w:rFonts w:ascii="Calibri" w:hAnsi="Calibri" w:cs="Calibri"/>
          <w:sz w:val="20"/>
          <w:szCs w:val="20"/>
        </w:rPr>
        <w:t>detecti</w:t>
      </w:r>
      <w:r w:rsidR="00926873">
        <w:rPr>
          <w:rFonts w:ascii="Calibri" w:hAnsi="Calibri" w:cs="Calibri"/>
          <w:sz w:val="20"/>
          <w:szCs w:val="20"/>
        </w:rPr>
        <w:t>on of</w:t>
      </w:r>
      <w:r w:rsidR="00926873" w:rsidRPr="00235B07">
        <w:rPr>
          <w:rFonts w:ascii="Calibri" w:hAnsi="Calibri" w:cs="Calibri"/>
          <w:sz w:val="20"/>
          <w:szCs w:val="20"/>
        </w:rPr>
        <w:t xml:space="preserve"> </w:t>
      </w:r>
      <w:r w:rsidRPr="00926873">
        <w:rPr>
          <w:rFonts w:ascii="Calibri" w:hAnsi="Calibri" w:cs="Calibri"/>
          <w:i/>
          <w:iCs/>
          <w:sz w:val="20"/>
          <w:szCs w:val="20"/>
        </w:rPr>
        <w:t>FGFR1::TACC1</w:t>
      </w:r>
      <w:r w:rsidRPr="00235B07">
        <w:rPr>
          <w:rFonts w:ascii="Calibri" w:hAnsi="Calibri" w:cs="Calibri"/>
          <w:sz w:val="20"/>
          <w:szCs w:val="20"/>
        </w:rPr>
        <w:t xml:space="preserve"> </w:t>
      </w:r>
      <w:r w:rsidR="00926873">
        <w:rPr>
          <w:rFonts w:ascii="Calibri" w:hAnsi="Calibri" w:cs="Calibri"/>
          <w:sz w:val="20"/>
          <w:szCs w:val="20"/>
        </w:rPr>
        <w:t xml:space="preserve">intra-chromosomal </w:t>
      </w:r>
      <w:r w:rsidRPr="00235B07">
        <w:rPr>
          <w:rFonts w:ascii="Calibri" w:hAnsi="Calibri" w:cs="Calibri"/>
          <w:sz w:val="20"/>
          <w:szCs w:val="20"/>
        </w:rPr>
        <w:t>fusion, consisting of a 238 Kb Orange-labelled probe and a 416 Kb Green-labelled probe. The image highlights the region involved in the tandem duplication (dashed red line) and the breakpoints (red lightning bolts).</w:t>
      </w:r>
    </w:p>
    <w:p w14:paraId="5BEC4A7A" w14:textId="4B5F78CC" w:rsidR="00EA7A9F" w:rsidRDefault="00235B07" w:rsidP="00926873">
      <w:pPr>
        <w:spacing w:after="0"/>
        <w:jc w:val="both"/>
        <w:rPr>
          <w:rFonts w:ascii="Calibri" w:hAnsi="Calibri" w:cs="Calibri"/>
          <w:sz w:val="20"/>
          <w:szCs w:val="20"/>
        </w:rPr>
      </w:pPr>
      <w:r w:rsidRPr="00235B07">
        <w:rPr>
          <w:rFonts w:ascii="Calibri" w:hAnsi="Calibri" w:cs="Calibri"/>
          <w:sz w:val="20"/>
          <w:szCs w:val="20"/>
        </w:rPr>
        <w:t xml:space="preserve">(C) </w:t>
      </w:r>
      <w:r w:rsidR="00926873">
        <w:rPr>
          <w:rFonts w:ascii="Calibri" w:hAnsi="Calibri" w:cs="Calibri"/>
          <w:sz w:val="20"/>
          <w:szCs w:val="20"/>
        </w:rPr>
        <w:t>Fusion p</w:t>
      </w:r>
      <w:r w:rsidRPr="00235B07">
        <w:rPr>
          <w:rFonts w:ascii="Calibri" w:hAnsi="Calibri" w:cs="Calibri"/>
          <w:sz w:val="20"/>
          <w:szCs w:val="20"/>
        </w:rPr>
        <w:t xml:space="preserve">robe used for </w:t>
      </w:r>
      <w:r w:rsidR="00926873" w:rsidRPr="00235B07">
        <w:rPr>
          <w:rFonts w:ascii="Calibri" w:hAnsi="Calibri" w:cs="Calibri"/>
          <w:sz w:val="20"/>
          <w:szCs w:val="20"/>
        </w:rPr>
        <w:t>detecti</w:t>
      </w:r>
      <w:r w:rsidR="00926873">
        <w:rPr>
          <w:rFonts w:ascii="Calibri" w:hAnsi="Calibri" w:cs="Calibri"/>
          <w:sz w:val="20"/>
          <w:szCs w:val="20"/>
        </w:rPr>
        <w:t>on of</w:t>
      </w:r>
      <w:r w:rsidR="00926873" w:rsidRPr="00235B07">
        <w:rPr>
          <w:rFonts w:ascii="Calibri" w:hAnsi="Calibri" w:cs="Calibri"/>
          <w:sz w:val="20"/>
          <w:szCs w:val="20"/>
        </w:rPr>
        <w:t xml:space="preserve"> </w:t>
      </w:r>
      <w:r w:rsidRPr="00926873">
        <w:rPr>
          <w:rFonts w:ascii="Calibri" w:hAnsi="Calibri" w:cs="Calibri"/>
          <w:i/>
          <w:iCs/>
          <w:sz w:val="20"/>
          <w:szCs w:val="20"/>
        </w:rPr>
        <w:t>PRKCA</w:t>
      </w:r>
      <w:r w:rsidR="00926873" w:rsidRPr="00926873">
        <w:rPr>
          <w:rFonts w:ascii="Calibri" w:hAnsi="Calibri" w:cs="Calibri"/>
          <w:i/>
          <w:iCs/>
          <w:sz w:val="20"/>
          <w:szCs w:val="20"/>
        </w:rPr>
        <w:t>:: SLC44A1</w:t>
      </w:r>
      <w:r w:rsidRPr="00235B07">
        <w:rPr>
          <w:rFonts w:ascii="Calibri" w:hAnsi="Calibri" w:cs="Calibri"/>
          <w:sz w:val="20"/>
          <w:szCs w:val="20"/>
        </w:rPr>
        <w:t xml:space="preserve"> </w:t>
      </w:r>
      <w:r w:rsidR="00926873">
        <w:rPr>
          <w:rFonts w:ascii="Calibri" w:hAnsi="Calibri" w:cs="Calibri"/>
          <w:sz w:val="20"/>
          <w:szCs w:val="20"/>
        </w:rPr>
        <w:t xml:space="preserve">inter-chromosomal </w:t>
      </w:r>
      <w:r w:rsidRPr="00235B07">
        <w:rPr>
          <w:rFonts w:ascii="Calibri" w:hAnsi="Calibri" w:cs="Calibri"/>
          <w:sz w:val="20"/>
          <w:szCs w:val="20"/>
        </w:rPr>
        <w:t xml:space="preserve">fusion, consisting of a 525 Kb Green-labelled probe targeting </w:t>
      </w:r>
      <w:r w:rsidRPr="00926873">
        <w:rPr>
          <w:rFonts w:ascii="Calibri" w:hAnsi="Calibri" w:cs="Calibri"/>
          <w:i/>
          <w:iCs/>
          <w:sz w:val="20"/>
          <w:szCs w:val="20"/>
        </w:rPr>
        <w:t>PRKCA</w:t>
      </w:r>
      <w:r w:rsidRPr="00235B07">
        <w:rPr>
          <w:rFonts w:ascii="Calibri" w:hAnsi="Calibri" w:cs="Calibri"/>
          <w:sz w:val="20"/>
          <w:szCs w:val="20"/>
        </w:rPr>
        <w:t xml:space="preserve"> and a 328 Kb Orange-labelled probe targeting </w:t>
      </w:r>
      <w:r w:rsidRPr="00926873">
        <w:rPr>
          <w:rFonts w:ascii="Calibri" w:hAnsi="Calibri" w:cs="Calibri"/>
          <w:i/>
          <w:iCs/>
          <w:sz w:val="20"/>
          <w:szCs w:val="20"/>
        </w:rPr>
        <w:t>SLC44A1</w:t>
      </w:r>
      <w:r w:rsidRPr="00235B07">
        <w:rPr>
          <w:rFonts w:ascii="Calibri" w:hAnsi="Calibri" w:cs="Calibri"/>
          <w:sz w:val="20"/>
          <w:szCs w:val="20"/>
        </w:rPr>
        <w:t xml:space="preserve">. The image highlights the region involved in the </w:t>
      </w:r>
      <w:r w:rsidR="00926873">
        <w:rPr>
          <w:rFonts w:ascii="Calibri" w:hAnsi="Calibri" w:cs="Calibri"/>
          <w:sz w:val="20"/>
          <w:szCs w:val="20"/>
        </w:rPr>
        <w:t>fusion</w:t>
      </w:r>
      <w:r w:rsidRPr="00235B07">
        <w:rPr>
          <w:rFonts w:ascii="Calibri" w:hAnsi="Calibri" w:cs="Calibri"/>
          <w:sz w:val="20"/>
          <w:szCs w:val="20"/>
        </w:rPr>
        <w:t xml:space="preserve"> (dashed red line) and the breakpoints (red lightning bolts).</w:t>
      </w:r>
    </w:p>
    <w:p w14:paraId="6C50C482" w14:textId="77777777" w:rsidR="007D061F" w:rsidRDefault="007D061F" w:rsidP="007D061F">
      <w:pPr>
        <w:pStyle w:val="NormaleWeb"/>
        <w:jc w:val="center"/>
      </w:pPr>
      <w:r>
        <w:rPr>
          <w:noProof/>
        </w:rPr>
        <w:drawing>
          <wp:inline distT="0" distB="0" distL="0" distR="0" wp14:anchorId="718FA467" wp14:editId="2A01535E">
            <wp:extent cx="6054947" cy="5040000"/>
            <wp:effectExtent l="0" t="0" r="3175" b="8255"/>
            <wp:docPr id="3" name="Immagine 2" descr="Immagine che contiene testo, schermata, Parallelo,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descr="Immagine che contiene testo, schermata, Parallelo, linea&#10;&#10;Descrizione generata automaticamente"/>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004" t="2514" r="1851" b="1566"/>
                    <a:stretch/>
                  </pic:blipFill>
                  <pic:spPr bwMode="auto">
                    <a:xfrm>
                      <a:off x="0" y="0"/>
                      <a:ext cx="6054947" cy="5040000"/>
                    </a:xfrm>
                    <a:prstGeom prst="rect">
                      <a:avLst/>
                    </a:prstGeom>
                    <a:noFill/>
                    <a:ln>
                      <a:noFill/>
                    </a:ln>
                    <a:extLst>
                      <a:ext uri="{53640926-AAD7-44D8-BBD7-CCE9431645EC}">
                        <a14:shadowObscured xmlns:a14="http://schemas.microsoft.com/office/drawing/2010/main"/>
                      </a:ext>
                    </a:extLst>
                  </pic:spPr>
                </pic:pic>
              </a:graphicData>
            </a:graphic>
          </wp:inline>
        </w:drawing>
      </w:r>
    </w:p>
    <w:p w14:paraId="7C9F1466" w14:textId="4F1829D6" w:rsidR="00926873" w:rsidRDefault="00926873">
      <w:r>
        <w:br w:type="page"/>
      </w:r>
    </w:p>
    <w:p w14:paraId="02CF1179" w14:textId="10F7D994" w:rsidR="00037F26" w:rsidRPr="00037F26" w:rsidRDefault="00926873" w:rsidP="00037F26">
      <w:pPr>
        <w:spacing w:after="0" w:line="240" w:lineRule="auto"/>
        <w:jc w:val="both"/>
        <w:rPr>
          <w:rFonts w:ascii="Calibri" w:hAnsi="Calibri" w:cs="Calibri"/>
          <w:b/>
          <w:bCs/>
          <w:sz w:val="20"/>
          <w:szCs w:val="20"/>
        </w:rPr>
      </w:pPr>
      <w:r w:rsidRPr="00235B07">
        <w:rPr>
          <w:rFonts w:ascii="Calibri" w:hAnsi="Calibri" w:cs="Calibri"/>
          <w:b/>
          <w:bCs/>
          <w:sz w:val="20"/>
          <w:szCs w:val="20"/>
        </w:rPr>
        <w:lastRenderedPageBreak/>
        <w:t xml:space="preserve">Supplementary Fig. </w:t>
      </w:r>
      <w:r w:rsidR="003B1C80">
        <w:rPr>
          <w:rFonts w:ascii="Calibri" w:hAnsi="Calibri" w:cs="Calibri"/>
          <w:b/>
          <w:bCs/>
          <w:sz w:val="20"/>
          <w:szCs w:val="20"/>
        </w:rPr>
        <w:t>3</w:t>
      </w:r>
      <w:r w:rsidRPr="00235B07">
        <w:rPr>
          <w:rFonts w:ascii="Calibri" w:hAnsi="Calibri" w:cs="Calibri"/>
          <w:b/>
          <w:bCs/>
          <w:sz w:val="20"/>
          <w:szCs w:val="20"/>
        </w:rPr>
        <w:t xml:space="preserve">: </w:t>
      </w:r>
      <w:r w:rsidR="00037F26" w:rsidRPr="00DF5F76">
        <w:rPr>
          <w:rFonts w:ascii="Calibri" w:hAnsi="Calibri" w:cs="Calibri"/>
          <w:b/>
          <w:bCs/>
          <w:sz w:val="20"/>
          <w:szCs w:val="20"/>
        </w:rPr>
        <w:t xml:space="preserve">Evaluation of </w:t>
      </w:r>
      <w:r w:rsidR="00DF5F76" w:rsidRPr="00DF5F76">
        <w:rPr>
          <w:rFonts w:ascii="Calibri" w:hAnsi="Calibri" w:cs="Calibri"/>
          <w:b/>
          <w:bCs/>
          <w:sz w:val="20"/>
          <w:szCs w:val="20"/>
        </w:rPr>
        <w:t xml:space="preserve">true-positive </w:t>
      </w:r>
      <w:r w:rsidR="00037F26" w:rsidRPr="00DF5F76">
        <w:rPr>
          <w:rFonts w:ascii="Calibri" w:hAnsi="Calibri" w:cs="Calibri"/>
          <w:b/>
          <w:bCs/>
          <w:i/>
          <w:iCs/>
          <w:sz w:val="20"/>
          <w:szCs w:val="20"/>
        </w:rPr>
        <w:t>PRKCA</w:t>
      </w:r>
      <w:r w:rsidR="00037F26" w:rsidRPr="00037F26">
        <w:rPr>
          <w:rFonts w:ascii="Calibri" w:hAnsi="Calibri" w:cs="Calibri"/>
          <w:b/>
          <w:bCs/>
          <w:i/>
          <w:iCs/>
          <w:sz w:val="20"/>
          <w:szCs w:val="20"/>
        </w:rPr>
        <w:t>::SLC44A1</w:t>
      </w:r>
      <w:r w:rsidR="00037F26" w:rsidRPr="00037F26">
        <w:rPr>
          <w:rFonts w:ascii="Calibri" w:hAnsi="Calibri" w:cs="Calibri"/>
          <w:b/>
          <w:bCs/>
          <w:sz w:val="20"/>
          <w:szCs w:val="20"/>
        </w:rPr>
        <w:t xml:space="preserve"> fusion signals through single focal plane analysis.</w:t>
      </w:r>
    </w:p>
    <w:p w14:paraId="4CA2C767" w14:textId="28BD53B0" w:rsidR="00037F26" w:rsidRPr="00037F26" w:rsidRDefault="00037F26" w:rsidP="00037F26">
      <w:pPr>
        <w:spacing w:after="0" w:line="240" w:lineRule="auto"/>
        <w:jc w:val="both"/>
        <w:rPr>
          <w:rFonts w:ascii="Calibri" w:hAnsi="Calibri" w:cs="Calibri"/>
          <w:sz w:val="20"/>
          <w:szCs w:val="20"/>
        </w:rPr>
      </w:pPr>
      <w:r w:rsidRPr="00037F26">
        <w:rPr>
          <w:rFonts w:ascii="Calibri" w:hAnsi="Calibri" w:cs="Calibri"/>
          <w:sz w:val="20"/>
          <w:szCs w:val="20"/>
        </w:rPr>
        <w:t xml:space="preserve">(A) This panel displays the representation of five focal planes captured </w:t>
      </w:r>
      <w:r w:rsidR="00DF5F76" w:rsidRPr="00DF5F76">
        <w:rPr>
          <w:rFonts w:ascii="Calibri" w:hAnsi="Calibri" w:cs="Calibri"/>
          <w:sz w:val="20"/>
          <w:szCs w:val="20"/>
        </w:rPr>
        <w:t xml:space="preserve">along </w:t>
      </w:r>
      <w:r w:rsidRPr="00037F26">
        <w:rPr>
          <w:rFonts w:ascii="Calibri" w:hAnsi="Calibri" w:cs="Calibri"/>
          <w:sz w:val="20"/>
          <w:szCs w:val="20"/>
        </w:rPr>
        <w:t>the z-axis, each spaced 0.5 µm apart, using the ISIS image analysis software (MetaSystems) with sequential DAPI, FITC, and rhodamine filters. The software automatically reconstructs the integrated image, highlighting a false</w:t>
      </w:r>
      <w:r>
        <w:rPr>
          <w:rFonts w:ascii="Calibri" w:hAnsi="Calibri" w:cs="Calibri"/>
          <w:sz w:val="20"/>
          <w:szCs w:val="20"/>
        </w:rPr>
        <w:t>-positive</w:t>
      </w:r>
      <w:r w:rsidRPr="00037F26">
        <w:rPr>
          <w:rFonts w:ascii="Calibri" w:hAnsi="Calibri" w:cs="Calibri"/>
          <w:sz w:val="20"/>
          <w:szCs w:val="20"/>
        </w:rPr>
        <w:t xml:space="preserve"> fusion signal caused by random DNA folding within interphase nuclei, which does not represent a </w:t>
      </w:r>
      <w:r w:rsidR="00DF5F76">
        <w:rPr>
          <w:rFonts w:ascii="Calibri" w:hAnsi="Calibri" w:cs="Calibri"/>
          <w:sz w:val="20"/>
          <w:szCs w:val="20"/>
        </w:rPr>
        <w:t xml:space="preserve">true </w:t>
      </w:r>
      <w:r w:rsidRPr="00037F26">
        <w:rPr>
          <w:rFonts w:ascii="Calibri" w:hAnsi="Calibri" w:cs="Calibri"/>
          <w:sz w:val="20"/>
          <w:szCs w:val="20"/>
        </w:rPr>
        <w:t>genomic fusion. Specifically, in focal plane</w:t>
      </w:r>
      <w:r w:rsidR="00DF5F76">
        <w:rPr>
          <w:rFonts w:ascii="Calibri" w:hAnsi="Calibri" w:cs="Calibri"/>
          <w:sz w:val="20"/>
          <w:szCs w:val="20"/>
        </w:rPr>
        <w:t>-</w:t>
      </w:r>
      <w:r w:rsidRPr="00037F26">
        <w:rPr>
          <w:rFonts w:ascii="Calibri" w:hAnsi="Calibri" w:cs="Calibri"/>
          <w:sz w:val="20"/>
          <w:szCs w:val="20"/>
        </w:rPr>
        <w:t xml:space="preserve">1, the </w:t>
      </w:r>
      <w:r>
        <w:rPr>
          <w:rFonts w:ascii="Calibri" w:hAnsi="Calibri" w:cs="Calibri"/>
          <w:sz w:val="20"/>
          <w:szCs w:val="20"/>
        </w:rPr>
        <w:t>G</w:t>
      </w:r>
      <w:r w:rsidRPr="00037F26">
        <w:rPr>
          <w:rFonts w:ascii="Calibri" w:hAnsi="Calibri" w:cs="Calibri"/>
          <w:sz w:val="20"/>
          <w:szCs w:val="20"/>
        </w:rPr>
        <w:t xml:space="preserve">reen signal is observed without the juxtaposed </w:t>
      </w:r>
      <w:r>
        <w:rPr>
          <w:rFonts w:ascii="Calibri" w:hAnsi="Calibri" w:cs="Calibri"/>
          <w:sz w:val="20"/>
          <w:szCs w:val="20"/>
        </w:rPr>
        <w:t>O</w:t>
      </w:r>
      <w:r w:rsidRPr="00037F26">
        <w:rPr>
          <w:rFonts w:ascii="Calibri" w:hAnsi="Calibri" w:cs="Calibri"/>
          <w:sz w:val="20"/>
          <w:szCs w:val="20"/>
        </w:rPr>
        <w:t xml:space="preserve">range probe, </w:t>
      </w:r>
      <w:r w:rsidR="00DF5F76">
        <w:rPr>
          <w:rFonts w:ascii="Calibri" w:hAnsi="Calibri" w:cs="Calibri"/>
          <w:sz w:val="20"/>
          <w:szCs w:val="20"/>
        </w:rPr>
        <w:t>and</w:t>
      </w:r>
      <w:r w:rsidRPr="00037F26">
        <w:rPr>
          <w:rFonts w:ascii="Calibri" w:hAnsi="Calibri" w:cs="Calibri"/>
          <w:sz w:val="20"/>
          <w:szCs w:val="20"/>
        </w:rPr>
        <w:t xml:space="preserve"> in focal plane</w:t>
      </w:r>
      <w:r w:rsidR="00DF5F76">
        <w:rPr>
          <w:rFonts w:ascii="Calibri" w:hAnsi="Calibri" w:cs="Calibri"/>
          <w:sz w:val="20"/>
          <w:szCs w:val="20"/>
        </w:rPr>
        <w:t>-</w:t>
      </w:r>
      <w:r w:rsidRPr="00037F26">
        <w:rPr>
          <w:rFonts w:ascii="Calibri" w:hAnsi="Calibri" w:cs="Calibri"/>
          <w:sz w:val="20"/>
          <w:szCs w:val="20"/>
        </w:rPr>
        <w:t xml:space="preserve">4, the </w:t>
      </w:r>
      <w:r>
        <w:rPr>
          <w:rFonts w:ascii="Calibri" w:hAnsi="Calibri" w:cs="Calibri"/>
          <w:sz w:val="20"/>
          <w:szCs w:val="20"/>
        </w:rPr>
        <w:t>O</w:t>
      </w:r>
      <w:r w:rsidRPr="00037F26">
        <w:rPr>
          <w:rFonts w:ascii="Calibri" w:hAnsi="Calibri" w:cs="Calibri"/>
          <w:sz w:val="20"/>
          <w:szCs w:val="20"/>
        </w:rPr>
        <w:t xml:space="preserve">range signal is detected without the juxtaposed </w:t>
      </w:r>
      <w:r>
        <w:rPr>
          <w:rFonts w:ascii="Calibri" w:hAnsi="Calibri" w:cs="Calibri"/>
          <w:sz w:val="20"/>
          <w:szCs w:val="20"/>
        </w:rPr>
        <w:t>G</w:t>
      </w:r>
      <w:r w:rsidRPr="00037F26">
        <w:rPr>
          <w:rFonts w:ascii="Calibri" w:hAnsi="Calibri" w:cs="Calibri"/>
          <w:sz w:val="20"/>
          <w:szCs w:val="20"/>
        </w:rPr>
        <w:t xml:space="preserve">reen probe. These false-positive signals can be misinterpreted if </w:t>
      </w:r>
      <w:r w:rsidR="00DF5F76" w:rsidRPr="00DF5F76">
        <w:rPr>
          <w:rFonts w:ascii="Calibri" w:hAnsi="Calibri" w:cs="Calibri"/>
          <w:sz w:val="20"/>
          <w:szCs w:val="20"/>
        </w:rPr>
        <w:t>a comprehensive analysis of individual focal planes is not conducted.</w:t>
      </w:r>
    </w:p>
    <w:p w14:paraId="13DB93AA" w14:textId="77777777" w:rsidR="00DF5F76" w:rsidRDefault="00037F26" w:rsidP="00DF5F76">
      <w:pPr>
        <w:spacing w:after="0" w:line="240" w:lineRule="auto"/>
        <w:jc w:val="both"/>
        <w:rPr>
          <w:rFonts w:ascii="Calibri" w:hAnsi="Calibri" w:cs="Calibri"/>
          <w:sz w:val="20"/>
          <w:szCs w:val="20"/>
        </w:rPr>
      </w:pPr>
      <w:r w:rsidRPr="00037F26">
        <w:rPr>
          <w:rFonts w:ascii="Calibri" w:hAnsi="Calibri" w:cs="Calibri"/>
          <w:sz w:val="20"/>
          <w:szCs w:val="20"/>
        </w:rPr>
        <w:t xml:space="preserve">(B) This panel shows the representation of five focal planes captured </w:t>
      </w:r>
      <w:r w:rsidR="00DF5F76" w:rsidRPr="00DF5F76">
        <w:rPr>
          <w:rFonts w:ascii="Calibri" w:hAnsi="Calibri" w:cs="Calibri"/>
          <w:sz w:val="20"/>
          <w:szCs w:val="20"/>
        </w:rPr>
        <w:t xml:space="preserve">along </w:t>
      </w:r>
      <w:r w:rsidRPr="00037F26">
        <w:rPr>
          <w:rFonts w:ascii="Calibri" w:hAnsi="Calibri" w:cs="Calibri"/>
          <w:sz w:val="20"/>
          <w:szCs w:val="20"/>
        </w:rPr>
        <w:t>the z-axis of a true</w:t>
      </w:r>
      <w:r>
        <w:rPr>
          <w:rFonts w:ascii="Calibri" w:hAnsi="Calibri" w:cs="Calibri"/>
          <w:sz w:val="20"/>
          <w:szCs w:val="20"/>
        </w:rPr>
        <w:t>-</w:t>
      </w:r>
      <w:r w:rsidRPr="00037F26">
        <w:rPr>
          <w:rFonts w:ascii="Calibri" w:hAnsi="Calibri" w:cs="Calibri"/>
          <w:sz w:val="20"/>
          <w:szCs w:val="20"/>
        </w:rPr>
        <w:t xml:space="preserve">fusion signal. In this </w:t>
      </w:r>
      <w:r>
        <w:rPr>
          <w:rFonts w:ascii="Calibri" w:hAnsi="Calibri" w:cs="Calibri"/>
          <w:sz w:val="20"/>
          <w:szCs w:val="20"/>
        </w:rPr>
        <w:t xml:space="preserve">representative </w:t>
      </w:r>
      <w:r w:rsidRPr="00037F26">
        <w:rPr>
          <w:rFonts w:ascii="Calibri" w:hAnsi="Calibri" w:cs="Calibri"/>
          <w:sz w:val="20"/>
          <w:szCs w:val="20"/>
        </w:rPr>
        <w:t xml:space="preserve">case, the </w:t>
      </w:r>
      <w:r>
        <w:rPr>
          <w:rFonts w:ascii="Calibri" w:hAnsi="Calibri" w:cs="Calibri"/>
          <w:sz w:val="20"/>
          <w:szCs w:val="20"/>
        </w:rPr>
        <w:t>G</w:t>
      </w:r>
      <w:r w:rsidRPr="00037F26">
        <w:rPr>
          <w:rFonts w:ascii="Calibri" w:hAnsi="Calibri" w:cs="Calibri"/>
          <w:sz w:val="20"/>
          <w:szCs w:val="20"/>
        </w:rPr>
        <w:t xml:space="preserve">reen and </w:t>
      </w:r>
      <w:r>
        <w:rPr>
          <w:rFonts w:ascii="Calibri" w:hAnsi="Calibri" w:cs="Calibri"/>
          <w:sz w:val="20"/>
          <w:szCs w:val="20"/>
        </w:rPr>
        <w:t>O</w:t>
      </w:r>
      <w:r w:rsidRPr="00037F26">
        <w:rPr>
          <w:rFonts w:ascii="Calibri" w:hAnsi="Calibri" w:cs="Calibri"/>
          <w:sz w:val="20"/>
          <w:szCs w:val="20"/>
        </w:rPr>
        <w:t xml:space="preserve">range </w:t>
      </w:r>
      <w:r>
        <w:rPr>
          <w:rFonts w:ascii="Calibri" w:hAnsi="Calibri" w:cs="Calibri"/>
          <w:sz w:val="20"/>
          <w:szCs w:val="20"/>
        </w:rPr>
        <w:t>probes</w:t>
      </w:r>
      <w:r w:rsidRPr="00037F26">
        <w:rPr>
          <w:rFonts w:ascii="Calibri" w:hAnsi="Calibri" w:cs="Calibri"/>
          <w:sz w:val="20"/>
          <w:szCs w:val="20"/>
        </w:rPr>
        <w:t xml:space="preserve"> are captured and juxtaposed within the same focal plane</w:t>
      </w:r>
      <w:r w:rsidR="00DF5F76">
        <w:rPr>
          <w:rFonts w:ascii="Calibri" w:hAnsi="Calibri" w:cs="Calibri"/>
          <w:sz w:val="20"/>
          <w:szCs w:val="20"/>
        </w:rPr>
        <w:t>-4</w:t>
      </w:r>
      <w:r>
        <w:rPr>
          <w:rFonts w:ascii="Calibri" w:hAnsi="Calibri" w:cs="Calibri"/>
          <w:sz w:val="20"/>
          <w:szCs w:val="20"/>
        </w:rPr>
        <w:t xml:space="preserve">, </w:t>
      </w:r>
      <w:r w:rsidRPr="00037F26">
        <w:rPr>
          <w:rFonts w:ascii="Calibri" w:hAnsi="Calibri" w:cs="Calibri"/>
          <w:sz w:val="20"/>
          <w:szCs w:val="20"/>
        </w:rPr>
        <w:t>confirm</w:t>
      </w:r>
      <w:r>
        <w:rPr>
          <w:rFonts w:ascii="Calibri" w:hAnsi="Calibri" w:cs="Calibri"/>
          <w:sz w:val="20"/>
          <w:szCs w:val="20"/>
        </w:rPr>
        <w:t>ing</w:t>
      </w:r>
      <w:r w:rsidRPr="00037F26">
        <w:rPr>
          <w:rFonts w:ascii="Calibri" w:hAnsi="Calibri" w:cs="Calibri"/>
          <w:sz w:val="20"/>
          <w:szCs w:val="20"/>
        </w:rPr>
        <w:t xml:space="preserve"> the presence of a </w:t>
      </w:r>
      <w:r>
        <w:rPr>
          <w:rFonts w:ascii="Calibri" w:hAnsi="Calibri" w:cs="Calibri"/>
          <w:sz w:val="20"/>
          <w:szCs w:val="20"/>
        </w:rPr>
        <w:t>true</w:t>
      </w:r>
      <w:r w:rsidRPr="00037F26">
        <w:rPr>
          <w:rFonts w:ascii="Calibri" w:hAnsi="Calibri" w:cs="Calibri"/>
          <w:sz w:val="20"/>
          <w:szCs w:val="20"/>
        </w:rPr>
        <w:t xml:space="preserve"> genomic fusion</w:t>
      </w:r>
      <w:r w:rsidR="00DF5F76" w:rsidRPr="00DF5F76">
        <w:rPr>
          <w:rFonts w:ascii="Calibri" w:hAnsi="Calibri" w:cs="Calibri"/>
          <w:sz w:val="20"/>
          <w:szCs w:val="20"/>
        </w:rPr>
        <w:t xml:space="preserve"> that is </w:t>
      </w:r>
      <w:r w:rsidR="00DF5F76">
        <w:rPr>
          <w:rFonts w:ascii="Calibri" w:hAnsi="Calibri" w:cs="Calibri"/>
          <w:sz w:val="20"/>
          <w:szCs w:val="20"/>
        </w:rPr>
        <w:t xml:space="preserve">not </w:t>
      </w:r>
      <w:r w:rsidRPr="00037F26">
        <w:rPr>
          <w:rFonts w:ascii="Calibri" w:hAnsi="Calibri" w:cs="Calibri"/>
          <w:sz w:val="20"/>
          <w:szCs w:val="20"/>
        </w:rPr>
        <w:t xml:space="preserve">associated with random genomic DNA folding. This </w:t>
      </w:r>
      <w:r>
        <w:rPr>
          <w:rFonts w:ascii="Calibri" w:hAnsi="Calibri" w:cs="Calibri"/>
          <w:sz w:val="20"/>
          <w:szCs w:val="20"/>
        </w:rPr>
        <w:t xml:space="preserve">method </w:t>
      </w:r>
      <w:r w:rsidR="00DF5F76" w:rsidRPr="00DF5F76">
        <w:rPr>
          <w:rFonts w:ascii="Calibri" w:hAnsi="Calibri" w:cs="Calibri"/>
          <w:sz w:val="20"/>
          <w:szCs w:val="20"/>
        </w:rPr>
        <w:t xml:space="preserve">is crucial for reducing the risk of false-positive results and enhancing detection accuracy. </w:t>
      </w:r>
    </w:p>
    <w:p w14:paraId="64D9B455" w14:textId="39A5BCC5" w:rsidR="00C13C22" w:rsidRDefault="00C13C22" w:rsidP="00037F26">
      <w:pPr>
        <w:spacing w:before="240" w:line="240" w:lineRule="auto"/>
        <w:jc w:val="center"/>
      </w:pPr>
      <w:r>
        <w:rPr>
          <w:noProof/>
        </w:rPr>
        <w:drawing>
          <wp:inline distT="0" distB="0" distL="0" distR="0" wp14:anchorId="0EE81E9D" wp14:editId="301DB851">
            <wp:extent cx="5192873" cy="6300000"/>
            <wp:effectExtent l="0" t="0" r="8255" b="5715"/>
            <wp:docPr id="1" name="Immagine 1" descr="Immagine che contiene testo, schermata, grafic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 schermata, grafica, diagramma&#10;&#10;Descrizione generata automaticamen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92873" cy="6300000"/>
                    </a:xfrm>
                    <a:prstGeom prst="rect">
                      <a:avLst/>
                    </a:prstGeom>
                    <a:noFill/>
                    <a:ln>
                      <a:noFill/>
                    </a:ln>
                  </pic:spPr>
                </pic:pic>
              </a:graphicData>
            </a:graphic>
          </wp:inline>
        </w:drawing>
      </w:r>
    </w:p>
    <w:p w14:paraId="3F502570" w14:textId="77777777" w:rsidR="00E97263" w:rsidRDefault="00E97263" w:rsidP="00E97263">
      <w:pPr>
        <w:jc w:val="center"/>
      </w:pPr>
    </w:p>
    <w:p w14:paraId="4C1D87F9" w14:textId="23F63F7D" w:rsidR="00E97263" w:rsidRDefault="00E97263">
      <w:r>
        <w:br w:type="page"/>
      </w:r>
    </w:p>
    <w:p w14:paraId="755B489C" w14:textId="57A5E953" w:rsidR="00E009FE" w:rsidRPr="00E009FE" w:rsidRDefault="00E97263" w:rsidP="00E009FE">
      <w:pPr>
        <w:spacing w:after="0" w:line="240" w:lineRule="auto"/>
        <w:jc w:val="both"/>
        <w:rPr>
          <w:rFonts w:ascii="Calibri" w:hAnsi="Calibri" w:cs="Calibri"/>
          <w:b/>
          <w:bCs/>
          <w:sz w:val="20"/>
          <w:szCs w:val="20"/>
        </w:rPr>
      </w:pPr>
      <w:r w:rsidRPr="00E009FE">
        <w:rPr>
          <w:rFonts w:ascii="Calibri" w:hAnsi="Calibri" w:cs="Calibri"/>
          <w:b/>
          <w:bCs/>
          <w:sz w:val="20"/>
          <w:szCs w:val="20"/>
        </w:rPr>
        <w:lastRenderedPageBreak/>
        <w:t xml:space="preserve">Supplementary Fig. </w:t>
      </w:r>
      <w:r w:rsidR="003B1C80">
        <w:rPr>
          <w:rFonts w:ascii="Calibri" w:hAnsi="Calibri" w:cs="Calibri"/>
          <w:b/>
          <w:bCs/>
          <w:sz w:val="20"/>
          <w:szCs w:val="20"/>
        </w:rPr>
        <w:t>4</w:t>
      </w:r>
      <w:r w:rsidRPr="00E009FE">
        <w:rPr>
          <w:rFonts w:ascii="Calibri" w:hAnsi="Calibri" w:cs="Calibri"/>
          <w:b/>
          <w:bCs/>
          <w:sz w:val="20"/>
          <w:szCs w:val="20"/>
        </w:rPr>
        <w:t>:</w:t>
      </w:r>
      <w:r w:rsidR="00E009FE" w:rsidRPr="00E009FE">
        <w:rPr>
          <w:rFonts w:ascii="Calibri" w:hAnsi="Calibri" w:cs="Calibri"/>
          <w:b/>
          <w:bCs/>
          <w:sz w:val="20"/>
          <w:szCs w:val="20"/>
        </w:rPr>
        <w:t xml:space="preserve"> Methylation Clusters of the 23 Tumors Analyzed via DNA Methylation Profiling</w:t>
      </w:r>
    </w:p>
    <w:p w14:paraId="7C34CEBB" w14:textId="2A16C991" w:rsidR="003254E0" w:rsidRPr="00E009FE" w:rsidRDefault="003254E0" w:rsidP="00E009FE">
      <w:pPr>
        <w:spacing w:after="0"/>
        <w:jc w:val="both"/>
        <w:rPr>
          <w:rFonts w:ascii="Calibri" w:hAnsi="Calibri" w:cs="Calibri"/>
          <w:sz w:val="20"/>
          <w:szCs w:val="20"/>
        </w:rPr>
      </w:pPr>
      <w:r w:rsidRPr="003254E0">
        <w:rPr>
          <w:rFonts w:ascii="Calibri" w:hAnsi="Calibri" w:cs="Calibri"/>
          <w:sz w:val="20"/>
          <w:szCs w:val="20"/>
        </w:rPr>
        <w:t xml:space="preserve">This figure displays a two-dimensional representation of the epigenetic profiles of the 23 tumors in our study cohort, generated through t-distributed stochastic neighbor embedding (t-SNE) analysis. The methylation </w:t>
      </w:r>
      <w:r w:rsidRPr="00E009FE">
        <w:rPr>
          <w:rFonts w:ascii="Calibri" w:hAnsi="Calibri" w:cs="Calibri"/>
          <w:sz w:val="20"/>
          <w:szCs w:val="20"/>
        </w:rPr>
        <w:t xml:space="preserve">data </w:t>
      </w:r>
      <w:r w:rsidRPr="003254E0">
        <w:rPr>
          <w:rFonts w:ascii="Calibri" w:hAnsi="Calibri" w:cs="Calibri"/>
          <w:sz w:val="20"/>
          <w:szCs w:val="20"/>
        </w:rPr>
        <w:t xml:space="preserve">are compared to reference entities from pediatric central nervous system tumors (n = 2801, Capper et al., 2018 [5]). The circles </w:t>
      </w:r>
      <w:r w:rsidRPr="00E009FE">
        <w:rPr>
          <w:rFonts w:ascii="Calibri" w:hAnsi="Calibri" w:cs="Calibri"/>
          <w:sz w:val="20"/>
          <w:szCs w:val="20"/>
        </w:rPr>
        <w:t xml:space="preserve">highlight </w:t>
      </w:r>
      <w:r w:rsidRPr="003254E0">
        <w:rPr>
          <w:rFonts w:ascii="Calibri" w:hAnsi="Calibri" w:cs="Calibri"/>
          <w:sz w:val="20"/>
          <w:szCs w:val="20"/>
        </w:rPr>
        <w:t>the association between the analyzed samples and their respective known epigenetic subclasses of CNS tumors. FISH results align with the epigenetic classification in 21 out of 23 cases. Two cases (highlighted in red) show discordance, with methylation subclasses that do not correspond to the FISH findings. For each sample, the figure includes FISH results, the assigned methylation subclass, and the corresponding epigenetic score.</w:t>
      </w:r>
    </w:p>
    <w:p w14:paraId="1D287A55" w14:textId="3FC455E3" w:rsidR="00E009FE" w:rsidRPr="00E009FE" w:rsidRDefault="00E009FE" w:rsidP="00E009FE">
      <w:pPr>
        <w:spacing w:after="0"/>
        <w:jc w:val="both"/>
        <w:rPr>
          <w:rFonts w:ascii="Calibri" w:hAnsi="Calibri" w:cs="Calibri"/>
          <w:sz w:val="20"/>
          <w:szCs w:val="20"/>
        </w:rPr>
      </w:pPr>
      <w:r w:rsidRPr="00E009FE">
        <w:rPr>
          <w:rFonts w:ascii="Calibri" w:hAnsi="Calibri" w:cs="Calibri"/>
          <w:sz w:val="20"/>
          <w:szCs w:val="20"/>
        </w:rPr>
        <w:t xml:space="preserve">Abbreviations: LGG MYB: Low-grade glioma with </w:t>
      </w:r>
      <w:r w:rsidRPr="00E009FE">
        <w:rPr>
          <w:rFonts w:ascii="Calibri" w:hAnsi="Calibri" w:cs="Calibri"/>
          <w:i/>
          <w:iCs/>
          <w:sz w:val="20"/>
          <w:szCs w:val="20"/>
        </w:rPr>
        <w:t>MYB</w:t>
      </w:r>
      <w:r w:rsidRPr="00E009FE">
        <w:rPr>
          <w:rFonts w:ascii="Calibri" w:hAnsi="Calibri" w:cs="Calibri"/>
          <w:sz w:val="20"/>
          <w:szCs w:val="20"/>
        </w:rPr>
        <w:t xml:space="preserve"> or </w:t>
      </w:r>
      <w:r w:rsidRPr="00E009FE">
        <w:rPr>
          <w:rFonts w:ascii="Calibri" w:hAnsi="Calibri" w:cs="Calibri"/>
          <w:i/>
          <w:iCs/>
          <w:sz w:val="20"/>
          <w:szCs w:val="20"/>
        </w:rPr>
        <w:t>MYBL1</w:t>
      </w:r>
      <w:r w:rsidRPr="00E009FE">
        <w:rPr>
          <w:rFonts w:ascii="Calibri" w:hAnsi="Calibri" w:cs="Calibri"/>
          <w:sz w:val="20"/>
          <w:szCs w:val="20"/>
        </w:rPr>
        <w:t xml:space="preserve"> rearrangement</w:t>
      </w:r>
      <w:r w:rsidRPr="003254E0">
        <w:rPr>
          <w:rFonts w:ascii="Calibri" w:hAnsi="Calibri" w:cs="Calibri"/>
          <w:sz w:val="20"/>
          <w:szCs w:val="20"/>
        </w:rPr>
        <w:t xml:space="preserve">, </w:t>
      </w:r>
      <w:r w:rsidRPr="00E009FE">
        <w:rPr>
          <w:rFonts w:ascii="Calibri" w:hAnsi="Calibri" w:cs="Calibri"/>
          <w:sz w:val="20"/>
          <w:szCs w:val="20"/>
        </w:rPr>
        <w:t>GG: Ganglioglioma</w:t>
      </w:r>
      <w:r w:rsidRPr="003254E0">
        <w:rPr>
          <w:rFonts w:ascii="Calibri" w:hAnsi="Calibri" w:cs="Calibri"/>
          <w:sz w:val="20"/>
          <w:szCs w:val="20"/>
        </w:rPr>
        <w:t xml:space="preserve">, </w:t>
      </w:r>
      <w:r w:rsidRPr="00E009FE">
        <w:rPr>
          <w:rFonts w:ascii="Calibri" w:hAnsi="Calibri" w:cs="Calibri"/>
          <w:sz w:val="20"/>
          <w:szCs w:val="20"/>
        </w:rPr>
        <w:t xml:space="preserve">ST-RELA: Supratentorial ependymoma with </w:t>
      </w:r>
      <w:r w:rsidRPr="00E009FE">
        <w:rPr>
          <w:rFonts w:ascii="Calibri" w:hAnsi="Calibri" w:cs="Calibri"/>
          <w:i/>
          <w:iCs/>
          <w:sz w:val="20"/>
          <w:szCs w:val="20"/>
        </w:rPr>
        <w:t>ZFTA::RELA</w:t>
      </w:r>
      <w:r w:rsidRPr="00E009FE">
        <w:rPr>
          <w:rFonts w:ascii="Calibri" w:hAnsi="Calibri" w:cs="Calibri"/>
          <w:sz w:val="20"/>
          <w:szCs w:val="20"/>
        </w:rPr>
        <w:t xml:space="preserve"> fusion</w:t>
      </w:r>
      <w:r w:rsidRPr="003254E0">
        <w:rPr>
          <w:rFonts w:ascii="Calibri" w:hAnsi="Calibri" w:cs="Calibri"/>
          <w:sz w:val="20"/>
          <w:szCs w:val="20"/>
        </w:rPr>
        <w:t xml:space="preserve">, </w:t>
      </w:r>
      <w:r w:rsidRPr="00E009FE">
        <w:rPr>
          <w:rFonts w:ascii="Calibri" w:hAnsi="Calibri" w:cs="Calibri"/>
          <w:sz w:val="20"/>
          <w:szCs w:val="20"/>
        </w:rPr>
        <w:t xml:space="preserve">ST-YAP: Supratentorial ependymoma with </w:t>
      </w:r>
      <w:r w:rsidRPr="00E009FE">
        <w:rPr>
          <w:rFonts w:ascii="Calibri" w:hAnsi="Calibri" w:cs="Calibri"/>
          <w:i/>
          <w:iCs/>
          <w:sz w:val="20"/>
          <w:szCs w:val="20"/>
        </w:rPr>
        <w:t>YAP1</w:t>
      </w:r>
      <w:r w:rsidRPr="00E009FE">
        <w:rPr>
          <w:rFonts w:ascii="Calibri" w:hAnsi="Calibri" w:cs="Calibri"/>
          <w:sz w:val="20"/>
          <w:szCs w:val="20"/>
        </w:rPr>
        <w:t xml:space="preserve"> fusion</w:t>
      </w:r>
      <w:r w:rsidRPr="003254E0">
        <w:rPr>
          <w:rFonts w:ascii="Calibri" w:hAnsi="Calibri" w:cs="Calibri"/>
          <w:sz w:val="20"/>
          <w:szCs w:val="20"/>
        </w:rPr>
        <w:t xml:space="preserve">, </w:t>
      </w:r>
      <w:r w:rsidRPr="00E009FE">
        <w:rPr>
          <w:rFonts w:ascii="Calibri" w:hAnsi="Calibri" w:cs="Calibri"/>
          <w:sz w:val="20"/>
          <w:szCs w:val="20"/>
        </w:rPr>
        <w:t>LGG: Low-grade glioma</w:t>
      </w:r>
      <w:r w:rsidRPr="003254E0">
        <w:t xml:space="preserve"> </w:t>
      </w:r>
      <w:r w:rsidRPr="003254E0">
        <w:rPr>
          <w:rFonts w:ascii="Calibri" w:hAnsi="Calibri" w:cs="Calibri"/>
          <w:sz w:val="20"/>
          <w:szCs w:val="20"/>
        </w:rPr>
        <w:t xml:space="preserve">not elsewhere classified, </w:t>
      </w:r>
      <w:r w:rsidRPr="00E009FE">
        <w:rPr>
          <w:rFonts w:ascii="Calibri" w:hAnsi="Calibri" w:cs="Calibri"/>
          <w:sz w:val="20"/>
          <w:szCs w:val="20"/>
        </w:rPr>
        <w:t>GBM: Glioblastoma</w:t>
      </w:r>
      <w:r w:rsidRPr="003254E0">
        <w:rPr>
          <w:rFonts w:ascii="Calibri" w:hAnsi="Calibri" w:cs="Calibri"/>
          <w:sz w:val="20"/>
          <w:szCs w:val="20"/>
        </w:rPr>
        <w:t xml:space="preserve">, </w:t>
      </w:r>
      <w:r w:rsidRPr="00E009FE">
        <w:rPr>
          <w:rFonts w:ascii="Calibri" w:hAnsi="Calibri" w:cs="Calibri"/>
          <w:sz w:val="20"/>
          <w:szCs w:val="20"/>
        </w:rPr>
        <w:t xml:space="preserve">HGNET MN1: High-grade neuroepithelial tumor with </w:t>
      </w:r>
      <w:r w:rsidRPr="00E009FE">
        <w:rPr>
          <w:rFonts w:ascii="Calibri" w:hAnsi="Calibri" w:cs="Calibri"/>
          <w:i/>
          <w:iCs/>
          <w:sz w:val="20"/>
          <w:szCs w:val="20"/>
        </w:rPr>
        <w:t>MN1</w:t>
      </w:r>
      <w:r w:rsidRPr="00E009FE">
        <w:rPr>
          <w:rFonts w:ascii="Calibri" w:hAnsi="Calibri" w:cs="Calibri"/>
          <w:sz w:val="20"/>
          <w:szCs w:val="20"/>
        </w:rPr>
        <w:t xml:space="preserve"> fusion</w:t>
      </w:r>
      <w:r w:rsidRPr="003254E0">
        <w:rPr>
          <w:rFonts w:ascii="Calibri" w:hAnsi="Calibri" w:cs="Calibri"/>
          <w:sz w:val="20"/>
          <w:szCs w:val="20"/>
        </w:rPr>
        <w:t xml:space="preserve">s, </w:t>
      </w:r>
      <w:r w:rsidRPr="00E009FE">
        <w:rPr>
          <w:rFonts w:ascii="Calibri" w:hAnsi="Calibri" w:cs="Calibri"/>
          <w:sz w:val="20"/>
          <w:szCs w:val="20"/>
        </w:rPr>
        <w:t>PXA: Pleomorphic xanthoastrocytoma</w:t>
      </w:r>
      <w:r w:rsidRPr="003254E0">
        <w:rPr>
          <w:rFonts w:ascii="Calibri" w:hAnsi="Calibri" w:cs="Calibri"/>
          <w:sz w:val="20"/>
          <w:szCs w:val="20"/>
        </w:rPr>
        <w:t xml:space="preserve">, </w:t>
      </w:r>
      <w:r w:rsidRPr="00E009FE">
        <w:rPr>
          <w:rFonts w:ascii="Calibri" w:hAnsi="Calibri" w:cs="Calibri"/>
          <w:sz w:val="20"/>
          <w:szCs w:val="20"/>
        </w:rPr>
        <w:t>LGG PA: Pilocytic astrocytoma</w:t>
      </w:r>
      <w:r w:rsidRPr="003254E0">
        <w:rPr>
          <w:rFonts w:ascii="Calibri" w:hAnsi="Calibri" w:cs="Calibri"/>
          <w:sz w:val="20"/>
          <w:szCs w:val="20"/>
        </w:rPr>
        <w:t xml:space="preserve">, </w:t>
      </w:r>
      <w:r w:rsidRPr="00E009FE">
        <w:rPr>
          <w:rFonts w:ascii="Calibri" w:hAnsi="Calibri" w:cs="Calibri"/>
          <w:sz w:val="20"/>
          <w:szCs w:val="20"/>
        </w:rPr>
        <w:t>DLGNT: Diffuse leptomeningeal glioneuronal tumor</w:t>
      </w:r>
      <w:r w:rsidRPr="003254E0">
        <w:rPr>
          <w:rFonts w:ascii="Calibri" w:hAnsi="Calibri" w:cs="Calibri"/>
          <w:sz w:val="20"/>
          <w:szCs w:val="20"/>
        </w:rPr>
        <w:t xml:space="preserve">, </w:t>
      </w:r>
      <w:r w:rsidRPr="00E009FE">
        <w:rPr>
          <w:rFonts w:ascii="Calibri" w:hAnsi="Calibri" w:cs="Calibri"/>
          <w:sz w:val="20"/>
          <w:szCs w:val="20"/>
        </w:rPr>
        <w:t>AT/RT: Atypical teratoid/rhabdoid tumor</w:t>
      </w:r>
      <w:r w:rsidRPr="003254E0">
        <w:rPr>
          <w:rFonts w:ascii="Calibri" w:hAnsi="Calibri" w:cs="Calibri"/>
          <w:sz w:val="20"/>
          <w:szCs w:val="20"/>
        </w:rPr>
        <w:t xml:space="preserve">, </w:t>
      </w:r>
      <w:r w:rsidRPr="00E009FE">
        <w:rPr>
          <w:rFonts w:ascii="Calibri" w:hAnsi="Calibri" w:cs="Calibri"/>
          <w:sz w:val="20"/>
          <w:szCs w:val="20"/>
        </w:rPr>
        <w:t>EVN: Extraventricular neurocytoma</w:t>
      </w:r>
      <w:r w:rsidRPr="003254E0">
        <w:rPr>
          <w:rFonts w:ascii="Calibri" w:hAnsi="Calibri" w:cs="Calibri"/>
          <w:sz w:val="20"/>
          <w:szCs w:val="20"/>
        </w:rPr>
        <w:t xml:space="preserve">, </w:t>
      </w:r>
      <w:r w:rsidRPr="00E009FE">
        <w:rPr>
          <w:rFonts w:ascii="Calibri" w:hAnsi="Calibri" w:cs="Calibri"/>
          <w:sz w:val="20"/>
          <w:szCs w:val="20"/>
        </w:rPr>
        <w:t>PGNT: Papillary glioneuronal tumor</w:t>
      </w:r>
      <w:r w:rsidRPr="003254E0">
        <w:rPr>
          <w:rFonts w:ascii="Calibri" w:hAnsi="Calibri" w:cs="Calibri"/>
          <w:sz w:val="20"/>
          <w:szCs w:val="20"/>
        </w:rPr>
        <w:t xml:space="preserve">, </w:t>
      </w:r>
      <w:r w:rsidRPr="00E009FE">
        <w:rPr>
          <w:rFonts w:ascii="Calibri" w:hAnsi="Calibri" w:cs="Calibri"/>
          <w:sz w:val="20"/>
          <w:szCs w:val="20"/>
        </w:rPr>
        <w:t>DNT: Disembryoplastic neuroepithelial tumor</w:t>
      </w:r>
      <w:r w:rsidRPr="003254E0">
        <w:rPr>
          <w:rFonts w:ascii="Calibri" w:hAnsi="Calibri" w:cs="Calibri"/>
          <w:sz w:val="20"/>
          <w:szCs w:val="20"/>
        </w:rPr>
        <w:t>.</w:t>
      </w:r>
    </w:p>
    <w:p w14:paraId="50286BBE" w14:textId="77777777" w:rsidR="009634F7" w:rsidRDefault="009634F7" w:rsidP="009634F7">
      <w:pPr>
        <w:pStyle w:val="NormaleWeb"/>
        <w:jc w:val="center"/>
      </w:pPr>
      <w:r>
        <w:rPr>
          <w:noProof/>
        </w:rPr>
        <w:drawing>
          <wp:inline distT="0" distB="0" distL="0" distR="0" wp14:anchorId="39BA39A8" wp14:editId="4E14FE5D">
            <wp:extent cx="5124896" cy="5400000"/>
            <wp:effectExtent l="0" t="0" r="0" b="0"/>
            <wp:docPr id="1957575530" name="Immagine 1957575530" descr="Immagine che contiene testo,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575530" name="Immagine 1957575530" descr="Immagine che contiene testo, schermata&#10;&#10;Descrizione generat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24896" cy="5400000"/>
                    </a:xfrm>
                    <a:prstGeom prst="rect">
                      <a:avLst/>
                    </a:prstGeom>
                    <a:noFill/>
                    <a:ln>
                      <a:noFill/>
                    </a:ln>
                  </pic:spPr>
                </pic:pic>
              </a:graphicData>
            </a:graphic>
          </wp:inline>
        </w:drawing>
      </w:r>
    </w:p>
    <w:p w14:paraId="38EE64B2" w14:textId="77777777" w:rsidR="00E97263" w:rsidRDefault="00E97263" w:rsidP="00E97263">
      <w:pPr>
        <w:jc w:val="center"/>
      </w:pPr>
    </w:p>
    <w:p w14:paraId="4C810B2B" w14:textId="0D965028" w:rsidR="001E502D" w:rsidRDefault="001E502D">
      <w:r>
        <w:br w:type="page"/>
      </w:r>
    </w:p>
    <w:p w14:paraId="0EBF9137" w14:textId="5CB49316" w:rsidR="001E502D" w:rsidRPr="00235B07" w:rsidRDefault="001E502D" w:rsidP="001E502D">
      <w:pPr>
        <w:spacing w:after="0" w:line="240" w:lineRule="auto"/>
        <w:jc w:val="both"/>
        <w:rPr>
          <w:rFonts w:ascii="Calibri" w:hAnsi="Calibri" w:cs="Calibri"/>
          <w:b/>
          <w:bCs/>
          <w:sz w:val="20"/>
          <w:szCs w:val="20"/>
        </w:rPr>
      </w:pPr>
      <w:r w:rsidRPr="00235B07">
        <w:rPr>
          <w:rFonts w:ascii="Calibri" w:hAnsi="Calibri" w:cs="Calibri"/>
          <w:b/>
          <w:bCs/>
          <w:sz w:val="20"/>
          <w:szCs w:val="20"/>
        </w:rPr>
        <w:lastRenderedPageBreak/>
        <w:t xml:space="preserve">Supplementary Fig. </w:t>
      </w:r>
      <w:r w:rsidR="003B1C80">
        <w:rPr>
          <w:rFonts w:ascii="Calibri" w:hAnsi="Calibri" w:cs="Calibri"/>
          <w:b/>
          <w:bCs/>
          <w:sz w:val="20"/>
          <w:szCs w:val="20"/>
        </w:rPr>
        <w:t>5</w:t>
      </w:r>
      <w:r w:rsidRPr="00235B07">
        <w:rPr>
          <w:rFonts w:ascii="Calibri" w:hAnsi="Calibri" w:cs="Calibri"/>
          <w:b/>
          <w:bCs/>
          <w:sz w:val="20"/>
          <w:szCs w:val="20"/>
        </w:rPr>
        <w:t xml:space="preserve">: </w:t>
      </w:r>
      <w:r w:rsidR="0035046A" w:rsidRPr="0035046A">
        <w:rPr>
          <w:rFonts w:ascii="Calibri" w:hAnsi="Calibri" w:cs="Calibri"/>
          <w:b/>
          <w:bCs/>
          <w:sz w:val="20"/>
          <w:szCs w:val="20"/>
        </w:rPr>
        <w:t>Copy Number Variants (CNVs) Profiles of the 23 Tumors Analyzed via DNA Methylation Profiling</w:t>
      </w:r>
    </w:p>
    <w:p w14:paraId="5A6062CF" w14:textId="222A84D3" w:rsidR="00643431" w:rsidRPr="00643431" w:rsidRDefault="00643431" w:rsidP="00AB6EE5">
      <w:pPr>
        <w:spacing w:after="0"/>
        <w:jc w:val="both"/>
        <w:rPr>
          <w:rFonts w:ascii="Calibri" w:hAnsi="Calibri" w:cs="Calibri"/>
          <w:sz w:val="20"/>
          <w:szCs w:val="20"/>
        </w:rPr>
      </w:pPr>
      <w:r w:rsidRPr="00643431">
        <w:rPr>
          <w:rFonts w:ascii="Calibri" w:hAnsi="Calibri" w:cs="Calibri"/>
          <w:sz w:val="20"/>
          <w:szCs w:val="20"/>
        </w:rPr>
        <w:t xml:space="preserve">The figure displays the CNV profiles of the 23 tumors, with chromosomes 1–22 depicted along the x-axis, separated by a dashed line between the p-arm (left) and q-arm (right). Amplifications and gains are represented by positive deviations, while losses are shown as negative deviations from the baseline. The array probes are divided into 8000 bins, marked with green (gain) and red (loss) dots. Significant deviations are defined as &gt;0.4 for gain, &gt;0.8 for amplification, &lt;0.4 for heterozygous loss, and &lt;0.8 for homozygous loss [5,68]. CNV profiles do not correlate with FISH-identified structural variants, except for the </w:t>
      </w:r>
      <w:r w:rsidRPr="00643431">
        <w:rPr>
          <w:rFonts w:ascii="Calibri" w:hAnsi="Calibri" w:cs="Calibri"/>
          <w:i/>
          <w:iCs/>
          <w:sz w:val="20"/>
          <w:szCs w:val="20"/>
        </w:rPr>
        <w:t>KIAA1549::BRAF</w:t>
      </w:r>
      <w:r w:rsidRPr="00643431">
        <w:rPr>
          <w:rFonts w:ascii="Calibri" w:hAnsi="Calibri" w:cs="Calibri"/>
          <w:sz w:val="20"/>
          <w:szCs w:val="20"/>
        </w:rPr>
        <w:t xml:space="preserve"> and </w:t>
      </w:r>
      <w:r w:rsidRPr="00643431">
        <w:rPr>
          <w:rFonts w:ascii="Calibri" w:hAnsi="Calibri" w:cs="Calibri"/>
          <w:i/>
          <w:iCs/>
          <w:sz w:val="20"/>
          <w:szCs w:val="20"/>
        </w:rPr>
        <w:t>FGFR1::TACC1</w:t>
      </w:r>
      <w:r w:rsidRPr="00643431">
        <w:rPr>
          <w:rFonts w:ascii="Calibri" w:hAnsi="Calibri" w:cs="Calibri"/>
          <w:sz w:val="20"/>
          <w:szCs w:val="20"/>
        </w:rPr>
        <w:t xml:space="preserve"> fusions, which are associated with specific signal gains in the 7q34 and 8p11 regions, as indicated by arrows. Tumors with epigenetic scores below the threshold (highlighted in red) exhibited unstable CNV profiles, suggesting decreased reliability in detecting array probe signals.</w:t>
      </w:r>
    </w:p>
    <w:p w14:paraId="79D3C036" w14:textId="77777777" w:rsidR="006B0F66" w:rsidRPr="00AB6EE5" w:rsidRDefault="006B0F66" w:rsidP="006B0F66">
      <w:pPr>
        <w:spacing w:after="0"/>
        <w:jc w:val="center"/>
        <w:rPr>
          <w:rFonts w:ascii="Calibri" w:hAnsi="Calibri" w:cs="Calibri"/>
          <w:color w:val="FF0000"/>
          <w:sz w:val="20"/>
          <w:szCs w:val="20"/>
        </w:rPr>
      </w:pPr>
    </w:p>
    <w:p w14:paraId="41E6093E" w14:textId="0EC3AD16" w:rsidR="001E502D" w:rsidRDefault="009634F7" w:rsidP="006B0F66">
      <w:pPr>
        <w:pStyle w:val="NormaleWeb"/>
        <w:spacing w:before="0" w:beforeAutospacing="0"/>
        <w:jc w:val="center"/>
      </w:pPr>
      <w:r>
        <w:rPr>
          <w:noProof/>
        </w:rPr>
        <w:drawing>
          <wp:inline distT="0" distB="0" distL="0" distR="0" wp14:anchorId="0DDE8E79" wp14:editId="0756BAC7">
            <wp:extent cx="5756881" cy="7020000"/>
            <wp:effectExtent l="0" t="0" r="0" b="0"/>
            <wp:docPr id="1657934316" name="Immagine 1" descr="Immagine che contiene testo, Carattere, calligrafia,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934316" name="Immagine 1" descr="Immagine che contiene testo, Carattere, calligrafia, schermata&#10;&#10;Descrizione generata automaticament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528" b="1681"/>
                    <a:stretch/>
                  </pic:blipFill>
                  <pic:spPr bwMode="auto">
                    <a:xfrm>
                      <a:off x="0" y="0"/>
                      <a:ext cx="5756881" cy="7020000"/>
                    </a:xfrm>
                    <a:prstGeom prst="rect">
                      <a:avLst/>
                    </a:prstGeom>
                    <a:noFill/>
                    <a:ln>
                      <a:noFill/>
                    </a:ln>
                    <a:extLst>
                      <a:ext uri="{53640926-AAD7-44D8-BBD7-CCE9431645EC}">
                        <a14:shadowObscured xmlns:a14="http://schemas.microsoft.com/office/drawing/2010/main"/>
                      </a:ext>
                    </a:extLst>
                  </pic:spPr>
                </pic:pic>
              </a:graphicData>
            </a:graphic>
          </wp:inline>
        </w:drawing>
      </w:r>
    </w:p>
    <w:p w14:paraId="0F241D63" w14:textId="1EFBA05A" w:rsidR="0088510F" w:rsidRPr="006A1143" w:rsidRDefault="009634F7" w:rsidP="0088510F">
      <w:pPr>
        <w:spacing w:after="0" w:line="240" w:lineRule="auto"/>
        <w:jc w:val="both"/>
        <w:rPr>
          <w:rFonts w:ascii="Calibri" w:hAnsi="Calibri" w:cs="Calibri"/>
          <w:b/>
          <w:bCs/>
          <w:color w:val="FF0000"/>
          <w:sz w:val="20"/>
          <w:szCs w:val="20"/>
        </w:rPr>
      </w:pPr>
      <w:r>
        <w:rPr>
          <w:rFonts w:ascii="Calibri" w:hAnsi="Calibri" w:cs="Calibri"/>
          <w:b/>
          <w:bCs/>
          <w:sz w:val="20"/>
          <w:szCs w:val="20"/>
        </w:rPr>
        <w:br w:type="page"/>
      </w:r>
      <w:r w:rsidR="001E502D" w:rsidRPr="009C31E3">
        <w:rPr>
          <w:rFonts w:ascii="Calibri" w:hAnsi="Calibri" w:cs="Calibri"/>
          <w:b/>
          <w:bCs/>
          <w:sz w:val="20"/>
          <w:szCs w:val="20"/>
        </w:rPr>
        <w:lastRenderedPageBreak/>
        <w:t xml:space="preserve">Supplementary Fig. </w:t>
      </w:r>
      <w:r w:rsidR="003B1C80">
        <w:rPr>
          <w:rFonts w:ascii="Calibri" w:hAnsi="Calibri" w:cs="Calibri"/>
          <w:b/>
          <w:bCs/>
          <w:sz w:val="20"/>
          <w:szCs w:val="20"/>
        </w:rPr>
        <w:t>6</w:t>
      </w:r>
      <w:r w:rsidR="001E502D" w:rsidRPr="009C31E3">
        <w:rPr>
          <w:rFonts w:ascii="Calibri" w:hAnsi="Calibri" w:cs="Calibri"/>
          <w:b/>
          <w:bCs/>
          <w:sz w:val="20"/>
          <w:szCs w:val="20"/>
        </w:rPr>
        <w:t>:</w:t>
      </w:r>
      <w:r w:rsidR="0088510F" w:rsidRPr="009C31E3">
        <w:t xml:space="preserve"> </w:t>
      </w:r>
      <w:r w:rsidR="009C31E3" w:rsidRPr="009C31E3">
        <w:rPr>
          <w:rFonts w:ascii="Calibri" w:hAnsi="Calibri" w:cs="Calibri"/>
          <w:b/>
          <w:bCs/>
          <w:sz w:val="20"/>
          <w:szCs w:val="20"/>
        </w:rPr>
        <w:t>Circos Plot representation of fusions identified by FISH but not confirmed by RNA-seq, generated using the R package circlize (R Core Team v3.6.1).</w:t>
      </w:r>
    </w:p>
    <w:p w14:paraId="34A10B53" w14:textId="77777777" w:rsidR="00221D00" w:rsidRDefault="009C31E3" w:rsidP="009C31E3">
      <w:pPr>
        <w:spacing w:after="0" w:line="240" w:lineRule="auto"/>
        <w:jc w:val="both"/>
        <w:rPr>
          <w:rFonts w:ascii="Calibri" w:hAnsi="Calibri" w:cs="Calibri"/>
          <w:sz w:val="20"/>
          <w:szCs w:val="20"/>
        </w:rPr>
      </w:pPr>
      <w:r w:rsidRPr="009C31E3">
        <w:rPr>
          <w:rFonts w:ascii="Calibri" w:hAnsi="Calibri" w:cs="Calibri"/>
          <w:sz w:val="20"/>
          <w:szCs w:val="20"/>
        </w:rPr>
        <w:t xml:space="preserve">(A) </w:t>
      </w:r>
      <w:r w:rsidRPr="009C31E3">
        <w:rPr>
          <w:rFonts w:ascii="Calibri" w:hAnsi="Calibri" w:cs="Calibri"/>
          <w:i/>
          <w:iCs/>
          <w:sz w:val="20"/>
          <w:szCs w:val="20"/>
        </w:rPr>
        <w:t>MYB</w:t>
      </w:r>
      <w:r w:rsidR="00221D00">
        <w:rPr>
          <w:rFonts w:ascii="Calibri" w:hAnsi="Calibri" w:cs="Calibri"/>
          <w:sz w:val="20"/>
          <w:szCs w:val="20"/>
        </w:rPr>
        <w:t xml:space="preserve"> rearranged</w:t>
      </w:r>
      <w:r w:rsidRPr="009C31E3">
        <w:rPr>
          <w:rFonts w:ascii="Calibri" w:hAnsi="Calibri" w:cs="Calibri"/>
          <w:sz w:val="20"/>
          <w:szCs w:val="20"/>
        </w:rPr>
        <w:t xml:space="preserve"> sample by FISH, not confirmed by RNA-seq. The absence of fusions with adequate scores across the genome suggests a potential RNA-seq failure, likely due to poor RNA quality.</w:t>
      </w:r>
    </w:p>
    <w:p w14:paraId="04795AF8" w14:textId="30C35028" w:rsidR="00221D00" w:rsidRPr="00221D00" w:rsidRDefault="009C31E3" w:rsidP="009C31E3">
      <w:pPr>
        <w:spacing w:after="0" w:line="240" w:lineRule="auto"/>
        <w:jc w:val="both"/>
        <w:rPr>
          <w:rFonts w:ascii="Calibri" w:hAnsi="Calibri" w:cs="Calibri"/>
          <w:sz w:val="20"/>
          <w:szCs w:val="20"/>
        </w:rPr>
      </w:pPr>
      <w:r w:rsidRPr="009C31E3">
        <w:rPr>
          <w:rFonts w:ascii="Calibri" w:hAnsi="Calibri" w:cs="Calibri"/>
          <w:sz w:val="20"/>
          <w:szCs w:val="20"/>
        </w:rPr>
        <w:t xml:space="preserve">(B) </w:t>
      </w:r>
      <w:r w:rsidRPr="009C31E3">
        <w:rPr>
          <w:rFonts w:ascii="Calibri" w:hAnsi="Calibri" w:cs="Calibri"/>
          <w:i/>
          <w:iCs/>
          <w:sz w:val="20"/>
          <w:szCs w:val="20"/>
        </w:rPr>
        <w:t>KIAA1549::BRAF</w:t>
      </w:r>
      <w:r w:rsidRPr="009C31E3">
        <w:rPr>
          <w:rFonts w:ascii="Calibri" w:hAnsi="Calibri" w:cs="Calibri"/>
          <w:sz w:val="20"/>
          <w:szCs w:val="20"/>
        </w:rPr>
        <w:t xml:space="preserve">-positive sample by FISH, not confirmed by RNA-seq. Similarly, the lack of fusions with adequate scores indicates </w:t>
      </w:r>
      <w:r w:rsidR="00221D00" w:rsidRPr="00221D00">
        <w:rPr>
          <w:rFonts w:ascii="Calibri" w:hAnsi="Calibri" w:cs="Calibri"/>
          <w:sz w:val="20"/>
          <w:szCs w:val="20"/>
        </w:rPr>
        <w:t>the</w:t>
      </w:r>
      <w:r w:rsidRPr="009C31E3">
        <w:rPr>
          <w:rFonts w:ascii="Calibri" w:hAnsi="Calibri" w:cs="Calibri"/>
          <w:sz w:val="20"/>
          <w:szCs w:val="20"/>
        </w:rPr>
        <w:t xml:space="preserve"> RNA-seq failure, </w:t>
      </w:r>
      <w:r w:rsidR="00221D00" w:rsidRPr="00221D00">
        <w:rPr>
          <w:rFonts w:ascii="Calibri" w:hAnsi="Calibri" w:cs="Calibri"/>
          <w:sz w:val="20"/>
          <w:szCs w:val="20"/>
        </w:rPr>
        <w:t>likely attributed to insufficient RNA quality</w:t>
      </w:r>
      <w:r w:rsidRPr="009C31E3">
        <w:rPr>
          <w:rFonts w:ascii="Calibri" w:hAnsi="Calibri" w:cs="Calibri"/>
          <w:sz w:val="20"/>
          <w:szCs w:val="20"/>
        </w:rPr>
        <w:t>.</w:t>
      </w:r>
    </w:p>
    <w:p w14:paraId="66674A4F" w14:textId="2F59BD70" w:rsidR="009C31E3" w:rsidRDefault="009C31E3" w:rsidP="009C31E3">
      <w:pPr>
        <w:spacing w:after="0" w:line="240" w:lineRule="auto"/>
        <w:jc w:val="both"/>
        <w:rPr>
          <w:rFonts w:ascii="Calibri" w:hAnsi="Calibri" w:cs="Calibri"/>
          <w:sz w:val="20"/>
          <w:szCs w:val="20"/>
        </w:rPr>
      </w:pPr>
      <w:r w:rsidRPr="009C31E3">
        <w:rPr>
          <w:rFonts w:ascii="Calibri" w:hAnsi="Calibri" w:cs="Calibri"/>
          <w:sz w:val="20"/>
          <w:szCs w:val="20"/>
        </w:rPr>
        <w:t xml:space="preserve">(C) </w:t>
      </w:r>
      <w:r w:rsidRPr="009C31E3">
        <w:rPr>
          <w:rFonts w:ascii="Calibri" w:hAnsi="Calibri" w:cs="Calibri"/>
          <w:i/>
          <w:iCs/>
          <w:sz w:val="20"/>
          <w:szCs w:val="20"/>
        </w:rPr>
        <w:t>FGFR1::TACC1</w:t>
      </w:r>
      <w:r w:rsidRPr="009C31E3">
        <w:rPr>
          <w:rFonts w:ascii="Calibri" w:hAnsi="Calibri" w:cs="Calibri"/>
          <w:sz w:val="20"/>
          <w:szCs w:val="20"/>
        </w:rPr>
        <w:t xml:space="preserve">-positive sample by FISH, not confirmed by RNA-seq. The high intratumoral heterogeneity and the low percentage of nuclei </w:t>
      </w:r>
      <w:r w:rsidR="00221D00" w:rsidRPr="009C31E3">
        <w:rPr>
          <w:rFonts w:ascii="Calibri" w:hAnsi="Calibri" w:cs="Calibri"/>
          <w:sz w:val="20"/>
          <w:szCs w:val="20"/>
        </w:rPr>
        <w:t xml:space="preserve">(20%) </w:t>
      </w:r>
      <w:r w:rsidR="00221D00" w:rsidRPr="00221D00">
        <w:rPr>
          <w:rFonts w:ascii="Calibri" w:hAnsi="Calibri" w:cs="Calibri"/>
          <w:sz w:val="20"/>
          <w:szCs w:val="20"/>
        </w:rPr>
        <w:t>harbouring</w:t>
      </w:r>
      <w:r w:rsidRPr="009C31E3">
        <w:rPr>
          <w:rFonts w:ascii="Calibri" w:hAnsi="Calibri" w:cs="Calibri"/>
          <w:sz w:val="20"/>
          <w:szCs w:val="20"/>
        </w:rPr>
        <w:t xml:space="preserve"> the fusion </w:t>
      </w:r>
      <w:r w:rsidR="00221D00" w:rsidRPr="00221D00">
        <w:rPr>
          <w:rFonts w:ascii="Calibri" w:hAnsi="Calibri" w:cs="Calibri"/>
          <w:sz w:val="20"/>
          <w:szCs w:val="20"/>
        </w:rPr>
        <w:t xml:space="preserve">impeded </w:t>
      </w:r>
      <w:r w:rsidRPr="009C31E3">
        <w:rPr>
          <w:rFonts w:ascii="Calibri" w:hAnsi="Calibri" w:cs="Calibri"/>
          <w:sz w:val="20"/>
          <w:szCs w:val="20"/>
        </w:rPr>
        <w:t>the detection of the variant by RNA-seq.</w:t>
      </w:r>
    </w:p>
    <w:p w14:paraId="46C0B531" w14:textId="77777777" w:rsidR="004B6E52" w:rsidRDefault="004B6E52" w:rsidP="004B6E52">
      <w:pPr>
        <w:pStyle w:val="NormaleWeb"/>
        <w:jc w:val="center"/>
      </w:pPr>
      <w:r>
        <w:rPr>
          <w:noProof/>
        </w:rPr>
        <w:drawing>
          <wp:inline distT="0" distB="0" distL="0" distR="0" wp14:anchorId="69F40166" wp14:editId="45DF3AD3">
            <wp:extent cx="5573239" cy="2520000"/>
            <wp:effectExtent l="0" t="0" r="8890" b="0"/>
            <wp:docPr id="738136839" name="Immagine 2" descr="Immagine che contiene testo, cerchio, diagramma, orolog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136839" name="Immagine 2" descr="Immagine che contiene testo, cerchio, diagramma, orologio&#10;&#10;Descrizione generata automaticament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50" t="1323" r="1997" b="1765"/>
                    <a:stretch/>
                  </pic:blipFill>
                  <pic:spPr bwMode="auto">
                    <a:xfrm>
                      <a:off x="0" y="0"/>
                      <a:ext cx="5573239"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4D67E14E" w14:textId="095ABC1A" w:rsidR="00B262BE" w:rsidRDefault="00B262BE" w:rsidP="00B262BE">
      <w:pPr>
        <w:pStyle w:val="NormaleWeb"/>
        <w:jc w:val="center"/>
      </w:pPr>
    </w:p>
    <w:p w14:paraId="0389746E" w14:textId="77777777" w:rsidR="001E502D" w:rsidRDefault="001E502D" w:rsidP="00E97263">
      <w:pPr>
        <w:jc w:val="center"/>
      </w:pPr>
    </w:p>
    <w:p w14:paraId="148F9DF4" w14:textId="64AB495E" w:rsidR="000B7F7E" w:rsidRDefault="000B7F7E">
      <w:r>
        <w:br w:type="page"/>
      </w:r>
    </w:p>
    <w:p w14:paraId="4160D4A1" w14:textId="521C3A7D" w:rsidR="006A1143" w:rsidRPr="009C31E3" w:rsidRDefault="000B7F7E" w:rsidP="006A1143">
      <w:pPr>
        <w:spacing w:after="0" w:line="240" w:lineRule="auto"/>
        <w:jc w:val="both"/>
        <w:rPr>
          <w:rFonts w:ascii="Calibri" w:hAnsi="Calibri" w:cs="Calibri"/>
          <w:b/>
          <w:bCs/>
          <w:sz w:val="20"/>
          <w:szCs w:val="20"/>
        </w:rPr>
      </w:pPr>
      <w:r w:rsidRPr="009C31E3">
        <w:rPr>
          <w:rFonts w:ascii="Calibri" w:hAnsi="Calibri" w:cs="Calibri"/>
          <w:b/>
          <w:bCs/>
          <w:sz w:val="20"/>
          <w:szCs w:val="20"/>
        </w:rPr>
        <w:lastRenderedPageBreak/>
        <w:t xml:space="preserve">Supplementary Fig. </w:t>
      </w:r>
      <w:r w:rsidR="003B1C80">
        <w:rPr>
          <w:rFonts w:ascii="Calibri" w:hAnsi="Calibri" w:cs="Calibri"/>
          <w:b/>
          <w:bCs/>
          <w:sz w:val="20"/>
          <w:szCs w:val="20"/>
        </w:rPr>
        <w:t>7</w:t>
      </w:r>
      <w:r w:rsidRPr="009C31E3">
        <w:rPr>
          <w:rFonts w:ascii="Calibri" w:hAnsi="Calibri" w:cs="Calibri"/>
          <w:b/>
          <w:bCs/>
          <w:sz w:val="20"/>
          <w:szCs w:val="20"/>
        </w:rPr>
        <w:t xml:space="preserve">: </w:t>
      </w:r>
      <w:r w:rsidR="009C31E3" w:rsidRPr="009C31E3">
        <w:rPr>
          <w:rFonts w:ascii="Calibri" w:hAnsi="Calibri" w:cs="Calibri"/>
          <w:b/>
          <w:bCs/>
          <w:sz w:val="20"/>
          <w:szCs w:val="20"/>
        </w:rPr>
        <w:t>Circos Plot representation of fusions identified by FISH and confirmed by RNA-seq, generated using the R package circlize (R Core Team v3.6.1).</w:t>
      </w:r>
    </w:p>
    <w:p w14:paraId="73CA8EF4" w14:textId="6376A6E0" w:rsidR="0097606C" w:rsidRPr="0097606C" w:rsidRDefault="0097606C" w:rsidP="0097606C">
      <w:pPr>
        <w:spacing w:after="0" w:line="240" w:lineRule="auto"/>
        <w:jc w:val="both"/>
        <w:rPr>
          <w:rFonts w:ascii="Calibri" w:hAnsi="Calibri" w:cs="Calibri"/>
          <w:sz w:val="20"/>
          <w:szCs w:val="20"/>
        </w:rPr>
      </w:pPr>
      <w:r w:rsidRPr="0097606C">
        <w:rPr>
          <w:rFonts w:ascii="Calibri" w:hAnsi="Calibri" w:cs="Calibri"/>
          <w:sz w:val="20"/>
          <w:szCs w:val="20"/>
        </w:rPr>
        <w:t xml:space="preserve">Arrows </w:t>
      </w:r>
      <w:r w:rsidRPr="00DB3C4D">
        <w:rPr>
          <w:rFonts w:ascii="Calibri" w:hAnsi="Calibri" w:cs="Calibri"/>
          <w:sz w:val="20"/>
          <w:szCs w:val="20"/>
        </w:rPr>
        <w:t>indicate</w:t>
      </w:r>
      <w:r w:rsidRPr="0097606C">
        <w:rPr>
          <w:rFonts w:ascii="Calibri" w:hAnsi="Calibri" w:cs="Calibri"/>
          <w:sz w:val="20"/>
          <w:szCs w:val="20"/>
        </w:rPr>
        <w:t xml:space="preserve"> relevant fusions </w:t>
      </w:r>
      <w:r w:rsidR="00DB3C4D" w:rsidRPr="00DB3C4D">
        <w:rPr>
          <w:rFonts w:ascii="Calibri" w:hAnsi="Calibri" w:cs="Calibri"/>
          <w:sz w:val="20"/>
          <w:szCs w:val="20"/>
        </w:rPr>
        <w:t xml:space="preserve">and their corresponding chromosomal regions identified by RNA-seq. </w:t>
      </w:r>
      <w:r w:rsidRPr="0097606C">
        <w:rPr>
          <w:rFonts w:ascii="Calibri" w:hAnsi="Calibri" w:cs="Calibri"/>
          <w:sz w:val="20"/>
          <w:szCs w:val="20"/>
        </w:rPr>
        <w:t>Intra-chromosomal fusions are shown in red, while inter-chromosomal fusions are depicted in blue.</w:t>
      </w:r>
    </w:p>
    <w:p w14:paraId="7084FCE0" w14:textId="70A7271E" w:rsidR="00935BED" w:rsidRPr="00DB3C4D" w:rsidRDefault="0097606C" w:rsidP="0097606C">
      <w:pPr>
        <w:spacing w:after="0" w:line="240" w:lineRule="auto"/>
        <w:jc w:val="both"/>
        <w:rPr>
          <w:rFonts w:ascii="Calibri" w:hAnsi="Calibri" w:cs="Calibri"/>
          <w:sz w:val="20"/>
          <w:szCs w:val="20"/>
        </w:rPr>
      </w:pPr>
      <w:r w:rsidRPr="0097606C">
        <w:rPr>
          <w:rFonts w:ascii="Calibri" w:hAnsi="Calibri" w:cs="Calibri"/>
          <w:sz w:val="20"/>
          <w:szCs w:val="20"/>
        </w:rPr>
        <w:t xml:space="preserve">(A) </w:t>
      </w:r>
      <w:r w:rsidRPr="0097606C">
        <w:rPr>
          <w:rFonts w:ascii="Calibri" w:hAnsi="Calibri" w:cs="Calibri"/>
          <w:i/>
          <w:iCs/>
          <w:sz w:val="20"/>
          <w:szCs w:val="20"/>
        </w:rPr>
        <w:t>MYB</w:t>
      </w:r>
      <w:r w:rsidRPr="00DB3C4D">
        <w:rPr>
          <w:rFonts w:ascii="Calibri" w:hAnsi="Calibri" w:cs="Calibri"/>
          <w:sz w:val="20"/>
          <w:szCs w:val="20"/>
        </w:rPr>
        <w:t xml:space="preserve"> rearranged</w:t>
      </w:r>
      <w:r w:rsidRPr="0097606C">
        <w:rPr>
          <w:rFonts w:ascii="Calibri" w:hAnsi="Calibri" w:cs="Calibri"/>
          <w:sz w:val="20"/>
          <w:szCs w:val="20"/>
        </w:rPr>
        <w:t xml:space="preserve"> sample by FISH, confirmed by RNA-seq, </w:t>
      </w:r>
      <w:r w:rsidRPr="00DB3C4D">
        <w:rPr>
          <w:rFonts w:ascii="Calibri" w:hAnsi="Calibri" w:cs="Calibri"/>
          <w:sz w:val="20"/>
          <w:szCs w:val="20"/>
        </w:rPr>
        <w:t>showing</w:t>
      </w:r>
      <w:r w:rsidRPr="0097606C">
        <w:rPr>
          <w:rFonts w:ascii="Calibri" w:hAnsi="Calibri" w:cs="Calibri"/>
          <w:sz w:val="20"/>
          <w:szCs w:val="20"/>
        </w:rPr>
        <w:t xml:space="preserve"> the inter-chromosomal fusion </w:t>
      </w:r>
      <w:r w:rsidRPr="0097606C">
        <w:rPr>
          <w:rFonts w:ascii="Calibri" w:hAnsi="Calibri" w:cs="Calibri"/>
          <w:i/>
          <w:iCs/>
          <w:sz w:val="20"/>
          <w:szCs w:val="20"/>
        </w:rPr>
        <w:t>MYB::CA10</w:t>
      </w:r>
      <w:r w:rsidRPr="0097606C">
        <w:rPr>
          <w:rFonts w:ascii="Calibri" w:hAnsi="Calibri" w:cs="Calibri"/>
          <w:sz w:val="20"/>
          <w:szCs w:val="20"/>
        </w:rPr>
        <w:t>.</w:t>
      </w:r>
      <w:r w:rsidRPr="0097606C">
        <w:rPr>
          <w:rFonts w:ascii="Calibri" w:hAnsi="Calibri" w:cs="Calibri"/>
          <w:sz w:val="20"/>
          <w:szCs w:val="20"/>
        </w:rPr>
        <w:br/>
        <w:t xml:space="preserve">(B) </w:t>
      </w:r>
      <w:r w:rsidRPr="0097606C">
        <w:rPr>
          <w:rFonts w:ascii="Calibri" w:hAnsi="Calibri" w:cs="Calibri"/>
          <w:i/>
          <w:iCs/>
          <w:sz w:val="20"/>
          <w:szCs w:val="20"/>
        </w:rPr>
        <w:t>MYB/MYBL1</w:t>
      </w:r>
      <w:r w:rsidR="00935BED" w:rsidRPr="00DB3C4D">
        <w:rPr>
          <w:rFonts w:ascii="Calibri" w:hAnsi="Calibri" w:cs="Calibri"/>
          <w:sz w:val="20"/>
          <w:szCs w:val="20"/>
        </w:rPr>
        <w:t xml:space="preserve"> </w:t>
      </w:r>
      <w:r w:rsidR="00DB3C4D" w:rsidRPr="00DB3C4D">
        <w:rPr>
          <w:rFonts w:ascii="Calibri" w:hAnsi="Calibri" w:cs="Calibri"/>
          <w:sz w:val="20"/>
          <w:szCs w:val="20"/>
        </w:rPr>
        <w:t>non-</w:t>
      </w:r>
      <w:r w:rsidR="00935BED" w:rsidRPr="00DB3C4D">
        <w:rPr>
          <w:rFonts w:ascii="Calibri" w:hAnsi="Calibri" w:cs="Calibri"/>
          <w:sz w:val="20"/>
          <w:szCs w:val="20"/>
        </w:rPr>
        <w:t xml:space="preserve">rearranged </w:t>
      </w:r>
      <w:r w:rsidRPr="0097606C">
        <w:rPr>
          <w:rFonts w:ascii="Calibri" w:hAnsi="Calibri" w:cs="Calibri"/>
          <w:sz w:val="20"/>
          <w:szCs w:val="20"/>
        </w:rPr>
        <w:t xml:space="preserve">sample by FISH, confirmed by RNA-seq </w:t>
      </w:r>
      <w:r w:rsidR="00DB3C4D" w:rsidRPr="00DB3C4D">
        <w:rPr>
          <w:rFonts w:ascii="Calibri" w:hAnsi="Calibri" w:cs="Calibri"/>
          <w:sz w:val="20"/>
          <w:szCs w:val="20"/>
        </w:rPr>
        <w:t xml:space="preserve">with the absence of these variants. The intra-chromosomal fusion </w:t>
      </w:r>
      <w:r w:rsidR="00DB3C4D" w:rsidRPr="00DB3C4D">
        <w:rPr>
          <w:rFonts w:ascii="Calibri" w:hAnsi="Calibri" w:cs="Calibri"/>
          <w:i/>
          <w:iCs/>
          <w:sz w:val="20"/>
          <w:szCs w:val="20"/>
        </w:rPr>
        <w:t>ZFTA::RELA</w:t>
      </w:r>
      <w:r w:rsidR="00DB3C4D" w:rsidRPr="00DB3C4D">
        <w:rPr>
          <w:rFonts w:ascii="Calibri" w:hAnsi="Calibri" w:cs="Calibri"/>
          <w:sz w:val="20"/>
          <w:szCs w:val="20"/>
        </w:rPr>
        <w:t>, relevant in PBTs, was detected.</w:t>
      </w:r>
    </w:p>
    <w:p w14:paraId="4E98FA94" w14:textId="6906FAAE" w:rsidR="00935BED" w:rsidRPr="00DB3C4D" w:rsidRDefault="0097606C" w:rsidP="00935BED">
      <w:pPr>
        <w:spacing w:after="0" w:line="240" w:lineRule="auto"/>
        <w:jc w:val="both"/>
        <w:rPr>
          <w:rFonts w:ascii="Calibri" w:hAnsi="Calibri" w:cs="Calibri"/>
          <w:sz w:val="20"/>
          <w:szCs w:val="20"/>
        </w:rPr>
      </w:pPr>
      <w:r w:rsidRPr="0097606C">
        <w:rPr>
          <w:rFonts w:ascii="Calibri" w:hAnsi="Calibri" w:cs="Calibri"/>
          <w:sz w:val="20"/>
          <w:szCs w:val="20"/>
        </w:rPr>
        <w:t xml:space="preserve">(C) </w:t>
      </w:r>
      <w:r w:rsidRPr="0097606C">
        <w:rPr>
          <w:rFonts w:ascii="Calibri" w:hAnsi="Calibri" w:cs="Calibri"/>
          <w:i/>
          <w:iCs/>
          <w:sz w:val="20"/>
          <w:szCs w:val="20"/>
        </w:rPr>
        <w:t>ZFTA</w:t>
      </w:r>
      <w:r w:rsidRPr="0097606C">
        <w:rPr>
          <w:rFonts w:ascii="Calibri" w:hAnsi="Calibri" w:cs="Calibri"/>
          <w:sz w:val="20"/>
          <w:szCs w:val="20"/>
        </w:rPr>
        <w:t xml:space="preserve"> and </w:t>
      </w:r>
      <w:r w:rsidRPr="0097606C">
        <w:rPr>
          <w:rFonts w:ascii="Calibri" w:hAnsi="Calibri" w:cs="Calibri"/>
          <w:i/>
          <w:iCs/>
          <w:sz w:val="20"/>
          <w:szCs w:val="20"/>
        </w:rPr>
        <w:t>YAP1</w:t>
      </w:r>
      <w:r w:rsidR="00935BED" w:rsidRPr="00DB3C4D">
        <w:rPr>
          <w:rFonts w:ascii="Calibri" w:hAnsi="Calibri" w:cs="Calibri"/>
          <w:sz w:val="20"/>
          <w:szCs w:val="20"/>
        </w:rPr>
        <w:t xml:space="preserve"> simultaneously rearranged</w:t>
      </w:r>
      <w:r w:rsidR="00935BED" w:rsidRPr="0097606C">
        <w:rPr>
          <w:rFonts w:ascii="Calibri" w:hAnsi="Calibri" w:cs="Calibri"/>
          <w:sz w:val="20"/>
          <w:szCs w:val="20"/>
        </w:rPr>
        <w:t xml:space="preserve"> </w:t>
      </w:r>
      <w:r w:rsidRPr="0097606C">
        <w:rPr>
          <w:rFonts w:ascii="Calibri" w:hAnsi="Calibri" w:cs="Calibri"/>
          <w:sz w:val="20"/>
          <w:szCs w:val="20"/>
        </w:rPr>
        <w:t xml:space="preserve">sample by FISH, confirmed by RNA-seq, </w:t>
      </w:r>
      <w:r w:rsidR="00935BED" w:rsidRPr="00DB3C4D">
        <w:rPr>
          <w:rFonts w:ascii="Calibri" w:hAnsi="Calibri" w:cs="Calibri"/>
          <w:sz w:val="20"/>
          <w:szCs w:val="20"/>
        </w:rPr>
        <w:t>showing</w:t>
      </w:r>
      <w:r w:rsidR="00935BED" w:rsidRPr="0097606C">
        <w:rPr>
          <w:rFonts w:ascii="Calibri" w:hAnsi="Calibri" w:cs="Calibri"/>
          <w:sz w:val="20"/>
          <w:szCs w:val="20"/>
        </w:rPr>
        <w:t xml:space="preserve"> </w:t>
      </w:r>
      <w:r w:rsidRPr="0097606C">
        <w:rPr>
          <w:rFonts w:ascii="Calibri" w:hAnsi="Calibri" w:cs="Calibri"/>
          <w:sz w:val="20"/>
          <w:szCs w:val="20"/>
        </w:rPr>
        <w:t xml:space="preserve">the intra-chromosomal fusions </w:t>
      </w:r>
      <w:r w:rsidRPr="0097606C">
        <w:rPr>
          <w:rFonts w:ascii="Calibri" w:hAnsi="Calibri" w:cs="Calibri"/>
          <w:i/>
          <w:iCs/>
          <w:sz w:val="20"/>
          <w:szCs w:val="20"/>
        </w:rPr>
        <w:t>ZFTA::RELA</w:t>
      </w:r>
      <w:r w:rsidRPr="0097606C">
        <w:rPr>
          <w:rFonts w:ascii="Calibri" w:hAnsi="Calibri" w:cs="Calibri"/>
          <w:sz w:val="20"/>
          <w:szCs w:val="20"/>
        </w:rPr>
        <w:t xml:space="preserve"> and </w:t>
      </w:r>
      <w:r w:rsidRPr="0097606C">
        <w:rPr>
          <w:rFonts w:ascii="Calibri" w:hAnsi="Calibri" w:cs="Calibri"/>
          <w:i/>
          <w:iCs/>
          <w:sz w:val="20"/>
          <w:szCs w:val="20"/>
        </w:rPr>
        <w:t>YAP1::TYR</w:t>
      </w:r>
      <w:r w:rsidR="00DB3C4D" w:rsidRPr="00DB3C4D">
        <w:rPr>
          <w:rFonts w:ascii="Calibri" w:hAnsi="Calibri" w:cs="Calibri"/>
          <w:sz w:val="20"/>
          <w:szCs w:val="20"/>
        </w:rPr>
        <w:t xml:space="preserve">, indicating the coexistence of distinct structural alterations within the same tumor. </w:t>
      </w:r>
      <w:r w:rsidRPr="0097606C">
        <w:rPr>
          <w:rFonts w:ascii="Calibri" w:hAnsi="Calibri" w:cs="Calibri"/>
          <w:sz w:val="20"/>
          <w:szCs w:val="20"/>
        </w:rPr>
        <w:t xml:space="preserve">(D) </w:t>
      </w:r>
      <w:r w:rsidRPr="0097606C">
        <w:rPr>
          <w:rFonts w:ascii="Calibri" w:hAnsi="Calibri" w:cs="Calibri"/>
          <w:i/>
          <w:iCs/>
          <w:sz w:val="20"/>
          <w:szCs w:val="20"/>
        </w:rPr>
        <w:t>KIAA1549::BRAF</w:t>
      </w:r>
      <w:r w:rsidRPr="0097606C">
        <w:rPr>
          <w:rFonts w:ascii="Calibri" w:hAnsi="Calibri" w:cs="Calibri"/>
          <w:sz w:val="20"/>
          <w:szCs w:val="20"/>
        </w:rPr>
        <w:t xml:space="preserve">-positive sample by FISH, confirmed by RNA-seq, </w:t>
      </w:r>
      <w:r w:rsidR="00935BED" w:rsidRPr="00DB3C4D">
        <w:rPr>
          <w:rFonts w:ascii="Calibri" w:hAnsi="Calibri" w:cs="Calibri"/>
          <w:sz w:val="20"/>
          <w:szCs w:val="20"/>
        </w:rPr>
        <w:t>showing</w:t>
      </w:r>
      <w:r w:rsidR="00935BED" w:rsidRPr="0097606C">
        <w:rPr>
          <w:rFonts w:ascii="Calibri" w:hAnsi="Calibri" w:cs="Calibri"/>
          <w:sz w:val="20"/>
          <w:szCs w:val="20"/>
        </w:rPr>
        <w:t xml:space="preserve"> </w:t>
      </w:r>
      <w:r w:rsidRPr="0097606C">
        <w:rPr>
          <w:rFonts w:ascii="Calibri" w:hAnsi="Calibri" w:cs="Calibri"/>
          <w:sz w:val="20"/>
          <w:szCs w:val="20"/>
        </w:rPr>
        <w:t xml:space="preserve">the additional inter-chromosomal fusion </w:t>
      </w:r>
      <w:r w:rsidRPr="0097606C">
        <w:rPr>
          <w:rFonts w:ascii="Calibri" w:hAnsi="Calibri" w:cs="Calibri"/>
          <w:i/>
          <w:iCs/>
          <w:sz w:val="20"/>
          <w:szCs w:val="20"/>
        </w:rPr>
        <w:t>MN1::BEND2</w:t>
      </w:r>
      <w:r w:rsidRPr="0097606C">
        <w:rPr>
          <w:rFonts w:ascii="Calibri" w:hAnsi="Calibri" w:cs="Calibri"/>
          <w:sz w:val="20"/>
          <w:szCs w:val="20"/>
        </w:rPr>
        <w:t>, relevant in PBTs</w:t>
      </w:r>
      <w:r w:rsidR="00DB3C4D" w:rsidRPr="00DB3C4D">
        <w:rPr>
          <w:rFonts w:ascii="Calibri" w:hAnsi="Calibri" w:cs="Calibri"/>
          <w:sz w:val="20"/>
          <w:szCs w:val="20"/>
        </w:rPr>
        <w:t>, demonstrating the coexistence of distinct structural alterations within the same tumor.</w:t>
      </w:r>
    </w:p>
    <w:p w14:paraId="2BEBA1B6" w14:textId="77777777" w:rsidR="00935BED" w:rsidRPr="00DB3C4D" w:rsidRDefault="0097606C" w:rsidP="0097606C">
      <w:pPr>
        <w:spacing w:after="0" w:line="240" w:lineRule="auto"/>
        <w:jc w:val="both"/>
        <w:rPr>
          <w:rFonts w:ascii="Calibri" w:hAnsi="Calibri" w:cs="Calibri"/>
          <w:sz w:val="20"/>
          <w:szCs w:val="20"/>
        </w:rPr>
      </w:pPr>
      <w:r w:rsidRPr="0097606C">
        <w:rPr>
          <w:rFonts w:ascii="Calibri" w:hAnsi="Calibri" w:cs="Calibri"/>
          <w:sz w:val="20"/>
          <w:szCs w:val="20"/>
        </w:rPr>
        <w:t xml:space="preserve">(E) </w:t>
      </w:r>
      <w:r w:rsidRPr="0097606C">
        <w:rPr>
          <w:rFonts w:ascii="Calibri" w:hAnsi="Calibri" w:cs="Calibri"/>
          <w:i/>
          <w:iCs/>
          <w:sz w:val="20"/>
          <w:szCs w:val="20"/>
        </w:rPr>
        <w:t>ZFTA</w:t>
      </w:r>
      <w:r w:rsidR="00935BED" w:rsidRPr="00DB3C4D">
        <w:rPr>
          <w:rFonts w:ascii="Calibri" w:hAnsi="Calibri" w:cs="Calibri"/>
          <w:sz w:val="20"/>
          <w:szCs w:val="20"/>
        </w:rPr>
        <w:t xml:space="preserve"> rearranged</w:t>
      </w:r>
      <w:r w:rsidR="00935BED" w:rsidRPr="0097606C">
        <w:rPr>
          <w:rFonts w:ascii="Calibri" w:hAnsi="Calibri" w:cs="Calibri"/>
          <w:sz w:val="20"/>
          <w:szCs w:val="20"/>
        </w:rPr>
        <w:t xml:space="preserve"> </w:t>
      </w:r>
      <w:r w:rsidRPr="0097606C">
        <w:rPr>
          <w:rFonts w:ascii="Calibri" w:hAnsi="Calibri" w:cs="Calibri"/>
          <w:sz w:val="20"/>
          <w:szCs w:val="20"/>
        </w:rPr>
        <w:t xml:space="preserve">sample by FISH, confirmed by RNA-seq, </w:t>
      </w:r>
      <w:r w:rsidR="00935BED" w:rsidRPr="00DB3C4D">
        <w:rPr>
          <w:rFonts w:ascii="Calibri" w:hAnsi="Calibri" w:cs="Calibri"/>
          <w:sz w:val="20"/>
          <w:szCs w:val="20"/>
        </w:rPr>
        <w:t>showing</w:t>
      </w:r>
      <w:r w:rsidR="00935BED" w:rsidRPr="0097606C">
        <w:rPr>
          <w:rFonts w:ascii="Calibri" w:hAnsi="Calibri" w:cs="Calibri"/>
          <w:sz w:val="20"/>
          <w:szCs w:val="20"/>
        </w:rPr>
        <w:t xml:space="preserve"> </w:t>
      </w:r>
      <w:r w:rsidRPr="0097606C">
        <w:rPr>
          <w:rFonts w:ascii="Calibri" w:hAnsi="Calibri" w:cs="Calibri"/>
          <w:sz w:val="20"/>
          <w:szCs w:val="20"/>
        </w:rPr>
        <w:t xml:space="preserve">the inter-chromosomal fusion </w:t>
      </w:r>
      <w:r w:rsidRPr="0097606C">
        <w:rPr>
          <w:rFonts w:ascii="Calibri" w:hAnsi="Calibri" w:cs="Calibri"/>
          <w:i/>
          <w:iCs/>
          <w:sz w:val="20"/>
          <w:szCs w:val="20"/>
        </w:rPr>
        <w:t>ZFTA::RELA</w:t>
      </w:r>
      <w:r w:rsidRPr="0097606C">
        <w:rPr>
          <w:rFonts w:ascii="Calibri" w:hAnsi="Calibri" w:cs="Calibri"/>
          <w:sz w:val="20"/>
          <w:szCs w:val="20"/>
        </w:rPr>
        <w:t xml:space="preserve">. </w:t>
      </w:r>
    </w:p>
    <w:p w14:paraId="71B1988A" w14:textId="290E9372" w:rsidR="00DB3C4D" w:rsidRPr="00DB3C4D" w:rsidRDefault="0097606C" w:rsidP="00DB3C4D">
      <w:pPr>
        <w:spacing w:after="0" w:line="240" w:lineRule="auto"/>
        <w:jc w:val="both"/>
        <w:rPr>
          <w:rFonts w:ascii="Calibri" w:hAnsi="Calibri" w:cs="Calibri"/>
          <w:sz w:val="20"/>
          <w:szCs w:val="20"/>
        </w:rPr>
      </w:pPr>
      <w:r w:rsidRPr="0097606C">
        <w:rPr>
          <w:rFonts w:ascii="Calibri" w:hAnsi="Calibri" w:cs="Calibri"/>
          <w:sz w:val="20"/>
          <w:szCs w:val="20"/>
        </w:rPr>
        <w:t>(F)</w:t>
      </w:r>
      <w:r w:rsidR="00935BED" w:rsidRPr="00DB3C4D">
        <w:rPr>
          <w:rFonts w:ascii="Calibri" w:hAnsi="Calibri" w:cs="Calibri"/>
          <w:sz w:val="20"/>
          <w:szCs w:val="20"/>
        </w:rPr>
        <w:t xml:space="preserve"> </w:t>
      </w:r>
      <w:r w:rsidRPr="0097606C">
        <w:rPr>
          <w:rFonts w:ascii="Calibri" w:hAnsi="Calibri" w:cs="Calibri"/>
          <w:i/>
          <w:iCs/>
          <w:sz w:val="20"/>
          <w:szCs w:val="20"/>
        </w:rPr>
        <w:t>ZFTA/YAP1</w:t>
      </w:r>
      <w:r w:rsidR="00935BED" w:rsidRPr="00DB3C4D">
        <w:rPr>
          <w:rFonts w:ascii="Calibri" w:hAnsi="Calibri" w:cs="Calibri"/>
          <w:sz w:val="20"/>
          <w:szCs w:val="20"/>
        </w:rPr>
        <w:t xml:space="preserve"> </w:t>
      </w:r>
      <w:r w:rsidR="00DB3C4D" w:rsidRPr="00DB3C4D">
        <w:rPr>
          <w:rFonts w:ascii="Calibri" w:hAnsi="Calibri" w:cs="Calibri"/>
          <w:sz w:val="20"/>
          <w:szCs w:val="20"/>
        </w:rPr>
        <w:t>non-</w:t>
      </w:r>
      <w:r w:rsidR="00935BED" w:rsidRPr="00DB3C4D">
        <w:rPr>
          <w:rFonts w:ascii="Calibri" w:hAnsi="Calibri" w:cs="Calibri"/>
          <w:sz w:val="20"/>
          <w:szCs w:val="20"/>
        </w:rPr>
        <w:t xml:space="preserve">rearranged </w:t>
      </w:r>
      <w:r w:rsidRPr="0097606C">
        <w:rPr>
          <w:rFonts w:ascii="Calibri" w:hAnsi="Calibri" w:cs="Calibri"/>
          <w:sz w:val="20"/>
          <w:szCs w:val="20"/>
        </w:rPr>
        <w:t xml:space="preserve">sample by FISH, confirmed by RNA-seq </w:t>
      </w:r>
      <w:r w:rsidR="00DB3C4D" w:rsidRPr="00DB3C4D">
        <w:rPr>
          <w:rFonts w:ascii="Calibri" w:hAnsi="Calibri" w:cs="Calibri"/>
          <w:sz w:val="20"/>
          <w:szCs w:val="20"/>
        </w:rPr>
        <w:t>with</w:t>
      </w:r>
      <w:r w:rsidRPr="0097606C">
        <w:rPr>
          <w:rFonts w:ascii="Calibri" w:hAnsi="Calibri" w:cs="Calibri"/>
          <w:sz w:val="20"/>
          <w:szCs w:val="20"/>
        </w:rPr>
        <w:t xml:space="preserve"> the absence of these </w:t>
      </w:r>
      <w:r w:rsidR="00935BED" w:rsidRPr="00DB3C4D">
        <w:rPr>
          <w:rFonts w:ascii="Calibri" w:hAnsi="Calibri" w:cs="Calibri"/>
          <w:sz w:val="20"/>
          <w:szCs w:val="20"/>
        </w:rPr>
        <w:t>variant</w:t>
      </w:r>
      <w:r w:rsidR="00935BED" w:rsidRPr="0097606C">
        <w:rPr>
          <w:rFonts w:ascii="Calibri" w:hAnsi="Calibri" w:cs="Calibri"/>
          <w:sz w:val="20"/>
          <w:szCs w:val="20"/>
        </w:rPr>
        <w:t>s</w:t>
      </w:r>
      <w:r w:rsidR="00935BED" w:rsidRPr="00DB3C4D">
        <w:rPr>
          <w:rFonts w:ascii="Calibri" w:hAnsi="Calibri" w:cs="Calibri"/>
          <w:sz w:val="20"/>
          <w:szCs w:val="20"/>
        </w:rPr>
        <w:t xml:space="preserve">. </w:t>
      </w:r>
      <w:r w:rsidR="00935BED" w:rsidRPr="0097606C">
        <w:rPr>
          <w:rFonts w:ascii="Calibri" w:hAnsi="Calibri" w:cs="Calibri"/>
          <w:sz w:val="20"/>
          <w:szCs w:val="20"/>
        </w:rPr>
        <w:t>Additionally, the int</w:t>
      </w:r>
      <w:r w:rsidR="00935BED" w:rsidRPr="00DB3C4D">
        <w:rPr>
          <w:rFonts w:ascii="Calibri" w:hAnsi="Calibri" w:cs="Calibri"/>
          <w:sz w:val="20"/>
          <w:szCs w:val="20"/>
        </w:rPr>
        <w:t>er</w:t>
      </w:r>
      <w:r w:rsidR="00935BED" w:rsidRPr="0097606C">
        <w:rPr>
          <w:rFonts w:ascii="Calibri" w:hAnsi="Calibri" w:cs="Calibri"/>
          <w:sz w:val="20"/>
          <w:szCs w:val="20"/>
        </w:rPr>
        <w:t xml:space="preserve">-chromosomal fusion </w:t>
      </w:r>
      <w:r w:rsidR="00935BED" w:rsidRPr="0097606C">
        <w:rPr>
          <w:rFonts w:ascii="Calibri" w:hAnsi="Calibri" w:cs="Calibri"/>
          <w:i/>
          <w:iCs/>
          <w:sz w:val="20"/>
          <w:szCs w:val="20"/>
        </w:rPr>
        <w:t>PAX5::ATM</w:t>
      </w:r>
      <w:r w:rsidR="00935BED" w:rsidRPr="00DB3C4D">
        <w:rPr>
          <w:rFonts w:ascii="Calibri" w:hAnsi="Calibri" w:cs="Calibri"/>
          <w:sz w:val="20"/>
          <w:szCs w:val="20"/>
        </w:rPr>
        <w:t xml:space="preserve"> </w:t>
      </w:r>
      <w:r w:rsidR="00935BED" w:rsidRPr="0097606C">
        <w:rPr>
          <w:rFonts w:ascii="Calibri" w:hAnsi="Calibri" w:cs="Calibri"/>
          <w:sz w:val="20"/>
          <w:szCs w:val="20"/>
        </w:rPr>
        <w:t xml:space="preserve">was </w:t>
      </w:r>
      <w:r w:rsidR="00935BED" w:rsidRPr="00DB3C4D">
        <w:rPr>
          <w:rFonts w:ascii="Calibri" w:hAnsi="Calibri" w:cs="Calibri"/>
          <w:sz w:val="20"/>
          <w:szCs w:val="20"/>
        </w:rPr>
        <w:t>found</w:t>
      </w:r>
      <w:r w:rsidR="00935BED" w:rsidRPr="0097606C">
        <w:rPr>
          <w:rFonts w:ascii="Calibri" w:hAnsi="Calibri" w:cs="Calibri"/>
          <w:sz w:val="20"/>
          <w:szCs w:val="20"/>
        </w:rPr>
        <w:t xml:space="preserve">, relevant in </w:t>
      </w:r>
      <w:r w:rsidR="00935BED" w:rsidRPr="00DB3C4D">
        <w:rPr>
          <w:rFonts w:ascii="Calibri" w:hAnsi="Calibri" w:cs="Calibri"/>
          <w:sz w:val="20"/>
          <w:szCs w:val="20"/>
        </w:rPr>
        <w:t>non-CNS tumors and never described in PBTs</w:t>
      </w:r>
      <w:r w:rsidR="00935BED" w:rsidRPr="0097606C">
        <w:rPr>
          <w:rFonts w:ascii="Calibri" w:hAnsi="Calibri" w:cs="Calibri"/>
          <w:sz w:val="20"/>
          <w:szCs w:val="20"/>
        </w:rPr>
        <w:t>.</w:t>
      </w:r>
      <w:r w:rsidRPr="0097606C">
        <w:rPr>
          <w:rFonts w:ascii="Calibri" w:hAnsi="Calibri" w:cs="Calibri"/>
          <w:sz w:val="20"/>
          <w:szCs w:val="20"/>
        </w:rPr>
        <w:br/>
        <w:t xml:space="preserve">(G) </w:t>
      </w:r>
      <w:r w:rsidRPr="0097606C">
        <w:rPr>
          <w:rFonts w:ascii="Calibri" w:hAnsi="Calibri" w:cs="Calibri"/>
          <w:i/>
          <w:iCs/>
          <w:sz w:val="20"/>
          <w:szCs w:val="20"/>
        </w:rPr>
        <w:t>MN1</w:t>
      </w:r>
      <w:r w:rsidR="00935BED" w:rsidRPr="00DB3C4D">
        <w:rPr>
          <w:rFonts w:ascii="Calibri" w:hAnsi="Calibri" w:cs="Calibri"/>
          <w:sz w:val="20"/>
          <w:szCs w:val="20"/>
        </w:rPr>
        <w:t xml:space="preserve"> rearranged</w:t>
      </w:r>
      <w:r w:rsidRPr="0097606C">
        <w:rPr>
          <w:rFonts w:ascii="Calibri" w:hAnsi="Calibri" w:cs="Calibri"/>
          <w:sz w:val="20"/>
          <w:szCs w:val="20"/>
        </w:rPr>
        <w:t xml:space="preserve"> sample by FISH, confirmed by RNA-seq, </w:t>
      </w:r>
      <w:r w:rsidR="00935BED" w:rsidRPr="0097606C">
        <w:rPr>
          <w:rFonts w:ascii="Calibri" w:hAnsi="Calibri" w:cs="Calibri"/>
          <w:sz w:val="20"/>
          <w:szCs w:val="20"/>
        </w:rPr>
        <w:t xml:space="preserve">showing </w:t>
      </w:r>
      <w:r w:rsidRPr="0097606C">
        <w:rPr>
          <w:rFonts w:ascii="Calibri" w:hAnsi="Calibri" w:cs="Calibri"/>
          <w:sz w:val="20"/>
          <w:szCs w:val="20"/>
        </w:rPr>
        <w:t xml:space="preserve">the inter-chromosomal fusion </w:t>
      </w:r>
      <w:r w:rsidRPr="0097606C">
        <w:rPr>
          <w:rFonts w:ascii="Calibri" w:hAnsi="Calibri" w:cs="Calibri"/>
          <w:i/>
          <w:iCs/>
          <w:sz w:val="20"/>
          <w:szCs w:val="20"/>
        </w:rPr>
        <w:t>MN1::BEND2</w:t>
      </w:r>
      <w:r w:rsidRPr="0097606C">
        <w:rPr>
          <w:rFonts w:ascii="Calibri" w:hAnsi="Calibri" w:cs="Calibri"/>
          <w:sz w:val="20"/>
          <w:szCs w:val="20"/>
        </w:rPr>
        <w:t>.</w:t>
      </w:r>
      <w:r w:rsidRPr="0097606C">
        <w:rPr>
          <w:rFonts w:ascii="Calibri" w:hAnsi="Calibri" w:cs="Calibri"/>
          <w:sz w:val="20"/>
          <w:szCs w:val="20"/>
        </w:rPr>
        <w:br/>
        <w:t xml:space="preserve">(H) </w:t>
      </w:r>
      <w:r w:rsidRPr="0097606C">
        <w:rPr>
          <w:rFonts w:ascii="Calibri" w:hAnsi="Calibri" w:cs="Calibri"/>
          <w:i/>
          <w:iCs/>
          <w:sz w:val="20"/>
          <w:szCs w:val="20"/>
        </w:rPr>
        <w:t>PRKCA:SLC44A1</w:t>
      </w:r>
      <w:r w:rsidRPr="0097606C">
        <w:rPr>
          <w:rFonts w:ascii="Calibri" w:hAnsi="Calibri" w:cs="Calibri"/>
          <w:sz w:val="20"/>
          <w:szCs w:val="20"/>
        </w:rPr>
        <w:t xml:space="preserve">-negative sample by FISH, with </w:t>
      </w:r>
      <w:r w:rsidR="00935BED" w:rsidRPr="00DB3C4D">
        <w:rPr>
          <w:rFonts w:ascii="Calibri" w:hAnsi="Calibri" w:cs="Calibri"/>
          <w:sz w:val="20"/>
          <w:szCs w:val="20"/>
        </w:rPr>
        <w:t>fusion pattern observed</w:t>
      </w:r>
      <w:r w:rsidRPr="0097606C">
        <w:rPr>
          <w:rFonts w:ascii="Calibri" w:hAnsi="Calibri" w:cs="Calibri"/>
          <w:sz w:val="20"/>
          <w:szCs w:val="20"/>
        </w:rPr>
        <w:t xml:space="preserve"> in a low percentage of </w:t>
      </w:r>
      <w:r w:rsidR="00935BED" w:rsidRPr="00DB3C4D">
        <w:rPr>
          <w:rFonts w:ascii="Calibri" w:hAnsi="Calibri" w:cs="Calibri"/>
          <w:sz w:val="20"/>
          <w:szCs w:val="20"/>
        </w:rPr>
        <w:t>cells</w:t>
      </w:r>
      <w:r w:rsidRPr="0097606C">
        <w:rPr>
          <w:rFonts w:ascii="Calibri" w:hAnsi="Calibri" w:cs="Calibri"/>
          <w:sz w:val="20"/>
          <w:szCs w:val="20"/>
        </w:rPr>
        <w:t xml:space="preserve"> (13%), below the cutoff</w:t>
      </w:r>
      <w:r w:rsidR="00DB3C4D" w:rsidRPr="00DB3C4D">
        <w:rPr>
          <w:rFonts w:ascii="Calibri" w:hAnsi="Calibri" w:cs="Calibri"/>
          <w:sz w:val="20"/>
          <w:szCs w:val="20"/>
        </w:rPr>
        <w:t xml:space="preserve"> for positivity</w:t>
      </w:r>
      <w:r w:rsidR="00935BED" w:rsidRPr="00DB3C4D">
        <w:rPr>
          <w:rFonts w:ascii="Calibri" w:hAnsi="Calibri" w:cs="Calibri"/>
          <w:sz w:val="20"/>
          <w:szCs w:val="20"/>
        </w:rPr>
        <w:t>. RNA-seq failed to detect th</w:t>
      </w:r>
      <w:r w:rsidR="00DB3C4D" w:rsidRPr="00DB3C4D">
        <w:rPr>
          <w:rFonts w:ascii="Calibri" w:hAnsi="Calibri" w:cs="Calibri"/>
          <w:sz w:val="20"/>
          <w:szCs w:val="20"/>
        </w:rPr>
        <w:t>is</w:t>
      </w:r>
      <w:r w:rsidR="00935BED" w:rsidRPr="00DB3C4D">
        <w:rPr>
          <w:rFonts w:ascii="Calibri" w:hAnsi="Calibri" w:cs="Calibri"/>
          <w:sz w:val="20"/>
          <w:szCs w:val="20"/>
        </w:rPr>
        <w:t xml:space="preserve"> fusion, </w:t>
      </w:r>
      <w:r w:rsidR="00DB3C4D" w:rsidRPr="00DB3C4D">
        <w:rPr>
          <w:rFonts w:ascii="Calibri" w:hAnsi="Calibri" w:cs="Calibri"/>
          <w:sz w:val="20"/>
          <w:szCs w:val="20"/>
        </w:rPr>
        <w:t xml:space="preserve">highlighting </w:t>
      </w:r>
      <w:r w:rsidR="00935BED" w:rsidRPr="00DB3C4D">
        <w:rPr>
          <w:rFonts w:ascii="Calibri" w:hAnsi="Calibri" w:cs="Calibri"/>
          <w:sz w:val="20"/>
          <w:szCs w:val="20"/>
        </w:rPr>
        <w:t xml:space="preserve">the limitations of transcriptome sequencing in identifying </w:t>
      </w:r>
      <w:r w:rsidR="00DB3C4D" w:rsidRPr="00DB3C4D">
        <w:rPr>
          <w:rFonts w:ascii="Calibri" w:hAnsi="Calibri" w:cs="Calibri"/>
          <w:sz w:val="20"/>
          <w:szCs w:val="20"/>
        </w:rPr>
        <w:t xml:space="preserve"> variants </w:t>
      </w:r>
      <w:r w:rsidR="003912FA" w:rsidRPr="003912FA">
        <w:rPr>
          <w:rFonts w:ascii="Calibri" w:hAnsi="Calibri" w:cs="Calibri"/>
          <w:sz w:val="20"/>
          <w:szCs w:val="20"/>
        </w:rPr>
        <w:t>present in small subpopulations of neoplastic cells, especially in the context of high intratumoral heterogeneity.</w:t>
      </w:r>
    </w:p>
    <w:p w14:paraId="1A2A900A" w14:textId="60395FD0" w:rsidR="000B7F7E" w:rsidRDefault="00790E86" w:rsidP="006A1143">
      <w:pPr>
        <w:pStyle w:val="NormaleWeb"/>
        <w:jc w:val="center"/>
      </w:pPr>
      <w:r>
        <w:rPr>
          <w:noProof/>
        </w:rPr>
        <w:drawing>
          <wp:inline distT="0" distB="0" distL="0" distR="0" wp14:anchorId="70717BDD" wp14:editId="5151CF56">
            <wp:extent cx="4930120" cy="5940000"/>
            <wp:effectExtent l="0" t="0" r="4445" b="3810"/>
            <wp:docPr id="4" name="Immagine 3" descr="Immagine che contiene testo, cerchio,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descr="Immagine che contiene testo, cerchio, diagramma&#10;&#10;Descrizione generata automaticament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56" t="266" r="1346" b="908"/>
                    <a:stretch/>
                  </pic:blipFill>
                  <pic:spPr bwMode="auto">
                    <a:xfrm>
                      <a:off x="0" y="0"/>
                      <a:ext cx="4930120" cy="5940000"/>
                    </a:xfrm>
                    <a:prstGeom prst="rect">
                      <a:avLst/>
                    </a:prstGeom>
                    <a:noFill/>
                    <a:ln>
                      <a:noFill/>
                    </a:ln>
                    <a:extLst>
                      <a:ext uri="{53640926-AAD7-44D8-BBD7-CCE9431645EC}">
                        <a14:shadowObscured xmlns:a14="http://schemas.microsoft.com/office/drawing/2010/main"/>
                      </a:ext>
                    </a:extLst>
                  </pic:spPr>
                </pic:pic>
              </a:graphicData>
            </a:graphic>
          </wp:inline>
        </w:drawing>
      </w:r>
    </w:p>
    <w:p w14:paraId="1C389615" w14:textId="3B3BAD54" w:rsidR="00CB5423" w:rsidRDefault="000B7F7E" w:rsidP="00CB5423">
      <w:pPr>
        <w:spacing w:after="0" w:line="240" w:lineRule="auto"/>
        <w:jc w:val="both"/>
        <w:rPr>
          <w:rFonts w:ascii="Calibri" w:hAnsi="Calibri" w:cs="Calibri"/>
          <w:b/>
          <w:bCs/>
          <w:sz w:val="20"/>
          <w:szCs w:val="20"/>
        </w:rPr>
      </w:pPr>
      <w:r>
        <w:br w:type="page"/>
      </w:r>
      <w:r w:rsidRPr="00235B07">
        <w:rPr>
          <w:rFonts w:ascii="Calibri" w:hAnsi="Calibri" w:cs="Calibri"/>
          <w:b/>
          <w:bCs/>
          <w:sz w:val="20"/>
          <w:szCs w:val="20"/>
        </w:rPr>
        <w:lastRenderedPageBreak/>
        <w:t xml:space="preserve">Supplementary Fig. </w:t>
      </w:r>
      <w:r w:rsidR="003B1C80">
        <w:rPr>
          <w:rFonts w:ascii="Calibri" w:hAnsi="Calibri" w:cs="Calibri"/>
          <w:b/>
          <w:bCs/>
          <w:sz w:val="20"/>
          <w:szCs w:val="20"/>
        </w:rPr>
        <w:t>8</w:t>
      </w:r>
      <w:r w:rsidRPr="00235B07">
        <w:rPr>
          <w:rFonts w:ascii="Calibri" w:hAnsi="Calibri" w:cs="Calibri"/>
          <w:b/>
          <w:bCs/>
          <w:sz w:val="20"/>
          <w:szCs w:val="20"/>
        </w:rPr>
        <w:t>:</w:t>
      </w:r>
      <w:r w:rsidR="00CB5423">
        <w:rPr>
          <w:rFonts w:ascii="Calibri" w:hAnsi="Calibri" w:cs="Calibri"/>
          <w:b/>
          <w:bCs/>
          <w:sz w:val="20"/>
          <w:szCs w:val="20"/>
        </w:rPr>
        <w:t xml:space="preserve"> </w:t>
      </w:r>
      <w:r w:rsidR="0056074D">
        <w:rPr>
          <w:rFonts w:ascii="Calibri" w:hAnsi="Calibri" w:cs="Calibri"/>
          <w:b/>
          <w:bCs/>
          <w:sz w:val="20"/>
          <w:szCs w:val="20"/>
        </w:rPr>
        <w:t>Graphical representation</w:t>
      </w:r>
      <w:r w:rsidR="00CB5423" w:rsidRPr="00CB5423">
        <w:rPr>
          <w:rFonts w:ascii="Calibri" w:hAnsi="Calibri" w:cs="Calibri"/>
          <w:b/>
          <w:bCs/>
          <w:sz w:val="20"/>
          <w:szCs w:val="20"/>
        </w:rPr>
        <w:t xml:space="preserve"> </w:t>
      </w:r>
      <w:r w:rsidR="0056074D" w:rsidRPr="0056074D">
        <w:rPr>
          <w:rFonts w:ascii="Calibri" w:hAnsi="Calibri" w:cs="Calibri"/>
          <w:b/>
          <w:bCs/>
          <w:sz w:val="20"/>
          <w:szCs w:val="20"/>
        </w:rPr>
        <w:t xml:space="preserve">provides an integrated overview </w:t>
      </w:r>
      <w:r w:rsidR="00CB5423" w:rsidRPr="00CB5423">
        <w:rPr>
          <w:rFonts w:ascii="Calibri" w:hAnsi="Calibri" w:cs="Calibri"/>
          <w:b/>
          <w:bCs/>
          <w:sz w:val="20"/>
          <w:szCs w:val="20"/>
        </w:rPr>
        <w:t>of key clinical data (initial histological diagnosis, sex, and age at diagnosis) and the results from complementary methods, including FISH (employing single-cell "signal distance measurement" and "pattern evaluation" techniques), DNA methylation profiling</w:t>
      </w:r>
      <w:r w:rsidR="00CB5423">
        <w:rPr>
          <w:rFonts w:ascii="Calibri" w:hAnsi="Calibri" w:cs="Calibri"/>
          <w:b/>
          <w:bCs/>
          <w:sz w:val="20"/>
          <w:szCs w:val="20"/>
        </w:rPr>
        <w:t>, and RNA-seq</w:t>
      </w:r>
      <w:r w:rsidR="00CB5423" w:rsidRPr="00CB5423">
        <w:rPr>
          <w:rFonts w:ascii="Calibri" w:hAnsi="Calibri" w:cs="Calibri"/>
          <w:b/>
          <w:bCs/>
          <w:sz w:val="20"/>
          <w:szCs w:val="20"/>
        </w:rPr>
        <w:t xml:space="preserve">. </w:t>
      </w:r>
    </w:p>
    <w:p w14:paraId="1C69CE57" w14:textId="77777777" w:rsidR="0056074D" w:rsidRDefault="0056074D" w:rsidP="00CB5423">
      <w:pPr>
        <w:spacing w:after="0" w:line="240" w:lineRule="auto"/>
        <w:jc w:val="both"/>
        <w:rPr>
          <w:rFonts w:ascii="Calibri" w:hAnsi="Calibri" w:cs="Calibri"/>
          <w:sz w:val="20"/>
          <w:szCs w:val="20"/>
        </w:rPr>
      </w:pPr>
      <w:r w:rsidRPr="0056074D">
        <w:rPr>
          <w:rFonts w:ascii="Calibri" w:hAnsi="Calibri" w:cs="Calibri"/>
          <w:b/>
          <w:bCs/>
          <w:sz w:val="20"/>
          <w:szCs w:val="20"/>
        </w:rPr>
        <w:t>These combined analyses contributed to the final integrated diagnosis for all 50 PBTs</w:t>
      </w:r>
      <w:r w:rsidR="00CB5423" w:rsidRPr="0056074D">
        <w:rPr>
          <w:rFonts w:ascii="Calibri" w:hAnsi="Calibri" w:cs="Calibri"/>
          <w:b/>
          <w:bCs/>
          <w:sz w:val="20"/>
          <w:szCs w:val="20"/>
        </w:rPr>
        <w:t>.</w:t>
      </w:r>
      <w:r w:rsidR="00CB5423" w:rsidRPr="00CB5423">
        <w:rPr>
          <w:rFonts w:ascii="Calibri" w:hAnsi="Calibri" w:cs="Calibri"/>
          <w:sz w:val="20"/>
          <w:szCs w:val="20"/>
        </w:rPr>
        <w:t xml:space="preserve"> </w:t>
      </w:r>
    </w:p>
    <w:p w14:paraId="254755DC" w14:textId="1FE17B83" w:rsidR="0056074D" w:rsidRPr="0056074D" w:rsidRDefault="00CB5423" w:rsidP="0056074D">
      <w:pPr>
        <w:spacing w:after="0" w:line="240" w:lineRule="auto"/>
        <w:jc w:val="both"/>
        <w:rPr>
          <w:rFonts w:ascii="Calibri" w:hAnsi="Calibri" w:cs="Calibri"/>
          <w:sz w:val="20"/>
          <w:szCs w:val="20"/>
        </w:rPr>
      </w:pPr>
      <w:r w:rsidRPr="0056074D">
        <w:rPr>
          <w:rFonts w:ascii="Calibri" w:hAnsi="Calibri" w:cs="Calibri"/>
          <w:sz w:val="20"/>
          <w:szCs w:val="20"/>
        </w:rPr>
        <w:t xml:space="preserve">Abbreviations for each </w:t>
      </w:r>
      <w:r w:rsidR="0056074D" w:rsidRPr="0056074D">
        <w:rPr>
          <w:rFonts w:ascii="Calibri" w:hAnsi="Calibri" w:cs="Calibri"/>
          <w:sz w:val="20"/>
          <w:szCs w:val="20"/>
        </w:rPr>
        <w:t xml:space="preserve">tumor </w:t>
      </w:r>
      <w:r w:rsidRPr="0056074D">
        <w:rPr>
          <w:rFonts w:ascii="Calibri" w:hAnsi="Calibri" w:cs="Calibri"/>
          <w:sz w:val="20"/>
          <w:szCs w:val="20"/>
        </w:rPr>
        <w:t xml:space="preserve">subtype are provided. For FISH analysis of </w:t>
      </w:r>
      <w:r w:rsidRPr="0056074D">
        <w:rPr>
          <w:rFonts w:ascii="Calibri" w:hAnsi="Calibri" w:cs="Calibri"/>
          <w:i/>
          <w:iCs/>
          <w:sz w:val="20"/>
          <w:szCs w:val="20"/>
        </w:rPr>
        <w:t>MYB</w:t>
      </w:r>
      <w:r w:rsidRPr="0056074D">
        <w:rPr>
          <w:rFonts w:ascii="Calibri" w:hAnsi="Calibri" w:cs="Calibri"/>
          <w:sz w:val="20"/>
          <w:szCs w:val="20"/>
        </w:rPr>
        <w:t xml:space="preserve">, </w:t>
      </w:r>
      <w:r w:rsidRPr="0056074D">
        <w:rPr>
          <w:rFonts w:ascii="Calibri" w:hAnsi="Calibri" w:cs="Calibri"/>
          <w:i/>
          <w:iCs/>
          <w:sz w:val="20"/>
          <w:szCs w:val="20"/>
        </w:rPr>
        <w:t>MYBL1</w:t>
      </w:r>
      <w:r w:rsidRPr="0056074D">
        <w:rPr>
          <w:rFonts w:ascii="Calibri" w:hAnsi="Calibri" w:cs="Calibri"/>
          <w:sz w:val="20"/>
          <w:szCs w:val="20"/>
        </w:rPr>
        <w:t xml:space="preserve">, </w:t>
      </w:r>
      <w:r w:rsidRPr="0056074D">
        <w:rPr>
          <w:rFonts w:ascii="Calibri" w:hAnsi="Calibri" w:cs="Calibri"/>
          <w:i/>
          <w:iCs/>
          <w:sz w:val="20"/>
          <w:szCs w:val="20"/>
        </w:rPr>
        <w:t>ZFTA</w:t>
      </w:r>
      <w:r w:rsidRPr="0056074D">
        <w:rPr>
          <w:rFonts w:ascii="Calibri" w:hAnsi="Calibri" w:cs="Calibri"/>
          <w:sz w:val="20"/>
          <w:szCs w:val="20"/>
        </w:rPr>
        <w:t xml:space="preserve">, </w:t>
      </w:r>
      <w:r w:rsidRPr="0056074D">
        <w:rPr>
          <w:rFonts w:ascii="Calibri" w:hAnsi="Calibri" w:cs="Calibri"/>
          <w:i/>
          <w:iCs/>
          <w:sz w:val="20"/>
          <w:szCs w:val="20"/>
        </w:rPr>
        <w:t>YAP1</w:t>
      </w:r>
      <w:r w:rsidRPr="0056074D">
        <w:rPr>
          <w:rFonts w:ascii="Calibri" w:hAnsi="Calibri" w:cs="Calibri"/>
          <w:sz w:val="20"/>
          <w:szCs w:val="20"/>
        </w:rPr>
        <w:t xml:space="preserve">, and </w:t>
      </w:r>
      <w:r w:rsidRPr="0056074D">
        <w:rPr>
          <w:rFonts w:ascii="Calibri" w:hAnsi="Calibri" w:cs="Calibri"/>
          <w:i/>
          <w:iCs/>
          <w:sz w:val="20"/>
          <w:szCs w:val="20"/>
        </w:rPr>
        <w:t>MN1</w:t>
      </w:r>
      <w:r w:rsidRPr="0056074D">
        <w:rPr>
          <w:rFonts w:ascii="Calibri" w:hAnsi="Calibri" w:cs="Calibri"/>
          <w:sz w:val="20"/>
          <w:szCs w:val="20"/>
        </w:rPr>
        <w:t>,</w:t>
      </w:r>
      <w:r w:rsidR="0056074D" w:rsidRPr="0056074D">
        <w:rPr>
          <w:rFonts w:ascii="Calibri" w:hAnsi="Calibri" w:cs="Calibri"/>
          <w:sz w:val="20"/>
          <w:szCs w:val="20"/>
        </w:rPr>
        <w:t xml:space="preserve"> the</w:t>
      </w:r>
      <w:r w:rsidRPr="0056074D">
        <w:rPr>
          <w:rFonts w:ascii="Calibri" w:hAnsi="Calibri" w:cs="Calibri"/>
          <w:sz w:val="20"/>
          <w:szCs w:val="20"/>
        </w:rPr>
        <w:t xml:space="preserve"> average signal distances </w:t>
      </w:r>
      <w:r w:rsidR="0056074D" w:rsidRPr="0056074D">
        <w:rPr>
          <w:rFonts w:ascii="Calibri" w:hAnsi="Calibri" w:cs="Calibri"/>
          <w:sz w:val="20"/>
          <w:szCs w:val="20"/>
        </w:rPr>
        <w:t>for each sample are reported</w:t>
      </w:r>
      <w:r w:rsidRPr="0056074D">
        <w:rPr>
          <w:rFonts w:ascii="Calibri" w:hAnsi="Calibri" w:cs="Calibri"/>
          <w:sz w:val="20"/>
          <w:szCs w:val="20"/>
        </w:rPr>
        <w:t xml:space="preserve">. For fusions </w:t>
      </w:r>
      <w:r w:rsidR="0056074D" w:rsidRPr="0056074D">
        <w:rPr>
          <w:rFonts w:ascii="Calibri" w:hAnsi="Calibri" w:cs="Calibri"/>
          <w:sz w:val="20"/>
          <w:szCs w:val="20"/>
        </w:rPr>
        <w:t xml:space="preserve">involving </w:t>
      </w:r>
      <w:r w:rsidRPr="0056074D">
        <w:rPr>
          <w:rFonts w:ascii="Calibri" w:hAnsi="Calibri" w:cs="Calibri"/>
          <w:i/>
          <w:iCs/>
          <w:sz w:val="20"/>
          <w:szCs w:val="20"/>
        </w:rPr>
        <w:t>KIAA1549::BRAF</w:t>
      </w:r>
      <w:r w:rsidRPr="0056074D">
        <w:rPr>
          <w:rFonts w:ascii="Calibri" w:hAnsi="Calibri" w:cs="Calibri"/>
          <w:sz w:val="20"/>
          <w:szCs w:val="20"/>
        </w:rPr>
        <w:t xml:space="preserve">, </w:t>
      </w:r>
      <w:r w:rsidRPr="0056074D">
        <w:rPr>
          <w:rFonts w:ascii="Calibri" w:hAnsi="Calibri" w:cs="Calibri"/>
          <w:i/>
          <w:iCs/>
          <w:sz w:val="20"/>
          <w:szCs w:val="20"/>
        </w:rPr>
        <w:t>FGFR1::TACC1</w:t>
      </w:r>
      <w:r w:rsidRPr="0056074D">
        <w:rPr>
          <w:rFonts w:ascii="Calibri" w:hAnsi="Calibri" w:cs="Calibri"/>
          <w:sz w:val="20"/>
          <w:szCs w:val="20"/>
        </w:rPr>
        <w:t xml:space="preserve">, and </w:t>
      </w:r>
      <w:r w:rsidRPr="0056074D">
        <w:rPr>
          <w:rFonts w:ascii="Calibri" w:hAnsi="Calibri" w:cs="Calibri"/>
          <w:i/>
          <w:iCs/>
          <w:sz w:val="20"/>
          <w:szCs w:val="20"/>
        </w:rPr>
        <w:t>PRKCA::SLC44A1</w:t>
      </w:r>
      <w:r w:rsidRPr="0056074D">
        <w:rPr>
          <w:rFonts w:ascii="Calibri" w:hAnsi="Calibri" w:cs="Calibri"/>
          <w:sz w:val="20"/>
          <w:szCs w:val="20"/>
        </w:rPr>
        <w:t xml:space="preserve">, the </w:t>
      </w:r>
      <w:r w:rsidR="0056074D" w:rsidRPr="0056074D">
        <w:rPr>
          <w:rFonts w:ascii="Calibri" w:hAnsi="Calibri" w:cs="Calibri"/>
          <w:sz w:val="20"/>
          <w:szCs w:val="20"/>
        </w:rPr>
        <w:t>percentage of positive cells is indicated</w:t>
      </w:r>
      <w:r w:rsidRPr="0056074D">
        <w:rPr>
          <w:rFonts w:ascii="Calibri" w:hAnsi="Calibri" w:cs="Calibri"/>
          <w:sz w:val="20"/>
          <w:szCs w:val="20"/>
        </w:rPr>
        <w:t xml:space="preserve">. </w:t>
      </w:r>
      <w:r w:rsidR="0056074D" w:rsidRPr="0056074D">
        <w:rPr>
          <w:rFonts w:ascii="Calibri" w:hAnsi="Calibri" w:cs="Calibri"/>
          <w:sz w:val="20"/>
          <w:szCs w:val="20"/>
        </w:rPr>
        <w:t>Tumors with challenging FISH results are marked with an asterisk (*), signifying samples with average signal distances near the rearranged or normal thresholds (uncertain range), or those exhibiting high intratumoral heterogeneity with fusion patterns approaching the positivity cutoff. The abbreviation "Unb" identifies unbalanced rearrangements.</w:t>
      </w:r>
    </w:p>
    <w:p w14:paraId="7D8C9AEB" w14:textId="77777777" w:rsidR="00DE7DB0" w:rsidRDefault="00DE7DB0" w:rsidP="00DE7DB0">
      <w:pPr>
        <w:pStyle w:val="NormaleWeb"/>
        <w:jc w:val="center"/>
      </w:pPr>
      <w:r>
        <w:rPr>
          <w:noProof/>
        </w:rPr>
        <w:drawing>
          <wp:inline distT="0" distB="0" distL="0" distR="0" wp14:anchorId="16201CEA" wp14:editId="14E0676C">
            <wp:extent cx="6067531" cy="5760000"/>
            <wp:effectExtent l="0" t="0" r="0" b="0"/>
            <wp:docPr id="1545116110" name="Immagine 1545116110" descr="Immagine che contiene testo, schermata, diagramma, Paralle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116110" name="Immagine 1545116110" descr="Immagine che contiene testo, schermata, diagramma, Parallelo&#10;&#10;Descrizione generata automaticament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68" t="1270" r="1446" b="930"/>
                    <a:stretch/>
                  </pic:blipFill>
                  <pic:spPr bwMode="auto">
                    <a:xfrm>
                      <a:off x="0" y="0"/>
                      <a:ext cx="6067531" cy="5760000"/>
                    </a:xfrm>
                    <a:prstGeom prst="rect">
                      <a:avLst/>
                    </a:prstGeom>
                    <a:noFill/>
                    <a:ln>
                      <a:noFill/>
                    </a:ln>
                    <a:extLst>
                      <a:ext uri="{53640926-AAD7-44D8-BBD7-CCE9431645EC}">
                        <a14:shadowObscured xmlns:a14="http://schemas.microsoft.com/office/drawing/2010/main"/>
                      </a:ext>
                    </a:extLst>
                  </pic:spPr>
                </pic:pic>
              </a:graphicData>
            </a:graphic>
          </wp:inline>
        </w:drawing>
      </w:r>
    </w:p>
    <w:p w14:paraId="3A488419" w14:textId="77777777" w:rsidR="000B7F7E" w:rsidRDefault="000B7F7E" w:rsidP="000B7F7E">
      <w:pPr>
        <w:jc w:val="center"/>
      </w:pPr>
    </w:p>
    <w:sectPr w:rsidR="000B7F7E">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2700"/>
    <w:rsid w:val="00037F26"/>
    <w:rsid w:val="000B4416"/>
    <w:rsid w:val="000B7F7E"/>
    <w:rsid w:val="00171E93"/>
    <w:rsid w:val="001E502D"/>
    <w:rsid w:val="00221D00"/>
    <w:rsid w:val="00235B07"/>
    <w:rsid w:val="00282680"/>
    <w:rsid w:val="0030393D"/>
    <w:rsid w:val="003254E0"/>
    <w:rsid w:val="0035046A"/>
    <w:rsid w:val="003912FA"/>
    <w:rsid w:val="003B1C80"/>
    <w:rsid w:val="004B6E52"/>
    <w:rsid w:val="0052055C"/>
    <w:rsid w:val="0056074D"/>
    <w:rsid w:val="00643431"/>
    <w:rsid w:val="006A1143"/>
    <w:rsid w:val="006B0F66"/>
    <w:rsid w:val="006E7447"/>
    <w:rsid w:val="00727D23"/>
    <w:rsid w:val="007565D5"/>
    <w:rsid w:val="00790E86"/>
    <w:rsid w:val="007921EC"/>
    <w:rsid w:val="007A0086"/>
    <w:rsid w:val="007D061F"/>
    <w:rsid w:val="0088510F"/>
    <w:rsid w:val="00926873"/>
    <w:rsid w:val="00935BED"/>
    <w:rsid w:val="009634F7"/>
    <w:rsid w:val="0097606C"/>
    <w:rsid w:val="009A408A"/>
    <w:rsid w:val="009C31E3"/>
    <w:rsid w:val="00A832F7"/>
    <w:rsid w:val="00AB6EE5"/>
    <w:rsid w:val="00AD23F4"/>
    <w:rsid w:val="00AD4C66"/>
    <w:rsid w:val="00AF1AFC"/>
    <w:rsid w:val="00B262BE"/>
    <w:rsid w:val="00B903F1"/>
    <w:rsid w:val="00BE3144"/>
    <w:rsid w:val="00C13C22"/>
    <w:rsid w:val="00CB5423"/>
    <w:rsid w:val="00D25D1E"/>
    <w:rsid w:val="00D443B0"/>
    <w:rsid w:val="00DB3C4D"/>
    <w:rsid w:val="00DE7DB0"/>
    <w:rsid w:val="00DF2700"/>
    <w:rsid w:val="00DF5F76"/>
    <w:rsid w:val="00E0035B"/>
    <w:rsid w:val="00E009FE"/>
    <w:rsid w:val="00E97263"/>
    <w:rsid w:val="00EA7A9F"/>
    <w:rsid w:val="00EF383E"/>
    <w:rsid w:val="00F405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613C5B"/>
  <w15:chartTrackingRefBased/>
  <w15:docId w15:val="{C39F6E91-BD7C-455A-A2D5-248947AED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DF270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DF270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DF2700"/>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DF2700"/>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DF2700"/>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DF2700"/>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DF2700"/>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DF2700"/>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DF2700"/>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DF2700"/>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DF2700"/>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DF2700"/>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DF2700"/>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DF2700"/>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DF2700"/>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DF2700"/>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DF2700"/>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DF2700"/>
    <w:rPr>
      <w:rFonts w:eastAsiaTheme="majorEastAsia" w:cstheme="majorBidi"/>
      <w:color w:val="272727" w:themeColor="text1" w:themeTint="D8"/>
    </w:rPr>
  </w:style>
  <w:style w:type="paragraph" w:styleId="Titolo">
    <w:name w:val="Title"/>
    <w:basedOn w:val="Normale"/>
    <w:next w:val="Normale"/>
    <w:link w:val="TitoloCarattere"/>
    <w:uiPriority w:val="10"/>
    <w:qFormat/>
    <w:rsid w:val="00DF270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DF2700"/>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DF2700"/>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DF2700"/>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DF2700"/>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DF2700"/>
    <w:rPr>
      <w:i/>
      <w:iCs/>
      <w:color w:val="404040" w:themeColor="text1" w:themeTint="BF"/>
    </w:rPr>
  </w:style>
  <w:style w:type="paragraph" w:styleId="Paragrafoelenco">
    <w:name w:val="List Paragraph"/>
    <w:basedOn w:val="Normale"/>
    <w:uiPriority w:val="34"/>
    <w:qFormat/>
    <w:rsid w:val="00DF2700"/>
    <w:pPr>
      <w:ind w:left="720"/>
      <w:contextualSpacing/>
    </w:pPr>
  </w:style>
  <w:style w:type="character" w:styleId="Enfasiintensa">
    <w:name w:val="Intense Emphasis"/>
    <w:basedOn w:val="Carpredefinitoparagrafo"/>
    <w:uiPriority w:val="21"/>
    <w:qFormat/>
    <w:rsid w:val="00DF2700"/>
    <w:rPr>
      <w:i/>
      <w:iCs/>
      <w:color w:val="0F4761" w:themeColor="accent1" w:themeShade="BF"/>
    </w:rPr>
  </w:style>
  <w:style w:type="paragraph" w:styleId="Citazioneintensa">
    <w:name w:val="Intense Quote"/>
    <w:basedOn w:val="Normale"/>
    <w:next w:val="Normale"/>
    <w:link w:val="CitazioneintensaCarattere"/>
    <w:uiPriority w:val="30"/>
    <w:qFormat/>
    <w:rsid w:val="00DF270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DF2700"/>
    <w:rPr>
      <w:i/>
      <w:iCs/>
      <w:color w:val="0F4761" w:themeColor="accent1" w:themeShade="BF"/>
    </w:rPr>
  </w:style>
  <w:style w:type="character" w:styleId="Riferimentointenso">
    <w:name w:val="Intense Reference"/>
    <w:basedOn w:val="Carpredefinitoparagrafo"/>
    <w:uiPriority w:val="32"/>
    <w:qFormat/>
    <w:rsid w:val="00DF2700"/>
    <w:rPr>
      <w:b/>
      <w:bCs/>
      <w:smallCaps/>
      <w:color w:val="0F4761" w:themeColor="accent1" w:themeShade="BF"/>
      <w:spacing w:val="5"/>
    </w:rPr>
  </w:style>
  <w:style w:type="paragraph" w:styleId="NormaleWeb">
    <w:name w:val="Normal (Web)"/>
    <w:basedOn w:val="Normale"/>
    <w:uiPriority w:val="99"/>
    <w:unhideWhenUsed/>
    <w:rsid w:val="00171E93"/>
    <w:pPr>
      <w:spacing w:before="100" w:beforeAutospacing="1" w:after="100" w:afterAutospacing="1" w:line="240" w:lineRule="auto"/>
    </w:pPr>
    <w:rPr>
      <w:rFonts w:ascii="Times New Roman" w:eastAsia="Times New Roman"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27069">
      <w:bodyDiv w:val="1"/>
      <w:marLeft w:val="0"/>
      <w:marRight w:val="0"/>
      <w:marTop w:val="0"/>
      <w:marBottom w:val="0"/>
      <w:divBdr>
        <w:top w:val="none" w:sz="0" w:space="0" w:color="auto"/>
        <w:left w:val="none" w:sz="0" w:space="0" w:color="auto"/>
        <w:bottom w:val="none" w:sz="0" w:space="0" w:color="auto"/>
        <w:right w:val="none" w:sz="0" w:space="0" w:color="auto"/>
      </w:divBdr>
    </w:div>
    <w:div w:id="181091089">
      <w:bodyDiv w:val="1"/>
      <w:marLeft w:val="0"/>
      <w:marRight w:val="0"/>
      <w:marTop w:val="0"/>
      <w:marBottom w:val="0"/>
      <w:divBdr>
        <w:top w:val="none" w:sz="0" w:space="0" w:color="auto"/>
        <w:left w:val="none" w:sz="0" w:space="0" w:color="auto"/>
        <w:bottom w:val="none" w:sz="0" w:space="0" w:color="auto"/>
        <w:right w:val="none" w:sz="0" w:space="0" w:color="auto"/>
      </w:divBdr>
    </w:div>
    <w:div w:id="206451331">
      <w:bodyDiv w:val="1"/>
      <w:marLeft w:val="0"/>
      <w:marRight w:val="0"/>
      <w:marTop w:val="0"/>
      <w:marBottom w:val="0"/>
      <w:divBdr>
        <w:top w:val="none" w:sz="0" w:space="0" w:color="auto"/>
        <w:left w:val="none" w:sz="0" w:space="0" w:color="auto"/>
        <w:bottom w:val="none" w:sz="0" w:space="0" w:color="auto"/>
        <w:right w:val="none" w:sz="0" w:space="0" w:color="auto"/>
      </w:divBdr>
      <w:divsChild>
        <w:div w:id="1479104458">
          <w:marLeft w:val="0"/>
          <w:marRight w:val="0"/>
          <w:marTop w:val="0"/>
          <w:marBottom w:val="0"/>
          <w:divBdr>
            <w:top w:val="none" w:sz="0" w:space="0" w:color="auto"/>
            <w:left w:val="none" w:sz="0" w:space="0" w:color="auto"/>
            <w:bottom w:val="none" w:sz="0" w:space="0" w:color="auto"/>
            <w:right w:val="none" w:sz="0" w:space="0" w:color="auto"/>
          </w:divBdr>
          <w:divsChild>
            <w:div w:id="456023225">
              <w:marLeft w:val="0"/>
              <w:marRight w:val="0"/>
              <w:marTop w:val="0"/>
              <w:marBottom w:val="0"/>
              <w:divBdr>
                <w:top w:val="none" w:sz="0" w:space="0" w:color="auto"/>
                <w:left w:val="none" w:sz="0" w:space="0" w:color="auto"/>
                <w:bottom w:val="none" w:sz="0" w:space="0" w:color="auto"/>
                <w:right w:val="none" w:sz="0" w:space="0" w:color="auto"/>
              </w:divBdr>
              <w:divsChild>
                <w:div w:id="505290805">
                  <w:marLeft w:val="0"/>
                  <w:marRight w:val="0"/>
                  <w:marTop w:val="0"/>
                  <w:marBottom w:val="0"/>
                  <w:divBdr>
                    <w:top w:val="none" w:sz="0" w:space="0" w:color="auto"/>
                    <w:left w:val="none" w:sz="0" w:space="0" w:color="auto"/>
                    <w:bottom w:val="none" w:sz="0" w:space="0" w:color="auto"/>
                    <w:right w:val="none" w:sz="0" w:space="0" w:color="auto"/>
                  </w:divBdr>
                  <w:divsChild>
                    <w:div w:id="843201210">
                      <w:marLeft w:val="0"/>
                      <w:marRight w:val="0"/>
                      <w:marTop w:val="0"/>
                      <w:marBottom w:val="0"/>
                      <w:divBdr>
                        <w:top w:val="none" w:sz="0" w:space="0" w:color="auto"/>
                        <w:left w:val="none" w:sz="0" w:space="0" w:color="auto"/>
                        <w:bottom w:val="none" w:sz="0" w:space="0" w:color="auto"/>
                        <w:right w:val="none" w:sz="0" w:space="0" w:color="auto"/>
                      </w:divBdr>
                      <w:divsChild>
                        <w:div w:id="1931767543">
                          <w:marLeft w:val="0"/>
                          <w:marRight w:val="0"/>
                          <w:marTop w:val="0"/>
                          <w:marBottom w:val="0"/>
                          <w:divBdr>
                            <w:top w:val="none" w:sz="0" w:space="0" w:color="auto"/>
                            <w:left w:val="none" w:sz="0" w:space="0" w:color="auto"/>
                            <w:bottom w:val="none" w:sz="0" w:space="0" w:color="auto"/>
                            <w:right w:val="none" w:sz="0" w:space="0" w:color="auto"/>
                          </w:divBdr>
                          <w:divsChild>
                            <w:div w:id="193180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9586788">
      <w:bodyDiv w:val="1"/>
      <w:marLeft w:val="0"/>
      <w:marRight w:val="0"/>
      <w:marTop w:val="0"/>
      <w:marBottom w:val="0"/>
      <w:divBdr>
        <w:top w:val="none" w:sz="0" w:space="0" w:color="auto"/>
        <w:left w:val="none" w:sz="0" w:space="0" w:color="auto"/>
        <w:bottom w:val="none" w:sz="0" w:space="0" w:color="auto"/>
        <w:right w:val="none" w:sz="0" w:space="0" w:color="auto"/>
      </w:divBdr>
    </w:div>
    <w:div w:id="364409015">
      <w:bodyDiv w:val="1"/>
      <w:marLeft w:val="0"/>
      <w:marRight w:val="0"/>
      <w:marTop w:val="0"/>
      <w:marBottom w:val="0"/>
      <w:divBdr>
        <w:top w:val="none" w:sz="0" w:space="0" w:color="auto"/>
        <w:left w:val="none" w:sz="0" w:space="0" w:color="auto"/>
        <w:bottom w:val="none" w:sz="0" w:space="0" w:color="auto"/>
        <w:right w:val="none" w:sz="0" w:space="0" w:color="auto"/>
      </w:divBdr>
    </w:div>
    <w:div w:id="418452904">
      <w:bodyDiv w:val="1"/>
      <w:marLeft w:val="0"/>
      <w:marRight w:val="0"/>
      <w:marTop w:val="0"/>
      <w:marBottom w:val="0"/>
      <w:divBdr>
        <w:top w:val="none" w:sz="0" w:space="0" w:color="auto"/>
        <w:left w:val="none" w:sz="0" w:space="0" w:color="auto"/>
        <w:bottom w:val="none" w:sz="0" w:space="0" w:color="auto"/>
        <w:right w:val="none" w:sz="0" w:space="0" w:color="auto"/>
      </w:divBdr>
    </w:div>
    <w:div w:id="460422588">
      <w:bodyDiv w:val="1"/>
      <w:marLeft w:val="0"/>
      <w:marRight w:val="0"/>
      <w:marTop w:val="0"/>
      <w:marBottom w:val="0"/>
      <w:divBdr>
        <w:top w:val="none" w:sz="0" w:space="0" w:color="auto"/>
        <w:left w:val="none" w:sz="0" w:space="0" w:color="auto"/>
        <w:bottom w:val="none" w:sz="0" w:space="0" w:color="auto"/>
        <w:right w:val="none" w:sz="0" w:space="0" w:color="auto"/>
      </w:divBdr>
    </w:div>
    <w:div w:id="511843462">
      <w:bodyDiv w:val="1"/>
      <w:marLeft w:val="0"/>
      <w:marRight w:val="0"/>
      <w:marTop w:val="0"/>
      <w:marBottom w:val="0"/>
      <w:divBdr>
        <w:top w:val="none" w:sz="0" w:space="0" w:color="auto"/>
        <w:left w:val="none" w:sz="0" w:space="0" w:color="auto"/>
        <w:bottom w:val="none" w:sz="0" w:space="0" w:color="auto"/>
        <w:right w:val="none" w:sz="0" w:space="0" w:color="auto"/>
      </w:divBdr>
    </w:div>
    <w:div w:id="810558794">
      <w:bodyDiv w:val="1"/>
      <w:marLeft w:val="0"/>
      <w:marRight w:val="0"/>
      <w:marTop w:val="0"/>
      <w:marBottom w:val="0"/>
      <w:divBdr>
        <w:top w:val="none" w:sz="0" w:space="0" w:color="auto"/>
        <w:left w:val="none" w:sz="0" w:space="0" w:color="auto"/>
        <w:bottom w:val="none" w:sz="0" w:space="0" w:color="auto"/>
        <w:right w:val="none" w:sz="0" w:space="0" w:color="auto"/>
      </w:divBdr>
    </w:div>
    <w:div w:id="843403239">
      <w:bodyDiv w:val="1"/>
      <w:marLeft w:val="0"/>
      <w:marRight w:val="0"/>
      <w:marTop w:val="0"/>
      <w:marBottom w:val="0"/>
      <w:divBdr>
        <w:top w:val="none" w:sz="0" w:space="0" w:color="auto"/>
        <w:left w:val="none" w:sz="0" w:space="0" w:color="auto"/>
        <w:bottom w:val="none" w:sz="0" w:space="0" w:color="auto"/>
        <w:right w:val="none" w:sz="0" w:space="0" w:color="auto"/>
      </w:divBdr>
    </w:div>
    <w:div w:id="1253315588">
      <w:bodyDiv w:val="1"/>
      <w:marLeft w:val="0"/>
      <w:marRight w:val="0"/>
      <w:marTop w:val="0"/>
      <w:marBottom w:val="0"/>
      <w:divBdr>
        <w:top w:val="none" w:sz="0" w:space="0" w:color="auto"/>
        <w:left w:val="none" w:sz="0" w:space="0" w:color="auto"/>
        <w:bottom w:val="none" w:sz="0" w:space="0" w:color="auto"/>
        <w:right w:val="none" w:sz="0" w:space="0" w:color="auto"/>
      </w:divBdr>
    </w:div>
    <w:div w:id="1374232685">
      <w:bodyDiv w:val="1"/>
      <w:marLeft w:val="0"/>
      <w:marRight w:val="0"/>
      <w:marTop w:val="0"/>
      <w:marBottom w:val="0"/>
      <w:divBdr>
        <w:top w:val="none" w:sz="0" w:space="0" w:color="auto"/>
        <w:left w:val="none" w:sz="0" w:space="0" w:color="auto"/>
        <w:bottom w:val="none" w:sz="0" w:space="0" w:color="auto"/>
        <w:right w:val="none" w:sz="0" w:space="0" w:color="auto"/>
      </w:divBdr>
    </w:div>
    <w:div w:id="1711103079">
      <w:bodyDiv w:val="1"/>
      <w:marLeft w:val="0"/>
      <w:marRight w:val="0"/>
      <w:marTop w:val="0"/>
      <w:marBottom w:val="0"/>
      <w:divBdr>
        <w:top w:val="none" w:sz="0" w:space="0" w:color="auto"/>
        <w:left w:val="none" w:sz="0" w:space="0" w:color="auto"/>
        <w:bottom w:val="none" w:sz="0" w:space="0" w:color="auto"/>
        <w:right w:val="none" w:sz="0" w:space="0" w:color="auto"/>
      </w:divBdr>
    </w:div>
    <w:div w:id="1895778598">
      <w:bodyDiv w:val="1"/>
      <w:marLeft w:val="0"/>
      <w:marRight w:val="0"/>
      <w:marTop w:val="0"/>
      <w:marBottom w:val="0"/>
      <w:divBdr>
        <w:top w:val="none" w:sz="0" w:space="0" w:color="auto"/>
        <w:left w:val="none" w:sz="0" w:space="0" w:color="auto"/>
        <w:bottom w:val="none" w:sz="0" w:space="0" w:color="auto"/>
        <w:right w:val="none" w:sz="0" w:space="0" w:color="auto"/>
      </w:divBdr>
    </w:div>
    <w:div w:id="1929921648">
      <w:bodyDiv w:val="1"/>
      <w:marLeft w:val="0"/>
      <w:marRight w:val="0"/>
      <w:marTop w:val="0"/>
      <w:marBottom w:val="0"/>
      <w:divBdr>
        <w:top w:val="none" w:sz="0" w:space="0" w:color="auto"/>
        <w:left w:val="none" w:sz="0" w:space="0" w:color="auto"/>
        <w:bottom w:val="none" w:sz="0" w:space="0" w:color="auto"/>
        <w:right w:val="none" w:sz="0" w:space="0" w:color="auto"/>
      </w:divBdr>
      <w:divsChild>
        <w:div w:id="733963918">
          <w:marLeft w:val="0"/>
          <w:marRight w:val="0"/>
          <w:marTop w:val="0"/>
          <w:marBottom w:val="0"/>
          <w:divBdr>
            <w:top w:val="none" w:sz="0" w:space="0" w:color="auto"/>
            <w:left w:val="none" w:sz="0" w:space="0" w:color="auto"/>
            <w:bottom w:val="none" w:sz="0" w:space="0" w:color="auto"/>
            <w:right w:val="none" w:sz="0" w:space="0" w:color="auto"/>
          </w:divBdr>
          <w:divsChild>
            <w:div w:id="1945455889">
              <w:marLeft w:val="0"/>
              <w:marRight w:val="0"/>
              <w:marTop w:val="0"/>
              <w:marBottom w:val="0"/>
              <w:divBdr>
                <w:top w:val="none" w:sz="0" w:space="0" w:color="auto"/>
                <w:left w:val="none" w:sz="0" w:space="0" w:color="auto"/>
                <w:bottom w:val="none" w:sz="0" w:space="0" w:color="auto"/>
                <w:right w:val="none" w:sz="0" w:space="0" w:color="auto"/>
              </w:divBdr>
              <w:divsChild>
                <w:div w:id="749355486">
                  <w:marLeft w:val="0"/>
                  <w:marRight w:val="0"/>
                  <w:marTop w:val="0"/>
                  <w:marBottom w:val="0"/>
                  <w:divBdr>
                    <w:top w:val="none" w:sz="0" w:space="0" w:color="auto"/>
                    <w:left w:val="none" w:sz="0" w:space="0" w:color="auto"/>
                    <w:bottom w:val="none" w:sz="0" w:space="0" w:color="auto"/>
                    <w:right w:val="none" w:sz="0" w:space="0" w:color="auto"/>
                  </w:divBdr>
                  <w:divsChild>
                    <w:div w:id="1175996188">
                      <w:marLeft w:val="0"/>
                      <w:marRight w:val="0"/>
                      <w:marTop w:val="0"/>
                      <w:marBottom w:val="0"/>
                      <w:divBdr>
                        <w:top w:val="none" w:sz="0" w:space="0" w:color="auto"/>
                        <w:left w:val="none" w:sz="0" w:space="0" w:color="auto"/>
                        <w:bottom w:val="none" w:sz="0" w:space="0" w:color="auto"/>
                        <w:right w:val="none" w:sz="0" w:space="0" w:color="auto"/>
                      </w:divBdr>
                      <w:divsChild>
                        <w:div w:id="1336804250">
                          <w:marLeft w:val="0"/>
                          <w:marRight w:val="0"/>
                          <w:marTop w:val="0"/>
                          <w:marBottom w:val="0"/>
                          <w:divBdr>
                            <w:top w:val="none" w:sz="0" w:space="0" w:color="auto"/>
                            <w:left w:val="none" w:sz="0" w:space="0" w:color="auto"/>
                            <w:bottom w:val="none" w:sz="0" w:space="0" w:color="auto"/>
                            <w:right w:val="none" w:sz="0" w:space="0" w:color="auto"/>
                          </w:divBdr>
                          <w:divsChild>
                            <w:div w:id="13526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707031">
      <w:bodyDiv w:val="1"/>
      <w:marLeft w:val="0"/>
      <w:marRight w:val="0"/>
      <w:marTop w:val="0"/>
      <w:marBottom w:val="0"/>
      <w:divBdr>
        <w:top w:val="none" w:sz="0" w:space="0" w:color="auto"/>
        <w:left w:val="none" w:sz="0" w:space="0" w:color="auto"/>
        <w:bottom w:val="none" w:sz="0" w:space="0" w:color="auto"/>
        <w:right w:val="none" w:sz="0" w:space="0" w:color="auto"/>
      </w:divBdr>
    </w:div>
    <w:div w:id="2018383886">
      <w:bodyDiv w:val="1"/>
      <w:marLeft w:val="0"/>
      <w:marRight w:val="0"/>
      <w:marTop w:val="0"/>
      <w:marBottom w:val="0"/>
      <w:divBdr>
        <w:top w:val="none" w:sz="0" w:space="0" w:color="auto"/>
        <w:left w:val="none" w:sz="0" w:space="0" w:color="auto"/>
        <w:bottom w:val="none" w:sz="0" w:space="0" w:color="auto"/>
        <w:right w:val="none" w:sz="0" w:space="0" w:color="auto"/>
      </w:divBdr>
    </w:div>
    <w:div w:id="2033995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93647B-9388-44C2-9E83-52519E673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8</Pages>
  <Words>1427</Words>
  <Characters>8136</Characters>
  <Application>Microsoft Office Word</Application>
  <DocSecurity>0</DocSecurity>
  <Lines>67</Lines>
  <Paragraphs>19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Simone Minasi</dc:creator>
  <cp:keywords/>
  <dc:description/>
  <cp:lastModifiedBy>Simone Minasi</cp:lastModifiedBy>
  <cp:revision>66</cp:revision>
  <dcterms:created xsi:type="dcterms:W3CDTF">2024-11-22T08:54:00Z</dcterms:created>
  <dcterms:modified xsi:type="dcterms:W3CDTF">2025-05-06T07:04:00Z</dcterms:modified>
</cp:coreProperties>
</file>