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FB254" w14:textId="77777777" w:rsidR="00B22D5B" w:rsidRPr="00C70223" w:rsidRDefault="00B22D5B" w:rsidP="00B22D5B">
      <w:pPr>
        <w:pStyle w:val="Caption"/>
        <w:jc w:val="both"/>
        <w:rPr>
          <w:rFonts w:ascii="Times New Roman" w:hAnsi="Times New Roman" w:cs="Times New Roman"/>
        </w:rPr>
      </w:pPr>
      <w:r w:rsidRPr="00C70223">
        <w:rPr>
          <w:rFonts w:ascii="Times New Roman" w:hAnsi="Times New Roman" w:cs="Times New Roman"/>
        </w:rPr>
        <w:t xml:space="preserve">Table </w:t>
      </w:r>
      <w:r w:rsidRPr="00C70223">
        <w:rPr>
          <w:rFonts w:ascii="Times New Roman" w:hAnsi="Times New Roman" w:cs="Times New Roman"/>
        </w:rPr>
        <w:fldChar w:fldCharType="begin"/>
      </w:r>
      <w:r w:rsidRPr="00C70223">
        <w:rPr>
          <w:rFonts w:ascii="Times New Roman" w:hAnsi="Times New Roman" w:cs="Times New Roman"/>
        </w:rPr>
        <w:instrText xml:space="preserve"> SEQ Table \* ARABIC </w:instrText>
      </w:r>
      <w:r w:rsidRPr="00C70223">
        <w:rPr>
          <w:rFonts w:ascii="Times New Roman" w:hAnsi="Times New Roman" w:cs="Times New Roman"/>
        </w:rPr>
        <w:fldChar w:fldCharType="separate"/>
      </w:r>
      <w:r w:rsidRPr="00C70223">
        <w:rPr>
          <w:rFonts w:ascii="Times New Roman" w:hAnsi="Times New Roman" w:cs="Times New Roman"/>
          <w:noProof/>
        </w:rPr>
        <w:t>2</w:t>
      </w:r>
      <w:r w:rsidRPr="00C70223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:</w:t>
      </w:r>
      <w:r w:rsidRPr="00C70223">
        <w:rPr>
          <w:rFonts w:ascii="Times New Roman" w:hAnsi="Times New Roman" w:cs="Times New Roman"/>
        </w:rPr>
        <w:t xml:space="preserve"> Description of the follow-up period at the UCG</w:t>
      </w:r>
    </w:p>
    <w:tbl>
      <w:tblPr>
        <w:tblW w:w="13716" w:type="dxa"/>
        <w:tblInd w:w="-79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3"/>
        <w:gridCol w:w="510"/>
        <w:gridCol w:w="510"/>
        <w:gridCol w:w="510"/>
        <w:gridCol w:w="510"/>
        <w:gridCol w:w="706"/>
        <w:gridCol w:w="636"/>
        <w:gridCol w:w="510"/>
        <w:gridCol w:w="510"/>
        <w:gridCol w:w="510"/>
        <w:gridCol w:w="510"/>
        <w:gridCol w:w="510"/>
        <w:gridCol w:w="510"/>
        <w:gridCol w:w="630"/>
        <w:gridCol w:w="621"/>
        <w:gridCol w:w="630"/>
        <w:gridCol w:w="630"/>
        <w:gridCol w:w="630"/>
        <w:gridCol w:w="765"/>
        <w:gridCol w:w="706"/>
        <w:gridCol w:w="636"/>
        <w:gridCol w:w="20"/>
        <w:gridCol w:w="436"/>
        <w:gridCol w:w="636"/>
        <w:gridCol w:w="7"/>
      </w:tblGrid>
      <w:tr w:rsidR="00B22D5B" w:rsidRPr="00C70223" w14:paraId="45ABD136" w14:textId="77777777" w:rsidTr="00A21326">
        <w:trPr>
          <w:trHeight w:val="398"/>
        </w:trPr>
        <w:tc>
          <w:tcPr>
            <w:tcW w:w="1512" w:type="dxa"/>
            <w:tcBorders>
              <w:bottom w:val="nil"/>
            </w:tcBorders>
          </w:tcPr>
          <w:p w14:paraId="7D79148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47" w:type="dxa"/>
            <w:gridSpan w:val="21"/>
            <w:tcBorders>
              <w:bottom w:val="single" w:sz="4" w:space="0" w:color="auto"/>
            </w:tcBorders>
          </w:tcPr>
          <w:p w14:paraId="2914B0D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Follow-up period (in days)</w:t>
            </w:r>
          </w:p>
        </w:tc>
        <w:tc>
          <w:tcPr>
            <w:tcW w:w="1057" w:type="dxa"/>
            <w:gridSpan w:val="3"/>
            <w:vMerge w:val="restart"/>
            <w:tcBorders>
              <w:bottom w:val="single" w:sz="4" w:space="0" w:color="auto"/>
            </w:tcBorders>
          </w:tcPr>
          <w:p w14:paraId="19D029D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</w:p>
          <w:p w14:paraId="61E2678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Total</w:t>
            </w:r>
          </w:p>
        </w:tc>
      </w:tr>
      <w:tr w:rsidR="00B22D5B" w:rsidRPr="00C70223" w14:paraId="0C02ACE3" w14:textId="77777777" w:rsidTr="00A21326">
        <w:trPr>
          <w:trHeight w:val="413"/>
        </w:trPr>
        <w:tc>
          <w:tcPr>
            <w:tcW w:w="1512" w:type="dxa"/>
            <w:vMerge w:val="restart"/>
            <w:tcBorders>
              <w:top w:val="nil"/>
              <w:bottom w:val="nil"/>
            </w:tcBorders>
          </w:tcPr>
          <w:p w14:paraId="6B85CC8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</w:p>
          <w:p w14:paraId="0704FF1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Clinical complications</w:t>
            </w:r>
          </w:p>
        </w:tc>
        <w:tc>
          <w:tcPr>
            <w:tcW w:w="323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5BABBF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Early neonatal period</w:t>
            </w:r>
          </w:p>
        </w:tc>
        <w:tc>
          <w:tcPr>
            <w:tcW w:w="7909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47C8FB4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Tardive neonatal period</w:t>
            </w:r>
          </w:p>
        </w:tc>
        <w:tc>
          <w:tcPr>
            <w:tcW w:w="1057" w:type="dxa"/>
            <w:gridSpan w:val="3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5D57E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22D5B" w:rsidRPr="00C70223" w14:paraId="0B087457" w14:textId="77777777" w:rsidTr="00A21326">
        <w:trPr>
          <w:gridAfter w:val="1"/>
          <w:wAfter w:w="13" w:type="dxa"/>
          <w:trHeight w:val="146"/>
        </w:trPr>
        <w:tc>
          <w:tcPr>
            <w:tcW w:w="1512" w:type="dxa"/>
            <w:vMerge/>
            <w:tcBorders>
              <w:top w:val="nil"/>
              <w:bottom w:val="single" w:sz="4" w:space="0" w:color="auto"/>
            </w:tcBorders>
          </w:tcPr>
          <w:p w14:paraId="5DAF442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27D55A4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D0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3EF59A7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D1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6F34331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D2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4099652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D3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</w:tcPr>
          <w:p w14:paraId="57CA7AF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</w:tcPr>
          <w:p w14:paraId="0DDCEC0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6F57207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D4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7C84FB8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D5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14B2276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D6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119EB7F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D7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110564B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D8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16F67BD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D9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14:paraId="08FA483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D10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14:paraId="04B04C2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D11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14:paraId="7A66518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D12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14:paraId="42528E5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D13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14:paraId="742AB76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D14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</w:tcBorders>
          </w:tcPr>
          <w:p w14:paraId="25C9EB0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+D14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</w:tcPr>
          <w:p w14:paraId="4E4AC09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</w:tcPr>
          <w:p w14:paraId="24CA3DA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AC651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14:paraId="59AE33D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%</w:t>
            </w:r>
          </w:p>
        </w:tc>
      </w:tr>
      <w:tr w:rsidR="00B22D5B" w:rsidRPr="00C70223" w14:paraId="4D42EEF7" w14:textId="77777777" w:rsidTr="00A21326">
        <w:trPr>
          <w:gridAfter w:val="1"/>
          <w:wAfter w:w="13" w:type="dxa"/>
          <w:trHeight w:val="398"/>
        </w:trPr>
        <w:tc>
          <w:tcPr>
            <w:tcW w:w="1512" w:type="dxa"/>
            <w:tcBorders>
              <w:top w:val="single" w:sz="4" w:space="0" w:color="auto"/>
            </w:tcBorders>
          </w:tcPr>
          <w:p w14:paraId="5E63D2E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 xml:space="preserve">Infections  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369F6CB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D1B9A0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46F0D2B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FCF831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  <w:tcBorders>
              <w:top w:val="single" w:sz="4" w:space="0" w:color="auto"/>
            </w:tcBorders>
          </w:tcPr>
          <w:p w14:paraId="76E55C2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580C361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71.4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678474A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5F7C62D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41E8BE1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8D0D54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E93516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4A7786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  <w:tcBorders>
              <w:top w:val="single" w:sz="4" w:space="0" w:color="auto"/>
            </w:tcBorders>
          </w:tcPr>
          <w:p w14:paraId="77C2A49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</w:tcPr>
          <w:p w14:paraId="01301B6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  <w:tcBorders>
              <w:top w:val="single" w:sz="4" w:space="0" w:color="auto"/>
            </w:tcBorders>
          </w:tcPr>
          <w:p w14:paraId="2D98184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" w:type="dxa"/>
            <w:tcBorders>
              <w:top w:val="single" w:sz="4" w:space="0" w:color="auto"/>
            </w:tcBorders>
          </w:tcPr>
          <w:p w14:paraId="3EE76DA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  <w:tcBorders>
              <w:top w:val="single" w:sz="4" w:space="0" w:color="auto"/>
            </w:tcBorders>
          </w:tcPr>
          <w:p w14:paraId="4F665E3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</w:tcPr>
          <w:p w14:paraId="2538811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7" w:type="dxa"/>
            <w:tcBorders>
              <w:top w:val="single" w:sz="4" w:space="0" w:color="auto"/>
            </w:tcBorders>
          </w:tcPr>
          <w:p w14:paraId="03BC98B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753C2E2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16.3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</w:tcBorders>
          </w:tcPr>
          <w:p w14:paraId="20C451E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625" w:type="dxa"/>
            <w:tcBorders>
              <w:top w:val="single" w:sz="4" w:space="0" w:color="auto"/>
            </w:tcBorders>
          </w:tcPr>
          <w:p w14:paraId="268812B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87.8</w:t>
            </w:r>
          </w:p>
        </w:tc>
      </w:tr>
      <w:tr w:rsidR="00B22D5B" w:rsidRPr="00C70223" w14:paraId="25627431" w14:textId="77777777" w:rsidTr="00A21326">
        <w:trPr>
          <w:gridAfter w:val="1"/>
          <w:wAfter w:w="13" w:type="dxa"/>
          <w:trHeight w:val="413"/>
        </w:trPr>
        <w:tc>
          <w:tcPr>
            <w:tcW w:w="1512" w:type="dxa"/>
          </w:tcPr>
          <w:p w14:paraId="1BD6569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 xml:space="preserve">Hypothermia  </w:t>
            </w:r>
          </w:p>
        </w:tc>
        <w:tc>
          <w:tcPr>
            <w:tcW w:w="485" w:type="dxa"/>
          </w:tcPr>
          <w:p w14:paraId="08C3D48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5" w:type="dxa"/>
          </w:tcPr>
          <w:p w14:paraId="5BBD802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5" w:type="dxa"/>
          </w:tcPr>
          <w:p w14:paraId="0FE9759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0A4FEDA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</w:tcPr>
          <w:p w14:paraId="375CFF6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01" w:type="dxa"/>
          </w:tcPr>
          <w:p w14:paraId="05BFD7A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65.3</w:t>
            </w:r>
          </w:p>
        </w:tc>
        <w:tc>
          <w:tcPr>
            <w:tcW w:w="485" w:type="dxa"/>
          </w:tcPr>
          <w:p w14:paraId="2BC21B4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509E6B2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5" w:type="dxa"/>
          </w:tcPr>
          <w:p w14:paraId="6881C5F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55950FF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5292522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52661FF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32E6493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479372B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7EA47EA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079B413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6A2149D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1A19E6A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6EB1E3E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01" w:type="dxa"/>
          </w:tcPr>
          <w:p w14:paraId="3980722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16.3</w:t>
            </w:r>
          </w:p>
        </w:tc>
        <w:tc>
          <w:tcPr>
            <w:tcW w:w="436" w:type="dxa"/>
            <w:gridSpan w:val="2"/>
          </w:tcPr>
          <w:p w14:paraId="0FA8113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25" w:type="dxa"/>
          </w:tcPr>
          <w:p w14:paraId="3DA95D0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81.6</w:t>
            </w:r>
          </w:p>
        </w:tc>
      </w:tr>
      <w:tr w:rsidR="00B22D5B" w:rsidRPr="00C70223" w14:paraId="5A61053D" w14:textId="77777777" w:rsidTr="00A21326">
        <w:trPr>
          <w:gridAfter w:val="1"/>
          <w:wAfter w:w="13" w:type="dxa"/>
          <w:trHeight w:val="812"/>
        </w:trPr>
        <w:tc>
          <w:tcPr>
            <w:tcW w:w="1512" w:type="dxa"/>
          </w:tcPr>
          <w:p w14:paraId="4D103A7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Respiratory distress</w:t>
            </w:r>
          </w:p>
        </w:tc>
        <w:tc>
          <w:tcPr>
            <w:tcW w:w="485" w:type="dxa"/>
          </w:tcPr>
          <w:p w14:paraId="029ED53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5" w:type="dxa"/>
          </w:tcPr>
          <w:p w14:paraId="2265B85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5" w:type="dxa"/>
          </w:tcPr>
          <w:p w14:paraId="335D4E3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1D8DE9A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7" w:type="dxa"/>
          </w:tcPr>
          <w:p w14:paraId="6849471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01" w:type="dxa"/>
          </w:tcPr>
          <w:p w14:paraId="5E3929A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65.3</w:t>
            </w:r>
          </w:p>
        </w:tc>
        <w:tc>
          <w:tcPr>
            <w:tcW w:w="485" w:type="dxa"/>
          </w:tcPr>
          <w:p w14:paraId="51FECB0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36BF6E3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8F4D17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1314514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5" w:type="dxa"/>
          </w:tcPr>
          <w:p w14:paraId="0D7F714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D29921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" w:type="dxa"/>
          </w:tcPr>
          <w:p w14:paraId="6ED7AD9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3" w:type="dxa"/>
          </w:tcPr>
          <w:p w14:paraId="632B5D4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11A694D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3EA97F8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078D71E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5858407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7" w:type="dxa"/>
          </w:tcPr>
          <w:p w14:paraId="4CAD743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01" w:type="dxa"/>
          </w:tcPr>
          <w:p w14:paraId="354F2B4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14.3</w:t>
            </w:r>
          </w:p>
        </w:tc>
        <w:tc>
          <w:tcPr>
            <w:tcW w:w="436" w:type="dxa"/>
            <w:gridSpan w:val="2"/>
          </w:tcPr>
          <w:p w14:paraId="393D2F5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625" w:type="dxa"/>
          </w:tcPr>
          <w:p w14:paraId="7B4D2A6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79.6</w:t>
            </w:r>
          </w:p>
        </w:tc>
      </w:tr>
      <w:tr w:rsidR="00B22D5B" w:rsidRPr="00C70223" w14:paraId="5B739049" w14:textId="77777777" w:rsidTr="00A21326">
        <w:trPr>
          <w:gridAfter w:val="1"/>
          <w:wAfter w:w="13" w:type="dxa"/>
          <w:trHeight w:val="413"/>
        </w:trPr>
        <w:tc>
          <w:tcPr>
            <w:tcW w:w="1512" w:type="dxa"/>
          </w:tcPr>
          <w:p w14:paraId="5712E22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485" w:type="dxa"/>
          </w:tcPr>
          <w:p w14:paraId="0A7BE39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5" w:type="dxa"/>
          </w:tcPr>
          <w:p w14:paraId="4DD5F7E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5" w:type="dxa"/>
          </w:tcPr>
          <w:p w14:paraId="24937A8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48CFAC2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</w:tcPr>
          <w:p w14:paraId="620C800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01" w:type="dxa"/>
          </w:tcPr>
          <w:p w14:paraId="149966C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30.6</w:t>
            </w:r>
          </w:p>
        </w:tc>
        <w:tc>
          <w:tcPr>
            <w:tcW w:w="485" w:type="dxa"/>
          </w:tcPr>
          <w:p w14:paraId="5C0914B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636CBFA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5E01E16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0930336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19310F9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0A2F385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5092504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181F983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5" w:type="dxa"/>
          </w:tcPr>
          <w:p w14:paraId="0F1FC56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" w:type="dxa"/>
          </w:tcPr>
          <w:p w14:paraId="50E4120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5895413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1" w:type="dxa"/>
          </w:tcPr>
          <w:p w14:paraId="70F368D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7" w:type="dxa"/>
          </w:tcPr>
          <w:p w14:paraId="4509F11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01" w:type="dxa"/>
          </w:tcPr>
          <w:p w14:paraId="297322A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26.5</w:t>
            </w:r>
          </w:p>
        </w:tc>
        <w:tc>
          <w:tcPr>
            <w:tcW w:w="436" w:type="dxa"/>
            <w:gridSpan w:val="2"/>
          </w:tcPr>
          <w:p w14:paraId="4104261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25" w:type="dxa"/>
          </w:tcPr>
          <w:p w14:paraId="57365BF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57.1</w:t>
            </w:r>
          </w:p>
        </w:tc>
      </w:tr>
      <w:tr w:rsidR="00B22D5B" w:rsidRPr="00C70223" w14:paraId="6F9095E0" w14:textId="77777777" w:rsidTr="00A21326">
        <w:trPr>
          <w:gridAfter w:val="1"/>
          <w:wAfter w:w="13" w:type="dxa"/>
          <w:trHeight w:val="413"/>
        </w:trPr>
        <w:tc>
          <w:tcPr>
            <w:tcW w:w="1512" w:type="dxa"/>
          </w:tcPr>
          <w:p w14:paraId="7B73342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Jaundice  </w:t>
            </w:r>
          </w:p>
        </w:tc>
        <w:tc>
          <w:tcPr>
            <w:tcW w:w="485" w:type="dxa"/>
          </w:tcPr>
          <w:p w14:paraId="0DA3E09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2EC75A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246A24E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1716128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7" w:type="dxa"/>
          </w:tcPr>
          <w:p w14:paraId="44D1746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1" w:type="dxa"/>
          </w:tcPr>
          <w:p w14:paraId="326B3F1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485" w:type="dxa"/>
          </w:tcPr>
          <w:p w14:paraId="57609E5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5" w:type="dxa"/>
          </w:tcPr>
          <w:p w14:paraId="30A6430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5" w:type="dxa"/>
          </w:tcPr>
          <w:p w14:paraId="7566F0F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5" w:type="dxa"/>
          </w:tcPr>
          <w:p w14:paraId="0937D44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3DD794D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1274D46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2705D31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257F87A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2884B06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0570D80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551C789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404BBA0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</w:tcPr>
          <w:p w14:paraId="342BC78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01" w:type="dxa"/>
          </w:tcPr>
          <w:p w14:paraId="0E934A7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32.7</w:t>
            </w:r>
          </w:p>
        </w:tc>
        <w:tc>
          <w:tcPr>
            <w:tcW w:w="436" w:type="dxa"/>
            <w:gridSpan w:val="2"/>
          </w:tcPr>
          <w:p w14:paraId="439D3DD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25" w:type="dxa"/>
          </w:tcPr>
          <w:p w14:paraId="025AC6F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40.8</w:t>
            </w:r>
          </w:p>
        </w:tc>
      </w:tr>
      <w:tr w:rsidR="00B22D5B" w:rsidRPr="00C70223" w14:paraId="71F2B272" w14:textId="77777777" w:rsidTr="00A21326">
        <w:trPr>
          <w:gridAfter w:val="1"/>
          <w:wAfter w:w="13" w:type="dxa"/>
          <w:trHeight w:val="398"/>
        </w:trPr>
        <w:tc>
          <w:tcPr>
            <w:tcW w:w="1512" w:type="dxa"/>
          </w:tcPr>
          <w:p w14:paraId="18D2948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Glycemic trouble</w:t>
            </w:r>
          </w:p>
        </w:tc>
        <w:tc>
          <w:tcPr>
            <w:tcW w:w="485" w:type="dxa"/>
          </w:tcPr>
          <w:p w14:paraId="6199146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5" w:type="dxa"/>
          </w:tcPr>
          <w:p w14:paraId="48AF811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5" w:type="dxa"/>
          </w:tcPr>
          <w:p w14:paraId="0FF81D8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3C90C90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197C483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01" w:type="dxa"/>
          </w:tcPr>
          <w:p w14:paraId="4FEA39F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485" w:type="dxa"/>
          </w:tcPr>
          <w:p w14:paraId="67BDD0F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78060AE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1ADC960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1B749C9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3A7B44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33BBF1D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4C38B99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3734A77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7A08DF8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417569A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506343D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0B2EB24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197AFEF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1" w:type="dxa"/>
          </w:tcPr>
          <w:p w14:paraId="1E948FD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36" w:type="dxa"/>
            <w:gridSpan w:val="2"/>
          </w:tcPr>
          <w:p w14:paraId="445F0ED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25" w:type="dxa"/>
          </w:tcPr>
          <w:p w14:paraId="0DC8F88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24.5</w:t>
            </w:r>
          </w:p>
        </w:tc>
      </w:tr>
      <w:tr w:rsidR="00B22D5B" w:rsidRPr="00C70223" w14:paraId="0CAE76BA" w14:textId="77777777" w:rsidTr="00A21326">
        <w:trPr>
          <w:gridAfter w:val="1"/>
          <w:wAfter w:w="13" w:type="dxa"/>
          <w:trHeight w:val="828"/>
        </w:trPr>
        <w:tc>
          <w:tcPr>
            <w:tcW w:w="1512" w:type="dxa"/>
          </w:tcPr>
          <w:p w14:paraId="06B4BF1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Abdominal distension</w:t>
            </w:r>
          </w:p>
        </w:tc>
        <w:tc>
          <w:tcPr>
            <w:tcW w:w="485" w:type="dxa"/>
          </w:tcPr>
          <w:p w14:paraId="5F13C2F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142BC0B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6D8C3844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37576D1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30018DE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1" w:type="dxa"/>
          </w:tcPr>
          <w:p w14:paraId="46AEDD9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485" w:type="dxa"/>
          </w:tcPr>
          <w:p w14:paraId="3D77ECE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3CC84E3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B6D1D7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54116D9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3BA6661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79A8571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5" w:type="dxa"/>
          </w:tcPr>
          <w:p w14:paraId="4A216D5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3" w:type="dxa"/>
          </w:tcPr>
          <w:p w14:paraId="7F6D4D3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1F374AC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273CCFC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62FB8EB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679F97C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</w:tcPr>
          <w:p w14:paraId="708F03E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01" w:type="dxa"/>
          </w:tcPr>
          <w:p w14:paraId="3994FDB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14.3</w:t>
            </w:r>
          </w:p>
        </w:tc>
        <w:tc>
          <w:tcPr>
            <w:tcW w:w="436" w:type="dxa"/>
            <w:gridSpan w:val="2"/>
          </w:tcPr>
          <w:p w14:paraId="23D5749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25" w:type="dxa"/>
          </w:tcPr>
          <w:p w14:paraId="4EE6F0B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20.4</w:t>
            </w:r>
          </w:p>
        </w:tc>
      </w:tr>
      <w:tr w:rsidR="00B22D5B" w:rsidRPr="00C70223" w14:paraId="05662758" w14:textId="77777777" w:rsidTr="00A21326">
        <w:trPr>
          <w:gridAfter w:val="1"/>
          <w:wAfter w:w="13" w:type="dxa"/>
          <w:trHeight w:val="398"/>
        </w:trPr>
        <w:tc>
          <w:tcPr>
            <w:tcW w:w="1512" w:type="dxa"/>
          </w:tcPr>
          <w:p w14:paraId="1C0D7EE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 xml:space="preserve">Hemorrhage </w:t>
            </w:r>
          </w:p>
        </w:tc>
        <w:tc>
          <w:tcPr>
            <w:tcW w:w="485" w:type="dxa"/>
          </w:tcPr>
          <w:p w14:paraId="4CCA731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0DAEB11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01CBC65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5" w:type="dxa"/>
          </w:tcPr>
          <w:p w14:paraId="018510C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68E0C6C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1" w:type="dxa"/>
          </w:tcPr>
          <w:p w14:paraId="1237C5F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485" w:type="dxa"/>
          </w:tcPr>
          <w:p w14:paraId="00B35CFF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7C034D3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25B5579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38EE654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5" w:type="dxa"/>
          </w:tcPr>
          <w:p w14:paraId="2CAFD5F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5" w:type="dxa"/>
          </w:tcPr>
          <w:p w14:paraId="70B1478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5C116F6A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23EC150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32F0112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3ECFBE7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42C9DFC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5599956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</w:tcPr>
          <w:p w14:paraId="0005634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1" w:type="dxa"/>
          </w:tcPr>
          <w:p w14:paraId="69BEE3A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12.3</w:t>
            </w:r>
          </w:p>
        </w:tc>
        <w:tc>
          <w:tcPr>
            <w:tcW w:w="436" w:type="dxa"/>
            <w:gridSpan w:val="2"/>
          </w:tcPr>
          <w:p w14:paraId="5B313CD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25" w:type="dxa"/>
          </w:tcPr>
          <w:p w14:paraId="0AF8C9E6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18.4</w:t>
            </w:r>
          </w:p>
        </w:tc>
      </w:tr>
      <w:tr w:rsidR="00B22D5B" w:rsidRPr="00C70223" w14:paraId="0E4A5493" w14:textId="77777777" w:rsidTr="00A21326">
        <w:trPr>
          <w:gridAfter w:val="1"/>
          <w:wAfter w:w="13" w:type="dxa"/>
          <w:trHeight w:val="413"/>
        </w:trPr>
        <w:tc>
          <w:tcPr>
            <w:tcW w:w="1512" w:type="dxa"/>
          </w:tcPr>
          <w:p w14:paraId="3B00039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Enterocolitis</w:t>
            </w:r>
          </w:p>
        </w:tc>
        <w:tc>
          <w:tcPr>
            <w:tcW w:w="485" w:type="dxa"/>
          </w:tcPr>
          <w:p w14:paraId="0A962FD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3EB6143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A33266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4755FB4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4895271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1" w:type="dxa"/>
          </w:tcPr>
          <w:p w14:paraId="1D0A3AF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85" w:type="dxa"/>
          </w:tcPr>
          <w:p w14:paraId="2C8598E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1C47E17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0CA0416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7AFA03B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dxa"/>
          </w:tcPr>
          <w:p w14:paraId="646CF0D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425F9FC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69824A7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466EE27D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26F39E8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6B15F8C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44F52882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0C1FCAC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7" w:type="dxa"/>
          </w:tcPr>
          <w:p w14:paraId="3AB3466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1" w:type="dxa"/>
          </w:tcPr>
          <w:p w14:paraId="0AA0BEE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436" w:type="dxa"/>
            <w:gridSpan w:val="2"/>
          </w:tcPr>
          <w:p w14:paraId="53C8637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25" w:type="dxa"/>
          </w:tcPr>
          <w:p w14:paraId="499C5A8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10.2</w:t>
            </w:r>
          </w:p>
        </w:tc>
      </w:tr>
      <w:tr w:rsidR="00B22D5B" w:rsidRPr="00C70223" w14:paraId="78660E80" w14:textId="77777777" w:rsidTr="00A21326">
        <w:trPr>
          <w:gridAfter w:val="1"/>
          <w:wAfter w:w="13" w:type="dxa"/>
          <w:trHeight w:val="398"/>
        </w:trPr>
        <w:tc>
          <w:tcPr>
            <w:tcW w:w="1512" w:type="dxa"/>
          </w:tcPr>
          <w:p w14:paraId="549B4938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 xml:space="preserve">Vomiting </w:t>
            </w:r>
          </w:p>
        </w:tc>
        <w:tc>
          <w:tcPr>
            <w:tcW w:w="485" w:type="dxa"/>
          </w:tcPr>
          <w:p w14:paraId="6454BD9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21F91D7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CEB79F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20B34450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7" w:type="dxa"/>
          </w:tcPr>
          <w:p w14:paraId="18507879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1" w:type="dxa"/>
          </w:tcPr>
          <w:p w14:paraId="622A716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485" w:type="dxa"/>
          </w:tcPr>
          <w:p w14:paraId="114D662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6154583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7BC9B18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03ABE5E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749EA2CE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5" w:type="dxa"/>
          </w:tcPr>
          <w:p w14:paraId="04D8B04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07EF3597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3" w:type="dxa"/>
          </w:tcPr>
          <w:p w14:paraId="7EE7924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14E2D4D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5D0C982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dxa"/>
          </w:tcPr>
          <w:p w14:paraId="473695D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1" w:type="dxa"/>
          </w:tcPr>
          <w:p w14:paraId="141E57DB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7" w:type="dxa"/>
          </w:tcPr>
          <w:p w14:paraId="6B1D39BC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1" w:type="dxa"/>
          </w:tcPr>
          <w:p w14:paraId="5B3CBE95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436" w:type="dxa"/>
            <w:gridSpan w:val="2"/>
          </w:tcPr>
          <w:p w14:paraId="44683983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25" w:type="dxa"/>
          </w:tcPr>
          <w:p w14:paraId="6D733931" w14:textId="77777777" w:rsidR="00B22D5B" w:rsidRPr="00C70223" w:rsidRDefault="00B22D5B" w:rsidP="00A21326">
            <w:pPr>
              <w:jc w:val="both"/>
              <w:rPr>
                <w:rFonts w:ascii="Times New Roman" w:hAnsi="Times New Roman" w:cs="Times New Roman"/>
              </w:rPr>
            </w:pPr>
            <w:r w:rsidRPr="00C70223">
              <w:rPr>
                <w:rFonts w:ascii="Times New Roman" w:hAnsi="Times New Roman" w:cs="Times New Roman"/>
              </w:rPr>
              <w:t>10.2</w:t>
            </w:r>
          </w:p>
        </w:tc>
      </w:tr>
    </w:tbl>
    <w:p w14:paraId="7E472E85" w14:textId="77777777" w:rsidR="00B22D5B" w:rsidRDefault="00B22D5B" w:rsidP="00B22D5B">
      <w:pPr>
        <w:rPr>
          <w:rFonts w:ascii="Times New Roman" w:hAnsi="Times New Roman" w:cs="Times New Roman"/>
        </w:rPr>
      </w:pPr>
      <w:r w:rsidRPr="00C70223">
        <w:rPr>
          <w:rFonts w:ascii="Times New Roman" w:hAnsi="Times New Roman" w:cs="Times New Roman"/>
        </w:rPr>
        <w:t>Legend: D = day; % = percentage; n = number of cases.</w:t>
      </w:r>
    </w:p>
    <w:p w14:paraId="5105001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5B"/>
    <w:rsid w:val="002E281E"/>
    <w:rsid w:val="003201BB"/>
    <w:rsid w:val="00865217"/>
    <w:rsid w:val="00B22D5B"/>
    <w:rsid w:val="00ED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43061"/>
  <w15:chartTrackingRefBased/>
  <w15:docId w15:val="{C0F8B4C2-D91E-471D-A825-B7049C217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D5B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22D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2D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2D5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2D5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2D5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2D5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2D5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2D5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2D5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2D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2D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2D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2D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2D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2D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2D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2D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2D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2D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D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D5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2D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2D5B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D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2D5B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2D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D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D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2D5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22D5B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861</Characters>
  <Application>Microsoft Office Word</Application>
  <DocSecurity>0</DocSecurity>
  <Lines>7</Lines>
  <Paragraphs>2</Paragraphs>
  <ScaleCrop>false</ScaleCrop>
  <Company>Springer Nature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2025-09-17T06:56:00Z</dcterms:created>
  <dcterms:modified xsi:type="dcterms:W3CDTF">2025-09-17T06:56:00Z</dcterms:modified>
</cp:coreProperties>
</file>