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F6FB" w14:textId="77777777" w:rsidR="00882009" w:rsidRPr="00DF1B58" w:rsidRDefault="00882009" w:rsidP="00882009">
      <w:pPr>
        <w:rPr>
          <w:rFonts w:ascii="Times New Roman" w:hAnsi="Times New Roman" w:cs="Times New Roman"/>
          <w:lang w:val="en-GB"/>
        </w:rPr>
      </w:pPr>
      <w:r w:rsidRPr="0007504F">
        <w:rPr>
          <w:rFonts w:ascii="Times New Roman" w:hAnsi="Times New Roman" w:cs="Times New Roman"/>
          <w:b/>
          <w:bCs/>
          <w:sz w:val="32"/>
          <w:szCs w:val="32"/>
          <w:lang w:val="en-GB"/>
        </w:rPr>
        <w:t>Supplementary Figures</w:t>
      </w:r>
    </w:p>
    <w:p w14:paraId="5ED6D219" w14:textId="77777777" w:rsidR="00882009" w:rsidRPr="0007504F" w:rsidRDefault="00882009" w:rsidP="00882009">
      <w:pPr>
        <w:keepNext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77335D">
        <w:rPr>
          <w:rFonts w:ascii="Times New Roman" w:hAnsi="Times New Roman" w:cs="Times New Roman"/>
          <w:noProof/>
          <w:sz w:val="20"/>
          <w:szCs w:val="20"/>
          <w:lang w:val="en-GB"/>
        </w:rPr>
        <w:drawing>
          <wp:inline distT="0" distB="0" distL="0" distR="0" wp14:anchorId="2EB292F3" wp14:editId="11D226FB">
            <wp:extent cx="5936285" cy="2435860"/>
            <wp:effectExtent l="0" t="0" r="7620" b="2540"/>
            <wp:docPr id="32218329" name="Picture 1" descr="A graph showing different colored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18329" name="Picture 1" descr="A graph showing different colored dots&#10;&#10;AI-generated content may be incorrect."/>
                    <pic:cNvPicPr/>
                  </pic:nvPicPr>
                  <pic:blipFill rotWithShape="1">
                    <a:blip r:embed="rId4"/>
                    <a:srcRect l="123"/>
                    <a:stretch/>
                  </pic:blipFill>
                  <pic:spPr bwMode="auto">
                    <a:xfrm>
                      <a:off x="0" y="0"/>
                      <a:ext cx="5936285" cy="2435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46FDE4" w14:textId="77777777" w:rsidR="00882009" w:rsidRDefault="00882009" w:rsidP="00882009">
      <w:pPr>
        <w:pStyle w:val="Caption"/>
        <w:spacing w:after="0" w:line="480" w:lineRule="auto"/>
        <w:rPr>
          <w:rFonts w:ascii="Times New Roman" w:hAnsi="Times New Roman" w:cs="Times New Roman"/>
          <w:sz w:val="16"/>
          <w:szCs w:val="16"/>
          <w:lang w:val="en-GB"/>
        </w:rPr>
      </w:pPr>
      <w:r w:rsidRPr="0007504F">
        <w:rPr>
          <w:rFonts w:ascii="Times New Roman" w:hAnsi="Times New Roman" w:cs="Times New Roman"/>
          <w:sz w:val="16"/>
          <w:szCs w:val="16"/>
          <w:lang w:val="en-GB"/>
        </w:rPr>
        <w:t xml:space="preserve">Figure S 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fldChar w:fldCharType="begin"/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instrText xml:space="preserve"> SEQ Figure_S \* ARABIC </w:instrTex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fldChar w:fldCharType="separate"/>
      </w:r>
      <w:r w:rsidRPr="0007504F">
        <w:rPr>
          <w:rFonts w:ascii="Times New Roman" w:hAnsi="Times New Roman" w:cs="Times New Roman"/>
          <w:noProof/>
          <w:sz w:val="16"/>
          <w:szCs w:val="16"/>
          <w:lang w:val="en-GB"/>
        </w:rPr>
        <w:t>1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fldChar w:fldCharType="end"/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t xml:space="preserve">. Principal Component Analysis of all 740 </w:t>
      </w:r>
      <w:r>
        <w:rPr>
          <w:rFonts w:ascii="Times New Roman" w:hAnsi="Times New Roman" w:cs="Times New Roman"/>
          <w:sz w:val="16"/>
          <w:szCs w:val="16"/>
          <w:lang w:val="en-GB"/>
        </w:rPr>
        <w:t>sample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t xml:space="preserve">s, including F. virginiana (dark blue) and F. chiloensis (purple). High Chill Fresh Forward material is in green (including biparental population); Florida </w:t>
      </w:r>
      <w:r>
        <w:rPr>
          <w:rFonts w:ascii="Times New Roman" w:hAnsi="Times New Roman" w:cs="Times New Roman"/>
          <w:sz w:val="16"/>
          <w:szCs w:val="16"/>
          <w:lang w:val="en-GB"/>
        </w:rPr>
        <w:t>samples are in pink and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t xml:space="preserve"> California </w:t>
      </w:r>
      <w:r>
        <w:rPr>
          <w:rFonts w:ascii="Times New Roman" w:hAnsi="Times New Roman" w:cs="Times New Roman"/>
          <w:sz w:val="16"/>
          <w:szCs w:val="16"/>
          <w:lang w:val="en-GB"/>
        </w:rPr>
        <w:t>sample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t xml:space="preserve">s are in </w:t>
      </w:r>
      <w:r>
        <w:rPr>
          <w:rFonts w:ascii="Times New Roman" w:hAnsi="Times New Roman" w:cs="Times New Roman"/>
          <w:sz w:val="16"/>
          <w:szCs w:val="16"/>
          <w:lang w:val="en-GB"/>
        </w:rPr>
        <w:t>dark r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t xml:space="preserve">ed. </w:t>
      </w:r>
    </w:p>
    <w:p w14:paraId="62427A97" w14:textId="77777777" w:rsidR="00882009" w:rsidRDefault="00882009" w:rsidP="00882009">
      <w:pPr>
        <w:rPr>
          <w:lang w:val="en-GB"/>
        </w:rPr>
      </w:pPr>
    </w:p>
    <w:p w14:paraId="00ABDDD1" w14:textId="77777777" w:rsidR="00882009" w:rsidRPr="00882009" w:rsidRDefault="00882009" w:rsidP="00882009">
      <w:pPr>
        <w:rPr>
          <w:lang w:val="en-GB"/>
        </w:rPr>
      </w:pPr>
    </w:p>
    <w:p w14:paraId="28871ADA" w14:textId="77777777" w:rsidR="00882009" w:rsidRPr="0007504F" w:rsidRDefault="00882009" w:rsidP="00882009">
      <w:pPr>
        <w:keepNext/>
        <w:spacing w:after="0" w:line="48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07504F">
        <w:rPr>
          <w:noProof/>
          <w:sz w:val="20"/>
          <w:szCs w:val="20"/>
          <w:lang w:val="en-GB"/>
        </w:rPr>
        <w:drawing>
          <wp:inline distT="0" distB="0" distL="0" distR="0" wp14:anchorId="36701037" wp14:editId="462E3750">
            <wp:extent cx="5943600" cy="3336925"/>
            <wp:effectExtent l="0" t="0" r="0" b="0"/>
            <wp:docPr id="12342007" name="Picture 1" descr="A graph of error r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2007" name="Picture 1" descr="A graph of error rat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D58D" w14:textId="621DDCF5" w:rsidR="00751FEA" w:rsidRDefault="00882009" w:rsidP="00882009">
      <w:bookmarkStart w:id="0" w:name="_Ref203749760"/>
      <w:r w:rsidRPr="0007504F">
        <w:rPr>
          <w:rFonts w:ascii="Times New Roman" w:hAnsi="Times New Roman" w:cs="Times New Roman"/>
          <w:sz w:val="16"/>
          <w:szCs w:val="16"/>
          <w:lang w:val="en-GB"/>
        </w:rPr>
        <w:t xml:space="preserve">Figure S 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fldChar w:fldCharType="begin"/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instrText xml:space="preserve"> SEQ Figure_S \* ARABIC </w:instrTex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fldChar w:fldCharType="separate"/>
      </w:r>
      <w:r w:rsidRPr="0007504F">
        <w:rPr>
          <w:rFonts w:ascii="Times New Roman" w:hAnsi="Times New Roman" w:cs="Times New Roman"/>
          <w:noProof/>
          <w:sz w:val="16"/>
          <w:szCs w:val="16"/>
          <w:lang w:val="en-GB"/>
        </w:rPr>
        <w:t>2</w:t>
      </w:r>
      <w:r w:rsidRPr="0007504F">
        <w:rPr>
          <w:rFonts w:ascii="Times New Roman" w:hAnsi="Times New Roman" w:cs="Times New Roman"/>
          <w:sz w:val="16"/>
          <w:szCs w:val="16"/>
          <w:lang w:val="en-GB"/>
        </w:rPr>
        <w:fldChar w:fldCharType="end"/>
      </w:r>
      <w:bookmarkEnd w:id="0"/>
      <w:r w:rsidRPr="0007504F">
        <w:rPr>
          <w:rFonts w:ascii="Times New Roman" w:hAnsi="Times New Roman" w:cs="Times New Roman"/>
          <w:sz w:val="16"/>
          <w:szCs w:val="16"/>
          <w:lang w:val="en-GB"/>
        </w:rPr>
        <w:t>. Histogram of SNPs in Mendelian Error Rate bins, showing many SNPs with only few errors, and few SNPs with many errors. The red line indicates filtering threshold of 0.01.</w:t>
      </w:r>
    </w:p>
    <w:sectPr w:rsidR="00751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9"/>
    <w:rsid w:val="00170544"/>
    <w:rsid w:val="00172894"/>
    <w:rsid w:val="001F6589"/>
    <w:rsid w:val="00444DD5"/>
    <w:rsid w:val="00527055"/>
    <w:rsid w:val="00751FEA"/>
    <w:rsid w:val="00783641"/>
    <w:rsid w:val="007B4500"/>
    <w:rsid w:val="00882009"/>
    <w:rsid w:val="00B4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6FEFEF"/>
  <w15:chartTrackingRefBased/>
  <w15:docId w15:val="{CE97A8CA-8B3B-4E57-ACA4-EED857EE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00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20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0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0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0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0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0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0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0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0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00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82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00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82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00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82009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Koorevaar, Tim</dc:creator>
  <cp:keywords/>
  <dc:description/>
  <cp:lastModifiedBy>Koorevaar, Tim</cp:lastModifiedBy>
  <cp:revision>1</cp:revision>
  <dcterms:created xsi:type="dcterms:W3CDTF">2025-07-18T14:50:00Z</dcterms:created>
  <dcterms:modified xsi:type="dcterms:W3CDTF">2025-07-18T14:50:00Z</dcterms:modified>
</cp:coreProperties>
</file>