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2FDA" w14:textId="77777777" w:rsidR="00C7696D" w:rsidRDefault="00C7696D" w:rsidP="00C7696D">
      <w:pPr>
        <w:rPr>
          <w:rFonts w:eastAsia="MS PGothic" w:cs="Times New Roman"/>
          <w:b/>
          <w:bCs/>
          <w:color w:val="333333"/>
          <w:sz w:val="28"/>
          <w:szCs w:val="28"/>
          <w:shd w:val="clear" w:color="auto" w:fill="FFFFFF"/>
          <w:lang w:val="en-AU"/>
        </w:rPr>
      </w:pPr>
      <w:r w:rsidRPr="00C7696D">
        <w:rPr>
          <w:sz w:val="28"/>
          <w:szCs w:val="28"/>
          <w:u w:val="single"/>
          <w:lang w:val="en-AU"/>
        </w:rPr>
        <w:t>Additional file</w:t>
      </w:r>
      <w:r>
        <w:rPr>
          <w:sz w:val="28"/>
          <w:szCs w:val="28"/>
          <w:u w:val="single"/>
          <w:lang w:val="en-AU"/>
        </w:rPr>
        <w:t xml:space="preserve"> 1:</w:t>
      </w:r>
      <w:r w:rsidRPr="00C7696D">
        <w:rPr>
          <w:rFonts w:eastAsia="MS PGothic" w:cs="Times New Roman"/>
          <w:b/>
          <w:bCs/>
          <w:color w:val="333333"/>
          <w:sz w:val="28"/>
          <w:szCs w:val="28"/>
          <w:shd w:val="clear" w:color="auto" w:fill="FFFFFF"/>
          <w:lang w:val="en-AU"/>
        </w:rPr>
        <w:t xml:space="preserve"> </w:t>
      </w:r>
    </w:p>
    <w:p w14:paraId="0E660BC3" w14:textId="5D3653D0" w:rsidR="00C7696D" w:rsidRPr="00C7696D" w:rsidRDefault="00C7696D" w:rsidP="00C7696D">
      <w:pPr>
        <w:rPr>
          <w:sz w:val="28"/>
          <w:szCs w:val="28"/>
          <w:u w:val="single"/>
          <w:lang w:val="en-AU"/>
        </w:rPr>
      </w:pPr>
      <w:r w:rsidRPr="00C7696D">
        <w:rPr>
          <w:sz w:val="28"/>
          <w:szCs w:val="28"/>
          <w:u w:val="single"/>
          <w:lang w:val="en-AU"/>
        </w:rPr>
        <w:t xml:space="preserve">Identification of nutritional risk in the acute care setting: progress towards a practice and evidence informed systems level approach. </w:t>
      </w:r>
    </w:p>
    <w:p w14:paraId="6C3F354E" w14:textId="7BDDE851" w:rsidR="00C7696D" w:rsidRPr="00C7696D" w:rsidRDefault="00C7696D" w:rsidP="00C7696D">
      <w:pPr>
        <w:rPr>
          <w:sz w:val="28"/>
          <w:szCs w:val="28"/>
          <w:u w:val="single"/>
          <w:lang w:val="en-AU"/>
        </w:rPr>
      </w:pPr>
    </w:p>
    <w:p w14:paraId="4FECDF7B" w14:textId="32C97BB7" w:rsidR="00C7696D" w:rsidRPr="00C7696D" w:rsidRDefault="00C7696D" w:rsidP="00C7696D">
      <w:pPr>
        <w:autoSpaceDE w:val="0"/>
        <w:autoSpaceDN w:val="0"/>
        <w:adjustRightInd w:val="0"/>
        <w:spacing w:after="120" w:line="240" w:lineRule="auto"/>
        <w:rPr>
          <w:sz w:val="24"/>
          <w:szCs w:val="24"/>
          <w:lang w:val="en-AU"/>
        </w:rPr>
      </w:pPr>
      <w:r w:rsidRPr="00C7696D">
        <w:rPr>
          <w:rFonts w:cs="Times New Roman"/>
          <w:b/>
          <w:sz w:val="24"/>
          <w:szCs w:val="24"/>
          <w:lang w:val="en-AU"/>
        </w:rPr>
        <w:t xml:space="preserve">Table </w:t>
      </w:r>
      <w:r>
        <w:rPr>
          <w:rFonts w:cs="Times New Roman"/>
          <w:b/>
          <w:sz w:val="24"/>
          <w:szCs w:val="24"/>
          <w:lang w:val="en-AU"/>
        </w:rPr>
        <w:t>A</w:t>
      </w:r>
      <w:r w:rsidRPr="00C7696D">
        <w:rPr>
          <w:rFonts w:cs="Times New Roman"/>
          <w:b/>
          <w:sz w:val="24"/>
          <w:szCs w:val="24"/>
          <w:lang w:val="en-AU"/>
        </w:rPr>
        <w:t>1:</w:t>
      </w:r>
      <w:r w:rsidRPr="00C7696D">
        <w:rPr>
          <w:rFonts w:cs="Times New Roman"/>
          <w:sz w:val="24"/>
          <w:szCs w:val="24"/>
          <w:lang w:val="en-AU"/>
        </w:rPr>
        <w:t xml:space="preserve"> Initial 42 nutritional risk indicators, ranked and placed in quartiles (Round 1, part 1), displaying per cent agreement of key stakeholders (Round 1, part 2) and the expert panel (Round 2). </w:t>
      </w:r>
    </w:p>
    <w:tbl>
      <w:tblPr>
        <w:tblStyle w:val="TableGrid"/>
        <w:tblW w:w="10065" w:type="dxa"/>
        <w:tblInd w:w="-431" w:type="dxa"/>
        <w:tblLook w:val="04A0" w:firstRow="1" w:lastRow="0" w:firstColumn="1" w:lastColumn="0" w:noHBand="0" w:noVBand="1"/>
      </w:tblPr>
      <w:tblGrid>
        <w:gridCol w:w="2682"/>
        <w:gridCol w:w="1524"/>
        <w:gridCol w:w="1292"/>
        <w:gridCol w:w="878"/>
        <w:gridCol w:w="2130"/>
        <w:gridCol w:w="1559"/>
      </w:tblGrid>
      <w:tr w:rsidR="00C7696D" w:rsidRPr="00C7696D" w14:paraId="77E19C0C" w14:textId="77777777" w:rsidTr="00184E8D">
        <w:tc>
          <w:tcPr>
            <w:tcW w:w="2682" w:type="dxa"/>
            <w:vMerge w:val="restart"/>
          </w:tcPr>
          <w:p w14:paraId="4D464C1F" w14:textId="77777777" w:rsidR="00C7696D" w:rsidRPr="00C7696D" w:rsidRDefault="00C7696D" w:rsidP="00C7696D">
            <w:pPr>
              <w:spacing w:before="60" w:after="60"/>
              <w:rPr>
                <w:rFonts w:ascii="Arial" w:eastAsia="Arial" w:hAnsi="Arial" w:cs="Arial"/>
                <w:i/>
                <w:color w:val="000000"/>
                <w:kern w:val="24"/>
                <w:sz w:val="18"/>
                <w:szCs w:val="18"/>
              </w:rPr>
            </w:pPr>
            <w:r w:rsidRPr="00C7696D">
              <w:rPr>
                <w:rFonts w:ascii="Arial" w:eastAsia="Arial" w:hAnsi="Arial" w:cs="Arial"/>
                <w:b/>
                <w:i/>
                <w:color w:val="000000"/>
                <w:kern w:val="24"/>
                <w:sz w:val="18"/>
                <w:szCs w:val="18"/>
              </w:rPr>
              <w:t>Indicator</w:t>
            </w:r>
          </w:p>
        </w:tc>
        <w:tc>
          <w:tcPr>
            <w:tcW w:w="3694" w:type="dxa"/>
            <w:gridSpan w:val="3"/>
          </w:tcPr>
          <w:p w14:paraId="1CE32452"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Round 1 part 1: rating (1-5) importance of indicators</w:t>
            </w:r>
          </w:p>
        </w:tc>
        <w:tc>
          <w:tcPr>
            <w:tcW w:w="2130" w:type="dxa"/>
          </w:tcPr>
          <w:p w14:paraId="50F5163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Round 1, part 2: Key stakeholders (% of responses selecting Agree to indicator in appropriate quartile) (n = 33)</w:t>
            </w:r>
          </w:p>
        </w:tc>
        <w:tc>
          <w:tcPr>
            <w:tcW w:w="1559" w:type="dxa"/>
          </w:tcPr>
          <w:p w14:paraId="6561E6D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Round 2: Expert panel (n=7)</w:t>
            </w:r>
          </w:p>
        </w:tc>
      </w:tr>
      <w:tr w:rsidR="00C7696D" w:rsidRPr="00C7696D" w14:paraId="4AB4A9D4" w14:textId="77777777" w:rsidTr="00184E8D">
        <w:tc>
          <w:tcPr>
            <w:tcW w:w="2682" w:type="dxa"/>
            <w:vMerge/>
          </w:tcPr>
          <w:p w14:paraId="252C5F50" w14:textId="77777777" w:rsidR="00C7696D" w:rsidRPr="00C7696D" w:rsidRDefault="00C7696D" w:rsidP="00C7696D">
            <w:pPr>
              <w:spacing w:before="60" w:after="60"/>
              <w:rPr>
                <w:rFonts w:ascii="Arial" w:eastAsia="Arial" w:hAnsi="Arial" w:cs="Arial"/>
                <w:b/>
                <w:color w:val="000000"/>
                <w:kern w:val="24"/>
                <w:sz w:val="18"/>
                <w:szCs w:val="18"/>
              </w:rPr>
            </w:pPr>
          </w:p>
        </w:tc>
        <w:tc>
          <w:tcPr>
            <w:tcW w:w="1524" w:type="dxa"/>
          </w:tcPr>
          <w:p w14:paraId="325149B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Standardised mean</w:t>
            </w:r>
          </w:p>
        </w:tc>
        <w:tc>
          <w:tcPr>
            <w:tcW w:w="1292" w:type="dxa"/>
          </w:tcPr>
          <w:p w14:paraId="7385E08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Standard deviation</w:t>
            </w:r>
          </w:p>
        </w:tc>
        <w:tc>
          <w:tcPr>
            <w:tcW w:w="878" w:type="dxa"/>
          </w:tcPr>
          <w:p w14:paraId="720355D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Median</w:t>
            </w:r>
          </w:p>
        </w:tc>
        <w:tc>
          <w:tcPr>
            <w:tcW w:w="2130" w:type="dxa"/>
          </w:tcPr>
          <w:p w14:paraId="0501C965" w14:textId="77777777" w:rsidR="00C7696D" w:rsidRPr="00C7696D" w:rsidRDefault="00C7696D" w:rsidP="00C7696D">
            <w:pPr>
              <w:spacing w:before="60" w:after="60"/>
              <w:rPr>
                <w:rFonts w:ascii="Arial" w:eastAsia="Arial" w:hAnsi="Arial" w:cs="Arial"/>
                <w:color w:val="000000"/>
                <w:kern w:val="24"/>
                <w:sz w:val="18"/>
                <w:szCs w:val="18"/>
              </w:rPr>
            </w:pPr>
          </w:p>
        </w:tc>
        <w:tc>
          <w:tcPr>
            <w:tcW w:w="1559" w:type="dxa"/>
          </w:tcPr>
          <w:p w14:paraId="3097CD88" w14:textId="77777777" w:rsidR="00C7696D" w:rsidRPr="00C7696D" w:rsidRDefault="00C7696D" w:rsidP="00C7696D">
            <w:pPr>
              <w:spacing w:before="60" w:after="60"/>
              <w:rPr>
                <w:rFonts w:ascii="Arial" w:eastAsia="Arial" w:hAnsi="Arial" w:cs="Arial"/>
                <w:color w:val="000000"/>
                <w:kern w:val="24"/>
                <w:sz w:val="18"/>
                <w:szCs w:val="18"/>
              </w:rPr>
            </w:pPr>
          </w:p>
        </w:tc>
      </w:tr>
      <w:tr w:rsidR="00C7696D" w:rsidRPr="00C7696D" w14:paraId="3C8E1689" w14:textId="77777777" w:rsidTr="00184E8D">
        <w:tc>
          <w:tcPr>
            <w:tcW w:w="10065" w:type="dxa"/>
            <w:gridSpan w:val="6"/>
          </w:tcPr>
          <w:p w14:paraId="0FE4188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i/>
                <w:color w:val="000000"/>
                <w:kern w:val="24"/>
                <w:sz w:val="18"/>
                <w:szCs w:val="18"/>
              </w:rPr>
              <w:t>First quartile (most important indicators of nutritional risk)</w:t>
            </w:r>
          </w:p>
        </w:tc>
      </w:tr>
      <w:tr w:rsidR="00C7696D" w:rsidRPr="00C7696D" w14:paraId="4C898D23" w14:textId="77777777" w:rsidTr="00184E8D">
        <w:tc>
          <w:tcPr>
            <w:tcW w:w="2682" w:type="dxa"/>
            <w:tcBorders>
              <w:top w:val="single" w:sz="4" w:space="0" w:color="auto"/>
              <w:bottom w:val="single" w:sz="4" w:space="0" w:color="auto"/>
              <w:right w:val="single" w:sz="4" w:space="0" w:color="auto"/>
            </w:tcBorders>
          </w:tcPr>
          <w:p w14:paraId="32036CA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Malabsorption condition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86BDED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4.5833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D50C35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0.71728</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E627CE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w:t>
            </w:r>
          </w:p>
        </w:tc>
        <w:tc>
          <w:tcPr>
            <w:tcW w:w="2130" w:type="dxa"/>
            <w:tcBorders>
              <w:top w:val="single" w:sz="4" w:space="0" w:color="auto"/>
              <w:left w:val="single" w:sz="4" w:space="0" w:color="auto"/>
              <w:bottom w:val="single" w:sz="4" w:space="0" w:color="auto"/>
              <w:right w:val="single" w:sz="4" w:space="0" w:color="auto"/>
            </w:tcBorders>
            <w:vAlign w:val="center"/>
          </w:tcPr>
          <w:p w14:paraId="335F836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84%</w:t>
            </w:r>
          </w:p>
        </w:tc>
        <w:tc>
          <w:tcPr>
            <w:tcW w:w="1559" w:type="dxa"/>
            <w:tcBorders>
              <w:top w:val="single" w:sz="4" w:space="0" w:color="auto"/>
              <w:left w:val="single" w:sz="4" w:space="0" w:color="auto"/>
              <w:bottom w:val="single" w:sz="4" w:space="0" w:color="auto"/>
            </w:tcBorders>
            <w:vAlign w:val="center"/>
          </w:tcPr>
          <w:p w14:paraId="724141E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7A3DF099" w14:textId="77777777" w:rsidTr="00184E8D">
        <w:tc>
          <w:tcPr>
            <w:tcW w:w="2682" w:type="dxa"/>
            <w:tcBorders>
              <w:top w:val="single" w:sz="4" w:space="0" w:color="auto"/>
              <w:bottom w:val="single" w:sz="4" w:space="0" w:color="auto"/>
              <w:right w:val="single" w:sz="4" w:space="0" w:color="auto"/>
            </w:tcBorders>
          </w:tcPr>
          <w:p w14:paraId="53F8524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Dysphagia</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87A44F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4.5417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5B48E4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0.58823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AC2E57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w:t>
            </w:r>
          </w:p>
        </w:tc>
        <w:tc>
          <w:tcPr>
            <w:tcW w:w="2130" w:type="dxa"/>
            <w:tcBorders>
              <w:top w:val="single" w:sz="4" w:space="0" w:color="auto"/>
              <w:left w:val="single" w:sz="4" w:space="0" w:color="auto"/>
              <w:bottom w:val="single" w:sz="4" w:space="0" w:color="auto"/>
              <w:right w:val="single" w:sz="4" w:space="0" w:color="auto"/>
            </w:tcBorders>
            <w:vAlign w:val="center"/>
          </w:tcPr>
          <w:p w14:paraId="21EA4F3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84%</w:t>
            </w:r>
          </w:p>
        </w:tc>
        <w:tc>
          <w:tcPr>
            <w:tcW w:w="1559" w:type="dxa"/>
            <w:tcBorders>
              <w:top w:val="single" w:sz="4" w:space="0" w:color="auto"/>
              <w:left w:val="single" w:sz="4" w:space="0" w:color="auto"/>
              <w:bottom w:val="single" w:sz="4" w:space="0" w:color="auto"/>
            </w:tcBorders>
            <w:vAlign w:val="center"/>
          </w:tcPr>
          <w:p w14:paraId="34ECC49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100%</w:t>
            </w:r>
          </w:p>
        </w:tc>
      </w:tr>
      <w:tr w:rsidR="00C7696D" w:rsidRPr="00C7696D" w14:paraId="7E0B00FF" w14:textId="77777777" w:rsidTr="00184E8D">
        <w:tc>
          <w:tcPr>
            <w:tcW w:w="2682" w:type="dxa"/>
            <w:tcBorders>
              <w:top w:val="single" w:sz="4" w:space="0" w:color="auto"/>
              <w:bottom w:val="single" w:sz="4" w:space="0" w:color="auto"/>
              <w:right w:val="single" w:sz="4" w:space="0" w:color="auto"/>
            </w:tcBorders>
          </w:tcPr>
          <w:p w14:paraId="35441C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Weight loss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103BC1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753C28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0.72232</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35A9EC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w:t>
            </w:r>
          </w:p>
        </w:tc>
        <w:tc>
          <w:tcPr>
            <w:tcW w:w="2130" w:type="dxa"/>
            <w:tcBorders>
              <w:top w:val="single" w:sz="4" w:space="0" w:color="auto"/>
              <w:left w:val="single" w:sz="4" w:space="0" w:color="auto"/>
              <w:bottom w:val="single" w:sz="4" w:space="0" w:color="auto"/>
              <w:right w:val="single" w:sz="4" w:space="0" w:color="auto"/>
            </w:tcBorders>
            <w:vAlign w:val="center"/>
          </w:tcPr>
          <w:p w14:paraId="0689AA5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92%</w:t>
            </w:r>
          </w:p>
        </w:tc>
        <w:tc>
          <w:tcPr>
            <w:tcW w:w="1559" w:type="dxa"/>
            <w:tcBorders>
              <w:top w:val="single" w:sz="4" w:space="0" w:color="auto"/>
              <w:left w:val="single" w:sz="4" w:space="0" w:color="auto"/>
              <w:bottom w:val="single" w:sz="4" w:space="0" w:color="auto"/>
            </w:tcBorders>
            <w:vAlign w:val="center"/>
          </w:tcPr>
          <w:p w14:paraId="6A59472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100%</w:t>
            </w:r>
          </w:p>
        </w:tc>
      </w:tr>
      <w:tr w:rsidR="00C7696D" w:rsidRPr="00C7696D" w14:paraId="158463D1" w14:textId="77777777" w:rsidTr="00184E8D">
        <w:tc>
          <w:tcPr>
            <w:tcW w:w="2682" w:type="dxa"/>
            <w:tcBorders>
              <w:top w:val="single" w:sz="4" w:space="0" w:color="auto"/>
              <w:bottom w:val="single" w:sz="4" w:space="0" w:color="auto"/>
              <w:right w:val="single" w:sz="4" w:space="0" w:color="auto"/>
            </w:tcBorders>
          </w:tcPr>
          <w:p w14:paraId="07323D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Reduced food intake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D6B9C7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4.375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45E9CE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0.82423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0CB7418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w:t>
            </w:r>
          </w:p>
        </w:tc>
        <w:tc>
          <w:tcPr>
            <w:tcW w:w="2130" w:type="dxa"/>
            <w:tcBorders>
              <w:top w:val="single" w:sz="4" w:space="0" w:color="auto"/>
              <w:left w:val="single" w:sz="4" w:space="0" w:color="auto"/>
              <w:bottom w:val="single" w:sz="4" w:space="0" w:color="auto"/>
              <w:right w:val="single" w:sz="4" w:space="0" w:color="auto"/>
            </w:tcBorders>
            <w:vAlign w:val="center"/>
          </w:tcPr>
          <w:p w14:paraId="6D59EDE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80%</w:t>
            </w:r>
          </w:p>
        </w:tc>
        <w:tc>
          <w:tcPr>
            <w:tcW w:w="1559" w:type="dxa"/>
            <w:tcBorders>
              <w:top w:val="single" w:sz="4" w:space="0" w:color="auto"/>
              <w:left w:val="single" w:sz="4" w:space="0" w:color="auto"/>
              <w:bottom w:val="single" w:sz="4" w:space="0" w:color="auto"/>
            </w:tcBorders>
            <w:vAlign w:val="center"/>
          </w:tcPr>
          <w:p w14:paraId="2E08752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100%</w:t>
            </w:r>
          </w:p>
        </w:tc>
      </w:tr>
      <w:tr w:rsidR="00C7696D" w:rsidRPr="00C7696D" w14:paraId="3288D5C1" w14:textId="77777777" w:rsidTr="00184E8D">
        <w:tc>
          <w:tcPr>
            <w:tcW w:w="2682" w:type="dxa"/>
            <w:tcBorders>
              <w:top w:val="single" w:sz="4" w:space="0" w:color="auto"/>
              <w:bottom w:val="single" w:sz="4" w:space="0" w:color="auto"/>
              <w:right w:val="single" w:sz="4" w:space="0" w:color="auto"/>
            </w:tcBorders>
          </w:tcPr>
          <w:p w14:paraId="12F6174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Pressure sores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5E8BEA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4.3333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4CE7437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0.63702</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F151A6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47A2D54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vAlign w:val="center"/>
          </w:tcPr>
          <w:p w14:paraId="4CDC17C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12071CDF" w14:textId="77777777" w:rsidTr="00184E8D">
        <w:tc>
          <w:tcPr>
            <w:tcW w:w="2682" w:type="dxa"/>
            <w:tcBorders>
              <w:top w:val="single" w:sz="4" w:space="0" w:color="auto"/>
              <w:bottom w:val="single" w:sz="4" w:space="0" w:color="auto"/>
              <w:right w:val="single" w:sz="4" w:space="0" w:color="auto"/>
            </w:tcBorders>
          </w:tcPr>
          <w:p w14:paraId="467D2A4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Dementia</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ACAAA9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4.2917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C0079A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0.7506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1947674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 4</w:t>
            </w:r>
          </w:p>
        </w:tc>
        <w:tc>
          <w:tcPr>
            <w:tcW w:w="2130" w:type="dxa"/>
            <w:tcBorders>
              <w:top w:val="single" w:sz="4" w:space="0" w:color="auto"/>
              <w:left w:val="single" w:sz="4" w:space="0" w:color="auto"/>
              <w:bottom w:val="single" w:sz="4" w:space="0" w:color="auto"/>
              <w:right w:val="single" w:sz="4" w:space="0" w:color="auto"/>
            </w:tcBorders>
            <w:vAlign w:val="center"/>
          </w:tcPr>
          <w:p w14:paraId="63524C2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w:t>
            </w:r>
          </w:p>
        </w:tc>
        <w:tc>
          <w:tcPr>
            <w:tcW w:w="1559" w:type="dxa"/>
            <w:tcBorders>
              <w:top w:val="single" w:sz="4" w:space="0" w:color="auto"/>
              <w:left w:val="single" w:sz="4" w:space="0" w:color="auto"/>
              <w:bottom w:val="single" w:sz="4" w:space="0" w:color="auto"/>
            </w:tcBorders>
            <w:vAlign w:val="center"/>
          </w:tcPr>
          <w:p w14:paraId="673FB4C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83.33%</w:t>
            </w:r>
          </w:p>
        </w:tc>
      </w:tr>
      <w:tr w:rsidR="00C7696D" w:rsidRPr="00C7696D" w14:paraId="5DE7D31F" w14:textId="77777777" w:rsidTr="00184E8D">
        <w:tc>
          <w:tcPr>
            <w:tcW w:w="2682" w:type="dxa"/>
            <w:tcBorders>
              <w:top w:val="single" w:sz="4" w:space="0" w:color="auto"/>
              <w:bottom w:val="single" w:sz="4" w:space="0" w:color="auto"/>
              <w:right w:val="single" w:sz="4" w:space="0" w:color="auto"/>
            </w:tcBorders>
          </w:tcPr>
          <w:p w14:paraId="35EB640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Maldigestion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269A2F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4.2917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499E5EB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0.80645</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BA52D2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4.5</w:t>
            </w:r>
          </w:p>
        </w:tc>
        <w:tc>
          <w:tcPr>
            <w:tcW w:w="2130" w:type="dxa"/>
            <w:tcBorders>
              <w:top w:val="single" w:sz="4" w:space="0" w:color="auto"/>
              <w:left w:val="single" w:sz="4" w:space="0" w:color="auto"/>
              <w:bottom w:val="single" w:sz="4" w:space="0" w:color="auto"/>
              <w:right w:val="single" w:sz="4" w:space="0" w:color="auto"/>
            </w:tcBorders>
            <w:vAlign w:val="center"/>
          </w:tcPr>
          <w:p w14:paraId="6AC34A9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52%</w:t>
            </w:r>
          </w:p>
        </w:tc>
        <w:tc>
          <w:tcPr>
            <w:tcW w:w="1559" w:type="dxa"/>
            <w:tcBorders>
              <w:top w:val="single" w:sz="4" w:space="0" w:color="auto"/>
              <w:left w:val="single" w:sz="4" w:space="0" w:color="auto"/>
              <w:bottom w:val="single" w:sz="4" w:space="0" w:color="auto"/>
            </w:tcBorders>
            <w:vAlign w:val="center"/>
          </w:tcPr>
          <w:p w14:paraId="6110D5D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1ADE7C48" w14:textId="77777777" w:rsidTr="00184E8D">
        <w:tc>
          <w:tcPr>
            <w:tcW w:w="2682" w:type="dxa"/>
            <w:tcBorders>
              <w:top w:val="single" w:sz="4" w:space="0" w:color="auto"/>
              <w:bottom w:val="single" w:sz="4" w:space="0" w:color="auto"/>
              <w:right w:val="single" w:sz="4" w:space="0" w:color="auto"/>
            </w:tcBorders>
          </w:tcPr>
          <w:p w14:paraId="219B337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Delirium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A112E1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4.2083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02249D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0.65801</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1E770E3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58689F9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44%</w:t>
            </w:r>
          </w:p>
        </w:tc>
        <w:tc>
          <w:tcPr>
            <w:tcW w:w="1559" w:type="dxa"/>
            <w:tcBorders>
              <w:top w:val="single" w:sz="4" w:space="0" w:color="auto"/>
              <w:left w:val="single" w:sz="4" w:space="0" w:color="auto"/>
              <w:bottom w:val="single" w:sz="4" w:space="0" w:color="auto"/>
            </w:tcBorders>
            <w:vAlign w:val="center"/>
          </w:tcPr>
          <w:p w14:paraId="40BFD86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089A65E4" w14:textId="77777777" w:rsidTr="00184E8D">
        <w:tc>
          <w:tcPr>
            <w:tcW w:w="2682" w:type="dxa"/>
            <w:tcBorders>
              <w:top w:val="single" w:sz="4" w:space="0" w:color="auto"/>
              <w:bottom w:val="single" w:sz="4" w:space="0" w:color="auto"/>
              <w:right w:val="single" w:sz="4" w:space="0" w:color="auto"/>
            </w:tcBorders>
          </w:tcPr>
          <w:p w14:paraId="64528FD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Neurodegenerative disease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E6572C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4.1667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24F18BF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0.63702</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61947C9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187CAD9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w:t>
            </w:r>
          </w:p>
        </w:tc>
        <w:tc>
          <w:tcPr>
            <w:tcW w:w="1559" w:type="dxa"/>
            <w:tcBorders>
              <w:top w:val="single" w:sz="4" w:space="0" w:color="auto"/>
              <w:left w:val="single" w:sz="4" w:space="0" w:color="auto"/>
              <w:bottom w:val="single" w:sz="4" w:space="0" w:color="auto"/>
            </w:tcBorders>
            <w:vAlign w:val="center"/>
          </w:tcPr>
          <w:p w14:paraId="021C093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41125319" w14:textId="77777777" w:rsidTr="00184E8D">
        <w:tc>
          <w:tcPr>
            <w:tcW w:w="2682" w:type="dxa"/>
            <w:tcBorders>
              <w:top w:val="single" w:sz="4" w:space="0" w:color="auto"/>
              <w:bottom w:val="single" w:sz="4" w:space="0" w:color="auto"/>
              <w:right w:val="single" w:sz="4" w:space="0" w:color="auto"/>
            </w:tcBorders>
          </w:tcPr>
          <w:p w14:paraId="2643865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Stroke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7849B8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4.125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54F209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0.79741</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7A0EAF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03632C9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56%</w:t>
            </w:r>
          </w:p>
        </w:tc>
        <w:tc>
          <w:tcPr>
            <w:tcW w:w="1559" w:type="dxa"/>
            <w:tcBorders>
              <w:top w:val="single" w:sz="4" w:space="0" w:color="auto"/>
              <w:left w:val="single" w:sz="4" w:space="0" w:color="auto"/>
              <w:bottom w:val="single" w:sz="4" w:space="0" w:color="auto"/>
            </w:tcBorders>
            <w:vAlign w:val="center"/>
          </w:tcPr>
          <w:p w14:paraId="0EB140D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737726A2" w14:textId="77777777" w:rsidTr="00184E8D">
        <w:tc>
          <w:tcPr>
            <w:tcW w:w="10065" w:type="dxa"/>
            <w:gridSpan w:val="6"/>
            <w:vAlign w:val="center"/>
          </w:tcPr>
          <w:p w14:paraId="770AC6BD" w14:textId="77777777" w:rsidR="00C7696D" w:rsidRPr="00C7696D" w:rsidRDefault="00C7696D" w:rsidP="00C7696D">
            <w:pPr>
              <w:spacing w:before="60" w:after="60"/>
              <w:rPr>
                <w:rFonts w:ascii="Arial" w:eastAsia="Arial" w:hAnsi="Arial" w:cs="Arial"/>
                <w:i/>
                <w:iCs/>
                <w:color w:val="000000"/>
                <w:kern w:val="24"/>
                <w:sz w:val="18"/>
                <w:szCs w:val="18"/>
              </w:rPr>
            </w:pPr>
            <w:r w:rsidRPr="00C7696D">
              <w:rPr>
                <w:rFonts w:ascii="Arial" w:eastAsia="Arial" w:hAnsi="Arial" w:cs="Arial"/>
                <w:i/>
                <w:iCs/>
                <w:color w:val="000000"/>
                <w:kern w:val="24"/>
                <w:sz w:val="18"/>
                <w:szCs w:val="18"/>
              </w:rPr>
              <w:t>Second quartile</w:t>
            </w:r>
          </w:p>
        </w:tc>
      </w:tr>
      <w:tr w:rsidR="00C7696D" w:rsidRPr="00C7696D" w14:paraId="1970A7B3" w14:textId="77777777" w:rsidTr="00184E8D">
        <w:tc>
          <w:tcPr>
            <w:tcW w:w="2682" w:type="dxa"/>
            <w:tcBorders>
              <w:top w:val="single" w:sz="4" w:space="0" w:color="auto"/>
              <w:bottom w:val="single" w:sz="4" w:space="0" w:color="auto"/>
              <w:right w:val="single" w:sz="4" w:space="0" w:color="auto"/>
            </w:tcBorders>
          </w:tcPr>
          <w:p w14:paraId="3D121D4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Renal failure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AFABD9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4.125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048CAB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0.79741</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0395751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17B8FBE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vAlign w:val="center"/>
          </w:tcPr>
          <w:p w14:paraId="2EA5606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49B34D98" w14:textId="77777777" w:rsidTr="00184E8D">
        <w:tc>
          <w:tcPr>
            <w:tcW w:w="2682" w:type="dxa"/>
            <w:tcBorders>
              <w:top w:val="single" w:sz="4" w:space="0" w:color="auto"/>
              <w:bottom w:val="single" w:sz="4" w:space="0" w:color="auto"/>
              <w:right w:val="single" w:sz="4" w:space="0" w:color="auto"/>
            </w:tcBorders>
          </w:tcPr>
          <w:p w14:paraId="11DE506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Respiratory failure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8BFAE3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C8A481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0.7506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FFB36C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5370A7B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vAlign w:val="center"/>
          </w:tcPr>
          <w:p w14:paraId="23DF545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18C01D7E" w14:textId="77777777" w:rsidTr="00184E8D">
        <w:tc>
          <w:tcPr>
            <w:tcW w:w="2682" w:type="dxa"/>
            <w:tcBorders>
              <w:top w:val="single" w:sz="4" w:space="0" w:color="auto"/>
              <w:bottom w:val="single" w:sz="4" w:space="0" w:color="auto"/>
              <w:right w:val="single" w:sz="4" w:space="0" w:color="auto"/>
            </w:tcBorders>
          </w:tcPr>
          <w:p w14:paraId="7EB49EB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Hepatic failure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2393B1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89D3AE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0.85867</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62E8628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081926B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80%</w:t>
            </w:r>
          </w:p>
        </w:tc>
        <w:tc>
          <w:tcPr>
            <w:tcW w:w="1559" w:type="dxa"/>
            <w:tcBorders>
              <w:top w:val="single" w:sz="4" w:space="0" w:color="auto"/>
              <w:left w:val="single" w:sz="4" w:space="0" w:color="auto"/>
              <w:bottom w:val="single" w:sz="4" w:space="0" w:color="auto"/>
            </w:tcBorders>
            <w:vAlign w:val="center"/>
          </w:tcPr>
          <w:p w14:paraId="47EE36F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431A1535" w14:textId="77777777" w:rsidTr="00184E8D">
        <w:tc>
          <w:tcPr>
            <w:tcW w:w="2682" w:type="dxa"/>
            <w:tcBorders>
              <w:top w:val="single" w:sz="4" w:space="0" w:color="auto"/>
              <w:bottom w:val="single" w:sz="4" w:space="0" w:color="auto"/>
              <w:right w:val="single" w:sz="4" w:space="0" w:color="auto"/>
            </w:tcBorders>
          </w:tcPr>
          <w:p w14:paraId="1D382A3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Acute pancreatitis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EB93A3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3.9583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72FBBBA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0.7506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E59F34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1BD75BF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48%</w:t>
            </w:r>
          </w:p>
        </w:tc>
        <w:tc>
          <w:tcPr>
            <w:tcW w:w="1559" w:type="dxa"/>
            <w:tcBorders>
              <w:top w:val="single" w:sz="4" w:space="0" w:color="auto"/>
              <w:left w:val="single" w:sz="4" w:space="0" w:color="auto"/>
              <w:bottom w:val="single" w:sz="4" w:space="0" w:color="auto"/>
            </w:tcBorders>
            <w:vAlign w:val="center"/>
          </w:tcPr>
          <w:p w14:paraId="2FF0C74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3B8BF82F" w14:textId="77777777" w:rsidTr="00184E8D">
        <w:tc>
          <w:tcPr>
            <w:tcW w:w="2682" w:type="dxa"/>
            <w:tcBorders>
              <w:top w:val="single" w:sz="4" w:space="0" w:color="auto"/>
              <w:bottom w:val="single" w:sz="4" w:space="0" w:color="auto"/>
              <w:right w:val="single" w:sz="4" w:space="0" w:color="auto"/>
            </w:tcBorders>
          </w:tcPr>
          <w:p w14:paraId="5AAC7C5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Cardiac failure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2B6A5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3.9167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A9AE5F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0.77553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376141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73ECC55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64%</w:t>
            </w:r>
          </w:p>
        </w:tc>
        <w:tc>
          <w:tcPr>
            <w:tcW w:w="1559" w:type="dxa"/>
            <w:tcBorders>
              <w:top w:val="single" w:sz="4" w:space="0" w:color="auto"/>
              <w:left w:val="single" w:sz="4" w:space="0" w:color="auto"/>
              <w:bottom w:val="single" w:sz="4" w:space="0" w:color="auto"/>
            </w:tcBorders>
            <w:vAlign w:val="center"/>
          </w:tcPr>
          <w:p w14:paraId="5D5C5DE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56533859" w14:textId="77777777" w:rsidTr="00184E8D">
        <w:tc>
          <w:tcPr>
            <w:tcW w:w="2682" w:type="dxa"/>
            <w:tcBorders>
              <w:top w:val="single" w:sz="4" w:space="0" w:color="auto"/>
              <w:bottom w:val="single" w:sz="4" w:space="0" w:color="auto"/>
              <w:right w:val="single" w:sz="4" w:space="0" w:color="auto"/>
            </w:tcBorders>
          </w:tcPr>
          <w:p w14:paraId="03BCE79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Drowsiness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10C338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3.875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4C21FFC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0.94696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F5DB26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5891370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52%</w:t>
            </w:r>
          </w:p>
        </w:tc>
        <w:tc>
          <w:tcPr>
            <w:tcW w:w="1559" w:type="dxa"/>
            <w:tcBorders>
              <w:top w:val="single" w:sz="4" w:space="0" w:color="auto"/>
              <w:left w:val="single" w:sz="4" w:space="0" w:color="auto"/>
              <w:bottom w:val="single" w:sz="4" w:space="0" w:color="auto"/>
            </w:tcBorders>
            <w:vAlign w:val="center"/>
          </w:tcPr>
          <w:p w14:paraId="55F9418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5060E1AC" w14:textId="77777777" w:rsidTr="00184E8D">
        <w:tc>
          <w:tcPr>
            <w:tcW w:w="2682" w:type="dxa"/>
            <w:tcBorders>
              <w:top w:val="single" w:sz="4" w:space="0" w:color="auto"/>
              <w:bottom w:val="single" w:sz="4" w:space="0" w:color="auto"/>
              <w:right w:val="single" w:sz="4" w:space="0" w:color="auto"/>
            </w:tcBorders>
          </w:tcPr>
          <w:p w14:paraId="51A58E8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Energy intake altered</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75A26A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3.8333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88A1C2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0.96309</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565E5B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5129B0F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64%</w:t>
            </w:r>
          </w:p>
        </w:tc>
        <w:tc>
          <w:tcPr>
            <w:tcW w:w="1559" w:type="dxa"/>
            <w:tcBorders>
              <w:top w:val="single" w:sz="4" w:space="0" w:color="auto"/>
              <w:left w:val="single" w:sz="4" w:space="0" w:color="auto"/>
              <w:bottom w:val="single" w:sz="4" w:space="0" w:color="auto"/>
            </w:tcBorders>
            <w:vAlign w:val="center"/>
          </w:tcPr>
          <w:p w14:paraId="47778CC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210A094E" w14:textId="77777777" w:rsidTr="00184E8D">
        <w:tc>
          <w:tcPr>
            <w:tcW w:w="2682" w:type="dxa"/>
            <w:tcBorders>
              <w:top w:val="single" w:sz="4" w:space="0" w:color="auto"/>
              <w:bottom w:val="single" w:sz="4" w:space="0" w:color="auto"/>
              <w:right w:val="single" w:sz="4" w:space="0" w:color="auto"/>
            </w:tcBorders>
          </w:tcPr>
          <w:p w14:paraId="2FBE577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Dysgeusia</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42ED4E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3.7917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3AAD69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0.88363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BF6766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492945A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44%</w:t>
            </w:r>
          </w:p>
        </w:tc>
        <w:tc>
          <w:tcPr>
            <w:tcW w:w="1559" w:type="dxa"/>
            <w:tcBorders>
              <w:top w:val="single" w:sz="4" w:space="0" w:color="auto"/>
              <w:left w:val="single" w:sz="4" w:space="0" w:color="auto"/>
              <w:bottom w:val="single" w:sz="4" w:space="0" w:color="auto"/>
            </w:tcBorders>
            <w:vAlign w:val="center"/>
          </w:tcPr>
          <w:p w14:paraId="4F62EC2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0877B8AA" w14:textId="77777777" w:rsidTr="00184E8D">
        <w:tc>
          <w:tcPr>
            <w:tcW w:w="2682" w:type="dxa"/>
            <w:tcBorders>
              <w:top w:val="single" w:sz="4" w:space="0" w:color="auto"/>
              <w:bottom w:val="single" w:sz="4" w:space="0" w:color="auto"/>
              <w:right w:val="single" w:sz="4" w:space="0" w:color="auto"/>
            </w:tcBorders>
          </w:tcPr>
          <w:p w14:paraId="1913C23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Chewing altered</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60E796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3.7917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453E12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0.65801</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0F03C6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4B4A029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44%</w:t>
            </w:r>
          </w:p>
        </w:tc>
        <w:tc>
          <w:tcPr>
            <w:tcW w:w="1559" w:type="dxa"/>
            <w:tcBorders>
              <w:top w:val="single" w:sz="4" w:space="0" w:color="auto"/>
              <w:left w:val="single" w:sz="4" w:space="0" w:color="auto"/>
              <w:bottom w:val="single" w:sz="4" w:space="0" w:color="auto"/>
            </w:tcBorders>
            <w:vAlign w:val="center"/>
          </w:tcPr>
          <w:p w14:paraId="715296F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51E74E72" w14:textId="77777777" w:rsidTr="00184E8D">
        <w:tc>
          <w:tcPr>
            <w:tcW w:w="2682" w:type="dxa"/>
            <w:tcBorders>
              <w:top w:val="single" w:sz="4" w:space="0" w:color="auto"/>
              <w:bottom w:val="single" w:sz="4" w:space="0" w:color="auto"/>
              <w:right w:val="single" w:sz="4" w:space="0" w:color="auto"/>
            </w:tcBorders>
          </w:tcPr>
          <w:p w14:paraId="73F4075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Depression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3CA1CD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3.7083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2BC18A1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0.7506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ADABB4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744EFAA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56%</w:t>
            </w:r>
          </w:p>
        </w:tc>
        <w:tc>
          <w:tcPr>
            <w:tcW w:w="1559" w:type="dxa"/>
            <w:tcBorders>
              <w:top w:val="single" w:sz="4" w:space="0" w:color="auto"/>
              <w:left w:val="single" w:sz="4" w:space="0" w:color="auto"/>
              <w:bottom w:val="single" w:sz="4" w:space="0" w:color="auto"/>
            </w:tcBorders>
            <w:vAlign w:val="center"/>
          </w:tcPr>
          <w:p w14:paraId="14F3393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16025DAE" w14:textId="77777777" w:rsidTr="00184E8D">
        <w:tc>
          <w:tcPr>
            <w:tcW w:w="2682" w:type="dxa"/>
            <w:tcBorders>
              <w:top w:val="single" w:sz="4" w:space="0" w:color="auto"/>
              <w:bottom w:val="single" w:sz="4" w:space="0" w:color="auto"/>
              <w:right w:val="single" w:sz="4" w:space="0" w:color="auto"/>
            </w:tcBorders>
          </w:tcPr>
          <w:p w14:paraId="31B9463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Severe constipation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BC7FE9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3.71</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27F4A7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0.64</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859708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7A3DEF8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52%</w:t>
            </w:r>
          </w:p>
        </w:tc>
        <w:tc>
          <w:tcPr>
            <w:tcW w:w="1559" w:type="dxa"/>
            <w:tcBorders>
              <w:top w:val="single" w:sz="4" w:space="0" w:color="auto"/>
              <w:left w:val="single" w:sz="4" w:space="0" w:color="auto"/>
              <w:bottom w:val="single" w:sz="4" w:space="0" w:color="auto"/>
            </w:tcBorders>
            <w:vAlign w:val="center"/>
          </w:tcPr>
          <w:p w14:paraId="351C33F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83.33%</w:t>
            </w:r>
          </w:p>
        </w:tc>
      </w:tr>
      <w:tr w:rsidR="00C7696D" w:rsidRPr="00C7696D" w14:paraId="23953F91" w14:textId="77777777" w:rsidTr="00184E8D">
        <w:tc>
          <w:tcPr>
            <w:tcW w:w="10065" w:type="dxa"/>
            <w:gridSpan w:val="6"/>
            <w:vAlign w:val="center"/>
          </w:tcPr>
          <w:p w14:paraId="73D0929B" w14:textId="77777777" w:rsidR="00C7696D" w:rsidRPr="00C7696D" w:rsidRDefault="00C7696D" w:rsidP="00C7696D">
            <w:pPr>
              <w:spacing w:before="60" w:after="60"/>
              <w:rPr>
                <w:rFonts w:ascii="Arial" w:eastAsia="Arial" w:hAnsi="Arial" w:cs="Arial"/>
                <w:i/>
                <w:iCs/>
                <w:color w:val="000000"/>
                <w:kern w:val="24"/>
                <w:sz w:val="18"/>
                <w:szCs w:val="18"/>
              </w:rPr>
            </w:pPr>
            <w:r w:rsidRPr="00C7696D">
              <w:rPr>
                <w:rFonts w:ascii="Arial" w:eastAsia="Arial" w:hAnsi="Arial" w:cs="Arial"/>
                <w:i/>
                <w:iCs/>
                <w:color w:val="000000"/>
                <w:kern w:val="24"/>
                <w:sz w:val="18"/>
                <w:szCs w:val="18"/>
              </w:rPr>
              <w:t xml:space="preserve">Third quartile </w:t>
            </w:r>
          </w:p>
        </w:tc>
      </w:tr>
      <w:tr w:rsidR="00C7696D" w:rsidRPr="00C7696D" w14:paraId="32DD6462" w14:textId="77777777" w:rsidTr="00184E8D">
        <w:tc>
          <w:tcPr>
            <w:tcW w:w="2682" w:type="dxa"/>
            <w:tcBorders>
              <w:top w:val="single" w:sz="4" w:space="0" w:color="auto"/>
              <w:bottom w:val="single" w:sz="4" w:space="0" w:color="auto"/>
              <w:right w:val="single" w:sz="4" w:space="0" w:color="auto"/>
            </w:tcBorders>
          </w:tcPr>
          <w:p w14:paraId="2FB46FE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Behavioural disorders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3834A1D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3.6667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630A6A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0.8165</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376BC8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4 </w:t>
            </w:r>
          </w:p>
        </w:tc>
        <w:tc>
          <w:tcPr>
            <w:tcW w:w="2130" w:type="dxa"/>
            <w:tcBorders>
              <w:top w:val="single" w:sz="4" w:space="0" w:color="auto"/>
              <w:left w:val="single" w:sz="4" w:space="0" w:color="auto"/>
              <w:bottom w:val="single" w:sz="4" w:space="0" w:color="auto"/>
              <w:right w:val="single" w:sz="4" w:space="0" w:color="auto"/>
            </w:tcBorders>
            <w:vAlign w:val="center"/>
          </w:tcPr>
          <w:p w14:paraId="1D2A2DD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72%</w:t>
            </w:r>
          </w:p>
        </w:tc>
        <w:tc>
          <w:tcPr>
            <w:tcW w:w="1559" w:type="dxa"/>
            <w:tcBorders>
              <w:top w:val="single" w:sz="4" w:space="0" w:color="auto"/>
              <w:left w:val="single" w:sz="4" w:space="0" w:color="auto"/>
              <w:bottom w:val="single" w:sz="4" w:space="0" w:color="auto"/>
            </w:tcBorders>
            <w:vAlign w:val="center"/>
          </w:tcPr>
          <w:p w14:paraId="762CE1B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336FC157" w14:textId="77777777" w:rsidTr="00184E8D">
        <w:tc>
          <w:tcPr>
            <w:tcW w:w="2682" w:type="dxa"/>
            <w:tcBorders>
              <w:top w:val="single" w:sz="4" w:space="0" w:color="auto"/>
              <w:bottom w:val="single" w:sz="4" w:space="0" w:color="auto"/>
              <w:right w:val="single" w:sz="4" w:space="0" w:color="auto"/>
            </w:tcBorders>
          </w:tcPr>
          <w:p w14:paraId="7260D12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Oropharyngeal candidiasis</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7449EF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3.67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E9201A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0.94</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257354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w:t>
            </w:r>
          </w:p>
        </w:tc>
        <w:tc>
          <w:tcPr>
            <w:tcW w:w="2130" w:type="dxa"/>
            <w:tcBorders>
              <w:top w:val="single" w:sz="4" w:space="0" w:color="auto"/>
              <w:left w:val="single" w:sz="4" w:space="0" w:color="auto"/>
              <w:bottom w:val="single" w:sz="4" w:space="0" w:color="auto"/>
              <w:right w:val="single" w:sz="4" w:space="0" w:color="auto"/>
            </w:tcBorders>
            <w:vAlign w:val="center"/>
          </w:tcPr>
          <w:p w14:paraId="16A46A5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vAlign w:val="center"/>
          </w:tcPr>
          <w:p w14:paraId="3C91762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83.33%</w:t>
            </w:r>
          </w:p>
        </w:tc>
      </w:tr>
      <w:tr w:rsidR="00C7696D" w:rsidRPr="00C7696D" w14:paraId="57AFFD6E" w14:textId="77777777" w:rsidTr="00184E8D">
        <w:tc>
          <w:tcPr>
            <w:tcW w:w="2682" w:type="dxa"/>
            <w:tcBorders>
              <w:top w:val="single" w:sz="4" w:space="0" w:color="auto"/>
              <w:bottom w:val="single" w:sz="4" w:space="0" w:color="auto"/>
              <w:right w:val="single" w:sz="4" w:space="0" w:color="auto"/>
            </w:tcBorders>
          </w:tcPr>
          <w:p w14:paraId="6158FF6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lastRenderedPageBreak/>
              <w:t>Social isolation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E4AA8E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3.67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13E45E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0.85</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4D0CEAF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tcPr>
          <w:p w14:paraId="039FC29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64%</w:t>
            </w:r>
          </w:p>
        </w:tc>
        <w:tc>
          <w:tcPr>
            <w:tcW w:w="1559" w:type="dxa"/>
            <w:tcBorders>
              <w:top w:val="single" w:sz="4" w:space="0" w:color="auto"/>
              <w:left w:val="single" w:sz="4" w:space="0" w:color="auto"/>
              <w:bottom w:val="single" w:sz="4" w:space="0" w:color="auto"/>
            </w:tcBorders>
            <w:vAlign w:val="center"/>
          </w:tcPr>
          <w:p w14:paraId="22F9795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0D41AE88" w14:textId="77777777" w:rsidTr="00184E8D">
        <w:tc>
          <w:tcPr>
            <w:tcW w:w="2682" w:type="dxa"/>
            <w:tcBorders>
              <w:top w:val="single" w:sz="4" w:space="0" w:color="auto"/>
              <w:bottom w:val="single" w:sz="4" w:space="0" w:color="auto"/>
              <w:right w:val="single" w:sz="4" w:space="0" w:color="auto"/>
            </w:tcBorders>
          </w:tcPr>
          <w:p w14:paraId="159A391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Energy requirement altered</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588D99F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4B58C52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0.97709</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78FCE3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 4</w:t>
            </w:r>
          </w:p>
        </w:tc>
        <w:tc>
          <w:tcPr>
            <w:tcW w:w="2130" w:type="dxa"/>
            <w:tcBorders>
              <w:top w:val="single" w:sz="4" w:space="0" w:color="auto"/>
              <w:left w:val="single" w:sz="4" w:space="0" w:color="auto"/>
              <w:bottom w:val="single" w:sz="4" w:space="0" w:color="auto"/>
              <w:right w:val="single" w:sz="4" w:space="0" w:color="auto"/>
            </w:tcBorders>
            <w:vAlign w:val="center"/>
          </w:tcPr>
          <w:p w14:paraId="52E61F0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64%</w:t>
            </w:r>
          </w:p>
        </w:tc>
        <w:tc>
          <w:tcPr>
            <w:tcW w:w="1559" w:type="dxa"/>
            <w:tcBorders>
              <w:top w:val="single" w:sz="4" w:space="0" w:color="auto"/>
              <w:left w:val="single" w:sz="4" w:space="0" w:color="auto"/>
              <w:bottom w:val="single" w:sz="4" w:space="0" w:color="auto"/>
            </w:tcBorders>
            <w:vAlign w:val="center"/>
          </w:tcPr>
          <w:p w14:paraId="6140C7E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03E6A416" w14:textId="77777777" w:rsidTr="00184E8D">
        <w:tc>
          <w:tcPr>
            <w:tcW w:w="2682" w:type="dxa"/>
            <w:tcBorders>
              <w:top w:val="single" w:sz="4" w:space="0" w:color="auto"/>
              <w:bottom w:val="single" w:sz="4" w:space="0" w:color="auto"/>
              <w:right w:val="single" w:sz="4" w:space="0" w:color="auto"/>
            </w:tcBorders>
          </w:tcPr>
          <w:p w14:paraId="2BD1411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Surgery (major)</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5BA02B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C0702A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0.77903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3FD377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3 </w:t>
            </w:r>
          </w:p>
        </w:tc>
        <w:tc>
          <w:tcPr>
            <w:tcW w:w="2130" w:type="dxa"/>
            <w:tcBorders>
              <w:top w:val="single" w:sz="4" w:space="0" w:color="auto"/>
              <w:left w:val="single" w:sz="4" w:space="0" w:color="auto"/>
              <w:bottom w:val="single" w:sz="4" w:space="0" w:color="auto"/>
              <w:right w:val="single" w:sz="4" w:space="0" w:color="auto"/>
            </w:tcBorders>
            <w:vAlign w:val="center"/>
          </w:tcPr>
          <w:p w14:paraId="344529D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52%</w:t>
            </w:r>
          </w:p>
        </w:tc>
        <w:tc>
          <w:tcPr>
            <w:tcW w:w="1559" w:type="dxa"/>
            <w:tcBorders>
              <w:top w:val="single" w:sz="4" w:space="0" w:color="auto"/>
              <w:left w:val="single" w:sz="4" w:space="0" w:color="auto"/>
              <w:bottom w:val="single" w:sz="4" w:space="0" w:color="auto"/>
            </w:tcBorders>
            <w:vAlign w:val="center"/>
          </w:tcPr>
          <w:p w14:paraId="5C64037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03C86A7A" w14:textId="77777777" w:rsidTr="00184E8D">
        <w:tc>
          <w:tcPr>
            <w:tcW w:w="2682" w:type="dxa"/>
            <w:tcBorders>
              <w:top w:val="single" w:sz="4" w:space="0" w:color="auto"/>
              <w:bottom w:val="single" w:sz="4" w:space="0" w:color="auto"/>
              <w:right w:val="single" w:sz="4" w:space="0" w:color="auto"/>
            </w:tcBorders>
          </w:tcPr>
          <w:p w14:paraId="4231930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Surgery (minor)</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2E1F50C" w14:textId="77777777" w:rsidR="00C7696D" w:rsidRPr="00C7696D" w:rsidRDefault="00C7696D" w:rsidP="00C7696D">
            <w:pPr>
              <w:spacing w:before="60" w:after="60"/>
              <w:rPr>
                <w:rFonts w:ascii="Arial" w:eastAsia="Arial" w:hAnsi="Arial" w:cs="Arial"/>
                <w:color w:val="000000"/>
                <w:kern w:val="24"/>
                <w:sz w:val="18"/>
                <w:szCs w:val="18"/>
              </w:rPr>
            </w:pP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18272C0" w14:textId="77777777" w:rsidR="00C7696D" w:rsidRPr="00C7696D" w:rsidRDefault="00C7696D" w:rsidP="00C7696D">
            <w:pPr>
              <w:spacing w:before="60" w:after="60"/>
              <w:rPr>
                <w:rFonts w:ascii="Arial" w:eastAsia="Arial" w:hAnsi="Arial" w:cs="Arial"/>
                <w:color w:val="000000"/>
                <w:kern w:val="24"/>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478FBBA" w14:textId="77777777" w:rsidR="00C7696D" w:rsidRPr="00C7696D" w:rsidRDefault="00C7696D" w:rsidP="00C7696D">
            <w:pPr>
              <w:spacing w:before="60" w:after="60"/>
              <w:rPr>
                <w:rFonts w:ascii="Arial" w:eastAsia="Arial" w:hAnsi="Arial" w:cs="Arial"/>
                <w:color w:val="000000"/>
                <w:kern w:val="24"/>
                <w:sz w:val="18"/>
                <w:szCs w:val="18"/>
              </w:rPr>
            </w:pPr>
          </w:p>
        </w:tc>
        <w:tc>
          <w:tcPr>
            <w:tcW w:w="2130" w:type="dxa"/>
            <w:tcBorders>
              <w:top w:val="single" w:sz="4" w:space="0" w:color="auto"/>
              <w:left w:val="single" w:sz="4" w:space="0" w:color="auto"/>
              <w:bottom w:val="single" w:sz="4" w:space="0" w:color="auto"/>
              <w:right w:val="single" w:sz="4" w:space="0" w:color="auto"/>
            </w:tcBorders>
            <w:vAlign w:val="center"/>
          </w:tcPr>
          <w:p w14:paraId="605E067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48%</w:t>
            </w:r>
          </w:p>
        </w:tc>
        <w:tc>
          <w:tcPr>
            <w:tcW w:w="1559" w:type="dxa"/>
            <w:tcBorders>
              <w:top w:val="single" w:sz="4" w:space="0" w:color="auto"/>
              <w:left w:val="single" w:sz="4" w:space="0" w:color="auto"/>
              <w:bottom w:val="single" w:sz="4" w:space="0" w:color="auto"/>
            </w:tcBorders>
            <w:vAlign w:val="center"/>
          </w:tcPr>
          <w:p w14:paraId="122A81F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16.67%</w:t>
            </w:r>
          </w:p>
        </w:tc>
      </w:tr>
      <w:tr w:rsidR="00C7696D" w:rsidRPr="00C7696D" w14:paraId="55857295" w14:textId="77777777" w:rsidTr="00184E8D">
        <w:tc>
          <w:tcPr>
            <w:tcW w:w="2682" w:type="dxa"/>
            <w:tcBorders>
              <w:top w:val="single" w:sz="4" w:space="0" w:color="auto"/>
              <w:bottom w:val="single" w:sz="4" w:space="0" w:color="auto"/>
              <w:right w:val="single" w:sz="4" w:space="0" w:color="auto"/>
            </w:tcBorders>
          </w:tcPr>
          <w:p w14:paraId="3AA96EF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Xerostomia (dry mouth)</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1112A66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38607B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0.9325</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17E2087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3 </w:t>
            </w:r>
          </w:p>
        </w:tc>
        <w:tc>
          <w:tcPr>
            <w:tcW w:w="2130" w:type="dxa"/>
            <w:tcBorders>
              <w:top w:val="single" w:sz="4" w:space="0" w:color="auto"/>
              <w:left w:val="single" w:sz="4" w:space="0" w:color="auto"/>
              <w:bottom w:val="single" w:sz="4" w:space="0" w:color="auto"/>
              <w:right w:val="single" w:sz="4" w:space="0" w:color="auto"/>
            </w:tcBorders>
            <w:vAlign w:val="center"/>
          </w:tcPr>
          <w:p w14:paraId="556A832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56%</w:t>
            </w:r>
          </w:p>
        </w:tc>
        <w:tc>
          <w:tcPr>
            <w:tcW w:w="1559" w:type="dxa"/>
            <w:tcBorders>
              <w:top w:val="single" w:sz="4" w:space="0" w:color="auto"/>
              <w:left w:val="single" w:sz="4" w:space="0" w:color="auto"/>
              <w:bottom w:val="single" w:sz="4" w:space="0" w:color="auto"/>
            </w:tcBorders>
            <w:vAlign w:val="center"/>
          </w:tcPr>
          <w:p w14:paraId="72377B6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5EEF9919" w14:textId="77777777" w:rsidTr="00184E8D">
        <w:tc>
          <w:tcPr>
            <w:tcW w:w="2682" w:type="dxa"/>
            <w:tcBorders>
              <w:top w:val="single" w:sz="4" w:space="0" w:color="auto"/>
              <w:bottom w:val="single" w:sz="4" w:space="0" w:color="auto"/>
              <w:right w:val="single" w:sz="4" w:space="0" w:color="auto"/>
            </w:tcBorders>
          </w:tcPr>
          <w:p w14:paraId="7B89B4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Pain, acute or chronic</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CDC259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3.4583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49C253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0.93153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054BC05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3.5 </w:t>
            </w:r>
          </w:p>
        </w:tc>
        <w:tc>
          <w:tcPr>
            <w:tcW w:w="2130" w:type="dxa"/>
            <w:tcBorders>
              <w:top w:val="single" w:sz="4" w:space="0" w:color="auto"/>
              <w:left w:val="single" w:sz="4" w:space="0" w:color="auto"/>
              <w:bottom w:val="single" w:sz="4" w:space="0" w:color="auto"/>
              <w:right w:val="single" w:sz="4" w:space="0" w:color="auto"/>
            </w:tcBorders>
          </w:tcPr>
          <w:p w14:paraId="461D8C0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60%</w:t>
            </w:r>
          </w:p>
        </w:tc>
        <w:tc>
          <w:tcPr>
            <w:tcW w:w="1559" w:type="dxa"/>
            <w:tcBorders>
              <w:top w:val="single" w:sz="4" w:space="0" w:color="auto"/>
              <w:left w:val="single" w:sz="4" w:space="0" w:color="auto"/>
              <w:bottom w:val="single" w:sz="4" w:space="0" w:color="auto"/>
            </w:tcBorders>
          </w:tcPr>
          <w:p w14:paraId="7692205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4824AABD" w14:textId="77777777" w:rsidTr="00184E8D">
        <w:tc>
          <w:tcPr>
            <w:tcW w:w="2682" w:type="dxa"/>
            <w:tcBorders>
              <w:top w:val="single" w:sz="4" w:space="0" w:color="auto"/>
              <w:bottom w:val="single" w:sz="4" w:space="0" w:color="auto"/>
              <w:right w:val="single" w:sz="4" w:space="0" w:color="auto"/>
            </w:tcBorders>
          </w:tcPr>
          <w:p w14:paraId="28D138B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Infectious disease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7D7975C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7A8676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1.0495</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2949E7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w:t>
            </w:r>
          </w:p>
        </w:tc>
        <w:tc>
          <w:tcPr>
            <w:tcW w:w="2130" w:type="dxa"/>
            <w:tcBorders>
              <w:top w:val="single" w:sz="4" w:space="0" w:color="auto"/>
              <w:left w:val="single" w:sz="4" w:space="0" w:color="auto"/>
              <w:bottom w:val="single" w:sz="4" w:space="0" w:color="auto"/>
              <w:right w:val="single" w:sz="4" w:space="0" w:color="auto"/>
            </w:tcBorders>
          </w:tcPr>
          <w:p w14:paraId="2A90C56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60%</w:t>
            </w:r>
          </w:p>
        </w:tc>
        <w:tc>
          <w:tcPr>
            <w:tcW w:w="1559" w:type="dxa"/>
            <w:tcBorders>
              <w:top w:val="single" w:sz="4" w:space="0" w:color="auto"/>
              <w:left w:val="single" w:sz="4" w:space="0" w:color="auto"/>
              <w:bottom w:val="single" w:sz="4" w:space="0" w:color="auto"/>
            </w:tcBorders>
          </w:tcPr>
          <w:p w14:paraId="0EF0D4E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2E136CC2" w14:textId="77777777" w:rsidTr="00184E8D">
        <w:tc>
          <w:tcPr>
            <w:tcW w:w="2682" w:type="dxa"/>
            <w:tcBorders>
              <w:top w:val="single" w:sz="4" w:space="0" w:color="auto"/>
              <w:bottom w:val="single" w:sz="4" w:space="0" w:color="auto"/>
              <w:right w:val="single" w:sz="4" w:space="0" w:color="auto"/>
            </w:tcBorders>
          </w:tcPr>
          <w:p w14:paraId="41B6E21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Vascular disease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00B4BA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C61A58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0.76139</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917E2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3 </w:t>
            </w:r>
          </w:p>
        </w:tc>
        <w:tc>
          <w:tcPr>
            <w:tcW w:w="2130" w:type="dxa"/>
            <w:tcBorders>
              <w:top w:val="single" w:sz="4" w:space="0" w:color="auto"/>
              <w:left w:val="single" w:sz="4" w:space="0" w:color="auto"/>
              <w:bottom w:val="single" w:sz="4" w:space="0" w:color="auto"/>
              <w:right w:val="single" w:sz="4" w:space="0" w:color="auto"/>
            </w:tcBorders>
          </w:tcPr>
          <w:p w14:paraId="2456DE1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64%</w:t>
            </w:r>
          </w:p>
        </w:tc>
        <w:tc>
          <w:tcPr>
            <w:tcW w:w="1559" w:type="dxa"/>
            <w:tcBorders>
              <w:top w:val="single" w:sz="4" w:space="0" w:color="auto"/>
              <w:left w:val="single" w:sz="4" w:space="0" w:color="auto"/>
              <w:bottom w:val="single" w:sz="4" w:space="0" w:color="auto"/>
            </w:tcBorders>
          </w:tcPr>
          <w:p w14:paraId="33931ED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r w:rsidR="00C7696D" w:rsidRPr="00C7696D" w14:paraId="53784560" w14:textId="77777777" w:rsidTr="00184E8D">
        <w:tc>
          <w:tcPr>
            <w:tcW w:w="2682" w:type="dxa"/>
            <w:tcBorders>
              <w:top w:val="single" w:sz="4" w:space="0" w:color="auto"/>
              <w:bottom w:val="single" w:sz="4" w:space="0" w:color="auto"/>
              <w:right w:val="single" w:sz="4" w:space="0" w:color="auto"/>
            </w:tcBorders>
          </w:tcPr>
          <w:p w14:paraId="3A4026F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Serum albumin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A23BF6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3.2083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8738F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1.21509</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6452A98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523EAB2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48%</w:t>
            </w:r>
          </w:p>
        </w:tc>
        <w:tc>
          <w:tcPr>
            <w:tcW w:w="1559" w:type="dxa"/>
            <w:tcBorders>
              <w:top w:val="single" w:sz="4" w:space="0" w:color="auto"/>
              <w:left w:val="single" w:sz="4" w:space="0" w:color="auto"/>
              <w:bottom w:val="single" w:sz="4" w:space="0" w:color="auto"/>
            </w:tcBorders>
          </w:tcPr>
          <w:p w14:paraId="493A0FA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122798ED" w14:textId="77777777" w:rsidTr="00184E8D">
        <w:tc>
          <w:tcPr>
            <w:tcW w:w="2682" w:type="dxa"/>
            <w:tcBorders>
              <w:top w:val="single" w:sz="4" w:space="0" w:color="auto"/>
              <w:bottom w:val="single" w:sz="4" w:space="0" w:color="auto"/>
              <w:right w:val="single" w:sz="4" w:space="0" w:color="auto"/>
            </w:tcBorders>
          </w:tcPr>
          <w:p w14:paraId="480A526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Grieving</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094F01" w14:textId="77777777" w:rsidR="00C7696D" w:rsidRPr="00C7696D" w:rsidRDefault="00C7696D" w:rsidP="00C7696D">
            <w:pPr>
              <w:spacing w:before="60" w:after="60"/>
              <w:rPr>
                <w:rFonts w:ascii="Arial" w:eastAsia="Arial" w:hAnsi="Arial" w:cs="Arial"/>
                <w:color w:val="000000"/>
                <w:kern w:val="24"/>
                <w:sz w:val="18"/>
                <w:szCs w:val="18"/>
              </w:rPr>
            </w:pP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328BBAC" w14:textId="77777777" w:rsidR="00C7696D" w:rsidRPr="00C7696D" w:rsidRDefault="00C7696D" w:rsidP="00C7696D">
            <w:pPr>
              <w:spacing w:before="60" w:after="60"/>
              <w:rPr>
                <w:rFonts w:ascii="Arial" w:eastAsia="Arial" w:hAnsi="Arial" w:cs="Arial"/>
                <w:color w:val="000000"/>
                <w:kern w:val="24"/>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CB474F3" w14:textId="77777777" w:rsidR="00C7696D" w:rsidRPr="00C7696D" w:rsidRDefault="00C7696D" w:rsidP="00C7696D">
            <w:pPr>
              <w:spacing w:before="60" w:after="60"/>
              <w:rPr>
                <w:rFonts w:ascii="Arial" w:eastAsia="Arial" w:hAnsi="Arial" w:cs="Arial"/>
                <w:color w:val="000000"/>
                <w:kern w:val="24"/>
                <w:sz w:val="18"/>
                <w:szCs w:val="18"/>
              </w:rPr>
            </w:pPr>
          </w:p>
        </w:tc>
        <w:tc>
          <w:tcPr>
            <w:tcW w:w="2130" w:type="dxa"/>
            <w:tcBorders>
              <w:top w:val="single" w:sz="4" w:space="0" w:color="auto"/>
              <w:left w:val="single" w:sz="4" w:space="0" w:color="auto"/>
              <w:bottom w:val="single" w:sz="4" w:space="0" w:color="auto"/>
              <w:right w:val="single" w:sz="4" w:space="0" w:color="auto"/>
            </w:tcBorders>
          </w:tcPr>
          <w:p w14:paraId="71F7625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56%</w:t>
            </w:r>
          </w:p>
        </w:tc>
        <w:tc>
          <w:tcPr>
            <w:tcW w:w="1559" w:type="dxa"/>
            <w:tcBorders>
              <w:top w:val="single" w:sz="4" w:space="0" w:color="auto"/>
              <w:left w:val="single" w:sz="4" w:space="0" w:color="auto"/>
              <w:bottom w:val="single" w:sz="4" w:space="0" w:color="auto"/>
            </w:tcBorders>
          </w:tcPr>
          <w:p w14:paraId="3A84C28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w:t>
            </w:r>
          </w:p>
        </w:tc>
      </w:tr>
      <w:tr w:rsidR="00C7696D" w:rsidRPr="00C7696D" w14:paraId="797B27A3" w14:textId="77777777" w:rsidTr="00184E8D">
        <w:tc>
          <w:tcPr>
            <w:tcW w:w="2682" w:type="dxa"/>
            <w:tcBorders>
              <w:top w:val="single" w:sz="4" w:space="0" w:color="auto"/>
              <w:bottom w:val="single" w:sz="4" w:space="0" w:color="auto"/>
              <w:right w:val="single" w:sz="4" w:space="0" w:color="auto"/>
            </w:tcBorders>
          </w:tcPr>
          <w:p w14:paraId="1422747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Mobility impairment</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8DA03A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3.04</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2ECB913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0.73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28D9EA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1E0C39B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60%</w:t>
            </w:r>
          </w:p>
        </w:tc>
        <w:tc>
          <w:tcPr>
            <w:tcW w:w="1559" w:type="dxa"/>
            <w:tcBorders>
              <w:top w:val="single" w:sz="4" w:space="0" w:color="auto"/>
              <w:left w:val="single" w:sz="4" w:space="0" w:color="auto"/>
              <w:bottom w:val="single" w:sz="4" w:space="0" w:color="auto"/>
            </w:tcBorders>
          </w:tcPr>
          <w:p w14:paraId="560E310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6C8850CE" w14:textId="77777777" w:rsidTr="00184E8D">
        <w:tc>
          <w:tcPr>
            <w:tcW w:w="10065" w:type="dxa"/>
            <w:gridSpan w:val="6"/>
          </w:tcPr>
          <w:p w14:paraId="04AC9978" w14:textId="77777777" w:rsidR="00C7696D" w:rsidRPr="00C7696D" w:rsidRDefault="00C7696D" w:rsidP="00C7696D">
            <w:pPr>
              <w:spacing w:before="60" w:after="60"/>
              <w:rPr>
                <w:rFonts w:ascii="Arial" w:eastAsia="Arial" w:hAnsi="Arial" w:cs="Arial"/>
                <w:i/>
                <w:iCs/>
                <w:color w:val="000000"/>
                <w:kern w:val="24"/>
                <w:sz w:val="18"/>
                <w:szCs w:val="18"/>
              </w:rPr>
            </w:pPr>
            <w:r w:rsidRPr="00C7696D">
              <w:rPr>
                <w:rFonts w:ascii="Arial" w:eastAsia="Arial" w:hAnsi="Arial" w:cs="Arial"/>
                <w:i/>
                <w:iCs/>
                <w:color w:val="000000"/>
                <w:kern w:val="24"/>
                <w:sz w:val="18"/>
                <w:szCs w:val="18"/>
              </w:rPr>
              <w:t>Fourth quartile (least important)</w:t>
            </w:r>
          </w:p>
        </w:tc>
      </w:tr>
      <w:tr w:rsidR="00C7696D" w:rsidRPr="00C7696D" w14:paraId="118825D0" w14:textId="77777777" w:rsidTr="00184E8D">
        <w:tc>
          <w:tcPr>
            <w:tcW w:w="2682" w:type="dxa"/>
            <w:tcBorders>
              <w:top w:val="single" w:sz="4" w:space="0" w:color="auto"/>
              <w:bottom w:val="single" w:sz="4" w:space="0" w:color="auto"/>
              <w:right w:val="single" w:sz="4" w:space="0" w:color="auto"/>
            </w:tcBorders>
          </w:tcPr>
          <w:p w14:paraId="4490E23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Corticosteroid therapy long term</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05439A6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3.00</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D87E26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0.82</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106242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53A49FC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72%</w:t>
            </w:r>
          </w:p>
        </w:tc>
        <w:tc>
          <w:tcPr>
            <w:tcW w:w="1559" w:type="dxa"/>
            <w:tcBorders>
              <w:top w:val="single" w:sz="4" w:space="0" w:color="auto"/>
              <w:left w:val="single" w:sz="4" w:space="0" w:color="auto"/>
              <w:bottom w:val="single" w:sz="4" w:space="0" w:color="auto"/>
            </w:tcBorders>
          </w:tcPr>
          <w:p w14:paraId="6D91E84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4EB5F4E5" w14:textId="77777777" w:rsidTr="00184E8D">
        <w:tc>
          <w:tcPr>
            <w:tcW w:w="2682" w:type="dxa"/>
            <w:tcBorders>
              <w:top w:val="single" w:sz="4" w:space="0" w:color="auto"/>
              <w:bottom w:val="single" w:sz="4" w:space="0" w:color="auto"/>
              <w:right w:val="single" w:sz="4" w:space="0" w:color="auto"/>
            </w:tcBorders>
          </w:tcPr>
          <w:p w14:paraId="2F1F5D8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Serum C-reactive protein</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153CA0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2.9583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667A3B0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1.0417</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7A38004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51701B4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72%</w:t>
            </w:r>
          </w:p>
        </w:tc>
        <w:tc>
          <w:tcPr>
            <w:tcW w:w="1559" w:type="dxa"/>
            <w:tcBorders>
              <w:top w:val="single" w:sz="4" w:space="0" w:color="auto"/>
              <w:left w:val="single" w:sz="4" w:space="0" w:color="auto"/>
              <w:bottom w:val="single" w:sz="4" w:space="0" w:color="auto"/>
            </w:tcBorders>
          </w:tcPr>
          <w:p w14:paraId="54D3717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24752AB6" w14:textId="77777777" w:rsidTr="00184E8D">
        <w:tc>
          <w:tcPr>
            <w:tcW w:w="2682" w:type="dxa"/>
            <w:tcBorders>
              <w:top w:val="single" w:sz="4" w:space="0" w:color="auto"/>
              <w:bottom w:val="single" w:sz="4" w:space="0" w:color="auto"/>
              <w:right w:val="single" w:sz="4" w:space="0" w:color="auto"/>
            </w:tcBorders>
          </w:tcPr>
          <w:p w14:paraId="3580D44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Serum creatinine</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2A5C6E8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2.875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3708F68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1.07592</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6DE574F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16C4701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tcPr>
          <w:p w14:paraId="090BCAF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66.67%</w:t>
            </w:r>
          </w:p>
        </w:tc>
      </w:tr>
      <w:tr w:rsidR="00C7696D" w:rsidRPr="00C7696D" w14:paraId="19008B85" w14:textId="77777777" w:rsidTr="00184E8D">
        <w:tc>
          <w:tcPr>
            <w:tcW w:w="2682" w:type="dxa"/>
            <w:tcBorders>
              <w:top w:val="single" w:sz="4" w:space="0" w:color="auto"/>
              <w:bottom w:val="single" w:sz="4" w:space="0" w:color="auto"/>
              <w:right w:val="single" w:sz="4" w:space="0" w:color="auto"/>
            </w:tcBorders>
          </w:tcPr>
          <w:p w14:paraId="3DF4539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Serum urea</w:t>
            </w:r>
          </w:p>
        </w:tc>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tcPr>
          <w:p w14:paraId="6136DE8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2.8333</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102EC3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1.20386</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82D667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tcPr>
          <w:p w14:paraId="40C053D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60%</w:t>
            </w:r>
          </w:p>
        </w:tc>
        <w:tc>
          <w:tcPr>
            <w:tcW w:w="1559" w:type="dxa"/>
            <w:tcBorders>
              <w:top w:val="single" w:sz="4" w:space="0" w:color="auto"/>
              <w:left w:val="single" w:sz="4" w:space="0" w:color="auto"/>
              <w:bottom w:val="single" w:sz="4" w:space="0" w:color="auto"/>
            </w:tcBorders>
          </w:tcPr>
          <w:p w14:paraId="2D5E62C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024DEAFE" w14:textId="77777777" w:rsidTr="00184E8D">
        <w:tc>
          <w:tcPr>
            <w:tcW w:w="2682" w:type="dxa"/>
            <w:tcBorders>
              <w:top w:val="single" w:sz="4" w:space="0" w:color="auto"/>
            </w:tcBorders>
          </w:tcPr>
          <w:p w14:paraId="44F5204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Adductor pollicis muscle thickness</w:t>
            </w:r>
          </w:p>
        </w:tc>
        <w:tc>
          <w:tcPr>
            <w:tcW w:w="1524" w:type="dxa"/>
            <w:tcBorders>
              <w:top w:val="single" w:sz="4" w:space="0" w:color="auto"/>
              <w:left w:val="nil"/>
              <w:bottom w:val="single" w:sz="4" w:space="0" w:color="auto"/>
              <w:right w:val="single" w:sz="4" w:space="0" w:color="auto"/>
            </w:tcBorders>
            <w:shd w:val="clear" w:color="000000" w:fill="FFFFFF"/>
            <w:vAlign w:val="center"/>
          </w:tcPr>
          <w:p w14:paraId="0AE3BE5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2.75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5E09460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1.07339</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4D0462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vAlign w:val="center"/>
          </w:tcPr>
          <w:p w14:paraId="651FDDD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76%</w:t>
            </w:r>
          </w:p>
        </w:tc>
        <w:tc>
          <w:tcPr>
            <w:tcW w:w="1559" w:type="dxa"/>
            <w:tcBorders>
              <w:top w:val="single" w:sz="4" w:space="0" w:color="auto"/>
              <w:left w:val="single" w:sz="4" w:space="0" w:color="auto"/>
              <w:bottom w:val="single" w:sz="4" w:space="0" w:color="auto"/>
            </w:tcBorders>
            <w:vAlign w:val="center"/>
          </w:tcPr>
          <w:p w14:paraId="128E909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16.67%</w:t>
            </w:r>
          </w:p>
        </w:tc>
      </w:tr>
      <w:tr w:rsidR="00C7696D" w:rsidRPr="00C7696D" w14:paraId="56B5680D" w14:textId="77777777" w:rsidTr="00184E8D">
        <w:tc>
          <w:tcPr>
            <w:tcW w:w="2682" w:type="dxa"/>
          </w:tcPr>
          <w:p w14:paraId="023CC89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Diabetic diet</w:t>
            </w:r>
          </w:p>
        </w:tc>
        <w:tc>
          <w:tcPr>
            <w:tcW w:w="1524" w:type="dxa"/>
            <w:tcBorders>
              <w:top w:val="single" w:sz="4" w:space="0" w:color="auto"/>
              <w:left w:val="nil"/>
              <w:bottom w:val="single" w:sz="4" w:space="0" w:color="auto"/>
              <w:right w:val="single" w:sz="4" w:space="0" w:color="auto"/>
            </w:tcBorders>
            <w:shd w:val="clear" w:color="000000" w:fill="FFFFFF"/>
            <w:vAlign w:val="center"/>
          </w:tcPr>
          <w:p w14:paraId="70E86382" w14:textId="77777777" w:rsidR="00C7696D" w:rsidRPr="00C7696D" w:rsidRDefault="00C7696D" w:rsidP="00C7696D">
            <w:pPr>
              <w:spacing w:before="60" w:after="60"/>
              <w:rPr>
                <w:rFonts w:ascii="Arial" w:eastAsia="Arial" w:hAnsi="Arial" w:cs="Arial"/>
                <w:color w:val="000000"/>
                <w:kern w:val="24"/>
                <w:sz w:val="18"/>
                <w:szCs w:val="18"/>
              </w:rPr>
            </w:pP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E3E5F78" w14:textId="77777777" w:rsidR="00C7696D" w:rsidRPr="00C7696D" w:rsidRDefault="00C7696D" w:rsidP="00C7696D">
            <w:pPr>
              <w:spacing w:before="60" w:after="60"/>
              <w:rPr>
                <w:rFonts w:ascii="Arial" w:eastAsia="Arial" w:hAnsi="Arial" w:cs="Arial"/>
                <w:color w:val="000000"/>
                <w:kern w:val="24"/>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59E14A7F" w14:textId="77777777" w:rsidR="00C7696D" w:rsidRPr="00C7696D" w:rsidRDefault="00C7696D" w:rsidP="00C7696D">
            <w:pPr>
              <w:spacing w:before="60" w:after="60"/>
              <w:rPr>
                <w:rFonts w:ascii="Arial" w:eastAsia="Arial" w:hAnsi="Arial" w:cs="Arial"/>
                <w:color w:val="000000"/>
                <w:kern w:val="24"/>
                <w:sz w:val="18"/>
                <w:szCs w:val="18"/>
              </w:rPr>
            </w:pPr>
          </w:p>
        </w:tc>
        <w:tc>
          <w:tcPr>
            <w:tcW w:w="2130" w:type="dxa"/>
            <w:tcBorders>
              <w:top w:val="single" w:sz="4" w:space="0" w:color="auto"/>
              <w:left w:val="single" w:sz="4" w:space="0" w:color="auto"/>
              <w:bottom w:val="single" w:sz="4" w:space="0" w:color="auto"/>
              <w:right w:val="single" w:sz="4" w:space="0" w:color="auto"/>
            </w:tcBorders>
            <w:vAlign w:val="center"/>
          </w:tcPr>
          <w:p w14:paraId="32F3C40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68%</w:t>
            </w:r>
          </w:p>
        </w:tc>
        <w:tc>
          <w:tcPr>
            <w:tcW w:w="1559" w:type="dxa"/>
            <w:tcBorders>
              <w:top w:val="single" w:sz="4" w:space="0" w:color="auto"/>
              <w:left w:val="single" w:sz="4" w:space="0" w:color="auto"/>
              <w:bottom w:val="single" w:sz="4" w:space="0" w:color="auto"/>
            </w:tcBorders>
            <w:vAlign w:val="center"/>
          </w:tcPr>
          <w:p w14:paraId="4CB4FF5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040DBA86" w14:textId="77777777" w:rsidTr="00184E8D">
        <w:tc>
          <w:tcPr>
            <w:tcW w:w="2682" w:type="dxa"/>
          </w:tcPr>
          <w:p w14:paraId="0865AFB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Serum alkaline phosphatase</w:t>
            </w:r>
          </w:p>
        </w:tc>
        <w:tc>
          <w:tcPr>
            <w:tcW w:w="1524" w:type="dxa"/>
            <w:tcBorders>
              <w:top w:val="single" w:sz="4" w:space="0" w:color="auto"/>
              <w:left w:val="nil"/>
              <w:bottom w:val="single" w:sz="4" w:space="0" w:color="auto"/>
              <w:right w:val="single" w:sz="4" w:space="0" w:color="auto"/>
            </w:tcBorders>
            <w:shd w:val="clear" w:color="000000" w:fill="FFFFFF"/>
            <w:vAlign w:val="center"/>
          </w:tcPr>
          <w:p w14:paraId="4011BB2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2.5417</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63E5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1.10253</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38D30BD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vAlign w:val="center"/>
          </w:tcPr>
          <w:p w14:paraId="137913D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76%</w:t>
            </w:r>
          </w:p>
        </w:tc>
        <w:tc>
          <w:tcPr>
            <w:tcW w:w="1559" w:type="dxa"/>
            <w:tcBorders>
              <w:top w:val="single" w:sz="4" w:space="0" w:color="auto"/>
              <w:left w:val="single" w:sz="4" w:space="0" w:color="auto"/>
              <w:bottom w:val="single" w:sz="4" w:space="0" w:color="auto"/>
            </w:tcBorders>
            <w:vAlign w:val="center"/>
          </w:tcPr>
          <w:p w14:paraId="26FAF17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r>
      <w:tr w:rsidR="00C7696D" w:rsidRPr="00C7696D" w14:paraId="09C5C0D7" w14:textId="77777777" w:rsidTr="00184E8D">
        <w:tc>
          <w:tcPr>
            <w:tcW w:w="2682" w:type="dxa"/>
          </w:tcPr>
          <w:p w14:paraId="1DB94FD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Psoriasis</w:t>
            </w:r>
          </w:p>
        </w:tc>
        <w:tc>
          <w:tcPr>
            <w:tcW w:w="1524" w:type="dxa"/>
            <w:tcBorders>
              <w:top w:val="single" w:sz="4" w:space="0" w:color="auto"/>
              <w:left w:val="nil"/>
              <w:bottom w:val="single" w:sz="4" w:space="0" w:color="auto"/>
              <w:right w:val="single" w:sz="4" w:space="0" w:color="auto"/>
            </w:tcBorders>
            <w:shd w:val="clear" w:color="000000" w:fill="FFFFFF"/>
            <w:vAlign w:val="center"/>
          </w:tcPr>
          <w:p w14:paraId="6937D40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2.5</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tcPr>
          <w:p w14:paraId="1DCEC95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1.14208</w:t>
            </w:r>
          </w:p>
        </w:tc>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14:paraId="2110026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w:t>
            </w:r>
          </w:p>
        </w:tc>
        <w:tc>
          <w:tcPr>
            <w:tcW w:w="2130" w:type="dxa"/>
            <w:tcBorders>
              <w:top w:val="single" w:sz="4" w:space="0" w:color="auto"/>
              <w:left w:val="single" w:sz="4" w:space="0" w:color="auto"/>
              <w:bottom w:val="single" w:sz="4" w:space="0" w:color="auto"/>
              <w:right w:val="single" w:sz="4" w:space="0" w:color="auto"/>
            </w:tcBorders>
            <w:vAlign w:val="center"/>
          </w:tcPr>
          <w:p w14:paraId="7E38E86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76%</w:t>
            </w:r>
          </w:p>
        </w:tc>
        <w:tc>
          <w:tcPr>
            <w:tcW w:w="1559" w:type="dxa"/>
            <w:tcBorders>
              <w:top w:val="single" w:sz="4" w:space="0" w:color="auto"/>
              <w:left w:val="single" w:sz="4" w:space="0" w:color="auto"/>
              <w:bottom w:val="single" w:sz="4" w:space="0" w:color="auto"/>
            </w:tcBorders>
            <w:vAlign w:val="center"/>
          </w:tcPr>
          <w:p w14:paraId="6839BAF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33.33%</w:t>
            </w:r>
          </w:p>
        </w:tc>
      </w:tr>
    </w:tbl>
    <w:p w14:paraId="0283B34E" w14:textId="77777777" w:rsidR="00C7696D" w:rsidRPr="00C7696D" w:rsidRDefault="00C7696D" w:rsidP="00C7696D">
      <w:pPr>
        <w:spacing w:after="0" w:line="480" w:lineRule="auto"/>
        <w:rPr>
          <w:rFonts w:eastAsia="Times New Roman" w:cstheme="minorHAnsi"/>
          <w:iCs/>
          <w:color w:val="000000"/>
          <w:kern w:val="24"/>
          <w:sz w:val="24"/>
          <w:szCs w:val="24"/>
        </w:rPr>
      </w:pPr>
    </w:p>
    <w:p w14:paraId="1182577C" w14:textId="58F6B2C3" w:rsidR="00C7696D" w:rsidRPr="00C7696D" w:rsidRDefault="00C7696D" w:rsidP="00C7696D">
      <w:pPr>
        <w:spacing w:after="0" w:line="240" w:lineRule="auto"/>
        <w:rPr>
          <w:rFonts w:eastAsia="Calibri"/>
          <w:sz w:val="24"/>
          <w:szCs w:val="24"/>
          <w:lang w:val="en-AU"/>
        </w:rPr>
      </w:pPr>
      <w:r w:rsidRPr="00C7696D">
        <w:rPr>
          <w:rFonts w:eastAsia="Calibri"/>
          <w:b/>
          <w:sz w:val="24"/>
          <w:szCs w:val="24"/>
          <w:lang w:val="en-AU"/>
        </w:rPr>
        <w:t xml:space="preserve">Table </w:t>
      </w:r>
      <w:r>
        <w:rPr>
          <w:rFonts w:eastAsia="Calibri"/>
          <w:b/>
          <w:sz w:val="24"/>
          <w:szCs w:val="24"/>
          <w:lang w:val="en-AU"/>
        </w:rPr>
        <w:t>A</w:t>
      </w:r>
      <w:r w:rsidRPr="00C7696D">
        <w:rPr>
          <w:rFonts w:eastAsia="Calibri"/>
          <w:b/>
          <w:sz w:val="24"/>
          <w:szCs w:val="24"/>
          <w:lang w:val="en-AU"/>
        </w:rPr>
        <w:t>2:</w:t>
      </w:r>
      <w:r w:rsidRPr="00C7696D">
        <w:rPr>
          <w:rFonts w:eastAsia="Calibri"/>
          <w:sz w:val="24"/>
          <w:szCs w:val="24"/>
          <w:lang w:val="en-AU"/>
        </w:rPr>
        <w:t xml:space="preserve"> </w:t>
      </w:r>
      <w:r w:rsidRPr="00C7696D">
        <w:rPr>
          <w:rFonts w:cs="Times New Roman"/>
          <w:sz w:val="24"/>
          <w:szCs w:val="24"/>
          <w:lang w:val="en-AU"/>
        </w:rPr>
        <w:t>Nutritional Risk Indicators, ranked and placed in quartiles, displaying agreement percent and weighted mean scores of key stakeholders (Round 3)</w:t>
      </w:r>
    </w:p>
    <w:tbl>
      <w:tblPr>
        <w:tblStyle w:val="TableGrid"/>
        <w:tblW w:w="10065" w:type="dxa"/>
        <w:tblInd w:w="-431" w:type="dxa"/>
        <w:tblLook w:val="04A0" w:firstRow="1" w:lastRow="0" w:firstColumn="1" w:lastColumn="0" w:noHBand="0" w:noVBand="1"/>
      </w:tblPr>
      <w:tblGrid>
        <w:gridCol w:w="4395"/>
        <w:gridCol w:w="2268"/>
        <w:gridCol w:w="3402"/>
      </w:tblGrid>
      <w:tr w:rsidR="00C7696D" w:rsidRPr="00C7696D" w14:paraId="371F21D2" w14:textId="77777777" w:rsidTr="00184E8D">
        <w:tc>
          <w:tcPr>
            <w:tcW w:w="4395" w:type="dxa"/>
          </w:tcPr>
          <w:p w14:paraId="5062E09A"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Indicator</w:t>
            </w:r>
          </w:p>
        </w:tc>
        <w:tc>
          <w:tcPr>
            <w:tcW w:w="2268" w:type="dxa"/>
          </w:tcPr>
          <w:p w14:paraId="7C4F5965"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Key stakeholders and expert panel (% agreement with quartile) (n=53)</w:t>
            </w:r>
          </w:p>
        </w:tc>
        <w:tc>
          <w:tcPr>
            <w:tcW w:w="3402" w:type="dxa"/>
          </w:tcPr>
          <w:p w14:paraId="0B2575A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Rating (1-5) group weighted average (n=41)</w:t>
            </w:r>
          </w:p>
        </w:tc>
      </w:tr>
      <w:tr w:rsidR="00C7696D" w:rsidRPr="00C7696D" w14:paraId="6CA77EE1" w14:textId="77777777" w:rsidTr="00184E8D">
        <w:tc>
          <w:tcPr>
            <w:tcW w:w="10065" w:type="dxa"/>
            <w:gridSpan w:val="3"/>
          </w:tcPr>
          <w:p w14:paraId="406137D3" w14:textId="77777777" w:rsidR="00C7696D" w:rsidRPr="00C7696D" w:rsidRDefault="00C7696D" w:rsidP="00C7696D">
            <w:pPr>
              <w:spacing w:before="60" w:after="60"/>
              <w:rPr>
                <w:rFonts w:ascii="Arial" w:eastAsia="Arial" w:hAnsi="Arial" w:cs="Arial"/>
                <w:i/>
                <w:color w:val="000000"/>
                <w:kern w:val="24"/>
                <w:sz w:val="18"/>
                <w:szCs w:val="18"/>
              </w:rPr>
            </w:pPr>
            <w:r w:rsidRPr="00C7696D">
              <w:rPr>
                <w:rFonts w:ascii="Arial" w:eastAsia="Arial" w:hAnsi="Arial" w:cs="Arial"/>
                <w:i/>
                <w:color w:val="000000"/>
                <w:kern w:val="24"/>
                <w:sz w:val="18"/>
                <w:szCs w:val="18"/>
              </w:rPr>
              <w:t>First quartile (most important)</w:t>
            </w:r>
          </w:p>
        </w:tc>
      </w:tr>
      <w:tr w:rsidR="00C7696D" w:rsidRPr="00C7696D" w14:paraId="7F50DE4D" w14:textId="77777777" w:rsidTr="00184E8D">
        <w:tc>
          <w:tcPr>
            <w:tcW w:w="4395" w:type="dxa"/>
          </w:tcPr>
          <w:p w14:paraId="70BB66C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Malabsorption condition</w:t>
            </w:r>
          </w:p>
        </w:tc>
        <w:tc>
          <w:tcPr>
            <w:tcW w:w="2268" w:type="dxa"/>
          </w:tcPr>
          <w:p w14:paraId="6063205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74%</w:t>
            </w:r>
          </w:p>
        </w:tc>
        <w:tc>
          <w:tcPr>
            <w:tcW w:w="3402" w:type="dxa"/>
          </w:tcPr>
          <w:p w14:paraId="55DC4BB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4.00</w:t>
            </w:r>
          </w:p>
        </w:tc>
      </w:tr>
      <w:tr w:rsidR="00C7696D" w:rsidRPr="00C7696D" w14:paraId="1999550C" w14:textId="77777777" w:rsidTr="00184E8D">
        <w:tc>
          <w:tcPr>
            <w:tcW w:w="4395" w:type="dxa"/>
          </w:tcPr>
          <w:p w14:paraId="5C6D2CBA"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Dysphagia</w:t>
            </w:r>
          </w:p>
        </w:tc>
        <w:tc>
          <w:tcPr>
            <w:tcW w:w="2268" w:type="dxa"/>
          </w:tcPr>
          <w:p w14:paraId="6359C60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96%</w:t>
            </w:r>
          </w:p>
        </w:tc>
        <w:tc>
          <w:tcPr>
            <w:tcW w:w="3402" w:type="dxa"/>
          </w:tcPr>
          <w:p w14:paraId="060F721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4.41</w:t>
            </w:r>
          </w:p>
        </w:tc>
      </w:tr>
      <w:tr w:rsidR="00C7696D" w:rsidRPr="00C7696D" w14:paraId="6A86B1C9" w14:textId="77777777" w:rsidTr="00184E8D">
        <w:tc>
          <w:tcPr>
            <w:tcW w:w="4395" w:type="dxa"/>
          </w:tcPr>
          <w:p w14:paraId="2A605BAB"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Weight loss</w:t>
            </w:r>
          </w:p>
        </w:tc>
        <w:tc>
          <w:tcPr>
            <w:tcW w:w="2268" w:type="dxa"/>
          </w:tcPr>
          <w:p w14:paraId="4DA96C5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98%</w:t>
            </w:r>
          </w:p>
        </w:tc>
        <w:tc>
          <w:tcPr>
            <w:tcW w:w="3402" w:type="dxa"/>
          </w:tcPr>
          <w:p w14:paraId="77AE087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4.71</w:t>
            </w:r>
          </w:p>
        </w:tc>
      </w:tr>
      <w:tr w:rsidR="00C7696D" w:rsidRPr="00C7696D" w14:paraId="0ACCDD79" w14:textId="77777777" w:rsidTr="00184E8D">
        <w:tc>
          <w:tcPr>
            <w:tcW w:w="4395" w:type="dxa"/>
          </w:tcPr>
          <w:p w14:paraId="4C5F6B0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Reduced food intake</w:t>
            </w:r>
          </w:p>
        </w:tc>
        <w:tc>
          <w:tcPr>
            <w:tcW w:w="2268" w:type="dxa"/>
          </w:tcPr>
          <w:p w14:paraId="03999A7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89%</w:t>
            </w:r>
          </w:p>
        </w:tc>
        <w:tc>
          <w:tcPr>
            <w:tcW w:w="3402" w:type="dxa"/>
          </w:tcPr>
          <w:p w14:paraId="36C6FC6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4.61</w:t>
            </w:r>
          </w:p>
        </w:tc>
      </w:tr>
      <w:tr w:rsidR="00C7696D" w:rsidRPr="00C7696D" w14:paraId="1CB4960E" w14:textId="77777777" w:rsidTr="00184E8D">
        <w:tc>
          <w:tcPr>
            <w:tcW w:w="4395" w:type="dxa"/>
          </w:tcPr>
          <w:p w14:paraId="70592254"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Pressure sores</w:t>
            </w:r>
          </w:p>
        </w:tc>
        <w:tc>
          <w:tcPr>
            <w:tcW w:w="2268" w:type="dxa"/>
          </w:tcPr>
          <w:p w14:paraId="2686D34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72.%</w:t>
            </w:r>
          </w:p>
        </w:tc>
        <w:tc>
          <w:tcPr>
            <w:tcW w:w="3402" w:type="dxa"/>
          </w:tcPr>
          <w:p w14:paraId="1D63E77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3.88</w:t>
            </w:r>
          </w:p>
        </w:tc>
      </w:tr>
      <w:tr w:rsidR="00C7696D" w:rsidRPr="00C7696D" w14:paraId="601F9366" w14:textId="77777777" w:rsidTr="00184E8D">
        <w:tc>
          <w:tcPr>
            <w:tcW w:w="4395" w:type="dxa"/>
          </w:tcPr>
          <w:p w14:paraId="56ED634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Dementia</w:t>
            </w:r>
          </w:p>
        </w:tc>
        <w:tc>
          <w:tcPr>
            <w:tcW w:w="2268" w:type="dxa"/>
          </w:tcPr>
          <w:p w14:paraId="6C06DD4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72%</w:t>
            </w:r>
          </w:p>
        </w:tc>
        <w:tc>
          <w:tcPr>
            <w:tcW w:w="3402" w:type="dxa"/>
          </w:tcPr>
          <w:p w14:paraId="5E64E7D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3.9</w:t>
            </w:r>
          </w:p>
        </w:tc>
      </w:tr>
      <w:tr w:rsidR="00C7696D" w:rsidRPr="00C7696D" w14:paraId="563F7B36" w14:textId="77777777" w:rsidTr="00184E8D">
        <w:tc>
          <w:tcPr>
            <w:tcW w:w="4395" w:type="dxa"/>
          </w:tcPr>
          <w:p w14:paraId="36669DE7"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Maldigestion</w:t>
            </w:r>
          </w:p>
        </w:tc>
        <w:tc>
          <w:tcPr>
            <w:tcW w:w="2268" w:type="dxa"/>
          </w:tcPr>
          <w:p w14:paraId="19C4655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57%</w:t>
            </w:r>
          </w:p>
        </w:tc>
        <w:tc>
          <w:tcPr>
            <w:tcW w:w="3402" w:type="dxa"/>
          </w:tcPr>
          <w:p w14:paraId="1E70537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3.51</w:t>
            </w:r>
          </w:p>
        </w:tc>
      </w:tr>
      <w:tr w:rsidR="00C7696D" w:rsidRPr="00C7696D" w14:paraId="5DC082A8" w14:textId="77777777" w:rsidTr="00184E8D">
        <w:tc>
          <w:tcPr>
            <w:tcW w:w="4395" w:type="dxa"/>
          </w:tcPr>
          <w:p w14:paraId="5C66A52D"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Delirium</w:t>
            </w:r>
          </w:p>
        </w:tc>
        <w:tc>
          <w:tcPr>
            <w:tcW w:w="2268" w:type="dxa"/>
          </w:tcPr>
          <w:p w14:paraId="68DB920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87%</w:t>
            </w:r>
          </w:p>
        </w:tc>
        <w:tc>
          <w:tcPr>
            <w:tcW w:w="3402" w:type="dxa"/>
          </w:tcPr>
          <w:p w14:paraId="4A7DF8D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4.02</w:t>
            </w:r>
          </w:p>
        </w:tc>
      </w:tr>
      <w:tr w:rsidR="00C7696D" w:rsidRPr="00C7696D" w14:paraId="0A3B002A" w14:textId="77777777" w:rsidTr="00184E8D">
        <w:tc>
          <w:tcPr>
            <w:tcW w:w="4395" w:type="dxa"/>
          </w:tcPr>
          <w:p w14:paraId="3D616177"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Neurodegenerative disease</w:t>
            </w:r>
          </w:p>
        </w:tc>
        <w:tc>
          <w:tcPr>
            <w:tcW w:w="2268" w:type="dxa"/>
          </w:tcPr>
          <w:p w14:paraId="5BE4E46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tcPr>
          <w:p w14:paraId="771C0D6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3.61</w:t>
            </w:r>
          </w:p>
        </w:tc>
      </w:tr>
      <w:tr w:rsidR="00C7696D" w:rsidRPr="00C7696D" w14:paraId="1B5E7674" w14:textId="77777777" w:rsidTr="00184E8D">
        <w:tc>
          <w:tcPr>
            <w:tcW w:w="4395" w:type="dxa"/>
          </w:tcPr>
          <w:p w14:paraId="1481F35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Stroke</w:t>
            </w:r>
          </w:p>
        </w:tc>
        <w:tc>
          <w:tcPr>
            <w:tcW w:w="2268" w:type="dxa"/>
          </w:tcPr>
          <w:p w14:paraId="586157A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tcPr>
          <w:p w14:paraId="296B7B1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3.56</w:t>
            </w:r>
          </w:p>
        </w:tc>
      </w:tr>
      <w:tr w:rsidR="00C7696D" w:rsidRPr="00C7696D" w14:paraId="33D71F46" w14:textId="77777777" w:rsidTr="00184E8D">
        <w:tc>
          <w:tcPr>
            <w:tcW w:w="10065" w:type="dxa"/>
            <w:gridSpan w:val="3"/>
          </w:tcPr>
          <w:p w14:paraId="11F30A19" w14:textId="77777777" w:rsidR="00C7696D" w:rsidRPr="00C7696D" w:rsidRDefault="00C7696D" w:rsidP="00C7696D">
            <w:pPr>
              <w:spacing w:before="60" w:after="60"/>
              <w:rPr>
                <w:rFonts w:ascii="Arial" w:eastAsia="Arial" w:hAnsi="Arial" w:cs="Arial"/>
                <w:i/>
                <w:color w:val="000000"/>
                <w:kern w:val="24"/>
                <w:sz w:val="18"/>
                <w:szCs w:val="18"/>
              </w:rPr>
            </w:pPr>
            <w:r w:rsidRPr="00C7696D">
              <w:rPr>
                <w:rFonts w:ascii="Arial" w:eastAsia="Arial" w:hAnsi="Arial" w:cs="Arial"/>
                <w:i/>
                <w:color w:val="000000"/>
                <w:kern w:val="24"/>
                <w:sz w:val="18"/>
                <w:szCs w:val="18"/>
              </w:rPr>
              <w:t>Second quartile (second – most important)</w:t>
            </w:r>
          </w:p>
        </w:tc>
      </w:tr>
      <w:tr w:rsidR="00C7696D" w:rsidRPr="00C7696D" w14:paraId="7169EE35" w14:textId="77777777" w:rsidTr="00184E8D">
        <w:tc>
          <w:tcPr>
            <w:tcW w:w="4395" w:type="dxa"/>
          </w:tcPr>
          <w:p w14:paraId="5ED79120"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Renal failure</w:t>
            </w:r>
          </w:p>
        </w:tc>
        <w:tc>
          <w:tcPr>
            <w:tcW w:w="2268" w:type="dxa"/>
          </w:tcPr>
          <w:p w14:paraId="0EE76A8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70%</w:t>
            </w:r>
          </w:p>
        </w:tc>
        <w:tc>
          <w:tcPr>
            <w:tcW w:w="3402" w:type="dxa"/>
          </w:tcPr>
          <w:p w14:paraId="5EEE276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3.56</w:t>
            </w:r>
          </w:p>
        </w:tc>
      </w:tr>
      <w:tr w:rsidR="00C7696D" w:rsidRPr="00C7696D" w14:paraId="02892158" w14:textId="77777777" w:rsidTr="00184E8D">
        <w:tc>
          <w:tcPr>
            <w:tcW w:w="4395" w:type="dxa"/>
          </w:tcPr>
          <w:p w14:paraId="07E46104"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lastRenderedPageBreak/>
              <w:t>Respiratory failure</w:t>
            </w:r>
          </w:p>
        </w:tc>
        <w:tc>
          <w:tcPr>
            <w:tcW w:w="2268" w:type="dxa"/>
          </w:tcPr>
          <w:p w14:paraId="5F6A905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76%</w:t>
            </w:r>
          </w:p>
        </w:tc>
        <w:tc>
          <w:tcPr>
            <w:tcW w:w="3402" w:type="dxa"/>
          </w:tcPr>
          <w:p w14:paraId="1631760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3.39</w:t>
            </w:r>
          </w:p>
        </w:tc>
      </w:tr>
      <w:tr w:rsidR="00C7696D" w:rsidRPr="00C7696D" w14:paraId="3A5CE612" w14:textId="77777777" w:rsidTr="00184E8D">
        <w:tc>
          <w:tcPr>
            <w:tcW w:w="4395" w:type="dxa"/>
          </w:tcPr>
          <w:p w14:paraId="61D0CEAF"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Hepatic failure</w:t>
            </w:r>
          </w:p>
        </w:tc>
        <w:tc>
          <w:tcPr>
            <w:tcW w:w="2268" w:type="dxa"/>
          </w:tcPr>
          <w:p w14:paraId="229605B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74%</w:t>
            </w:r>
          </w:p>
        </w:tc>
        <w:tc>
          <w:tcPr>
            <w:tcW w:w="3402" w:type="dxa"/>
          </w:tcPr>
          <w:p w14:paraId="7066FF4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3.37</w:t>
            </w:r>
          </w:p>
        </w:tc>
      </w:tr>
      <w:tr w:rsidR="00C7696D" w:rsidRPr="00C7696D" w14:paraId="2C0D8AAB" w14:textId="77777777" w:rsidTr="00184E8D">
        <w:tc>
          <w:tcPr>
            <w:tcW w:w="4395" w:type="dxa"/>
          </w:tcPr>
          <w:p w14:paraId="18F303E7"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Acute pancreatitis</w:t>
            </w:r>
          </w:p>
        </w:tc>
        <w:tc>
          <w:tcPr>
            <w:tcW w:w="2268" w:type="dxa"/>
          </w:tcPr>
          <w:p w14:paraId="3DE973B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63%</w:t>
            </w:r>
          </w:p>
        </w:tc>
        <w:tc>
          <w:tcPr>
            <w:tcW w:w="3402" w:type="dxa"/>
          </w:tcPr>
          <w:p w14:paraId="4008C8D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3.12</w:t>
            </w:r>
          </w:p>
        </w:tc>
      </w:tr>
      <w:tr w:rsidR="00C7696D" w:rsidRPr="00C7696D" w14:paraId="2E26A16F" w14:textId="77777777" w:rsidTr="00184E8D">
        <w:tc>
          <w:tcPr>
            <w:tcW w:w="4395" w:type="dxa"/>
          </w:tcPr>
          <w:p w14:paraId="1E8D7C31" w14:textId="77777777" w:rsidR="00C7696D" w:rsidRPr="00C7696D" w:rsidRDefault="00C7696D" w:rsidP="00C7696D">
            <w:pPr>
              <w:spacing w:before="60" w:after="60"/>
              <w:rPr>
                <w:rFonts w:ascii="Arial" w:eastAsia="Arial" w:hAnsi="Arial" w:cs="Arial"/>
                <w:b/>
                <w:color w:val="000000"/>
                <w:kern w:val="24"/>
                <w:sz w:val="20"/>
                <w:szCs w:val="20"/>
              </w:rPr>
            </w:pPr>
            <w:r w:rsidRPr="00C7696D">
              <w:rPr>
                <w:rFonts w:ascii="Arial" w:eastAsia="Arial" w:hAnsi="Arial" w:cs="Arial"/>
                <w:b/>
                <w:color w:val="000000"/>
                <w:kern w:val="24"/>
                <w:sz w:val="20"/>
                <w:szCs w:val="20"/>
              </w:rPr>
              <w:t>Cardiac failure</w:t>
            </w:r>
          </w:p>
        </w:tc>
        <w:tc>
          <w:tcPr>
            <w:tcW w:w="2268" w:type="dxa"/>
          </w:tcPr>
          <w:p w14:paraId="34E234E0" w14:textId="77777777" w:rsidR="00C7696D" w:rsidRPr="00C7696D" w:rsidRDefault="00C7696D" w:rsidP="00C7696D">
            <w:pPr>
              <w:spacing w:before="60" w:after="60"/>
              <w:rPr>
                <w:rFonts w:ascii="Arial" w:eastAsia="Arial" w:hAnsi="Arial" w:cs="Arial"/>
                <w:color w:val="000000"/>
                <w:kern w:val="24"/>
                <w:sz w:val="20"/>
                <w:szCs w:val="20"/>
              </w:rPr>
            </w:pPr>
            <w:r w:rsidRPr="00C7696D">
              <w:rPr>
                <w:rFonts w:ascii="Arial" w:eastAsia="Arial" w:hAnsi="Arial" w:cs="Arial"/>
                <w:color w:val="000000"/>
                <w:kern w:val="24"/>
                <w:sz w:val="20"/>
                <w:szCs w:val="20"/>
              </w:rPr>
              <w:t>59%</w:t>
            </w:r>
          </w:p>
        </w:tc>
        <w:tc>
          <w:tcPr>
            <w:tcW w:w="3402" w:type="dxa"/>
          </w:tcPr>
          <w:p w14:paraId="65133D61" w14:textId="77777777" w:rsidR="00C7696D" w:rsidRPr="00C7696D" w:rsidRDefault="00C7696D" w:rsidP="00C7696D">
            <w:pPr>
              <w:spacing w:before="60" w:after="60"/>
              <w:rPr>
                <w:rFonts w:ascii="Arial" w:eastAsia="Arial" w:hAnsi="Arial" w:cs="Arial"/>
                <w:color w:val="000000"/>
                <w:kern w:val="24"/>
                <w:sz w:val="20"/>
                <w:szCs w:val="20"/>
              </w:rPr>
            </w:pPr>
            <w:r w:rsidRPr="00C7696D">
              <w:rPr>
                <w:rFonts w:ascii="Arial" w:eastAsia="Arial" w:hAnsi="Arial" w:cs="Arial"/>
                <w:color w:val="000000"/>
                <w:kern w:val="24"/>
                <w:sz w:val="20"/>
                <w:szCs w:val="20"/>
              </w:rPr>
              <w:t>3.15</w:t>
            </w:r>
          </w:p>
        </w:tc>
      </w:tr>
      <w:tr w:rsidR="00C7696D" w:rsidRPr="00C7696D" w14:paraId="1DB87B31" w14:textId="77777777" w:rsidTr="00184E8D">
        <w:tc>
          <w:tcPr>
            <w:tcW w:w="4395" w:type="dxa"/>
          </w:tcPr>
          <w:p w14:paraId="1B0BE815" w14:textId="77777777" w:rsidR="00C7696D" w:rsidRPr="00C7696D" w:rsidRDefault="00C7696D" w:rsidP="00C7696D">
            <w:pPr>
              <w:spacing w:before="60" w:after="60"/>
              <w:rPr>
                <w:rFonts w:ascii="Arial" w:eastAsia="Arial" w:hAnsi="Arial" w:cs="Arial"/>
                <w:b/>
                <w:color w:val="000000"/>
                <w:kern w:val="24"/>
                <w:sz w:val="20"/>
                <w:szCs w:val="20"/>
              </w:rPr>
            </w:pPr>
            <w:r w:rsidRPr="00C7696D">
              <w:rPr>
                <w:rFonts w:ascii="Arial" w:eastAsia="Arial" w:hAnsi="Arial" w:cs="Arial"/>
                <w:b/>
                <w:color w:val="000000"/>
                <w:kern w:val="24"/>
                <w:sz w:val="20"/>
                <w:szCs w:val="20"/>
              </w:rPr>
              <w:t>Drowsiness</w:t>
            </w:r>
          </w:p>
        </w:tc>
        <w:tc>
          <w:tcPr>
            <w:tcW w:w="2268" w:type="dxa"/>
          </w:tcPr>
          <w:p w14:paraId="32D32F6B" w14:textId="77777777" w:rsidR="00C7696D" w:rsidRPr="00C7696D" w:rsidRDefault="00C7696D" w:rsidP="00C7696D">
            <w:pPr>
              <w:spacing w:before="60" w:after="60"/>
              <w:rPr>
                <w:rFonts w:ascii="Arial" w:eastAsia="Arial" w:hAnsi="Arial" w:cs="Arial"/>
                <w:color w:val="000000"/>
                <w:kern w:val="24"/>
                <w:sz w:val="20"/>
                <w:szCs w:val="20"/>
              </w:rPr>
            </w:pPr>
            <w:r w:rsidRPr="00C7696D">
              <w:rPr>
                <w:rFonts w:ascii="Arial" w:eastAsia="Arial" w:hAnsi="Arial" w:cs="Arial"/>
                <w:color w:val="000000"/>
                <w:kern w:val="24"/>
                <w:sz w:val="20"/>
                <w:szCs w:val="20"/>
              </w:rPr>
              <w:t>61%</w:t>
            </w:r>
          </w:p>
        </w:tc>
        <w:tc>
          <w:tcPr>
            <w:tcW w:w="3402" w:type="dxa"/>
          </w:tcPr>
          <w:p w14:paraId="6ACEE1C7" w14:textId="77777777" w:rsidR="00C7696D" w:rsidRPr="00C7696D" w:rsidRDefault="00C7696D" w:rsidP="00C7696D">
            <w:pPr>
              <w:spacing w:before="60" w:after="60"/>
              <w:rPr>
                <w:rFonts w:ascii="Arial" w:eastAsia="Arial" w:hAnsi="Arial" w:cs="Arial"/>
                <w:color w:val="000000"/>
                <w:kern w:val="24"/>
                <w:sz w:val="20"/>
                <w:szCs w:val="20"/>
              </w:rPr>
            </w:pPr>
            <w:r w:rsidRPr="00C7696D">
              <w:rPr>
                <w:rFonts w:ascii="Arial" w:eastAsia="Arial" w:hAnsi="Arial" w:cs="Arial"/>
                <w:color w:val="000000"/>
                <w:kern w:val="24"/>
                <w:sz w:val="20"/>
                <w:szCs w:val="20"/>
              </w:rPr>
              <w:t>3.66</w:t>
            </w:r>
          </w:p>
        </w:tc>
      </w:tr>
      <w:tr w:rsidR="00C7696D" w:rsidRPr="00C7696D" w14:paraId="38D99162" w14:textId="77777777" w:rsidTr="00184E8D">
        <w:tc>
          <w:tcPr>
            <w:tcW w:w="4395" w:type="dxa"/>
          </w:tcPr>
          <w:p w14:paraId="495ACFDB"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Energy intake altered</w:t>
            </w:r>
          </w:p>
        </w:tc>
        <w:tc>
          <w:tcPr>
            <w:tcW w:w="2268" w:type="dxa"/>
            <w:vAlign w:val="center"/>
          </w:tcPr>
          <w:p w14:paraId="3BE4E23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65%</w:t>
            </w:r>
          </w:p>
        </w:tc>
        <w:tc>
          <w:tcPr>
            <w:tcW w:w="3402" w:type="dxa"/>
            <w:vAlign w:val="center"/>
          </w:tcPr>
          <w:p w14:paraId="56C75A2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 xml:space="preserve">Replaced by decreased energy intake after session 2 discussion. </w:t>
            </w:r>
          </w:p>
        </w:tc>
      </w:tr>
      <w:tr w:rsidR="00C7696D" w:rsidRPr="00C7696D" w14:paraId="51FFE828" w14:textId="77777777" w:rsidTr="00184E8D">
        <w:tc>
          <w:tcPr>
            <w:tcW w:w="4395" w:type="dxa"/>
          </w:tcPr>
          <w:p w14:paraId="0DAB3DF0"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Dysgeusia</w:t>
            </w:r>
          </w:p>
        </w:tc>
        <w:tc>
          <w:tcPr>
            <w:tcW w:w="2268" w:type="dxa"/>
            <w:vAlign w:val="center"/>
          </w:tcPr>
          <w:p w14:paraId="7D73D1C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54%</w:t>
            </w:r>
          </w:p>
        </w:tc>
        <w:tc>
          <w:tcPr>
            <w:tcW w:w="3402" w:type="dxa"/>
            <w:vAlign w:val="center"/>
          </w:tcPr>
          <w:p w14:paraId="5F4415A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3.54</w:t>
            </w:r>
          </w:p>
        </w:tc>
      </w:tr>
      <w:tr w:rsidR="00C7696D" w:rsidRPr="00C7696D" w14:paraId="7908E75A" w14:textId="77777777" w:rsidTr="00184E8D">
        <w:tc>
          <w:tcPr>
            <w:tcW w:w="4395" w:type="dxa"/>
          </w:tcPr>
          <w:p w14:paraId="617A38B8"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Chewing altered</w:t>
            </w:r>
          </w:p>
        </w:tc>
        <w:tc>
          <w:tcPr>
            <w:tcW w:w="2268" w:type="dxa"/>
            <w:vAlign w:val="center"/>
          </w:tcPr>
          <w:p w14:paraId="28DEE42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63%</w:t>
            </w:r>
          </w:p>
        </w:tc>
        <w:tc>
          <w:tcPr>
            <w:tcW w:w="3402" w:type="dxa"/>
            <w:vAlign w:val="center"/>
          </w:tcPr>
          <w:p w14:paraId="09E388E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3.8</w:t>
            </w:r>
          </w:p>
        </w:tc>
      </w:tr>
      <w:tr w:rsidR="00C7696D" w:rsidRPr="00C7696D" w14:paraId="3A58AE35" w14:textId="77777777" w:rsidTr="00184E8D">
        <w:tc>
          <w:tcPr>
            <w:tcW w:w="4395" w:type="dxa"/>
          </w:tcPr>
          <w:p w14:paraId="65A0602E"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Depression</w:t>
            </w:r>
          </w:p>
        </w:tc>
        <w:tc>
          <w:tcPr>
            <w:tcW w:w="2268" w:type="dxa"/>
            <w:vAlign w:val="center"/>
          </w:tcPr>
          <w:p w14:paraId="5496A18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vAlign w:val="center"/>
          </w:tcPr>
          <w:p w14:paraId="31C053B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2.83</w:t>
            </w:r>
          </w:p>
        </w:tc>
      </w:tr>
      <w:tr w:rsidR="00C7696D" w:rsidRPr="00C7696D" w14:paraId="45DCFA10" w14:textId="77777777" w:rsidTr="00184E8D">
        <w:tc>
          <w:tcPr>
            <w:tcW w:w="4395" w:type="dxa"/>
          </w:tcPr>
          <w:p w14:paraId="7720047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Severe constipation</w:t>
            </w:r>
          </w:p>
        </w:tc>
        <w:tc>
          <w:tcPr>
            <w:tcW w:w="2268" w:type="dxa"/>
            <w:vAlign w:val="center"/>
          </w:tcPr>
          <w:p w14:paraId="2258219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59%</w:t>
            </w:r>
          </w:p>
        </w:tc>
        <w:tc>
          <w:tcPr>
            <w:tcW w:w="3402" w:type="dxa"/>
            <w:vAlign w:val="center"/>
          </w:tcPr>
          <w:p w14:paraId="2A0CBDE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3.41</w:t>
            </w:r>
          </w:p>
        </w:tc>
      </w:tr>
      <w:tr w:rsidR="00C7696D" w:rsidRPr="00C7696D" w14:paraId="3A60AB37" w14:textId="77777777" w:rsidTr="00184E8D">
        <w:tc>
          <w:tcPr>
            <w:tcW w:w="10065" w:type="dxa"/>
            <w:gridSpan w:val="3"/>
            <w:vAlign w:val="center"/>
          </w:tcPr>
          <w:p w14:paraId="497220C9" w14:textId="77777777" w:rsidR="00C7696D" w:rsidRPr="00C7696D" w:rsidRDefault="00C7696D" w:rsidP="00C7696D">
            <w:pPr>
              <w:spacing w:before="60" w:after="60"/>
              <w:rPr>
                <w:rFonts w:ascii="Arial" w:eastAsia="Arial" w:hAnsi="Arial" w:cs="Arial"/>
                <w:i/>
                <w:color w:val="000000"/>
                <w:kern w:val="24"/>
                <w:sz w:val="18"/>
                <w:szCs w:val="18"/>
              </w:rPr>
            </w:pPr>
            <w:r w:rsidRPr="00C7696D">
              <w:rPr>
                <w:rFonts w:ascii="Arial" w:eastAsia="Arial" w:hAnsi="Arial" w:cs="Arial"/>
                <w:i/>
                <w:color w:val="000000"/>
                <w:kern w:val="24"/>
                <w:sz w:val="18"/>
                <w:szCs w:val="18"/>
              </w:rPr>
              <w:t>Third quartile</w:t>
            </w:r>
          </w:p>
        </w:tc>
      </w:tr>
      <w:tr w:rsidR="00C7696D" w:rsidRPr="00C7696D" w14:paraId="281FBBB7" w14:textId="77777777" w:rsidTr="00184E8D">
        <w:tc>
          <w:tcPr>
            <w:tcW w:w="4395" w:type="dxa"/>
          </w:tcPr>
          <w:p w14:paraId="299541E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Behavioural disorders</w:t>
            </w:r>
          </w:p>
        </w:tc>
        <w:tc>
          <w:tcPr>
            <w:tcW w:w="2268" w:type="dxa"/>
            <w:vAlign w:val="center"/>
          </w:tcPr>
          <w:p w14:paraId="5E0E54D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65%</w:t>
            </w:r>
          </w:p>
        </w:tc>
        <w:tc>
          <w:tcPr>
            <w:tcW w:w="3402" w:type="dxa"/>
            <w:vAlign w:val="center"/>
          </w:tcPr>
          <w:p w14:paraId="66D8D99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2.9</w:t>
            </w:r>
          </w:p>
        </w:tc>
      </w:tr>
      <w:tr w:rsidR="00C7696D" w:rsidRPr="00C7696D" w14:paraId="3F287341" w14:textId="77777777" w:rsidTr="00184E8D">
        <w:tc>
          <w:tcPr>
            <w:tcW w:w="4395" w:type="dxa"/>
          </w:tcPr>
          <w:p w14:paraId="647110C1"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Oropharyngeal candidiasis</w:t>
            </w:r>
          </w:p>
        </w:tc>
        <w:tc>
          <w:tcPr>
            <w:tcW w:w="2268" w:type="dxa"/>
            <w:vAlign w:val="center"/>
          </w:tcPr>
          <w:p w14:paraId="609C9B9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74%</w:t>
            </w:r>
          </w:p>
        </w:tc>
        <w:tc>
          <w:tcPr>
            <w:tcW w:w="3402" w:type="dxa"/>
            <w:vAlign w:val="center"/>
          </w:tcPr>
          <w:p w14:paraId="7309199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3.32</w:t>
            </w:r>
          </w:p>
        </w:tc>
      </w:tr>
      <w:tr w:rsidR="00C7696D" w:rsidRPr="00C7696D" w14:paraId="3BCC38A9" w14:textId="77777777" w:rsidTr="00184E8D">
        <w:tc>
          <w:tcPr>
            <w:tcW w:w="4395" w:type="dxa"/>
          </w:tcPr>
          <w:p w14:paraId="0DDA4894"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Social isolation</w:t>
            </w:r>
          </w:p>
        </w:tc>
        <w:tc>
          <w:tcPr>
            <w:tcW w:w="2268" w:type="dxa"/>
            <w:vAlign w:val="center"/>
          </w:tcPr>
          <w:p w14:paraId="0A1EFF9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57%</w:t>
            </w:r>
          </w:p>
        </w:tc>
        <w:tc>
          <w:tcPr>
            <w:tcW w:w="3402" w:type="dxa"/>
            <w:vAlign w:val="center"/>
          </w:tcPr>
          <w:p w14:paraId="623F91E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2.73</w:t>
            </w:r>
          </w:p>
        </w:tc>
      </w:tr>
      <w:tr w:rsidR="00C7696D" w:rsidRPr="00C7696D" w14:paraId="101E7B61" w14:textId="77777777" w:rsidTr="00184E8D">
        <w:tc>
          <w:tcPr>
            <w:tcW w:w="4395" w:type="dxa"/>
          </w:tcPr>
          <w:p w14:paraId="24A66FA8"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Energy requirement altered</w:t>
            </w:r>
          </w:p>
        </w:tc>
        <w:tc>
          <w:tcPr>
            <w:tcW w:w="2268" w:type="dxa"/>
            <w:vAlign w:val="center"/>
          </w:tcPr>
          <w:p w14:paraId="201645B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43%</w:t>
            </w:r>
          </w:p>
        </w:tc>
        <w:tc>
          <w:tcPr>
            <w:tcW w:w="3402" w:type="dxa"/>
            <w:vAlign w:val="center"/>
          </w:tcPr>
          <w:p w14:paraId="117D547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3.54</w:t>
            </w:r>
          </w:p>
        </w:tc>
      </w:tr>
      <w:tr w:rsidR="00C7696D" w:rsidRPr="00C7696D" w14:paraId="0719D54B" w14:textId="77777777" w:rsidTr="00184E8D">
        <w:tc>
          <w:tcPr>
            <w:tcW w:w="4395" w:type="dxa"/>
          </w:tcPr>
          <w:p w14:paraId="7C6FEE68"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Surgery (major) (including head, neck, upper and lower GI, colorectal)</w:t>
            </w:r>
          </w:p>
        </w:tc>
        <w:tc>
          <w:tcPr>
            <w:tcW w:w="2268" w:type="dxa"/>
            <w:vAlign w:val="center"/>
          </w:tcPr>
          <w:p w14:paraId="6D1A187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52%</w:t>
            </w:r>
          </w:p>
        </w:tc>
        <w:tc>
          <w:tcPr>
            <w:tcW w:w="3402" w:type="dxa"/>
            <w:vAlign w:val="center"/>
          </w:tcPr>
          <w:p w14:paraId="1D2A9EC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4.12</w:t>
            </w:r>
          </w:p>
        </w:tc>
      </w:tr>
      <w:tr w:rsidR="00C7696D" w:rsidRPr="00C7696D" w14:paraId="68FDAAD4" w14:textId="77777777" w:rsidTr="00184E8D">
        <w:tc>
          <w:tcPr>
            <w:tcW w:w="4395" w:type="dxa"/>
          </w:tcPr>
          <w:p w14:paraId="05185D0A"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Surgery (minor)</w:t>
            </w:r>
          </w:p>
        </w:tc>
        <w:tc>
          <w:tcPr>
            <w:tcW w:w="2268" w:type="dxa"/>
            <w:vAlign w:val="center"/>
          </w:tcPr>
          <w:p w14:paraId="12B6045B"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w:t>
            </w:r>
          </w:p>
        </w:tc>
        <w:tc>
          <w:tcPr>
            <w:tcW w:w="3402" w:type="dxa"/>
            <w:vAlign w:val="center"/>
          </w:tcPr>
          <w:p w14:paraId="6BD1C19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0D32482D" w14:textId="77777777" w:rsidTr="00184E8D">
        <w:tc>
          <w:tcPr>
            <w:tcW w:w="4395" w:type="dxa"/>
          </w:tcPr>
          <w:p w14:paraId="668F7E8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Xerostomia (dry mouth)</w:t>
            </w:r>
          </w:p>
        </w:tc>
        <w:tc>
          <w:tcPr>
            <w:tcW w:w="2268" w:type="dxa"/>
            <w:vAlign w:val="center"/>
          </w:tcPr>
          <w:p w14:paraId="29F5D00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76%</w:t>
            </w:r>
          </w:p>
        </w:tc>
        <w:tc>
          <w:tcPr>
            <w:tcW w:w="3402" w:type="dxa"/>
            <w:vAlign w:val="center"/>
          </w:tcPr>
          <w:p w14:paraId="563A148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3.51</w:t>
            </w:r>
          </w:p>
        </w:tc>
      </w:tr>
      <w:tr w:rsidR="00C7696D" w:rsidRPr="00C7696D" w14:paraId="1F5631EC" w14:textId="77777777" w:rsidTr="00184E8D">
        <w:tc>
          <w:tcPr>
            <w:tcW w:w="4395" w:type="dxa"/>
          </w:tcPr>
          <w:p w14:paraId="5D07A49D"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Pain, acute or chronic</w:t>
            </w:r>
          </w:p>
        </w:tc>
        <w:tc>
          <w:tcPr>
            <w:tcW w:w="2268" w:type="dxa"/>
            <w:vAlign w:val="center"/>
          </w:tcPr>
          <w:p w14:paraId="0942F2B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65%</w:t>
            </w:r>
          </w:p>
        </w:tc>
        <w:tc>
          <w:tcPr>
            <w:tcW w:w="3402" w:type="dxa"/>
            <w:vAlign w:val="center"/>
          </w:tcPr>
          <w:p w14:paraId="6865AAC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2.76</w:t>
            </w:r>
          </w:p>
        </w:tc>
      </w:tr>
      <w:tr w:rsidR="00C7696D" w:rsidRPr="00C7696D" w14:paraId="41592DB7" w14:textId="77777777" w:rsidTr="00184E8D">
        <w:tc>
          <w:tcPr>
            <w:tcW w:w="4395" w:type="dxa"/>
          </w:tcPr>
          <w:p w14:paraId="48C5EE18"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Infectious disease</w:t>
            </w:r>
          </w:p>
        </w:tc>
        <w:tc>
          <w:tcPr>
            <w:tcW w:w="2268" w:type="dxa"/>
            <w:vAlign w:val="center"/>
          </w:tcPr>
          <w:p w14:paraId="6C4BF3D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70%</w:t>
            </w:r>
          </w:p>
        </w:tc>
        <w:tc>
          <w:tcPr>
            <w:tcW w:w="3402" w:type="dxa"/>
            <w:vAlign w:val="center"/>
          </w:tcPr>
          <w:p w14:paraId="38D7941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2.73</w:t>
            </w:r>
          </w:p>
        </w:tc>
      </w:tr>
      <w:tr w:rsidR="00C7696D" w:rsidRPr="00C7696D" w14:paraId="525A1CE7" w14:textId="77777777" w:rsidTr="00184E8D">
        <w:tc>
          <w:tcPr>
            <w:tcW w:w="4395" w:type="dxa"/>
          </w:tcPr>
          <w:p w14:paraId="153BACE2"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Vascular disease</w:t>
            </w:r>
          </w:p>
        </w:tc>
        <w:tc>
          <w:tcPr>
            <w:tcW w:w="2268" w:type="dxa"/>
            <w:vAlign w:val="center"/>
          </w:tcPr>
          <w:p w14:paraId="2D64270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65%</w:t>
            </w:r>
          </w:p>
        </w:tc>
        <w:tc>
          <w:tcPr>
            <w:tcW w:w="3402" w:type="dxa"/>
            <w:vAlign w:val="center"/>
          </w:tcPr>
          <w:p w14:paraId="763B0C7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5E60206A" w14:textId="77777777" w:rsidTr="00184E8D">
        <w:tc>
          <w:tcPr>
            <w:tcW w:w="4395" w:type="dxa"/>
          </w:tcPr>
          <w:p w14:paraId="6613A481"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Serum albumin</w:t>
            </w:r>
          </w:p>
        </w:tc>
        <w:tc>
          <w:tcPr>
            <w:tcW w:w="2268" w:type="dxa"/>
            <w:vAlign w:val="center"/>
          </w:tcPr>
          <w:p w14:paraId="1A9AD9D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50%</w:t>
            </w:r>
          </w:p>
        </w:tc>
        <w:tc>
          <w:tcPr>
            <w:tcW w:w="3402" w:type="dxa"/>
            <w:vAlign w:val="center"/>
          </w:tcPr>
          <w:p w14:paraId="41A47D1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2AB23B8D" w14:textId="77777777" w:rsidTr="00184E8D">
        <w:tc>
          <w:tcPr>
            <w:tcW w:w="4395" w:type="dxa"/>
          </w:tcPr>
          <w:p w14:paraId="28C877C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Grieving</w:t>
            </w:r>
          </w:p>
        </w:tc>
        <w:tc>
          <w:tcPr>
            <w:tcW w:w="2268" w:type="dxa"/>
            <w:vAlign w:val="center"/>
          </w:tcPr>
          <w:p w14:paraId="2DA7A4AC"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46%</w:t>
            </w:r>
          </w:p>
        </w:tc>
        <w:tc>
          <w:tcPr>
            <w:tcW w:w="3402" w:type="dxa"/>
            <w:vAlign w:val="center"/>
          </w:tcPr>
          <w:p w14:paraId="136527B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44C87190" w14:textId="77777777" w:rsidTr="00184E8D">
        <w:tc>
          <w:tcPr>
            <w:tcW w:w="4395" w:type="dxa"/>
          </w:tcPr>
          <w:p w14:paraId="12A36B6A"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Mobility impairment</w:t>
            </w:r>
          </w:p>
        </w:tc>
        <w:tc>
          <w:tcPr>
            <w:tcW w:w="2268" w:type="dxa"/>
            <w:vAlign w:val="center"/>
          </w:tcPr>
          <w:p w14:paraId="225C772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vAlign w:val="center"/>
          </w:tcPr>
          <w:p w14:paraId="5054157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5E999A22" w14:textId="77777777" w:rsidTr="00184E8D">
        <w:tc>
          <w:tcPr>
            <w:tcW w:w="10065" w:type="dxa"/>
            <w:gridSpan w:val="3"/>
            <w:vAlign w:val="center"/>
          </w:tcPr>
          <w:p w14:paraId="58B97A67" w14:textId="77777777" w:rsidR="00C7696D" w:rsidRPr="00C7696D" w:rsidRDefault="00C7696D" w:rsidP="00C7696D">
            <w:pPr>
              <w:spacing w:before="60" w:after="60"/>
              <w:rPr>
                <w:rFonts w:ascii="Arial" w:eastAsia="Arial" w:hAnsi="Arial" w:cs="Arial"/>
                <w:i/>
                <w:color w:val="000000"/>
                <w:kern w:val="24"/>
                <w:sz w:val="18"/>
                <w:szCs w:val="18"/>
              </w:rPr>
            </w:pPr>
            <w:r w:rsidRPr="00C7696D">
              <w:rPr>
                <w:rFonts w:ascii="Arial" w:eastAsia="Arial" w:hAnsi="Arial" w:cs="Arial"/>
                <w:i/>
                <w:color w:val="000000"/>
                <w:kern w:val="24"/>
                <w:sz w:val="18"/>
                <w:szCs w:val="18"/>
              </w:rPr>
              <w:t>Fourth quartile (least important)</w:t>
            </w:r>
          </w:p>
        </w:tc>
      </w:tr>
      <w:tr w:rsidR="00C7696D" w:rsidRPr="00C7696D" w14:paraId="7F06FF0B" w14:textId="77777777" w:rsidTr="00184E8D">
        <w:tc>
          <w:tcPr>
            <w:tcW w:w="4395" w:type="dxa"/>
          </w:tcPr>
          <w:p w14:paraId="45BAE697"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Corticosteroid therapy long term</w:t>
            </w:r>
          </w:p>
        </w:tc>
        <w:tc>
          <w:tcPr>
            <w:tcW w:w="2268" w:type="dxa"/>
            <w:vAlign w:val="center"/>
          </w:tcPr>
          <w:p w14:paraId="2E2CF95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78%</w:t>
            </w:r>
          </w:p>
        </w:tc>
        <w:tc>
          <w:tcPr>
            <w:tcW w:w="3402" w:type="dxa"/>
            <w:vAlign w:val="center"/>
          </w:tcPr>
          <w:p w14:paraId="0E6620D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006C0BDC" w14:textId="77777777" w:rsidTr="00184E8D">
        <w:tc>
          <w:tcPr>
            <w:tcW w:w="4395" w:type="dxa"/>
          </w:tcPr>
          <w:p w14:paraId="4A733D82"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Serum C-reactive protein</w:t>
            </w:r>
          </w:p>
        </w:tc>
        <w:tc>
          <w:tcPr>
            <w:tcW w:w="2268" w:type="dxa"/>
            <w:vAlign w:val="center"/>
          </w:tcPr>
          <w:p w14:paraId="420B8F7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67%</w:t>
            </w:r>
          </w:p>
        </w:tc>
        <w:tc>
          <w:tcPr>
            <w:tcW w:w="3402" w:type="dxa"/>
            <w:vAlign w:val="center"/>
          </w:tcPr>
          <w:p w14:paraId="508B05D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0CBB17F5" w14:textId="77777777" w:rsidTr="00184E8D">
        <w:tc>
          <w:tcPr>
            <w:tcW w:w="4395" w:type="dxa"/>
          </w:tcPr>
          <w:p w14:paraId="4C0FA8F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Serum creatinine</w:t>
            </w:r>
          </w:p>
        </w:tc>
        <w:tc>
          <w:tcPr>
            <w:tcW w:w="2268" w:type="dxa"/>
            <w:vAlign w:val="center"/>
          </w:tcPr>
          <w:p w14:paraId="0FD23F3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vAlign w:val="center"/>
          </w:tcPr>
          <w:p w14:paraId="0FCED481"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28C2D46C" w14:textId="77777777" w:rsidTr="00184E8D">
        <w:tc>
          <w:tcPr>
            <w:tcW w:w="4395" w:type="dxa"/>
          </w:tcPr>
          <w:p w14:paraId="0092C33C"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Serum urea</w:t>
            </w:r>
          </w:p>
        </w:tc>
        <w:tc>
          <w:tcPr>
            <w:tcW w:w="2268" w:type="dxa"/>
            <w:vAlign w:val="center"/>
          </w:tcPr>
          <w:p w14:paraId="1958953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61%</w:t>
            </w:r>
          </w:p>
        </w:tc>
        <w:tc>
          <w:tcPr>
            <w:tcW w:w="3402" w:type="dxa"/>
            <w:vAlign w:val="center"/>
          </w:tcPr>
          <w:p w14:paraId="766200B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10AC5D0C" w14:textId="77777777" w:rsidTr="00184E8D">
        <w:tc>
          <w:tcPr>
            <w:tcW w:w="4395" w:type="dxa"/>
          </w:tcPr>
          <w:p w14:paraId="555C043B"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Adductor pollicis muscle thickness</w:t>
            </w:r>
          </w:p>
        </w:tc>
        <w:tc>
          <w:tcPr>
            <w:tcW w:w="2268" w:type="dxa"/>
            <w:vAlign w:val="center"/>
          </w:tcPr>
          <w:p w14:paraId="461B32D6"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65%</w:t>
            </w:r>
          </w:p>
        </w:tc>
        <w:tc>
          <w:tcPr>
            <w:tcW w:w="3402" w:type="dxa"/>
            <w:vAlign w:val="center"/>
          </w:tcPr>
          <w:p w14:paraId="1C7A08B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3DCC680A" w14:textId="77777777" w:rsidTr="00184E8D">
        <w:tc>
          <w:tcPr>
            <w:tcW w:w="4395" w:type="dxa"/>
          </w:tcPr>
          <w:p w14:paraId="3F7A5AAB"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Diabetic diet</w:t>
            </w:r>
          </w:p>
        </w:tc>
        <w:tc>
          <w:tcPr>
            <w:tcW w:w="2268" w:type="dxa"/>
            <w:vAlign w:val="center"/>
          </w:tcPr>
          <w:p w14:paraId="53F52CA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63%</w:t>
            </w:r>
          </w:p>
        </w:tc>
        <w:tc>
          <w:tcPr>
            <w:tcW w:w="3402" w:type="dxa"/>
            <w:vAlign w:val="center"/>
          </w:tcPr>
          <w:p w14:paraId="7FBE2CD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4B9D9510" w14:textId="77777777" w:rsidTr="00184E8D">
        <w:tc>
          <w:tcPr>
            <w:tcW w:w="4395" w:type="dxa"/>
          </w:tcPr>
          <w:p w14:paraId="65C01961"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Serum alkaline phosphatase</w:t>
            </w:r>
          </w:p>
        </w:tc>
        <w:tc>
          <w:tcPr>
            <w:tcW w:w="2268" w:type="dxa"/>
            <w:vAlign w:val="center"/>
          </w:tcPr>
          <w:p w14:paraId="159A7E99"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63%</w:t>
            </w:r>
          </w:p>
        </w:tc>
        <w:tc>
          <w:tcPr>
            <w:tcW w:w="3402" w:type="dxa"/>
            <w:vAlign w:val="center"/>
          </w:tcPr>
          <w:p w14:paraId="62F77DA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6FF00F60" w14:textId="77777777" w:rsidTr="00184E8D">
        <w:tc>
          <w:tcPr>
            <w:tcW w:w="4395" w:type="dxa"/>
          </w:tcPr>
          <w:p w14:paraId="776C75A1"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Psoriasis</w:t>
            </w:r>
          </w:p>
        </w:tc>
        <w:tc>
          <w:tcPr>
            <w:tcW w:w="2268" w:type="dxa"/>
            <w:vAlign w:val="center"/>
          </w:tcPr>
          <w:p w14:paraId="16E9942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67.39%</w:t>
            </w:r>
          </w:p>
        </w:tc>
        <w:tc>
          <w:tcPr>
            <w:tcW w:w="3402" w:type="dxa"/>
            <w:vAlign w:val="center"/>
          </w:tcPr>
          <w:p w14:paraId="19E48C8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Removed after session 2 discussion.</w:t>
            </w:r>
          </w:p>
        </w:tc>
      </w:tr>
      <w:tr w:rsidR="00C7696D" w:rsidRPr="00C7696D" w14:paraId="529FE1E5" w14:textId="77777777" w:rsidTr="00184E8D">
        <w:tc>
          <w:tcPr>
            <w:tcW w:w="10065" w:type="dxa"/>
            <w:gridSpan w:val="3"/>
          </w:tcPr>
          <w:p w14:paraId="678ACB2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b/>
                <w:color w:val="000000"/>
                <w:kern w:val="24"/>
                <w:sz w:val="18"/>
                <w:szCs w:val="18"/>
              </w:rPr>
              <w:t xml:space="preserve">Indicators considered in questionnaire 3 due to discussion in session 2. </w:t>
            </w:r>
          </w:p>
        </w:tc>
      </w:tr>
      <w:tr w:rsidR="00C7696D" w:rsidRPr="00C7696D" w14:paraId="0001848E" w14:textId="77777777" w:rsidTr="00184E8D">
        <w:tc>
          <w:tcPr>
            <w:tcW w:w="4395" w:type="dxa"/>
          </w:tcPr>
          <w:p w14:paraId="5AA9E26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Energy intake decreased</w:t>
            </w:r>
          </w:p>
        </w:tc>
        <w:tc>
          <w:tcPr>
            <w:tcW w:w="2268" w:type="dxa"/>
            <w:vAlign w:val="center"/>
          </w:tcPr>
          <w:p w14:paraId="425FB647"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6CE09D5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3.83</w:t>
            </w:r>
          </w:p>
        </w:tc>
      </w:tr>
      <w:tr w:rsidR="00C7696D" w:rsidRPr="00C7696D" w14:paraId="0C431D1C" w14:textId="77777777" w:rsidTr="00184E8D">
        <w:tc>
          <w:tcPr>
            <w:tcW w:w="4395" w:type="dxa"/>
          </w:tcPr>
          <w:p w14:paraId="5546DCA1"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 xml:space="preserve">Energy requirement increased </w:t>
            </w:r>
          </w:p>
        </w:tc>
        <w:tc>
          <w:tcPr>
            <w:tcW w:w="2268" w:type="dxa"/>
            <w:vAlign w:val="center"/>
          </w:tcPr>
          <w:p w14:paraId="1A8AEA4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5E4B5D3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4.18</w:t>
            </w:r>
          </w:p>
        </w:tc>
      </w:tr>
      <w:tr w:rsidR="00C7696D" w:rsidRPr="00C7696D" w14:paraId="055DE855" w14:textId="77777777" w:rsidTr="00184E8D">
        <w:tc>
          <w:tcPr>
            <w:tcW w:w="4395" w:type="dxa"/>
          </w:tcPr>
          <w:p w14:paraId="05C07BC4"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Nausea and vomiting</w:t>
            </w:r>
          </w:p>
        </w:tc>
        <w:tc>
          <w:tcPr>
            <w:tcW w:w="2268" w:type="dxa"/>
            <w:vAlign w:val="center"/>
          </w:tcPr>
          <w:p w14:paraId="4458B158"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19985E1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4.12</w:t>
            </w:r>
          </w:p>
        </w:tc>
      </w:tr>
      <w:tr w:rsidR="00C7696D" w:rsidRPr="00C7696D" w14:paraId="6D98906F" w14:textId="77777777" w:rsidTr="00184E8D">
        <w:tc>
          <w:tcPr>
            <w:tcW w:w="4395" w:type="dxa"/>
          </w:tcPr>
          <w:p w14:paraId="7EA6A7CB"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Burns</w:t>
            </w:r>
          </w:p>
        </w:tc>
        <w:tc>
          <w:tcPr>
            <w:tcW w:w="2268" w:type="dxa"/>
            <w:vAlign w:val="center"/>
          </w:tcPr>
          <w:p w14:paraId="5A80094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7CF2118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4.12</w:t>
            </w:r>
          </w:p>
        </w:tc>
      </w:tr>
      <w:tr w:rsidR="00C7696D" w:rsidRPr="00C7696D" w14:paraId="5B25C6CF" w14:textId="77777777" w:rsidTr="00184E8D">
        <w:tc>
          <w:tcPr>
            <w:tcW w:w="4395" w:type="dxa"/>
          </w:tcPr>
          <w:p w14:paraId="10E9EB56"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Food restrictive diet</w:t>
            </w:r>
          </w:p>
        </w:tc>
        <w:tc>
          <w:tcPr>
            <w:tcW w:w="2268" w:type="dxa"/>
            <w:vAlign w:val="center"/>
          </w:tcPr>
          <w:p w14:paraId="78F60334"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10E5CE3D"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4.18</w:t>
            </w:r>
          </w:p>
        </w:tc>
      </w:tr>
      <w:tr w:rsidR="00C7696D" w:rsidRPr="00C7696D" w14:paraId="33EE51C1" w14:textId="77777777" w:rsidTr="00184E8D">
        <w:tc>
          <w:tcPr>
            <w:tcW w:w="4395" w:type="dxa"/>
          </w:tcPr>
          <w:p w14:paraId="5348EC6F"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lastRenderedPageBreak/>
              <w:t>Pain on swallowing (includes mouth ulceration, oral thrush, surgery, dry mouth)</w:t>
            </w:r>
          </w:p>
        </w:tc>
        <w:tc>
          <w:tcPr>
            <w:tcW w:w="2268" w:type="dxa"/>
            <w:vAlign w:val="center"/>
          </w:tcPr>
          <w:p w14:paraId="2FA3341E"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23133BEA"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4.53</w:t>
            </w:r>
          </w:p>
        </w:tc>
      </w:tr>
      <w:tr w:rsidR="00C7696D" w:rsidRPr="00C7696D" w14:paraId="1FD71C02" w14:textId="77777777" w:rsidTr="00184E8D">
        <w:tc>
          <w:tcPr>
            <w:tcW w:w="4395" w:type="dxa"/>
          </w:tcPr>
          <w:p w14:paraId="58C33978"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Functional impairment</w:t>
            </w:r>
          </w:p>
        </w:tc>
        <w:tc>
          <w:tcPr>
            <w:tcW w:w="2268" w:type="dxa"/>
            <w:vAlign w:val="center"/>
          </w:tcPr>
          <w:p w14:paraId="5480A10F"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65AFAEF0"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3.22</w:t>
            </w:r>
          </w:p>
        </w:tc>
      </w:tr>
      <w:tr w:rsidR="00C7696D" w:rsidRPr="00C7696D" w14:paraId="6F006BBB" w14:textId="77777777" w:rsidTr="00184E8D">
        <w:tc>
          <w:tcPr>
            <w:tcW w:w="4395" w:type="dxa"/>
          </w:tcPr>
          <w:p w14:paraId="1A5A4502"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Cancer</w:t>
            </w:r>
          </w:p>
        </w:tc>
        <w:tc>
          <w:tcPr>
            <w:tcW w:w="2268" w:type="dxa"/>
            <w:vAlign w:val="center"/>
          </w:tcPr>
          <w:p w14:paraId="14160DC2"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2D1A8F8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3.9</w:t>
            </w:r>
          </w:p>
        </w:tc>
      </w:tr>
      <w:tr w:rsidR="00C7696D" w:rsidRPr="00C7696D" w14:paraId="2ECE22DF" w14:textId="77777777" w:rsidTr="00184E8D">
        <w:tc>
          <w:tcPr>
            <w:tcW w:w="4395" w:type="dxa"/>
          </w:tcPr>
          <w:p w14:paraId="7E31C849" w14:textId="77777777" w:rsidR="00C7696D" w:rsidRPr="00C7696D" w:rsidRDefault="00C7696D" w:rsidP="00C7696D">
            <w:pPr>
              <w:spacing w:before="60" w:after="60"/>
              <w:rPr>
                <w:rFonts w:ascii="Arial" w:eastAsia="Arial" w:hAnsi="Arial" w:cs="Arial"/>
                <w:b/>
                <w:color w:val="000000"/>
                <w:kern w:val="24"/>
                <w:sz w:val="18"/>
                <w:szCs w:val="18"/>
              </w:rPr>
            </w:pPr>
            <w:r w:rsidRPr="00C7696D">
              <w:rPr>
                <w:rFonts w:ascii="Arial" w:eastAsia="Arial" w:hAnsi="Arial" w:cs="Arial"/>
                <w:b/>
                <w:color w:val="000000"/>
                <w:kern w:val="24"/>
                <w:sz w:val="18"/>
                <w:szCs w:val="18"/>
              </w:rPr>
              <w:t>Self-feeding impairment</w:t>
            </w:r>
          </w:p>
        </w:tc>
        <w:tc>
          <w:tcPr>
            <w:tcW w:w="2268" w:type="dxa"/>
            <w:vAlign w:val="center"/>
          </w:tcPr>
          <w:p w14:paraId="56DD9353"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NA</w:t>
            </w:r>
          </w:p>
        </w:tc>
        <w:tc>
          <w:tcPr>
            <w:tcW w:w="3402" w:type="dxa"/>
            <w:vAlign w:val="center"/>
          </w:tcPr>
          <w:p w14:paraId="0D69CC45" w14:textId="77777777" w:rsidR="00C7696D" w:rsidRPr="00C7696D" w:rsidRDefault="00C7696D" w:rsidP="00C7696D">
            <w:pPr>
              <w:spacing w:before="60" w:after="60"/>
              <w:rPr>
                <w:rFonts w:ascii="Arial" w:eastAsia="Arial" w:hAnsi="Arial" w:cs="Arial"/>
                <w:color w:val="000000"/>
                <w:kern w:val="24"/>
                <w:sz w:val="18"/>
                <w:szCs w:val="18"/>
              </w:rPr>
            </w:pPr>
            <w:r w:rsidRPr="00C7696D">
              <w:rPr>
                <w:rFonts w:ascii="Arial" w:eastAsia="Arial" w:hAnsi="Arial" w:cs="Arial"/>
                <w:color w:val="000000"/>
                <w:kern w:val="24"/>
                <w:sz w:val="18"/>
                <w:szCs w:val="18"/>
              </w:rPr>
              <w:t>4.29</w:t>
            </w:r>
          </w:p>
        </w:tc>
      </w:tr>
    </w:tbl>
    <w:p w14:paraId="351C9A82" w14:textId="77777777" w:rsidR="00C7696D" w:rsidRPr="00C7696D" w:rsidRDefault="00C7696D" w:rsidP="00C7696D">
      <w:pPr>
        <w:autoSpaceDE w:val="0"/>
        <w:autoSpaceDN w:val="0"/>
        <w:adjustRightInd w:val="0"/>
        <w:spacing w:after="0" w:line="240" w:lineRule="auto"/>
        <w:rPr>
          <w:rFonts w:cstheme="minorHAnsi"/>
          <w:b/>
          <w:bCs/>
          <w:sz w:val="24"/>
          <w:szCs w:val="24"/>
          <w:lang w:val="en-AU"/>
        </w:rPr>
      </w:pPr>
    </w:p>
    <w:p w14:paraId="25602A5F" w14:textId="00D57549" w:rsidR="00C7696D" w:rsidRPr="00C7696D" w:rsidRDefault="00C7696D" w:rsidP="00C7696D">
      <w:pPr>
        <w:autoSpaceDE w:val="0"/>
        <w:autoSpaceDN w:val="0"/>
        <w:adjustRightInd w:val="0"/>
        <w:spacing w:after="0" w:line="240" w:lineRule="auto"/>
        <w:rPr>
          <w:sz w:val="24"/>
          <w:lang w:val="en-AU"/>
        </w:rPr>
      </w:pPr>
      <w:r w:rsidRPr="00C7696D">
        <w:rPr>
          <w:b/>
          <w:sz w:val="24"/>
          <w:lang w:val="en-AU"/>
        </w:rPr>
        <w:t xml:space="preserve">Table </w:t>
      </w:r>
      <w:r>
        <w:rPr>
          <w:b/>
          <w:sz w:val="24"/>
          <w:lang w:val="en-AU"/>
        </w:rPr>
        <w:t>A</w:t>
      </w:r>
      <w:r w:rsidRPr="00C7696D">
        <w:rPr>
          <w:b/>
          <w:sz w:val="24"/>
          <w:lang w:val="en-AU"/>
        </w:rPr>
        <w:t xml:space="preserve">3 </w:t>
      </w:r>
      <w:r w:rsidRPr="00C7696D">
        <w:rPr>
          <w:sz w:val="24"/>
          <w:lang w:val="en-AU"/>
        </w:rPr>
        <w:t xml:space="preserve">Principal Component Analysis of the final 15 nutritional risk indicators </w:t>
      </w:r>
    </w:p>
    <w:tbl>
      <w:tblPr>
        <w:tblW w:w="10065"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5"/>
        <w:gridCol w:w="704"/>
        <w:gridCol w:w="992"/>
        <w:gridCol w:w="1134"/>
        <w:gridCol w:w="567"/>
        <w:gridCol w:w="993"/>
        <w:gridCol w:w="1134"/>
        <w:gridCol w:w="567"/>
        <w:gridCol w:w="1275"/>
        <w:gridCol w:w="1134"/>
      </w:tblGrid>
      <w:tr w:rsidR="00C7696D" w:rsidRPr="00C7696D" w14:paraId="223A7A1A" w14:textId="77777777" w:rsidTr="00184E8D">
        <w:trPr>
          <w:cantSplit/>
          <w:trHeight w:val="333"/>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5463A6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b/>
                <w:bCs/>
                <w:sz w:val="18"/>
                <w:szCs w:val="18"/>
                <w:lang w:val="en-AU"/>
              </w:rPr>
              <w:t>Total Variance Explained</w:t>
            </w:r>
          </w:p>
        </w:tc>
      </w:tr>
      <w:tr w:rsidR="00C7696D" w:rsidRPr="00C7696D" w14:paraId="231519DD" w14:textId="77777777" w:rsidTr="00184E8D">
        <w:trPr>
          <w:cantSplit/>
          <w:trHeight w:val="319"/>
        </w:trPr>
        <w:tc>
          <w:tcPr>
            <w:tcW w:w="156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86AE96C"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Component</w:t>
            </w:r>
          </w:p>
        </w:tc>
        <w:tc>
          <w:tcPr>
            <w:tcW w:w="283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889B3F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Initial Eigenvalues</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5CAF65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 xml:space="preserve">Extraction Sums of Squared Loadings </w:t>
            </w:r>
          </w:p>
        </w:tc>
        <w:tc>
          <w:tcPr>
            <w:tcW w:w="297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659EE3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Rotation Sums of Squared Loadings</w:t>
            </w:r>
          </w:p>
        </w:tc>
      </w:tr>
      <w:tr w:rsidR="00C7696D" w:rsidRPr="00C7696D" w14:paraId="48C4DE17" w14:textId="77777777" w:rsidTr="00184E8D">
        <w:trPr>
          <w:cantSplit/>
          <w:trHeight w:val="333"/>
        </w:trPr>
        <w:tc>
          <w:tcPr>
            <w:tcW w:w="156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B8DF13F" w14:textId="77777777" w:rsidR="00C7696D" w:rsidRPr="00C7696D" w:rsidRDefault="00C7696D" w:rsidP="00C7696D">
            <w:pPr>
              <w:autoSpaceDE w:val="0"/>
              <w:autoSpaceDN w:val="0"/>
              <w:adjustRightInd w:val="0"/>
              <w:spacing w:after="0" w:line="240" w:lineRule="auto"/>
              <w:rPr>
                <w:rFonts w:ascii="Arial" w:hAnsi="Arial" w:cs="Arial"/>
                <w:sz w:val="18"/>
                <w:szCs w:val="18"/>
                <w:lang w:val="en-AU"/>
              </w:rPr>
            </w:pP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F6D066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9B9BD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 Variance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B5B18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Cumulative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68C45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Total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4102D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 Variance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16C5A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Cumulative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0A95F8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Total</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C278E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 Variance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A6603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6"/>
                <w:szCs w:val="16"/>
                <w:lang w:val="en-AU"/>
              </w:rPr>
            </w:pPr>
            <w:r w:rsidRPr="00C7696D">
              <w:rPr>
                <w:rFonts w:ascii="Arial" w:hAnsi="Arial" w:cs="Arial"/>
                <w:sz w:val="16"/>
                <w:szCs w:val="16"/>
                <w:lang w:val="en-AU"/>
              </w:rPr>
              <w:t>Cumulative %</w:t>
            </w:r>
          </w:p>
        </w:tc>
      </w:tr>
      <w:tr w:rsidR="00C7696D" w:rsidRPr="00C7696D" w14:paraId="4A060B89"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4388EB3A"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B4E5D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5.39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E3284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35.95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8DE3B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35.95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365EA3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5.39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D696F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35.95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6B80C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35.95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37A7A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2.98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B27CAB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19.87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99DED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19.87</w:t>
            </w:r>
          </w:p>
        </w:tc>
      </w:tr>
      <w:tr w:rsidR="00C7696D" w:rsidRPr="00C7696D" w14:paraId="68AE283C"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64F55A2A"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2</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90DD7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8D00C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14.12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630D3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50.07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FE985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2.11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B267B7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14.12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5BAA3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50.07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9D26E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2.80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E9D3C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18.72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6EDA0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38.59</w:t>
            </w:r>
          </w:p>
        </w:tc>
      </w:tr>
      <w:tr w:rsidR="00C7696D" w:rsidRPr="00C7696D" w14:paraId="73E782DB"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7C4A77C2"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3</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E1583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032BA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10.54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E531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60.61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B5DC9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DC5AD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10.54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9660C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60.61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40B3DE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2.53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E52D88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16.88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4A13D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55.48</w:t>
            </w:r>
          </w:p>
        </w:tc>
      </w:tr>
      <w:tr w:rsidR="00C7696D" w:rsidRPr="00C7696D" w14:paraId="19CEC8D6"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1393F968"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4</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D3C95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E0288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7EE08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69.42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77E0E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1.32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FBB33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163E5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69.42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62337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2.09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F5E693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13.94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F6B01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69.42</w:t>
            </w:r>
          </w:p>
        </w:tc>
      </w:tr>
      <w:tr w:rsidR="00C7696D" w:rsidRPr="00C7696D" w14:paraId="504C9517"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2CFB8918"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5</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C71EE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F9852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76A92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75.75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742F6AF"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EFE6B0B"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5D6C2D"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0BB265"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3C7A17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8909E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630A7682" w14:textId="77777777" w:rsidTr="00184E8D">
        <w:trPr>
          <w:cantSplit/>
          <w:trHeight w:val="333"/>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25006E78"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6</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9AC6A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C33B4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C5C10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81.34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8ADFDD"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7BB15A7"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3A5E84"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48C64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EC0B01"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6F047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5B2C1430"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2371450D"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7</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72C5C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1B77F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4.291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D6B39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85.636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4B4BF2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515715D"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AAD9D9"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74243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9EF9C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E1E57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503AD1DC"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450F641B"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8</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80448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.534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D1343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3.561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CD586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89.197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C6591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1558F9F"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73715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CF3739"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86623F"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73CAE1"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78A638C4"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7B91C0A1"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9</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97ED4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76A25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3E025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92.43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BECF303"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C339C66"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03B485"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0312663"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9A7629"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B3E6B4"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7A28FD59"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1BDCABF2"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10</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BD166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10CC01"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6EF58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94.89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ECE8B4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4C2A61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6BBFF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B126C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128656D"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C7B9A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388F74C1"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118C3173"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11</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51D4D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5EB0D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B4050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96.55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4327361"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8117CB"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7AB27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31E6D68"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157FC41"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542C7"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2C6DC1CE" w14:textId="77777777" w:rsidTr="00184E8D">
        <w:trPr>
          <w:cantSplit/>
          <w:trHeight w:val="333"/>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727EED3F"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12</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6081A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5994C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ADF60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97.92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C452EB"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ADDC3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E4D69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09E8D9"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D36D1CC"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1B2BD8"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4768F4B6"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09B0C87E"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13</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08364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173DF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B06C4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98.70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374AF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544D2A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515AF6"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1B352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D221CF"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67CE7A"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3F410FAF"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2080D485"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14</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65A31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2EB31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98B43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99.38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45C944"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470D24"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D01D4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012382"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7BC1AD3"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5E005E"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04B29721" w14:textId="77777777" w:rsidTr="00184E8D">
        <w:trPr>
          <w:cantSplit/>
          <w:trHeight w:val="319"/>
        </w:trPr>
        <w:tc>
          <w:tcPr>
            <w:tcW w:w="1565" w:type="dxa"/>
            <w:tcBorders>
              <w:top w:val="single" w:sz="4" w:space="0" w:color="auto"/>
              <w:left w:val="single" w:sz="4" w:space="0" w:color="auto"/>
              <w:bottom w:val="single" w:sz="4" w:space="0" w:color="auto"/>
              <w:right w:val="single" w:sz="4" w:space="0" w:color="auto"/>
            </w:tcBorders>
            <w:shd w:val="clear" w:color="auto" w:fill="E0E0E0"/>
          </w:tcPr>
          <w:p w14:paraId="3E0377E1"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15</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1ABB4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8F194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CAE45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100.00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A67BA8"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5E2894A"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B9AAA3"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3D3DF05"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1F9850"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22F235" w14:textId="77777777" w:rsidR="00C7696D" w:rsidRPr="00C7696D" w:rsidRDefault="00C7696D" w:rsidP="00C7696D">
            <w:pPr>
              <w:autoSpaceDE w:val="0"/>
              <w:autoSpaceDN w:val="0"/>
              <w:adjustRightInd w:val="0"/>
              <w:spacing w:after="0" w:line="240" w:lineRule="auto"/>
              <w:jc w:val="center"/>
              <w:rPr>
                <w:rFonts w:ascii="Arial" w:hAnsi="Arial" w:cs="Arial"/>
                <w:sz w:val="18"/>
                <w:szCs w:val="18"/>
                <w:lang w:val="en-AU"/>
              </w:rPr>
            </w:pPr>
          </w:p>
        </w:tc>
      </w:tr>
      <w:tr w:rsidR="00C7696D" w:rsidRPr="00C7696D" w14:paraId="402C78C0" w14:textId="77777777" w:rsidTr="00184E8D">
        <w:trPr>
          <w:cantSplit/>
          <w:trHeight w:val="319"/>
        </w:trPr>
        <w:tc>
          <w:tcPr>
            <w:tcW w:w="10065" w:type="dxa"/>
            <w:gridSpan w:val="10"/>
            <w:tcBorders>
              <w:top w:val="single" w:sz="4" w:space="0" w:color="auto"/>
              <w:left w:val="single" w:sz="4" w:space="0" w:color="auto"/>
              <w:bottom w:val="single" w:sz="4" w:space="0" w:color="auto"/>
              <w:right w:val="single" w:sz="4" w:space="0" w:color="auto"/>
            </w:tcBorders>
            <w:shd w:val="clear" w:color="auto" w:fill="FFFFFF"/>
          </w:tcPr>
          <w:p w14:paraId="525C7620" w14:textId="77777777" w:rsidR="00C7696D" w:rsidRPr="00C7696D" w:rsidRDefault="00C7696D" w:rsidP="00C7696D">
            <w:pPr>
              <w:autoSpaceDE w:val="0"/>
              <w:autoSpaceDN w:val="0"/>
              <w:adjustRightInd w:val="0"/>
              <w:spacing w:after="0" w:line="320" w:lineRule="atLeast"/>
              <w:ind w:left="60" w:right="60"/>
              <w:rPr>
                <w:rFonts w:ascii="Arial" w:hAnsi="Arial" w:cs="Arial"/>
                <w:sz w:val="18"/>
                <w:szCs w:val="18"/>
                <w:lang w:val="en-AU"/>
              </w:rPr>
            </w:pPr>
            <w:r w:rsidRPr="00C7696D">
              <w:rPr>
                <w:rFonts w:ascii="Arial" w:hAnsi="Arial" w:cs="Arial"/>
                <w:sz w:val="18"/>
                <w:szCs w:val="18"/>
                <w:lang w:val="en-AU"/>
              </w:rPr>
              <w:t>Extraction Method: Principal Component Analysis.</w:t>
            </w:r>
          </w:p>
        </w:tc>
      </w:tr>
    </w:tbl>
    <w:p w14:paraId="05213066" w14:textId="77777777" w:rsidR="00C7696D" w:rsidRPr="00C7696D" w:rsidRDefault="00C7696D" w:rsidP="00C7696D">
      <w:pPr>
        <w:autoSpaceDE w:val="0"/>
        <w:autoSpaceDN w:val="0"/>
        <w:adjustRightInd w:val="0"/>
        <w:spacing w:after="0" w:line="240" w:lineRule="auto"/>
        <w:rPr>
          <w:b/>
          <w:sz w:val="24"/>
          <w:szCs w:val="24"/>
          <w:lang w:val="en-AU"/>
        </w:rPr>
      </w:pPr>
    </w:p>
    <w:p w14:paraId="654A79F1" w14:textId="7CE4341A" w:rsidR="00C7696D" w:rsidRPr="00C7696D" w:rsidRDefault="00C7696D" w:rsidP="00C7696D">
      <w:pPr>
        <w:autoSpaceDE w:val="0"/>
        <w:autoSpaceDN w:val="0"/>
        <w:adjustRightInd w:val="0"/>
        <w:spacing w:after="0" w:line="240" w:lineRule="auto"/>
        <w:rPr>
          <w:sz w:val="24"/>
          <w:szCs w:val="24"/>
          <w:highlight w:val="green"/>
          <w:lang w:val="en-AU"/>
        </w:rPr>
      </w:pPr>
      <w:r w:rsidRPr="00C7696D">
        <w:rPr>
          <w:b/>
          <w:sz w:val="24"/>
          <w:szCs w:val="24"/>
          <w:lang w:val="en-AU"/>
        </w:rPr>
        <w:t xml:space="preserve">Table </w:t>
      </w:r>
      <w:r>
        <w:rPr>
          <w:b/>
          <w:sz w:val="24"/>
          <w:szCs w:val="24"/>
          <w:lang w:val="en-AU"/>
        </w:rPr>
        <w:t>A</w:t>
      </w:r>
      <w:r w:rsidRPr="00C7696D">
        <w:rPr>
          <w:b/>
          <w:sz w:val="24"/>
          <w:szCs w:val="24"/>
          <w:lang w:val="en-AU"/>
        </w:rPr>
        <w:t xml:space="preserve">4 </w:t>
      </w:r>
      <w:r w:rsidRPr="00C7696D">
        <w:rPr>
          <w:sz w:val="24"/>
          <w:szCs w:val="24"/>
          <w:lang w:val="en-AU"/>
        </w:rPr>
        <w:t xml:space="preserve">Component score coefficient matrix for the four components with the validated importance ranking of nutritional indicator variables.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1169"/>
        <w:gridCol w:w="1169"/>
        <w:gridCol w:w="1169"/>
        <w:gridCol w:w="1170"/>
      </w:tblGrid>
      <w:tr w:rsidR="00C7696D" w:rsidRPr="00C7696D" w14:paraId="0C183616" w14:textId="77777777" w:rsidTr="00184E8D">
        <w:trPr>
          <w:cantSplit/>
        </w:trPr>
        <w:tc>
          <w:tcPr>
            <w:tcW w:w="10065" w:type="dxa"/>
            <w:gridSpan w:val="5"/>
            <w:shd w:val="clear" w:color="auto" w:fill="FFFFFF"/>
            <w:vAlign w:val="center"/>
          </w:tcPr>
          <w:p w14:paraId="7534F7E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color w:val="010205"/>
                <w:sz w:val="18"/>
                <w:szCs w:val="18"/>
                <w:lang w:val="en-AU"/>
              </w:rPr>
            </w:pPr>
            <w:r w:rsidRPr="00C7696D">
              <w:rPr>
                <w:rFonts w:ascii="Arial" w:hAnsi="Arial" w:cs="Arial"/>
                <w:b/>
                <w:bCs/>
                <w:color w:val="010205"/>
                <w:sz w:val="18"/>
                <w:szCs w:val="18"/>
                <w:lang w:val="en-AU"/>
              </w:rPr>
              <w:t xml:space="preserve">Component Score Coefficient Matrix </w:t>
            </w:r>
          </w:p>
        </w:tc>
      </w:tr>
      <w:tr w:rsidR="00C7696D" w:rsidRPr="00C7696D" w14:paraId="36E7172A" w14:textId="77777777" w:rsidTr="00184E8D">
        <w:trPr>
          <w:cantSplit/>
        </w:trPr>
        <w:tc>
          <w:tcPr>
            <w:tcW w:w="5388" w:type="dxa"/>
            <w:vMerge w:val="restart"/>
            <w:shd w:val="clear" w:color="auto" w:fill="FFFFFF"/>
            <w:vAlign w:val="bottom"/>
          </w:tcPr>
          <w:p w14:paraId="17DFAE8E" w14:textId="77777777" w:rsidR="00C7696D" w:rsidRPr="00C7696D" w:rsidRDefault="00C7696D" w:rsidP="00C7696D">
            <w:pPr>
              <w:autoSpaceDE w:val="0"/>
              <w:autoSpaceDN w:val="0"/>
              <w:adjustRightInd w:val="0"/>
              <w:spacing w:after="0" w:line="240" w:lineRule="auto"/>
              <w:rPr>
                <w:rFonts w:ascii="Arial" w:hAnsi="Arial" w:cs="Arial"/>
                <w:sz w:val="18"/>
                <w:szCs w:val="18"/>
                <w:lang w:val="en-AU"/>
              </w:rPr>
            </w:pPr>
          </w:p>
        </w:tc>
        <w:tc>
          <w:tcPr>
            <w:tcW w:w="4677" w:type="dxa"/>
            <w:gridSpan w:val="4"/>
            <w:shd w:val="clear" w:color="auto" w:fill="FFFFFF"/>
            <w:vAlign w:val="bottom"/>
          </w:tcPr>
          <w:p w14:paraId="7B3838C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color w:val="264A60"/>
                <w:sz w:val="18"/>
                <w:szCs w:val="18"/>
                <w:lang w:val="en-AU"/>
              </w:rPr>
            </w:pPr>
            <w:r w:rsidRPr="00C7696D">
              <w:rPr>
                <w:rFonts w:ascii="Arial" w:hAnsi="Arial" w:cs="Arial"/>
                <w:b/>
                <w:bCs/>
                <w:sz w:val="18"/>
                <w:szCs w:val="18"/>
                <w:lang w:val="en-AU"/>
              </w:rPr>
              <w:t>Component</w:t>
            </w:r>
          </w:p>
        </w:tc>
      </w:tr>
      <w:tr w:rsidR="00C7696D" w:rsidRPr="00C7696D" w14:paraId="6064F9B4" w14:textId="77777777" w:rsidTr="00184E8D">
        <w:trPr>
          <w:cantSplit/>
        </w:trPr>
        <w:tc>
          <w:tcPr>
            <w:tcW w:w="5388" w:type="dxa"/>
            <w:vMerge/>
            <w:shd w:val="clear" w:color="auto" w:fill="FFFFFF"/>
            <w:vAlign w:val="bottom"/>
          </w:tcPr>
          <w:p w14:paraId="5A707D40" w14:textId="77777777" w:rsidR="00C7696D" w:rsidRPr="00C7696D" w:rsidRDefault="00C7696D" w:rsidP="00C7696D">
            <w:pPr>
              <w:autoSpaceDE w:val="0"/>
              <w:autoSpaceDN w:val="0"/>
              <w:adjustRightInd w:val="0"/>
              <w:spacing w:after="0" w:line="240" w:lineRule="auto"/>
              <w:rPr>
                <w:rFonts w:ascii="Arial" w:hAnsi="Arial" w:cs="Arial"/>
                <w:color w:val="264A60"/>
                <w:sz w:val="18"/>
                <w:szCs w:val="18"/>
                <w:lang w:val="en-AU"/>
              </w:rPr>
            </w:pPr>
          </w:p>
        </w:tc>
        <w:tc>
          <w:tcPr>
            <w:tcW w:w="1169" w:type="dxa"/>
            <w:shd w:val="clear" w:color="auto" w:fill="FFFFFF"/>
            <w:vAlign w:val="bottom"/>
          </w:tcPr>
          <w:p w14:paraId="2881D5A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1</w:t>
            </w:r>
          </w:p>
        </w:tc>
        <w:tc>
          <w:tcPr>
            <w:tcW w:w="1169" w:type="dxa"/>
            <w:shd w:val="clear" w:color="auto" w:fill="FFFFFF"/>
            <w:vAlign w:val="bottom"/>
          </w:tcPr>
          <w:p w14:paraId="17EEDDA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2</w:t>
            </w:r>
          </w:p>
        </w:tc>
        <w:tc>
          <w:tcPr>
            <w:tcW w:w="1169" w:type="dxa"/>
            <w:shd w:val="clear" w:color="auto" w:fill="FFFFFF"/>
            <w:vAlign w:val="bottom"/>
          </w:tcPr>
          <w:p w14:paraId="41BA5C6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3</w:t>
            </w:r>
          </w:p>
        </w:tc>
        <w:tc>
          <w:tcPr>
            <w:tcW w:w="1170" w:type="dxa"/>
            <w:shd w:val="clear" w:color="auto" w:fill="FFFFFF"/>
            <w:vAlign w:val="bottom"/>
          </w:tcPr>
          <w:p w14:paraId="2576FA1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4</w:t>
            </w:r>
          </w:p>
        </w:tc>
      </w:tr>
      <w:tr w:rsidR="00C7696D" w:rsidRPr="00C7696D" w14:paraId="21BC0FFC" w14:textId="77777777" w:rsidTr="00184E8D">
        <w:trPr>
          <w:cantSplit/>
        </w:trPr>
        <w:tc>
          <w:tcPr>
            <w:tcW w:w="5388" w:type="dxa"/>
            <w:shd w:val="clear" w:color="auto" w:fill="E0E0E0"/>
          </w:tcPr>
          <w:p w14:paraId="1CCC54D2"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Unintentional Weight Loss</w:t>
            </w:r>
          </w:p>
        </w:tc>
        <w:tc>
          <w:tcPr>
            <w:tcW w:w="1169" w:type="dxa"/>
            <w:shd w:val="clear" w:color="auto" w:fill="FFFFFF"/>
            <w:vAlign w:val="center"/>
          </w:tcPr>
          <w:p w14:paraId="65DEBB6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-0.272</w:t>
            </w:r>
          </w:p>
        </w:tc>
        <w:tc>
          <w:tcPr>
            <w:tcW w:w="1169" w:type="dxa"/>
            <w:shd w:val="clear" w:color="auto" w:fill="FFFFFF"/>
            <w:vAlign w:val="center"/>
          </w:tcPr>
          <w:p w14:paraId="2CC74FD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-0.050</w:t>
            </w:r>
          </w:p>
        </w:tc>
        <w:tc>
          <w:tcPr>
            <w:tcW w:w="1169" w:type="dxa"/>
            <w:shd w:val="clear" w:color="auto" w:fill="FFFFFF"/>
            <w:vAlign w:val="center"/>
          </w:tcPr>
          <w:p w14:paraId="754E5ED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0.153</w:t>
            </w:r>
          </w:p>
        </w:tc>
        <w:tc>
          <w:tcPr>
            <w:tcW w:w="1170" w:type="dxa"/>
            <w:shd w:val="clear" w:color="auto" w:fill="FFFFFF"/>
            <w:vAlign w:val="center"/>
          </w:tcPr>
          <w:p w14:paraId="5A9859D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b/>
                <w:bCs/>
                <w:sz w:val="18"/>
                <w:szCs w:val="18"/>
                <w:lang w:val="en-AU"/>
              </w:rPr>
            </w:pPr>
            <w:r w:rsidRPr="00C7696D">
              <w:rPr>
                <w:rFonts w:ascii="Arial" w:hAnsi="Arial" w:cs="Arial"/>
                <w:b/>
                <w:bCs/>
                <w:sz w:val="18"/>
                <w:szCs w:val="18"/>
                <w:lang w:val="en-AU"/>
              </w:rPr>
              <w:t>0.366</w:t>
            </w:r>
          </w:p>
        </w:tc>
      </w:tr>
      <w:tr w:rsidR="00C7696D" w:rsidRPr="00C7696D" w14:paraId="38CE8AA2" w14:textId="77777777" w:rsidTr="00184E8D">
        <w:trPr>
          <w:cantSplit/>
        </w:trPr>
        <w:tc>
          <w:tcPr>
            <w:tcW w:w="5388" w:type="dxa"/>
            <w:shd w:val="clear" w:color="auto" w:fill="E0E0E0"/>
          </w:tcPr>
          <w:p w14:paraId="46BDFFD4"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 xml:space="preserve">Reduced Food and fluid intake </w:t>
            </w:r>
          </w:p>
        </w:tc>
        <w:tc>
          <w:tcPr>
            <w:tcW w:w="1169" w:type="dxa"/>
            <w:shd w:val="clear" w:color="auto" w:fill="FFFFFF"/>
            <w:vAlign w:val="center"/>
          </w:tcPr>
          <w:p w14:paraId="020C343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0.056</w:t>
            </w:r>
          </w:p>
        </w:tc>
        <w:tc>
          <w:tcPr>
            <w:tcW w:w="1169" w:type="dxa"/>
            <w:shd w:val="clear" w:color="auto" w:fill="FFFFFF"/>
            <w:vAlign w:val="center"/>
          </w:tcPr>
          <w:p w14:paraId="293C17C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0.218</w:t>
            </w:r>
          </w:p>
        </w:tc>
        <w:tc>
          <w:tcPr>
            <w:tcW w:w="1169" w:type="dxa"/>
            <w:shd w:val="clear" w:color="auto" w:fill="FFFFFF"/>
            <w:vAlign w:val="center"/>
          </w:tcPr>
          <w:p w14:paraId="0168A8B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-0.240</w:t>
            </w:r>
          </w:p>
        </w:tc>
        <w:tc>
          <w:tcPr>
            <w:tcW w:w="1170" w:type="dxa"/>
            <w:shd w:val="clear" w:color="auto" w:fill="FFFFFF"/>
            <w:vAlign w:val="center"/>
          </w:tcPr>
          <w:p w14:paraId="271DAEF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0.129</w:t>
            </w:r>
          </w:p>
        </w:tc>
      </w:tr>
      <w:tr w:rsidR="00C7696D" w:rsidRPr="00C7696D" w14:paraId="0F21E7C4" w14:textId="77777777" w:rsidTr="00184E8D">
        <w:trPr>
          <w:cantSplit/>
        </w:trPr>
        <w:tc>
          <w:tcPr>
            <w:tcW w:w="5388" w:type="dxa"/>
            <w:shd w:val="clear" w:color="auto" w:fill="E0E0E0"/>
          </w:tcPr>
          <w:p w14:paraId="66A937B6"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Dysphagia</w:t>
            </w:r>
          </w:p>
        </w:tc>
        <w:tc>
          <w:tcPr>
            <w:tcW w:w="1169" w:type="dxa"/>
            <w:shd w:val="clear" w:color="auto" w:fill="FFFFFF"/>
            <w:vAlign w:val="center"/>
          </w:tcPr>
          <w:p w14:paraId="04CB34F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0.316</w:t>
            </w:r>
          </w:p>
        </w:tc>
        <w:tc>
          <w:tcPr>
            <w:tcW w:w="1169" w:type="dxa"/>
            <w:shd w:val="clear" w:color="auto" w:fill="FFFFFF"/>
            <w:vAlign w:val="center"/>
          </w:tcPr>
          <w:p w14:paraId="02BB6DCE"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-0.067</w:t>
            </w:r>
          </w:p>
        </w:tc>
        <w:tc>
          <w:tcPr>
            <w:tcW w:w="1169" w:type="dxa"/>
            <w:shd w:val="clear" w:color="auto" w:fill="FFFFFF"/>
            <w:vAlign w:val="center"/>
          </w:tcPr>
          <w:p w14:paraId="6B70204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0.037</w:t>
            </w:r>
          </w:p>
        </w:tc>
        <w:tc>
          <w:tcPr>
            <w:tcW w:w="1170" w:type="dxa"/>
            <w:shd w:val="clear" w:color="auto" w:fill="FFFFFF"/>
            <w:vAlign w:val="center"/>
          </w:tcPr>
          <w:p w14:paraId="4793E0B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-0.104</w:t>
            </w:r>
          </w:p>
        </w:tc>
      </w:tr>
      <w:tr w:rsidR="00C7696D" w:rsidRPr="00C7696D" w14:paraId="5C08D0A7" w14:textId="77777777" w:rsidTr="00184E8D">
        <w:trPr>
          <w:cantSplit/>
        </w:trPr>
        <w:tc>
          <w:tcPr>
            <w:tcW w:w="5388" w:type="dxa"/>
            <w:shd w:val="clear" w:color="auto" w:fill="E0E0E0"/>
          </w:tcPr>
          <w:p w14:paraId="22C4FEA8" w14:textId="77777777" w:rsidR="00C7696D" w:rsidRPr="00C7696D" w:rsidRDefault="00C7696D" w:rsidP="00C7696D">
            <w:pPr>
              <w:autoSpaceDE w:val="0"/>
              <w:autoSpaceDN w:val="0"/>
              <w:adjustRightInd w:val="0"/>
              <w:spacing w:before="40" w:after="40" w:line="240" w:lineRule="auto"/>
              <w:ind w:left="62" w:right="62"/>
              <w:rPr>
                <w:rFonts w:ascii="Arial" w:hAnsi="Arial" w:cs="Arial"/>
                <w:b/>
                <w:bCs/>
                <w:color w:val="264A60"/>
                <w:sz w:val="18"/>
                <w:szCs w:val="18"/>
                <w:lang w:val="en-AU"/>
              </w:rPr>
            </w:pPr>
            <w:r w:rsidRPr="00C7696D">
              <w:rPr>
                <w:rFonts w:ascii="Arial" w:hAnsi="Arial" w:cs="Arial"/>
                <w:b/>
                <w:bCs/>
                <w:sz w:val="18"/>
                <w:szCs w:val="18"/>
                <w:lang w:val="en-AU"/>
              </w:rPr>
              <w:t>Gastrointestinal Surgery of the head and neck, upper and lower GI, or colorectal" </w:t>
            </w:r>
          </w:p>
        </w:tc>
        <w:tc>
          <w:tcPr>
            <w:tcW w:w="1169" w:type="dxa"/>
            <w:shd w:val="clear" w:color="auto" w:fill="FFFFFF"/>
            <w:vAlign w:val="center"/>
          </w:tcPr>
          <w:p w14:paraId="7A6A2C3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0.264</w:t>
            </w:r>
          </w:p>
        </w:tc>
        <w:tc>
          <w:tcPr>
            <w:tcW w:w="1169" w:type="dxa"/>
            <w:shd w:val="clear" w:color="auto" w:fill="FFFFFF"/>
            <w:vAlign w:val="center"/>
          </w:tcPr>
          <w:p w14:paraId="562E911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0.011</w:t>
            </w:r>
          </w:p>
        </w:tc>
        <w:tc>
          <w:tcPr>
            <w:tcW w:w="1169" w:type="dxa"/>
            <w:shd w:val="clear" w:color="auto" w:fill="FFFFFF"/>
            <w:vAlign w:val="center"/>
          </w:tcPr>
          <w:p w14:paraId="538032C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-0.071</w:t>
            </w:r>
          </w:p>
        </w:tc>
        <w:tc>
          <w:tcPr>
            <w:tcW w:w="1170" w:type="dxa"/>
            <w:shd w:val="clear" w:color="auto" w:fill="FFFFFF"/>
            <w:vAlign w:val="center"/>
          </w:tcPr>
          <w:p w14:paraId="78291B4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0.022</w:t>
            </w:r>
          </w:p>
        </w:tc>
      </w:tr>
      <w:tr w:rsidR="00C7696D" w:rsidRPr="00C7696D" w14:paraId="3C490297" w14:textId="77777777" w:rsidTr="00184E8D">
        <w:trPr>
          <w:cantSplit/>
        </w:trPr>
        <w:tc>
          <w:tcPr>
            <w:tcW w:w="5388" w:type="dxa"/>
            <w:shd w:val="clear" w:color="auto" w:fill="E0E0E0"/>
          </w:tcPr>
          <w:p w14:paraId="593990BA" w14:textId="77777777" w:rsidR="00C7696D" w:rsidRPr="00C7696D" w:rsidRDefault="00C7696D" w:rsidP="00C7696D">
            <w:pPr>
              <w:autoSpaceDE w:val="0"/>
              <w:autoSpaceDN w:val="0"/>
              <w:adjustRightInd w:val="0"/>
              <w:spacing w:before="40" w:after="40" w:line="240" w:lineRule="auto"/>
              <w:ind w:left="62" w:right="62"/>
              <w:rPr>
                <w:rFonts w:ascii="Arial" w:hAnsi="Arial" w:cs="Arial"/>
                <w:b/>
                <w:bCs/>
                <w:color w:val="264A60"/>
                <w:sz w:val="18"/>
                <w:szCs w:val="18"/>
                <w:lang w:val="en-AU"/>
              </w:rPr>
            </w:pPr>
            <w:r w:rsidRPr="00C7696D">
              <w:rPr>
                <w:rFonts w:ascii="Arial" w:hAnsi="Arial" w:cs="Arial"/>
                <w:b/>
                <w:bCs/>
                <w:sz w:val="18"/>
                <w:szCs w:val="18"/>
                <w:lang w:val="en-AU"/>
              </w:rPr>
              <w:t>Impaired gastrointestinal function (including malabsorption, maldigestion, diarrhoea)" </w:t>
            </w:r>
          </w:p>
        </w:tc>
        <w:tc>
          <w:tcPr>
            <w:tcW w:w="1169" w:type="dxa"/>
            <w:shd w:val="clear" w:color="auto" w:fill="FFFFFF"/>
            <w:vAlign w:val="center"/>
          </w:tcPr>
          <w:p w14:paraId="1072054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0.304</w:t>
            </w:r>
          </w:p>
        </w:tc>
        <w:tc>
          <w:tcPr>
            <w:tcW w:w="1169" w:type="dxa"/>
            <w:shd w:val="clear" w:color="auto" w:fill="FFFFFF"/>
            <w:vAlign w:val="center"/>
          </w:tcPr>
          <w:p w14:paraId="0141B9E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-0.035</w:t>
            </w:r>
          </w:p>
        </w:tc>
        <w:tc>
          <w:tcPr>
            <w:tcW w:w="1169" w:type="dxa"/>
            <w:shd w:val="clear" w:color="auto" w:fill="FFFFFF"/>
            <w:vAlign w:val="center"/>
          </w:tcPr>
          <w:p w14:paraId="5186B55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-0.038</w:t>
            </w:r>
          </w:p>
        </w:tc>
        <w:tc>
          <w:tcPr>
            <w:tcW w:w="1170" w:type="dxa"/>
            <w:shd w:val="clear" w:color="auto" w:fill="FFFFFF"/>
            <w:vAlign w:val="center"/>
          </w:tcPr>
          <w:p w14:paraId="37E7378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-0.024</w:t>
            </w:r>
          </w:p>
        </w:tc>
      </w:tr>
      <w:tr w:rsidR="00C7696D" w:rsidRPr="00C7696D" w14:paraId="7F9B5DFA" w14:textId="77777777" w:rsidTr="00184E8D">
        <w:trPr>
          <w:cantSplit/>
        </w:trPr>
        <w:tc>
          <w:tcPr>
            <w:tcW w:w="5388" w:type="dxa"/>
            <w:shd w:val="clear" w:color="auto" w:fill="E0E0E0"/>
          </w:tcPr>
          <w:p w14:paraId="57F53392"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 xml:space="preserve">Increased metabolic requirement </w:t>
            </w:r>
          </w:p>
        </w:tc>
        <w:tc>
          <w:tcPr>
            <w:tcW w:w="1169" w:type="dxa"/>
            <w:shd w:val="clear" w:color="auto" w:fill="FFFFFF"/>
            <w:vAlign w:val="center"/>
          </w:tcPr>
          <w:p w14:paraId="74C8444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0.051</w:t>
            </w:r>
          </w:p>
        </w:tc>
        <w:tc>
          <w:tcPr>
            <w:tcW w:w="1169" w:type="dxa"/>
            <w:shd w:val="clear" w:color="auto" w:fill="FFFFFF"/>
            <w:vAlign w:val="center"/>
          </w:tcPr>
          <w:p w14:paraId="41F0224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-0.095</w:t>
            </w:r>
          </w:p>
        </w:tc>
        <w:tc>
          <w:tcPr>
            <w:tcW w:w="1169" w:type="dxa"/>
            <w:shd w:val="clear" w:color="auto" w:fill="FFFFFF"/>
            <w:vAlign w:val="center"/>
          </w:tcPr>
          <w:p w14:paraId="345FA03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-0.079</w:t>
            </w:r>
          </w:p>
        </w:tc>
        <w:tc>
          <w:tcPr>
            <w:tcW w:w="1170" w:type="dxa"/>
            <w:shd w:val="clear" w:color="auto" w:fill="FFFFFF"/>
            <w:vAlign w:val="center"/>
          </w:tcPr>
          <w:p w14:paraId="5391133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0.408</w:t>
            </w:r>
          </w:p>
        </w:tc>
      </w:tr>
      <w:tr w:rsidR="00C7696D" w:rsidRPr="00C7696D" w14:paraId="650BCEE9" w14:textId="77777777" w:rsidTr="00184E8D">
        <w:trPr>
          <w:cantSplit/>
        </w:trPr>
        <w:tc>
          <w:tcPr>
            <w:tcW w:w="5388" w:type="dxa"/>
            <w:shd w:val="clear" w:color="auto" w:fill="E0E0E0"/>
          </w:tcPr>
          <w:p w14:paraId="06712BB9"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Pain or discomfort on swallowing or Dysgeusia</w:t>
            </w:r>
          </w:p>
        </w:tc>
        <w:tc>
          <w:tcPr>
            <w:tcW w:w="1169" w:type="dxa"/>
            <w:shd w:val="clear" w:color="auto" w:fill="FFFFFF"/>
            <w:vAlign w:val="center"/>
          </w:tcPr>
          <w:p w14:paraId="3EA6FAE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-0.137</w:t>
            </w:r>
          </w:p>
        </w:tc>
        <w:tc>
          <w:tcPr>
            <w:tcW w:w="1169" w:type="dxa"/>
            <w:shd w:val="clear" w:color="auto" w:fill="FFFFFF"/>
            <w:vAlign w:val="center"/>
          </w:tcPr>
          <w:p w14:paraId="26F4273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0.208</w:t>
            </w:r>
          </w:p>
        </w:tc>
        <w:tc>
          <w:tcPr>
            <w:tcW w:w="1169" w:type="dxa"/>
            <w:shd w:val="clear" w:color="auto" w:fill="FFFFFF"/>
            <w:vAlign w:val="center"/>
          </w:tcPr>
          <w:p w14:paraId="7F9144C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0.015</w:t>
            </w:r>
          </w:p>
        </w:tc>
        <w:tc>
          <w:tcPr>
            <w:tcW w:w="1170" w:type="dxa"/>
            <w:shd w:val="clear" w:color="auto" w:fill="FFFFFF"/>
            <w:vAlign w:val="center"/>
          </w:tcPr>
          <w:p w14:paraId="0308009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0.135</w:t>
            </w:r>
          </w:p>
        </w:tc>
      </w:tr>
      <w:tr w:rsidR="00C7696D" w:rsidRPr="00C7696D" w14:paraId="4E1A9798" w14:textId="77777777" w:rsidTr="00184E8D">
        <w:trPr>
          <w:cantSplit/>
        </w:trPr>
        <w:tc>
          <w:tcPr>
            <w:tcW w:w="5388" w:type="dxa"/>
            <w:shd w:val="clear" w:color="auto" w:fill="E0E0E0"/>
          </w:tcPr>
          <w:p w14:paraId="110DBEFB"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 xml:space="preserve">Difficulty Self feeding </w:t>
            </w:r>
          </w:p>
        </w:tc>
        <w:tc>
          <w:tcPr>
            <w:tcW w:w="1169" w:type="dxa"/>
            <w:shd w:val="clear" w:color="auto" w:fill="FFFFFF"/>
            <w:vAlign w:val="center"/>
          </w:tcPr>
          <w:p w14:paraId="576450B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0.012</w:t>
            </w:r>
          </w:p>
        </w:tc>
        <w:tc>
          <w:tcPr>
            <w:tcW w:w="1169" w:type="dxa"/>
            <w:shd w:val="clear" w:color="auto" w:fill="FFFFFF"/>
            <w:vAlign w:val="center"/>
          </w:tcPr>
          <w:p w14:paraId="3E7A4D4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0.005</w:t>
            </w:r>
          </w:p>
        </w:tc>
        <w:tc>
          <w:tcPr>
            <w:tcW w:w="1169" w:type="dxa"/>
            <w:shd w:val="clear" w:color="auto" w:fill="FFFFFF"/>
            <w:vAlign w:val="center"/>
          </w:tcPr>
          <w:p w14:paraId="74F3AF3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-0.133</w:t>
            </w:r>
          </w:p>
        </w:tc>
        <w:tc>
          <w:tcPr>
            <w:tcW w:w="1170" w:type="dxa"/>
            <w:shd w:val="clear" w:color="auto" w:fill="FFFFFF"/>
            <w:vAlign w:val="center"/>
          </w:tcPr>
          <w:p w14:paraId="439534E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0.422</w:t>
            </w:r>
          </w:p>
        </w:tc>
      </w:tr>
      <w:tr w:rsidR="00C7696D" w:rsidRPr="00C7696D" w14:paraId="1BEDDA07" w14:textId="77777777" w:rsidTr="00184E8D">
        <w:trPr>
          <w:cantSplit/>
        </w:trPr>
        <w:tc>
          <w:tcPr>
            <w:tcW w:w="5388" w:type="dxa"/>
            <w:shd w:val="clear" w:color="auto" w:fill="E0E0E0"/>
          </w:tcPr>
          <w:p w14:paraId="6D3685B9"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lastRenderedPageBreak/>
              <w:t xml:space="preserve">Nausea and Vomiting </w:t>
            </w:r>
          </w:p>
        </w:tc>
        <w:tc>
          <w:tcPr>
            <w:tcW w:w="1169" w:type="dxa"/>
            <w:shd w:val="clear" w:color="auto" w:fill="FFFFFF"/>
            <w:vAlign w:val="center"/>
          </w:tcPr>
          <w:p w14:paraId="5FB4EC7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0.030</w:t>
            </w:r>
          </w:p>
        </w:tc>
        <w:tc>
          <w:tcPr>
            <w:tcW w:w="1169" w:type="dxa"/>
            <w:shd w:val="clear" w:color="auto" w:fill="FFFFFF"/>
            <w:vAlign w:val="center"/>
          </w:tcPr>
          <w:p w14:paraId="3ADF639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0.368</w:t>
            </w:r>
          </w:p>
        </w:tc>
        <w:tc>
          <w:tcPr>
            <w:tcW w:w="1169" w:type="dxa"/>
            <w:shd w:val="clear" w:color="auto" w:fill="FFFFFF"/>
            <w:vAlign w:val="center"/>
          </w:tcPr>
          <w:p w14:paraId="26FDA9E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-0.173</w:t>
            </w:r>
          </w:p>
        </w:tc>
        <w:tc>
          <w:tcPr>
            <w:tcW w:w="1170" w:type="dxa"/>
            <w:shd w:val="clear" w:color="auto" w:fill="FFFFFF"/>
            <w:vAlign w:val="center"/>
          </w:tcPr>
          <w:p w14:paraId="6C6C906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-0.039</w:t>
            </w:r>
          </w:p>
        </w:tc>
      </w:tr>
      <w:tr w:rsidR="00C7696D" w:rsidRPr="00C7696D" w14:paraId="17BEF500" w14:textId="77777777" w:rsidTr="00184E8D">
        <w:trPr>
          <w:cantSplit/>
        </w:trPr>
        <w:tc>
          <w:tcPr>
            <w:tcW w:w="5388" w:type="dxa"/>
            <w:shd w:val="clear" w:color="auto" w:fill="E0E0E0"/>
          </w:tcPr>
          <w:p w14:paraId="0ED20102"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 xml:space="preserve">Diminished Psychological state </w:t>
            </w:r>
          </w:p>
        </w:tc>
        <w:tc>
          <w:tcPr>
            <w:tcW w:w="1169" w:type="dxa"/>
            <w:shd w:val="clear" w:color="auto" w:fill="FFFFFF"/>
            <w:vAlign w:val="center"/>
          </w:tcPr>
          <w:p w14:paraId="297D61A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-0.070</w:t>
            </w:r>
          </w:p>
        </w:tc>
        <w:tc>
          <w:tcPr>
            <w:tcW w:w="1169" w:type="dxa"/>
            <w:shd w:val="clear" w:color="auto" w:fill="FFFFFF"/>
            <w:vAlign w:val="center"/>
          </w:tcPr>
          <w:p w14:paraId="4A16FDE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0.228</w:t>
            </w:r>
          </w:p>
        </w:tc>
        <w:tc>
          <w:tcPr>
            <w:tcW w:w="1169" w:type="dxa"/>
            <w:shd w:val="clear" w:color="auto" w:fill="FFFFFF"/>
            <w:vAlign w:val="center"/>
          </w:tcPr>
          <w:p w14:paraId="6F188640"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0.236</w:t>
            </w:r>
          </w:p>
        </w:tc>
        <w:tc>
          <w:tcPr>
            <w:tcW w:w="1170" w:type="dxa"/>
            <w:shd w:val="clear" w:color="auto" w:fill="FFFFFF"/>
            <w:vAlign w:val="center"/>
          </w:tcPr>
          <w:p w14:paraId="1AE3299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-0.245</w:t>
            </w:r>
          </w:p>
        </w:tc>
      </w:tr>
      <w:tr w:rsidR="00C7696D" w:rsidRPr="00C7696D" w14:paraId="675124AE" w14:textId="77777777" w:rsidTr="00184E8D">
        <w:trPr>
          <w:cantSplit/>
        </w:trPr>
        <w:tc>
          <w:tcPr>
            <w:tcW w:w="5388" w:type="dxa"/>
            <w:shd w:val="clear" w:color="auto" w:fill="E0E0E0"/>
          </w:tcPr>
          <w:p w14:paraId="13C9B980"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Poor Dentition or difficulty in chewing</w:t>
            </w:r>
          </w:p>
        </w:tc>
        <w:tc>
          <w:tcPr>
            <w:tcW w:w="1169" w:type="dxa"/>
            <w:shd w:val="clear" w:color="auto" w:fill="FFFFFF"/>
            <w:vAlign w:val="center"/>
          </w:tcPr>
          <w:p w14:paraId="3CDE155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-0.048</w:t>
            </w:r>
          </w:p>
        </w:tc>
        <w:tc>
          <w:tcPr>
            <w:tcW w:w="1169" w:type="dxa"/>
            <w:shd w:val="clear" w:color="auto" w:fill="FFFFFF"/>
            <w:vAlign w:val="center"/>
          </w:tcPr>
          <w:p w14:paraId="2EE5095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0.342</w:t>
            </w:r>
          </w:p>
        </w:tc>
        <w:tc>
          <w:tcPr>
            <w:tcW w:w="1169" w:type="dxa"/>
            <w:shd w:val="clear" w:color="auto" w:fill="FFFFFF"/>
            <w:vAlign w:val="center"/>
          </w:tcPr>
          <w:p w14:paraId="23A40F92"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0.033</w:t>
            </w:r>
          </w:p>
        </w:tc>
        <w:tc>
          <w:tcPr>
            <w:tcW w:w="1170" w:type="dxa"/>
            <w:shd w:val="clear" w:color="auto" w:fill="FFFFFF"/>
            <w:vAlign w:val="center"/>
          </w:tcPr>
          <w:p w14:paraId="67F61A0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-0.126</w:t>
            </w:r>
          </w:p>
        </w:tc>
      </w:tr>
      <w:tr w:rsidR="00C7696D" w:rsidRPr="00C7696D" w14:paraId="1F933F1D" w14:textId="77777777" w:rsidTr="00184E8D">
        <w:trPr>
          <w:cantSplit/>
        </w:trPr>
        <w:tc>
          <w:tcPr>
            <w:tcW w:w="5388" w:type="dxa"/>
            <w:shd w:val="clear" w:color="auto" w:fill="E0E0E0"/>
          </w:tcPr>
          <w:p w14:paraId="2EF91282"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Dehydration</w:t>
            </w:r>
          </w:p>
        </w:tc>
        <w:tc>
          <w:tcPr>
            <w:tcW w:w="1169" w:type="dxa"/>
            <w:shd w:val="clear" w:color="auto" w:fill="FFFFFF"/>
            <w:vAlign w:val="center"/>
          </w:tcPr>
          <w:p w14:paraId="2447E34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0.081</w:t>
            </w:r>
          </w:p>
        </w:tc>
        <w:tc>
          <w:tcPr>
            <w:tcW w:w="1169" w:type="dxa"/>
            <w:shd w:val="clear" w:color="auto" w:fill="FFFFFF"/>
            <w:vAlign w:val="center"/>
          </w:tcPr>
          <w:p w14:paraId="74E6599A"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-0.154</w:t>
            </w:r>
          </w:p>
        </w:tc>
        <w:tc>
          <w:tcPr>
            <w:tcW w:w="1169" w:type="dxa"/>
            <w:shd w:val="clear" w:color="auto" w:fill="FFFFFF"/>
            <w:vAlign w:val="center"/>
          </w:tcPr>
          <w:p w14:paraId="44086819"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0.336</w:t>
            </w:r>
          </w:p>
        </w:tc>
        <w:tc>
          <w:tcPr>
            <w:tcW w:w="1170" w:type="dxa"/>
            <w:shd w:val="clear" w:color="auto" w:fill="FFFFFF"/>
            <w:vAlign w:val="center"/>
          </w:tcPr>
          <w:p w14:paraId="118E6A5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0.018</w:t>
            </w:r>
          </w:p>
        </w:tc>
      </w:tr>
      <w:tr w:rsidR="00C7696D" w:rsidRPr="00C7696D" w14:paraId="631D1B5F" w14:textId="77777777" w:rsidTr="00184E8D">
        <w:trPr>
          <w:cantSplit/>
        </w:trPr>
        <w:tc>
          <w:tcPr>
            <w:tcW w:w="5388" w:type="dxa"/>
            <w:shd w:val="clear" w:color="auto" w:fill="E0E0E0"/>
          </w:tcPr>
          <w:p w14:paraId="6EE90064"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 xml:space="preserve">Restrictive Diet </w:t>
            </w:r>
          </w:p>
        </w:tc>
        <w:tc>
          <w:tcPr>
            <w:tcW w:w="1169" w:type="dxa"/>
            <w:shd w:val="clear" w:color="auto" w:fill="FFFFFF"/>
            <w:vAlign w:val="center"/>
          </w:tcPr>
          <w:p w14:paraId="7BC0F9C1"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0.046</w:t>
            </w:r>
          </w:p>
        </w:tc>
        <w:tc>
          <w:tcPr>
            <w:tcW w:w="1169" w:type="dxa"/>
            <w:shd w:val="clear" w:color="auto" w:fill="FFFFFF"/>
            <w:vAlign w:val="center"/>
          </w:tcPr>
          <w:p w14:paraId="353A640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-0.107</w:t>
            </w:r>
          </w:p>
        </w:tc>
        <w:tc>
          <w:tcPr>
            <w:tcW w:w="1169" w:type="dxa"/>
            <w:shd w:val="clear" w:color="auto" w:fill="FFFFFF"/>
            <w:vAlign w:val="center"/>
          </w:tcPr>
          <w:p w14:paraId="1C1BAD85"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0.267</w:t>
            </w:r>
          </w:p>
        </w:tc>
        <w:tc>
          <w:tcPr>
            <w:tcW w:w="1170" w:type="dxa"/>
            <w:shd w:val="clear" w:color="auto" w:fill="FFFFFF"/>
            <w:vAlign w:val="center"/>
          </w:tcPr>
          <w:p w14:paraId="6CDC8667"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0.008</w:t>
            </w:r>
          </w:p>
        </w:tc>
      </w:tr>
      <w:tr w:rsidR="00C7696D" w:rsidRPr="00C7696D" w14:paraId="639824CE" w14:textId="77777777" w:rsidTr="00184E8D">
        <w:trPr>
          <w:cantSplit/>
        </w:trPr>
        <w:tc>
          <w:tcPr>
            <w:tcW w:w="5388" w:type="dxa"/>
            <w:shd w:val="clear" w:color="auto" w:fill="E0E0E0"/>
          </w:tcPr>
          <w:p w14:paraId="6EAFF263"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Severe Constipation</w:t>
            </w:r>
          </w:p>
        </w:tc>
        <w:tc>
          <w:tcPr>
            <w:tcW w:w="1169" w:type="dxa"/>
            <w:shd w:val="clear" w:color="auto" w:fill="FFFFFF"/>
            <w:vAlign w:val="center"/>
          </w:tcPr>
          <w:p w14:paraId="6EF2A8DD"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0.146</w:t>
            </w:r>
          </w:p>
        </w:tc>
        <w:tc>
          <w:tcPr>
            <w:tcW w:w="1169" w:type="dxa"/>
            <w:shd w:val="clear" w:color="auto" w:fill="FFFFFF"/>
            <w:vAlign w:val="center"/>
          </w:tcPr>
          <w:p w14:paraId="6E450B83"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0.119</w:t>
            </w:r>
          </w:p>
        </w:tc>
        <w:tc>
          <w:tcPr>
            <w:tcW w:w="1169" w:type="dxa"/>
            <w:shd w:val="clear" w:color="auto" w:fill="FFFFFF"/>
            <w:vAlign w:val="center"/>
          </w:tcPr>
          <w:p w14:paraId="69D789B6"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-0.038</w:t>
            </w:r>
          </w:p>
        </w:tc>
        <w:tc>
          <w:tcPr>
            <w:tcW w:w="1170" w:type="dxa"/>
            <w:shd w:val="clear" w:color="auto" w:fill="FFFFFF"/>
            <w:vAlign w:val="center"/>
          </w:tcPr>
          <w:p w14:paraId="0CCB0554"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0.063</w:t>
            </w:r>
          </w:p>
        </w:tc>
      </w:tr>
      <w:tr w:rsidR="00C7696D" w:rsidRPr="00C7696D" w14:paraId="65361F06" w14:textId="77777777" w:rsidTr="00184E8D">
        <w:trPr>
          <w:cantSplit/>
        </w:trPr>
        <w:tc>
          <w:tcPr>
            <w:tcW w:w="5388" w:type="dxa"/>
            <w:shd w:val="clear" w:color="auto" w:fill="E0E0E0"/>
          </w:tcPr>
          <w:p w14:paraId="5EC8E301" w14:textId="77777777" w:rsidR="00C7696D" w:rsidRPr="00C7696D" w:rsidRDefault="00C7696D" w:rsidP="00C7696D">
            <w:pPr>
              <w:autoSpaceDE w:val="0"/>
              <w:autoSpaceDN w:val="0"/>
              <w:adjustRightInd w:val="0"/>
              <w:spacing w:after="0" w:line="320" w:lineRule="atLeast"/>
              <w:ind w:left="60" w:right="60"/>
              <w:rPr>
                <w:rFonts w:ascii="Arial" w:hAnsi="Arial" w:cs="Arial"/>
                <w:b/>
                <w:bCs/>
                <w:color w:val="264A60"/>
                <w:sz w:val="18"/>
                <w:szCs w:val="18"/>
                <w:lang w:val="en-AU"/>
              </w:rPr>
            </w:pPr>
            <w:r w:rsidRPr="00C7696D">
              <w:rPr>
                <w:rFonts w:ascii="Arial" w:hAnsi="Arial" w:cs="Arial"/>
                <w:b/>
                <w:bCs/>
                <w:sz w:val="18"/>
                <w:szCs w:val="18"/>
                <w:lang w:val="en-AU"/>
              </w:rPr>
              <w:t>Polypharmacy (5+ medications)</w:t>
            </w:r>
          </w:p>
        </w:tc>
        <w:tc>
          <w:tcPr>
            <w:tcW w:w="1169" w:type="dxa"/>
            <w:shd w:val="clear" w:color="auto" w:fill="FFFFFF"/>
            <w:vAlign w:val="center"/>
          </w:tcPr>
          <w:p w14:paraId="5BB973FB"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-0.063</w:t>
            </w:r>
          </w:p>
        </w:tc>
        <w:tc>
          <w:tcPr>
            <w:tcW w:w="1169" w:type="dxa"/>
            <w:shd w:val="clear" w:color="auto" w:fill="FFFFFF"/>
            <w:vAlign w:val="center"/>
          </w:tcPr>
          <w:p w14:paraId="74A33D1F"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-0.043</w:t>
            </w:r>
          </w:p>
        </w:tc>
        <w:tc>
          <w:tcPr>
            <w:tcW w:w="1169" w:type="dxa"/>
            <w:shd w:val="clear" w:color="auto" w:fill="FFFFFF"/>
            <w:vAlign w:val="center"/>
          </w:tcPr>
          <w:p w14:paraId="356CBF68"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0.420</w:t>
            </w:r>
          </w:p>
        </w:tc>
        <w:tc>
          <w:tcPr>
            <w:tcW w:w="1170" w:type="dxa"/>
            <w:shd w:val="clear" w:color="auto" w:fill="FFFFFF"/>
            <w:vAlign w:val="center"/>
          </w:tcPr>
          <w:p w14:paraId="27F7B70C" w14:textId="77777777" w:rsidR="00C7696D" w:rsidRPr="00C7696D" w:rsidRDefault="00C7696D" w:rsidP="00C7696D">
            <w:pPr>
              <w:autoSpaceDE w:val="0"/>
              <w:autoSpaceDN w:val="0"/>
              <w:adjustRightInd w:val="0"/>
              <w:spacing w:after="0" w:line="320" w:lineRule="atLeast"/>
              <w:ind w:left="60" w:right="60"/>
              <w:jc w:val="center"/>
              <w:rPr>
                <w:rFonts w:ascii="Arial" w:hAnsi="Arial" w:cs="Arial"/>
                <w:sz w:val="18"/>
                <w:szCs w:val="18"/>
                <w:lang w:val="en-AU"/>
              </w:rPr>
            </w:pPr>
            <w:r w:rsidRPr="00C7696D">
              <w:rPr>
                <w:rFonts w:ascii="Arial" w:hAnsi="Arial" w:cs="Arial"/>
                <w:sz w:val="18"/>
                <w:szCs w:val="18"/>
                <w:lang w:val="en-AU"/>
              </w:rPr>
              <w:t>-0.109</w:t>
            </w:r>
          </w:p>
        </w:tc>
      </w:tr>
      <w:tr w:rsidR="00C7696D" w:rsidRPr="00C7696D" w14:paraId="7B8FA3B6" w14:textId="77777777" w:rsidTr="00184E8D">
        <w:trPr>
          <w:cantSplit/>
        </w:trPr>
        <w:tc>
          <w:tcPr>
            <w:tcW w:w="10065" w:type="dxa"/>
            <w:gridSpan w:val="5"/>
            <w:shd w:val="clear" w:color="auto" w:fill="FFFFFF"/>
          </w:tcPr>
          <w:p w14:paraId="685116F3" w14:textId="77777777" w:rsidR="00C7696D" w:rsidRPr="00C7696D" w:rsidRDefault="00C7696D" w:rsidP="00C7696D">
            <w:pPr>
              <w:autoSpaceDE w:val="0"/>
              <w:autoSpaceDN w:val="0"/>
              <w:adjustRightInd w:val="0"/>
              <w:spacing w:after="0" w:line="240" w:lineRule="auto"/>
              <w:ind w:left="62" w:right="62"/>
              <w:rPr>
                <w:rFonts w:ascii="Arial" w:hAnsi="Arial" w:cs="Arial"/>
                <w:color w:val="010205"/>
                <w:sz w:val="18"/>
                <w:szCs w:val="18"/>
                <w:lang w:val="en-AU"/>
              </w:rPr>
            </w:pPr>
            <w:r w:rsidRPr="00C7696D">
              <w:rPr>
                <w:rFonts w:ascii="Arial" w:hAnsi="Arial" w:cs="Arial"/>
                <w:color w:val="010205"/>
                <w:sz w:val="18"/>
                <w:szCs w:val="18"/>
                <w:lang w:val="en-AU"/>
              </w:rPr>
              <w:t>Extraction Method: Principal Component Analysis.  Rotation Method: Varimax with Kaiser Normalization.</w:t>
            </w:r>
          </w:p>
          <w:p w14:paraId="09EA4617" w14:textId="77777777" w:rsidR="00C7696D" w:rsidRPr="00C7696D" w:rsidRDefault="00C7696D" w:rsidP="00C7696D">
            <w:pPr>
              <w:autoSpaceDE w:val="0"/>
              <w:autoSpaceDN w:val="0"/>
              <w:adjustRightInd w:val="0"/>
              <w:spacing w:after="0" w:line="240" w:lineRule="auto"/>
              <w:ind w:left="62" w:right="62"/>
              <w:rPr>
                <w:rFonts w:ascii="Arial" w:hAnsi="Arial" w:cs="Arial"/>
                <w:color w:val="010205"/>
                <w:sz w:val="18"/>
                <w:szCs w:val="18"/>
                <w:lang w:val="en-AU"/>
              </w:rPr>
            </w:pPr>
            <w:r w:rsidRPr="00C7696D">
              <w:rPr>
                <w:rFonts w:ascii="Arial" w:hAnsi="Arial" w:cs="Arial"/>
                <w:color w:val="010205"/>
                <w:sz w:val="18"/>
                <w:szCs w:val="18"/>
                <w:lang w:val="en-AU"/>
              </w:rPr>
              <w:t>The closer the score to 1, or -1, the greater the importance of the indicator within each component.</w:t>
            </w:r>
          </w:p>
        </w:tc>
      </w:tr>
    </w:tbl>
    <w:p w14:paraId="508888A2" w14:textId="77777777" w:rsidR="00C7696D" w:rsidRPr="00C7696D" w:rsidRDefault="00C7696D" w:rsidP="00C7696D">
      <w:pPr>
        <w:rPr>
          <w:rFonts w:ascii="Arial" w:hAnsi="Arial" w:cs="Arial"/>
          <w:b/>
          <w:sz w:val="24"/>
          <w:szCs w:val="24"/>
          <w:lang w:val="en-AU"/>
        </w:rPr>
      </w:pPr>
    </w:p>
    <w:p w14:paraId="20EE9116" w14:textId="77777777" w:rsidR="00C7696D" w:rsidRPr="00C7696D" w:rsidRDefault="00C7696D" w:rsidP="00C7696D">
      <w:pPr>
        <w:rPr>
          <w:rFonts w:ascii="Arial" w:hAnsi="Arial" w:cs="Arial"/>
          <w:b/>
          <w:sz w:val="24"/>
          <w:szCs w:val="24"/>
          <w:lang w:val="en-AU"/>
        </w:rPr>
      </w:pPr>
      <w:r w:rsidRPr="00C7696D">
        <w:rPr>
          <w:noProof/>
          <w:sz w:val="24"/>
          <w:lang w:val="en-AU"/>
        </w:rPr>
        <w:drawing>
          <wp:inline distT="0" distB="0" distL="0" distR="0" wp14:anchorId="7BE5E099" wp14:editId="3CE645D8">
            <wp:extent cx="5525212" cy="4019337"/>
            <wp:effectExtent l="0" t="0" r="0" b="635"/>
            <wp:docPr id="2" name="Picture 2"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525212" cy="4019337"/>
                    </a:xfrm>
                    <a:prstGeom prst="rect">
                      <a:avLst/>
                    </a:prstGeom>
                  </pic:spPr>
                </pic:pic>
              </a:graphicData>
            </a:graphic>
          </wp:inline>
        </w:drawing>
      </w:r>
    </w:p>
    <w:p w14:paraId="7B40B17C" w14:textId="4826C388" w:rsidR="00C7696D" w:rsidRPr="00C7696D" w:rsidRDefault="00C7696D" w:rsidP="00C7696D">
      <w:pPr>
        <w:spacing w:line="360" w:lineRule="auto"/>
        <w:rPr>
          <w:rFonts w:cstheme="minorHAnsi"/>
          <w:color w:val="3B3F41"/>
          <w:sz w:val="24"/>
          <w:shd w:val="clear" w:color="auto" w:fill="FFFFFF"/>
          <w:lang w:val="en-AU"/>
        </w:rPr>
      </w:pPr>
      <w:r w:rsidRPr="00C7696D">
        <w:rPr>
          <w:rFonts w:cstheme="minorHAnsi"/>
          <w:b/>
          <w:bCs/>
          <w:color w:val="3B3F41"/>
          <w:sz w:val="24"/>
          <w:shd w:val="clear" w:color="auto" w:fill="FFFFFF"/>
          <w:lang w:val="en-AU"/>
        </w:rPr>
        <w:t xml:space="preserve">Figure </w:t>
      </w:r>
      <w:r>
        <w:rPr>
          <w:rFonts w:cstheme="minorHAnsi"/>
          <w:b/>
          <w:bCs/>
          <w:color w:val="3B3F41"/>
          <w:sz w:val="24"/>
          <w:shd w:val="clear" w:color="auto" w:fill="FFFFFF"/>
          <w:lang w:val="en-AU"/>
        </w:rPr>
        <w:t>A</w:t>
      </w:r>
      <w:r w:rsidRPr="00C7696D">
        <w:rPr>
          <w:rFonts w:cstheme="minorHAnsi"/>
          <w:b/>
          <w:bCs/>
          <w:color w:val="3B3F41"/>
          <w:sz w:val="24"/>
          <w:shd w:val="clear" w:color="auto" w:fill="FFFFFF"/>
          <w:lang w:val="en-AU"/>
        </w:rPr>
        <w:t>1</w:t>
      </w:r>
      <w:r w:rsidRPr="00C7696D">
        <w:rPr>
          <w:rFonts w:cstheme="minorHAnsi"/>
          <w:color w:val="3B3F41"/>
          <w:sz w:val="24"/>
          <w:shd w:val="clear" w:color="auto" w:fill="FFFFFF"/>
          <w:lang w:val="en-AU"/>
        </w:rPr>
        <w:t xml:space="preserve"> Scree plot of eigenvalues after principal component analysis</w:t>
      </w:r>
    </w:p>
    <w:p w14:paraId="38782361" w14:textId="77777777" w:rsidR="006C4F2B" w:rsidRDefault="00C7696D"/>
    <w:sectPr w:rsidR="006C4F2B" w:rsidSect="008B08BD">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46496"/>
      <w:docPartObj>
        <w:docPartGallery w:val="Page Numbers (Bottom of Page)"/>
        <w:docPartUnique/>
      </w:docPartObj>
    </w:sdtPr>
    <w:sdtEndPr>
      <w:rPr>
        <w:noProof/>
      </w:rPr>
    </w:sdtEndPr>
    <w:sdtContent>
      <w:p w14:paraId="69123779" w14:textId="77777777" w:rsidR="00407B75" w:rsidRDefault="00C7696D" w:rsidP="006522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2AF"/>
    <w:multiLevelType w:val="hybridMultilevel"/>
    <w:tmpl w:val="CF880A4A"/>
    <w:lvl w:ilvl="0" w:tplc="8C82D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920BB"/>
    <w:multiLevelType w:val="hybridMultilevel"/>
    <w:tmpl w:val="A6048BE4"/>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36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DE3837"/>
    <w:multiLevelType w:val="hybridMultilevel"/>
    <w:tmpl w:val="6666B3D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11633580"/>
    <w:multiLevelType w:val="hybridMultilevel"/>
    <w:tmpl w:val="3BC698AE"/>
    <w:lvl w:ilvl="0" w:tplc="0C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056F14"/>
    <w:multiLevelType w:val="hybridMultilevel"/>
    <w:tmpl w:val="68E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D78D5"/>
    <w:multiLevelType w:val="hybridMultilevel"/>
    <w:tmpl w:val="31CE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307C3"/>
    <w:multiLevelType w:val="hybridMultilevel"/>
    <w:tmpl w:val="7D1E4B64"/>
    <w:lvl w:ilvl="0" w:tplc="1D72FC0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AF2D0F"/>
    <w:multiLevelType w:val="hybridMultilevel"/>
    <w:tmpl w:val="CD88892E"/>
    <w:lvl w:ilvl="0" w:tplc="8C82D4CE">
      <w:start w:val="1"/>
      <w:numFmt w:val="decimal"/>
      <w:lvlText w:val="%1."/>
      <w:lvlJc w:val="left"/>
      <w:pPr>
        <w:ind w:left="1419" w:hanging="360"/>
      </w:pPr>
      <w:rPr>
        <w:rFonts w:hint="default"/>
        <w:i w:val="0"/>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8" w15:restartNumberingAfterBreak="0">
    <w:nsid w:val="5382683A"/>
    <w:multiLevelType w:val="hybridMultilevel"/>
    <w:tmpl w:val="7D186328"/>
    <w:lvl w:ilvl="0" w:tplc="482E75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5F60C34"/>
    <w:multiLevelType w:val="hybridMultilevel"/>
    <w:tmpl w:val="46C08B38"/>
    <w:lvl w:ilvl="0" w:tplc="8824518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F59C1"/>
    <w:multiLevelType w:val="hybridMultilevel"/>
    <w:tmpl w:val="A42E262A"/>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15E6688"/>
    <w:multiLevelType w:val="hybridMultilevel"/>
    <w:tmpl w:val="05FE2FAE"/>
    <w:lvl w:ilvl="0" w:tplc="B1B06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5963F43"/>
    <w:multiLevelType w:val="hybridMultilevel"/>
    <w:tmpl w:val="BCDC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971EDE"/>
    <w:multiLevelType w:val="hybridMultilevel"/>
    <w:tmpl w:val="7E422740"/>
    <w:lvl w:ilvl="0" w:tplc="8C82D4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FD60BA"/>
    <w:multiLevelType w:val="hybridMultilevel"/>
    <w:tmpl w:val="5706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D3FCD"/>
    <w:multiLevelType w:val="multilevel"/>
    <w:tmpl w:val="C38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0"/>
  </w:num>
  <w:num w:numId="4">
    <w:abstractNumId w:val="2"/>
  </w:num>
  <w:num w:numId="5">
    <w:abstractNumId w:val="3"/>
  </w:num>
  <w:num w:numId="6">
    <w:abstractNumId w:val="6"/>
  </w:num>
  <w:num w:numId="7">
    <w:abstractNumId w:val="8"/>
  </w:num>
  <w:num w:numId="8">
    <w:abstractNumId w:val="11"/>
  </w:num>
  <w:num w:numId="9">
    <w:abstractNumId w:val="14"/>
  </w:num>
  <w:num w:numId="10">
    <w:abstractNumId w:val="13"/>
  </w:num>
  <w:num w:numId="11">
    <w:abstractNumId w:val="4"/>
  </w:num>
  <w:num w:numId="12">
    <w:abstractNumId w:val="7"/>
  </w:num>
  <w:num w:numId="13">
    <w:abstractNumId w:val="0"/>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6D"/>
    <w:rsid w:val="00C7696D"/>
    <w:rsid w:val="00EF0495"/>
    <w:rsid w:val="00F3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6735"/>
  <w15:chartTrackingRefBased/>
  <w15:docId w15:val="{73CF2EC4-321E-41D2-A769-C5A0CCFD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9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69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696D"/>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C7696D"/>
  </w:style>
  <w:style w:type="paragraph" w:styleId="BodyText">
    <w:name w:val="Body Text"/>
    <w:basedOn w:val="Normal"/>
    <w:link w:val="BodyTextChar"/>
    <w:uiPriority w:val="99"/>
    <w:semiHidden/>
    <w:unhideWhenUsed/>
    <w:rsid w:val="00C7696D"/>
    <w:pPr>
      <w:spacing w:after="120"/>
    </w:pPr>
    <w:rPr>
      <w:sz w:val="24"/>
      <w:lang w:val="en-AU"/>
    </w:rPr>
  </w:style>
  <w:style w:type="character" w:customStyle="1" w:styleId="BodyTextChar">
    <w:name w:val="Body Text Char"/>
    <w:basedOn w:val="DefaultParagraphFont"/>
    <w:link w:val="BodyText"/>
    <w:uiPriority w:val="99"/>
    <w:semiHidden/>
    <w:rsid w:val="00C7696D"/>
    <w:rPr>
      <w:sz w:val="24"/>
      <w:lang w:val="en-AU"/>
    </w:rPr>
  </w:style>
  <w:style w:type="character" w:styleId="CommentReference">
    <w:name w:val="annotation reference"/>
    <w:basedOn w:val="DefaultParagraphFont"/>
    <w:uiPriority w:val="99"/>
    <w:semiHidden/>
    <w:unhideWhenUsed/>
    <w:rsid w:val="00C7696D"/>
    <w:rPr>
      <w:sz w:val="16"/>
      <w:szCs w:val="16"/>
    </w:rPr>
  </w:style>
  <w:style w:type="paragraph" w:styleId="CommentText">
    <w:name w:val="annotation text"/>
    <w:basedOn w:val="Normal"/>
    <w:link w:val="CommentTextChar"/>
    <w:uiPriority w:val="99"/>
    <w:unhideWhenUsed/>
    <w:rsid w:val="00C7696D"/>
    <w:pPr>
      <w:spacing w:after="0" w:line="240" w:lineRule="auto"/>
      <w:jc w:val="both"/>
    </w:pPr>
    <w:rPr>
      <w:rFonts w:ascii="Calibri" w:hAnsi="Calibri" w:cs="Helvetica"/>
      <w:color w:val="333333"/>
      <w:sz w:val="20"/>
      <w:szCs w:val="20"/>
      <w:shd w:val="clear" w:color="auto" w:fill="FFFFFF"/>
      <w:lang w:val="en-AU"/>
    </w:rPr>
  </w:style>
  <w:style w:type="character" w:customStyle="1" w:styleId="CommentTextChar">
    <w:name w:val="Comment Text Char"/>
    <w:basedOn w:val="DefaultParagraphFont"/>
    <w:link w:val="CommentText"/>
    <w:uiPriority w:val="99"/>
    <w:rsid w:val="00C7696D"/>
    <w:rPr>
      <w:rFonts w:ascii="Calibri" w:hAnsi="Calibri" w:cs="Helvetica"/>
      <w:color w:val="333333"/>
      <w:sz w:val="20"/>
      <w:szCs w:val="20"/>
      <w:lang w:val="en-AU"/>
    </w:rPr>
  </w:style>
  <w:style w:type="character" w:customStyle="1" w:styleId="nlmstring-name">
    <w:name w:val="nlm_string-name"/>
    <w:basedOn w:val="DefaultParagraphFont"/>
    <w:rsid w:val="00C7696D"/>
  </w:style>
  <w:style w:type="character" w:customStyle="1" w:styleId="nlmyear">
    <w:name w:val="nlm_year"/>
    <w:basedOn w:val="DefaultParagraphFont"/>
    <w:rsid w:val="00C7696D"/>
  </w:style>
  <w:style w:type="character" w:customStyle="1" w:styleId="nlmarticle-title">
    <w:name w:val="nlm_article-title"/>
    <w:basedOn w:val="DefaultParagraphFont"/>
    <w:rsid w:val="00C7696D"/>
  </w:style>
  <w:style w:type="character" w:customStyle="1" w:styleId="nlmfpage">
    <w:name w:val="nlm_fpage"/>
    <w:basedOn w:val="DefaultParagraphFont"/>
    <w:rsid w:val="00C7696D"/>
  </w:style>
  <w:style w:type="character" w:customStyle="1" w:styleId="nlmlpage">
    <w:name w:val="nlm_lpage"/>
    <w:basedOn w:val="DefaultParagraphFont"/>
    <w:rsid w:val="00C7696D"/>
  </w:style>
  <w:style w:type="paragraph" w:styleId="BalloonText">
    <w:name w:val="Balloon Text"/>
    <w:basedOn w:val="Normal"/>
    <w:link w:val="BalloonTextChar"/>
    <w:uiPriority w:val="99"/>
    <w:semiHidden/>
    <w:unhideWhenUsed/>
    <w:rsid w:val="00C7696D"/>
    <w:pPr>
      <w:spacing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C7696D"/>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C7696D"/>
    <w:pPr>
      <w:spacing w:after="160"/>
      <w:jc w:val="left"/>
    </w:pPr>
    <w:rPr>
      <w:rFonts w:asciiTheme="minorHAnsi" w:hAnsiTheme="minorHAnsi" w:cstheme="minorBidi"/>
      <w:b/>
      <w:bCs/>
      <w:color w:val="auto"/>
      <w:shd w:val="clear" w:color="auto" w:fill="auto"/>
    </w:rPr>
  </w:style>
  <w:style w:type="character" w:customStyle="1" w:styleId="CommentSubjectChar">
    <w:name w:val="Comment Subject Char"/>
    <w:basedOn w:val="CommentTextChar"/>
    <w:link w:val="CommentSubject"/>
    <w:uiPriority w:val="99"/>
    <w:semiHidden/>
    <w:rsid w:val="00C7696D"/>
    <w:rPr>
      <w:rFonts w:ascii="Calibri" w:hAnsi="Calibri" w:cs="Helvetica"/>
      <w:b/>
      <w:bCs/>
      <w:color w:val="333333"/>
      <w:sz w:val="20"/>
      <w:szCs w:val="20"/>
      <w:lang w:val="en-AU"/>
    </w:rPr>
  </w:style>
  <w:style w:type="paragraph" w:styleId="Header">
    <w:name w:val="header"/>
    <w:basedOn w:val="Normal"/>
    <w:link w:val="HeaderChar"/>
    <w:uiPriority w:val="99"/>
    <w:unhideWhenUsed/>
    <w:rsid w:val="00C7696D"/>
    <w:pPr>
      <w:tabs>
        <w:tab w:val="center" w:pos="4513"/>
        <w:tab w:val="right" w:pos="9026"/>
      </w:tabs>
      <w:spacing w:after="0" w:line="240" w:lineRule="auto"/>
    </w:pPr>
    <w:rPr>
      <w:sz w:val="24"/>
      <w:lang w:val="en-AU"/>
    </w:rPr>
  </w:style>
  <w:style w:type="character" w:customStyle="1" w:styleId="HeaderChar">
    <w:name w:val="Header Char"/>
    <w:basedOn w:val="DefaultParagraphFont"/>
    <w:link w:val="Header"/>
    <w:uiPriority w:val="99"/>
    <w:rsid w:val="00C7696D"/>
    <w:rPr>
      <w:sz w:val="24"/>
      <w:lang w:val="en-AU"/>
    </w:rPr>
  </w:style>
  <w:style w:type="paragraph" w:styleId="Footer">
    <w:name w:val="footer"/>
    <w:basedOn w:val="Normal"/>
    <w:link w:val="FooterChar"/>
    <w:uiPriority w:val="99"/>
    <w:unhideWhenUsed/>
    <w:rsid w:val="00C7696D"/>
    <w:pPr>
      <w:tabs>
        <w:tab w:val="center" w:pos="4513"/>
        <w:tab w:val="right" w:pos="9026"/>
      </w:tabs>
      <w:spacing w:after="0" w:line="240" w:lineRule="auto"/>
    </w:pPr>
    <w:rPr>
      <w:sz w:val="24"/>
      <w:lang w:val="en-AU"/>
    </w:rPr>
  </w:style>
  <w:style w:type="character" w:customStyle="1" w:styleId="FooterChar">
    <w:name w:val="Footer Char"/>
    <w:basedOn w:val="DefaultParagraphFont"/>
    <w:link w:val="Footer"/>
    <w:uiPriority w:val="99"/>
    <w:rsid w:val="00C7696D"/>
    <w:rPr>
      <w:sz w:val="24"/>
      <w:lang w:val="en-AU"/>
    </w:rPr>
  </w:style>
  <w:style w:type="paragraph" w:styleId="NormalWeb">
    <w:name w:val="Normal (Web)"/>
    <w:basedOn w:val="Normal"/>
    <w:uiPriority w:val="99"/>
    <w:semiHidden/>
    <w:unhideWhenUsed/>
    <w:rsid w:val="00C7696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journal">
    <w:name w:val="ref-journal"/>
    <w:basedOn w:val="DefaultParagraphFont"/>
    <w:rsid w:val="00C7696D"/>
  </w:style>
  <w:style w:type="character" w:customStyle="1" w:styleId="ref-vol">
    <w:name w:val="ref-vol"/>
    <w:basedOn w:val="DefaultParagraphFont"/>
    <w:rsid w:val="00C7696D"/>
  </w:style>
  <w:style w:type="character" w:customStyle="1" w:styleId="ref-lnk">
    <w:name w:val="ref-lnk"/>
    <w:basedOn w:val="DefaultParagraphFont"/>
    <w:rsid w:val="00C7696D"/>
  </w:style>
  <w:style w:type="character" w:styleId="Hyperlink">
    <w:name w:val="Hyperlink"/>
    <w:basedOn w:val="DefaultParagraphFont"/>
    <w:uiPriority w:val="99"/>
    <w:unhideWhenUsed/>
    <w:rsid w:val="00C7696D"/>
    <w:rPr>
      <w:color w:val="0000FF"/>
      <w:u w:val="single"/>
    </w:rPr>
  </w:style>
  <w:style w:type="character" w:customStyle="1" w:styleId="ref-overlay">
    <w:name w:val="ref-overlay"/>
    <w:basedOn w:val="DefaultParagraphFont"/>
    <w:rsid w:val="00C7696D"/>
  </w:style>
  <w:style w:type="character" w:customStyle="1" w:styleId="hlfld-contribauthor">
    <w:name w:val="hlfld-contribauthor"/>
    <w:basedOn w:val="DefaultParagraphFont"/>
    <w:rsid w:val="00C7696D"/>
  </w:style>
  <w:style w:type="character" w:customStyle="1" w:styleId="nlmgiven-names">
    <w:name w:val="nlm_given-names"/>
    <w:basedOn w:val="DefaultParagraphFont"/>
    <w:rsid w:val="00C7696D"/>
  </w:style>
  <w:style w:type="character" w:customStyle="1" w:styleId="nlmpublisher-loc">
    <w:name w:val="nlm_publisher-loc"/>
    <w:basedOn w:val="DefaultParagraphFont"/>
    <w:rsid w:val="00C7696D"/>
  </w:style>
  <w:style w:type="character" w:customStyle="1" w:styleId="nlmpublisher-name">
    <w:name w:val="nlm_publisher-name"/>
    <w:basedOn w:val="DefaultParagraphFont"/>
    <w:rsid w:val="00C7696D"/>
  </w:style>
  <w:style w:type="character" w:customStyle="1" w:styleId="ref-links">
    <w:name w:val="ref-links"/>
    <w:basedOn w:val="DefaultParagraphFont"/>
    <w:rsid w:val="00C7696D"/>
  </w:style>
  <w:style w:type="character" w:customStyle="1" w:styleId="googlescholar-container">
    <w:name w:val="googlescholar-container"/>
    <w:basedOn w:val="DefaultParagraphFont"/>
    <w:rsid w:val="00C7696D"/>
  </w:style>
  <w:style w:type="paragraph" w:styleId="ListParagraph">
    <w:name w:val="List Paragraph"/>
    <w:basedOn w:val="Normal"/>
    <w:uiPriority w:val="34"/>
    <w:qFormat/>
    <w:rsid w:val="00C7696D"/>
    <w:pPr>
      <w:ind w:left="720"/>
      <w:contextualSpacing/>
    </w:pPr>
    <w:rPr>
      <w:lang w:val="en-AU"/>
    </w:rPr>
  </w:style>
  <w:style w:type="character" w:customStyle="1" w:styleId="citationref">
    <w:name w:val="citationref"/>
    <w:basedOn w:val="DefaultParagraphFont"/>
    <w:rsid w:val="00C7696D"/>
  </w:style>
  <w:style w:type="table" w:customStyle="1" w:styleId="PlainTable11">
    <w:name w:val="Plain Table 11"/>
    <w:basedOn w:val="TableNormal"/>
    <w:uiPriority w:val="41"/>
    <w:rsid w:val="00C7696D"/>
    <w:pPr>
      <w:spacing w:after="0" w:line="240" w:lineRule="auto"/>
    </w:pPr>
    <w:rPr>
      <w:lang w:val="en-A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C7696D"/>
  </w:style>
  <w:style w:type="table" w:styleId="TableGrid">
    <w:name w:val="Table Grid"/>
    <w:basedOn w:val="TableNormal"/>
    <w:uiPriority w:val="39"/>
    <w:rsid w:val="00C7696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696D"/>
    <w:rPr>
      <w:color w:val="954F72" w:themeColor="followedHyperlink"/>
      <w:u w:val="single"/>
    </w:rPr>
  </w:style>
  <w:style w:type="character" w:styleId="Emphasis">
    <w:name w:val="Emphasis"/>
    <w:basedOn w:val="DefaultParagraphFont"/>
    <w:uiPriority w:val="20"/>
    <w:qFormat/>
    <w:rsid w:val="00C7696D"/>
    <w:rPr>
      <w:i/>
      <w:iCs/>
    </w:rPr>
  </w:style>
  <w:style w:type="paragraph" w:styleId="Revision">
    <w:name w:val="Revision"/>
    <w:hidden/>
    <w:uiPriority w:val="99"/>
    <w:semiHidden/>
    <w:rsid w:val="00C7696D"/>
    <w:pPr>
      <w:spacing w:after="0" w:line="240" w:lineRule="auto"/>
    </w:pPr>
    <w:rPr>
      <w:sz w:val="24"/>
      <w:lang w:val="en-AU"/>
    </w:rPr>
  </w:style>
  <w:style w:type="paragraph" w:styleId="NoSpacing">
    <w:name w:val="No Spacing"/>
    <w:uiPriority w:val="1"/>
    <w:qFormat/>
    <w:rsid w:val="00C7696D"/>
    <w:pPr>
      <w:spacing w:after="0" w:line="240" w:lineRule="auto"/>
    </w:pPr>
    <w:rPr>
      <w:sz w:val="24"/>
      <w:lang w:val="en-AU"/>
    </w:rPr>
  </w:style>
  <w:style w:type="paragraph" w:customStyle="1" w:styleId="EndNoteBibliographyTitle">
    <w:name w:val="EndNote Bibliography Title"/>
    <w:basedOn w:val="Normal"/>
    <w:link w:val="EndNoteBibliographyTitleChar"/>
    <w:rsid w:val="00C7696D"/>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C7696D"/>
    <w:rPr>
      <w:rFonts w:ascii="Calibri" w:hAnsi="Calibri" w:cs="Calibri"/>
      <w:noProof/>
      <w:sz w:val="24"/>
    </w:rPr>
  </w:style>
  <w:style w:type="paragraph" w:customStyle="1" w:styleId="EndNoteBibliography">
    <w:name w:val="EndNote Bibliography"/>
    <w:basedOn w:val="Normal"/>
    <w:link w:val="EndNoteBibliographyChar"/>
    <w:rsid w:val="00C7696D"/>
    <w:pPr>
      <w:spacing w:line="24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C7696D"/>
    <w:rPr>
      <w:rFonts w:ascii="Calibri" w:hAnsi="Calibri" w:cs="Calibri"/>
      <w:noProof/>
      <w:sz w:val="24"/>
    </w:rPr>
  </w:style>
  <w:style w:type="character" w:customStyle="1" w:styleId="UnresolvedMention1">
    <w:name w:val="Unresolved Mention1"/>
    <w:basedOn w:val="DefaultParagraphFont"/>
    <w:uiPriority w:val="99"/>
    <w:rsid w:val="00C7696D"/>
    <w:rPr>
      <w:color w:val="605E5C"/>
      <w:shd w:val="clear" w:color="auto" w:fill="E1DFDD"/>
    </w:rPr>
  </w:style>
  <w:style w:type="character" w:styleId="UnresolvedMention">
    <w:name w:val="Unresolved Mention"/>
    <w:basedOn w:val="DefaultParagraphFont"/>
    <w:uiPriority w:val="99"/>
    <w:semiHidden/>
    <w:unhideWhenUsed/>
    <w:rsid w:val="00C7696D"/>
    <w:rPr>
      <w:color w:val="605E5C"/>
      <w:shd w:val="clear" w:color="auto" w:fill="E1DFDD"/>
    </w:rPr>
  </w:style>
  <w:style w:type="numbering" w:customStyle="1" w:styleId="NoList11">
    <w:name w:val="No List11"/>
    <w:next w:val="NoList"/>
    <w:uiPriority w:val="99"/>
    <w:semiHidden/>
    <w:unhideWhenUsed/>
    <w:rsid w:val="00C7696D"/>
  </w:style>
  <w:style w:type="numbering" w:customStyle="1" w:styleId="NoList111">
    <w:name w:val="No List111"/>
    <w:next w:val="NoList"/>
    <w:uiPriority w:val="99"/>
    <w:semiHidden/>
    <w:unhideWhenUsed/>
    <w:rsid w:val="00C7696D"/>
  </w:style>
  <w:style w:type="character" w:customStyle="1" w:styleId="ref-title">
    <w:name w:val="ref-title"/>
    <w:basedOn w:val="DefaultParagraphFont"/>
    <w:rsid w:val="00C7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Reegan Knowles</dc:creator>
  <cp:keywords/>
  <dc:description/>
  <cp:lastModifiedBy>Reegan Knowles</cp:lastModifiedBy>
  <cp:revision>1</cp:revision>
  <dcterms:created xsi:type="dcterms:W3CDTF">2021-07-07T04:14:00Z</dcterms:created>
  <dcterms:modified xsi:type="dcterms:W3CDTF">2021-07-07T04:16:00Z</dcterms:modified>
</cp:coreProperties>
</file>