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B0734">
      <w:pPr>
        <w:keepNext/>
        <w:keepLines/>
        <w:spacing w:before="156" w:beforeLines="50"/>
        <w:jc w:val="both"/>
        <w:rPr>
          <w:rFonts w:ascii="Arial" w:hAnsi="Arial" w:cs="Arial"/>
          <w:b/>
          <w:bCs/>
          <w:sz w:val="20"/>
          <w:szCs w:val="20"/>
        </w:rPr>
      </w:pPr>
      <w:r>
        <w:rPr>
          <w:rFonts w:ascii="Arial" w:hAnsi="Arial" w:cs="Arial"/>
          <w:b/>
          <w:bCs/>
          <w:sz w:val="20"/>
          <w:szCs w:val="20"/>
        </w:rPr>
        <w:t>1 Supplementary materials and methods</w:t>
      </w:r>
    </w:p>
    <w:p w14:paraId="68A674F0">
      <w:pPr>
        <w:pStyle w:val="16"/>
        <w:keepNext/>
        <w:keepLines/>
        <w:spacing w:before="156" w:beforeLines="50"/>
        <w:ind w:firstLine="0" w:firstLineChars="0"/>
        <w:outlineLvl w:val="2"/>
        <w:rPr>
          <w:rFonts w:ascii="Arial" w:hAnsi="Arial" w:eastAsia="宋体" w:cs="Arial"/>
          <w:kern w:val="0"/>
          <w:sz w:val="20"/>
          <w:szCs w:val="20"/>
          <w:lang w:val="zh-Hans"/>
        </w:rPr>
      </w:pPr>
      <w:r>
        <w:rPr>
          <w:rFonts w:ascii="Arial" w:hAnsi="Arial" w:eastAsia="宋体" w:cs="Arial"/>
          <w:b/>
          <w:bCs/>
          <w:iCs/>
          <w:kern w:val="0"/>
          <w:sz w:val="20"/>
          <w:szCs w:val="20"/>
          <w:lang w:eastAsia="zh-TW"/>
        </w:rPr>
        <w:t>1.1</w:t>
      </w:r>
      <w:r>
        <w:rPr>
          <w:rFonts w:ascii="Arial" w:hAnsi="Arial" w:eastAsia="宋体" w:cs="Arial"/>
          <w:b/>
          <w:bCs/>
          <w:iCs/>
          <w:sz w:val="20"/>
          <w:szCs w:val="20"/>
          <w:lang w:val="zh-Hans"/>
        </w:rPr>
        <w:t xml:space="preserve"> </w:t>
      </w:r>
      <w:r>
        <w:rPr>
          <w:rFonts w:ascii="Arial" w:hAnsi="Arial" w:eastAsia="宋体" w:cs="Arial"/>
          <w:b/>
          <w:bCs/>
          <w:iCs/>
          <w:kern w:val="0"/>
          <w:sz w:val="20"/>
          <w:szCs w:val="20"/>
        </w:rPr>
        <w:t>Gene mapping and protein structure</w:t>
      </w:r>
    </w:p>
    <w:p w14:paraId="269C60D9">
      <w:pPr>
        <w:spacing w:before="156" w:beforeLines="50"/>
        <w:jc w:val="both"/>
        <w:rPr>
          <w:rFonts w:ascii="Arial" w:hAnsi="Arial" w:cs="Arial"/>
          <w:sz w:val="20"/>
          <w:szCs w:val="20"/>
        </w:rPr>
      </w:pPr>
      <w:r>
        <w:rPr>
          <w:rFonts w:ascii="Arial" w:hAnsi="Arial" w:cs="Arial"/>
          <w:sz w:val="20"/>
          <w:szCs w:val="20"/>
          <w:lang w:eastAsia="zh-Hans"/>
        </w:rPr>
        <w:tab/>
      </w:r>
      <w:r>
        <w:rPr>
          <w:rFonts w:ascii="Arial" w:hAnsi="Arial" w:cs="Arial"/>
          <w:sz w:val="20"/>
          <w:szCs w:val="20"/>
        </w:rPr>
        <w:t>Based on the UCSC Genome Browser for the human Dec. 2013 (GRCh38/hg38) assembly (http://genome.ucsc.edu/), we retrieved the genome location information for KIF13A.</w:t>
      </w:r>
      <w:r>
        <w:rPr>
          <w:rFonts w:hint="eastAsia" w:ascii="Arial" w:hAnsi="Arial" w:cs="Arial"/>
          <w:sz w:val="20"/>
          <w:szCs w:val="20"/>
          <w:lang w:val="en-US" w:eastAsia="zh-CN"/>
        </w:rPr>
        <w:t xml:space="preserve"> </w:t>
      </w:r>
      <w:r>
        <w:rPr>
          <w:rFonts w:ascii="Arial" w:hAnsi="Arial" w:cs="Arial"/>
          <w:sz w:val="20"/>
          <w:szCs w:val="20"/>
        </w:rPr>
        <w:t>Furthermore, we employed the "HomoloGene" feature on the NCBI website (https://www.ncbi.nlm.nih.gov/homologene/) to examine the conserved functional domains of the KIF13A protein in various species. Using the constraint-based multiple alignment tool on the NCBI website (https://www.ncbi.nlm.nih.gov/tools/cobalt/), we constructed a phylogenetic tree for KIF13A spanning different species.</w:t>
      </w:r>
    </w:p>
    <w:p w14:paraId="4E7A5DE4">
      <w:pPr>
        <w:keepNext/>
        <w:keepLines/>
        <w:spacing w:before="156" w:beforeLines="50"/>
        <w:outlineLvl w:val="2"/>
        <w:rPr>
          <w:rFonts w:ascii="Arial" w:hAnsi="Arial" w:cs="Arial"/>
          <w:b/>
          <w:bCs/>
          <w:iCs/>
          <w:sz w:val="20"/>
          <w:szCs w:val="20"/>
        </w:rPr>
      </w:pPr>
      <w:r>
        <w:rPr>
          <w:rFonts w:ascii="Arial" w:hAnsi="Arial" w:cs="Arial"/>
          <w:b/>
          <w:bCs/>
          <w:iCs/>
          <w:sz w:val="20"/>
          <w:szCs w:val="20"/>
          <w:lang w:eastAsia="zh-TW"/>
        </w:rPr>
        <w:t>1.</w:t>
      </w:r>
      <w:r>
        <w:rPr>
          <w:rFonts w:ascii="Arial" w:hAnsi="Arial" w:cs="Arial"/>
          <w:b/>
          <w:bCs/>
          <w:iCs/>
          <w:sz w:val="20"/>
          <w:szCs w:val="20"/>
          <w:lang w:val="zh-Hans" w:eastAsia="zh-TW"/>
        </w:rPr>
        <w:t>2</w:t>
      </w:r>
      <w:r>
        <w:rPr>
          <w:rFonts w:ascii="Arial" w:hAnsi="Arial" w:cs="Arial"/>
          <w:b/>
          <w:bCs/>
          <w:iCs/>
          <w:sz w:val="20"/>
          <w:szCs w:val="20"/>
          <w:lang w:eastAsia="zh-TW"/>
        </w:rPr>
        <w:t xml:space="preserve"> </w:t>
      </w:r>
      <w:r>
        <w:rPr>
          <w:rFonts w:ascii="Arial" w:hAnsi="Arial" w:cs="Arial"/>
          <w:b/>
          <w:bCs/>
          <w:iCs/>
          <w:sz w:val="20"/>
          <w:szCs w:val="20"/>
          <w:lang w:val="zh-Hans"/>
        </w:rPr>
        <w:t>Gene expression analysis</w:t>
      </w:r>
    </w:p>
    <w:p w14:paraId="4077A67E">
      <w:pPr>
        <w:spacing w:before="156" w:beforeLines="50"/>
        <w:ind w:firstLine="420" w:firstLineChars="0"/>
        <w:jc w:val="both"/>
        <w:rPr>
          <w:rFonts w:ascii="Arial" w:hAnsi="Arial" w:cs="Arial"/>
          <w:sz w:val="20"/>
          <w:szCs w:val="20"/>
          <w:lang w:val="zh-Hans" w:eastAsia="zh-TW"/>
        </w:rPr>
      </w:pPr>
      <w:r>
        <w:rPr>
          <w:rFonts w:ascii="Arial" w:hAnsi="Arial" w:cs="Arial"/>
          <w:sz w:val="20"/>
          <w:szCs w:val="20"/>
          <w:lang w:val="zh-Hans"/>
        </w:rPr>
        <w:t xml:space="preserve">We accessed the Human Protein Atlas (HPA) database </w:t>
      </w:r>
      <w:r>
        <w:rPr>
          <w:rFonts w:ascii="Arial" w:hAnsi="Arial" w:cs="Arial"/>
          <w:sz w:val="20"/>
          <w:szCs w:val="20"/>
        </w:rPr>
        <w:t>(</w:t>
      </w:r>
      <w:r>
        <w:rPr>
          <w:rFonts w:ascii="Arial" w:hAnsi="Arial" w:cs="Arial"/>
          <w:sz w:val="20"/>
          <w:szCs w:val="20"/>
          <w:lang w:val="zh-Hans"/>
        </w:rPr>
        <w:t>https://www.proteinatlas.org/humanproteome/pathology</w:t>
      </w:r>
      <w:r>
        <w:rPr>
          <w:rFonts w:ascii="Arial" w:hAnsi="Arial" w:cs="Arial"/>
          <w:sz w:val="20"/>
          <w:szCs w:val="20"/>
        </w:rPr>
        <w:t>)</w:t>
      </w:r>
      <w:r>
        <w:rPr>
          <w:rFonts w:ascii="Arial" w:hAnsi="Arial" w:cs="Arial"/>
          <w:sz w:val="20"/>
          <w:szCs w:val="20"/>
          <w:lang w:val="zh-Hans"/>
        </w:rPr>
        <w:t xml:space="preserve"> to retrieve the expression data of KIF13A in various cells and tissues under normal conditions by searching for KIF13A.</w:t>
      </w:r>
      <w:r>
        <w:rPr>
          <w:rFonts w:hint="eastAsia" w:ascii="Arial" w:hAnsi="Arial" w:cs="Arial"/>
          <w:sz w:val="20"/>
          <w:szCs w:val="20"/>
          <w:lang w:val="en-US" w:eastAsia="zh-CN"/>
        </w:rPr>
        <w:t xml:space="preserve"> And </w:t>
      </w:r>
      <w:r>
        <w:rPr>
          <w:rFonts w:ascii="Arial" w:hAnsi="Arial" w:cs="Arial"/>
          <w:sz w:val="20"/>
          <w:szCs w:val="20"/>
          <w:lang w:val="zh-Hans"/>
        </w:rPr>
        <w:t xml:space="preserve"> </w:t>
      </w:r>
      <w:r>
        <w:rPr>
          <w:rFonts w:hint="eastAsia" w:ascii="Arial" w:hAnsi="Arial" w:cs="Arial"/>
          <w:sz w:val="20"/>
          <w:szCs w:val="20"/>
          <w:lang w:val="en-US" w:eastAsia="zh-CN"/>
        </w:rPr>
        <w:t>t</w:t>
      </w:r>
      <w:r>
        <w:rPr>
          <w:rFonts w:ascii="Arial" w:hAnsi="Arial" w:cs="Arial"/>
          <w:sz w:val="20"/>
          <w:szCs w:val="20"/>
          <w:lang w:val="zh-Hans"/>
        </w:rPr>
        <w:t>he database provided the expression level of the KIF13A protein in a plasma sample, determined through mass spectrometry-based proteomics. The database defined "low specificity" as "NX (Normalized expression) ≥ 1 in at least one tissue/region/cell type but not elevated in any tissue/region/cell type". Subsequently, we accessed the gene profiler module of GENT2 at http://gent2.appex.kr/gent2/ to analyze the expression of KIF13A between tumor and normal tissues.</w:t>
      </w:r>
    </w:p>
    <w:p w14:paraId="275A8CEA">
      <w:pPr>
        <w:spacing w:before="156" w:beforeLines="50"/>
        <w:jc w:val="both"/>
        <w:rPr>
          <w:rFonts w:ascii="Arial" w:hAnsi="Arial" w:cs="Arial"/>
          <w:b/>
          <w:bCs/>
          <w:iCs/>
          <w:sz w:val="20"/>
          <w:szCs w:val="20"/>
        </w:rPr>
      </w:pPr>
      <w:r>
        <w:rPr>
          <w:rFonts w:ascii="Arial" w:hAnsi="Arial" w:cs="Arial"/>
          <w:b/>
          <w:bCs/>
          <w:iCs/>
          <w:sz w:val="20"/>
          <w:szCs w:val="20"/>
          <w:lang w:eastAsia="zh-TW"/>
        </w:rPr>
        <w:t>1.3</w:t>
      </w:r>
      <w:r>
        <w:rPr>
          <w:rFonts w:ascii="Arial" w:hAnsi="Arial" w:cs="Arial"/>
          <w:b/>
          <w:bCs/>
          <w:iCs/>
          <w:sz w:val="20"/>
          <w:szCs w:val="20"/>
          <w:lang w:val="zh-Hans" w:eastAsia="zh-TW"/>
        </w:rPr>
        <w:t xml:space="preserve"> </w:t>
      </w:r>
      <w:r>
        <w:rPr>
          <w:rFonts w:ascii="Arial" w:hAnsi="Arial" w:cs="Arial"/>
          <w:b/>
          <w:bCs/>
          <w:iCs/>
          <w:sz w:val="20"/>
          <w:szCs w:val="20"/>
          <w:lang w:val="zh-Hans"/>
        </w:rPr>
        <w:t>Survival prognosis analysis</w:t>
      </w:r>
    </w:p>
    <w:p w14:paraId="58A0DC86">
      <w:pPr>
        <w:spacing w:before="156" w:beforeLines="50"/>
        <w:jc w:val="both"/>
        <w:rPr>
          <w:rFonts w:ascii="Arial" w:hAnsi="Arial" w:cs="Arial"/>
          <w:sz w:val="20"/>
          <w:szCs w:val="20"/>
        </w:rPr>
      </w:pPr>
      <w:r>
        <w:rPr>
          <w:rFonts w:ascii="Arial" w:hAnsi="Arial" w:cs="Arial"/>
          <w:sz w:val="20"/>
          <w:szCs w:val="20"/>
        </w:rPr>
        <w:tab/>
      </w:r>
      <w:r>
        <w:rPr>
          <w:rFonts w:ascii="Arial" w:hAnsi="Arial" w:cs="Arial"/>
          <w:sz w:val="20"/>
          <w:szCs w:val="20"/>
        </w:rPr>
        <w:t>We used the mRNA_genechip and mRNA_RNA-seq modules of Kaplan-Meier plotter (http://kmplot.com/analysis/) to analyze the survival prognosis of OS, DMFS, RFS, PPS, FP, DSS, and dPFS in cases of BRCA, OV, LUNG, STAD, and liver cancer. The cases were divided into two groups by setting the "autoselect best cutoff." Hazard ratio (HR), 95% confidence intervals, and log-rank P-value were calculated, and Kaplan-Meier survival plots were generated.</w:t>
      </w:r>
      <w:r>
        <w:rPr>
          <w:rFonts w:hint="default" w:ascii="Arial" w:hAnsi="Arial" w:cs="Arial"/>
          <w:sz w:val="20"/>
          <w:szCs w:val="20"/>
          <w:lang w:val="en-US"/>
        </w:rPr>
        <w:t xml:space="preserve"> </w:t>
      </w:r>
      <w:r>
        <w:rPr>
          <w:rFonts w:ascii="Arial" w:hAnsi="Arial" w:cs="Arial"/>
          <w:sz w:val="20"/>
          <w:szCs w:val="20"/>
        </w:rPr>
        <w:t>Next, we utilized the Survival analysis model of GEPIA2 to analyze the survival prognosis of OS and RFS in 33 types of tumors.</w:t>
      </w:r>
      <w:r>
        <w:rPr>
          <w:rFonts w:hint="default" w:ascii="Arial" w:hAnsi="Arial" w:cs="Arial"/>
          <w:sz w:val="20"/>
          <w:szCs w:val="20"/>
          <w:lang w:val="en-US"/>
        </w:rPr>
        <w:t xml:space="preserve"> </w:t>
      </w:r>
      <w:r>
        <w:rPr>
          <w:rFonts w:ascii="Arial" w:hAnsi="Arial" w:cs="Arial"/>
          <w:sz w:val="20"/>
          <w:szCs w:val="20"/>
        </w:rPr>
        <w:t>Finally, we accessed the RNA-seq Pan-cancer module of Kaplan-Meier Plotter to analyze the survival prognosis of OS and RFS in pan-cancer. The parameter was set to auto-select the best cutoff.</w:t>
      </w:r>
    </w:p>
    <w:p w14:paraId="6EAEB008">
      <w:pPr>
        <w:keepNext/>
        <w:keepLines/>
        <w:spacing w:before="156" w:beforeLines="50"/>
        <w:outlineLvl w:val="2"/>
        <w:rPr>
          <w:rFonts w:ascii="Arial" w:hAnsi="Arial" w:cs="Arial"/>
          <w:b/>
          <w:bCs/>
          <w:iCs/>
          <w:sz w:val="20"/>
          <w:szCs w:val="20"/>
        </w:rPr>
      </w:pPr>
      <w:r>
        <w:rPr>
          <w:rFonts w:ascii="Arial" w:hAnsi="Arial" w:cs="Arial"/>
          <w:b/>
          <w:bCs/>
          <w:iCs/>
          <w:sz w:val="20"/>
          <w:szCs w:val="20"/>
          <w:lang w:eastAsia="zh-TW"/>
        </w:rPr>
        <w:t>1.4</w:t>
      </w:r>
      <w:r>
        <w:rPr>
          <w:rFonts w:ascii="Arial" w:hAnsi="Arial" w:cs="Arial"/>
          <w:b/>
          <w:bCs/>
          <w:i/>
          <w:sz w:val="20"/>
          <w:szCs w:val="20"/>
          <w:lang w:val="zh-Hans" w:eastAsia="zh-TW"/>
        </w:rPr>
        <w:t xml:space="preserve"> </w:t>
      </w:r>
      <w:r>
        <w:rPr>
          <w:rFonts w:ascii="Arial" w:hAnsi="Arial" w:cs="Arial"/>
          <w:b/>
          <w:bCs/>
          <w:iCs/>
          <w:sz w:val="20"/>
          <w:szCs w:val="20"/>
          <w:lang w:val="zh-Hans"/>
        </w:rPr>
        <w:t>Correlation of</w:t>
      </w:r>
      <w:r>
        <w:rPr>
          <w:rFonts w:ascii="Arial" w:hAnsi="Arial" w:cs="Arial"/>
          <w:b/>
          <w:bCs/>
          <w:i/>
          <w:sz w:val="20"/>
          <w:szCs w:val="20"/>
          <w:lang w:val="zh-Hans"/>
        </w:rPr>
        <w:t xml:space="preserve"> </w:t>
      </w:r>
      <w:r>
        <w:rPr>
          <w:rFonts w:ascii="Arial" w:hAnsi="Arial" w:cs="Arial"/>
          <w:b/>
          <w:bCs/>
          <w:i/>
          <w:sz w:val="20"/>
          <w:szCs w:val="20"/>
        </w:rPr>
        <w:t>KIF13A</w:t>
      </w:r>
      <w:r>
        <w:rPr>
          <w:rFonts w:ascii="Arial" w:hAnsi="Arial" w:cs="Arial"/>
          <w:b/>
          <w:bCs/>
          <w:i/>
          <w:sz w:val="20"/>
          <w:szCs w:val="20"/>
          <w:lang w:val="zh-Hans"/>
        </w:rPr>
        <w:t xml:space="preserve"> </w:t>
      </w:r>
      <w:r>
        <w:rPr>
          <w:rFonts w:ascii="Arial" w:hAnsi="Arial" w:cs="Arial"/>
          <w:b/>
          <w:bCs/>
          <w:iCs/>
          <w:sz w:val="20"/>
          <w:szCs w:val="20"/>
          <w:lang w:val="zh-Hans"/>
        </w:rPr>
        <w:t>and TMB/MSI</w:t>
      </w:r>
    </w:p>
    <w:p w14:paraId="5682B8BE">
      <w:pPr>
        <w:spacing w:before="156" w:beforeLines="50"/>
        <w:ind w:firstLine="300" w:firstLineChars="150"/>
        <w:jc w:val="both"/>
        <w:rPr>
          <w:rFonts w:ascii="Arial" w:hAnsi="Arial" w:cs="Arial"/>
          <w:sz w:val="20"/>
          <w:szCs w:val="20"/>
          <w:lang w:val="zh-Hans" w:eastAsia="zh-TW"/>
        </w:rPr>
      </w:pPr>
      <w:r>
        <w:rPr>
          <w:rFonts w:ascii="Arial" w:hAnsi="Arial" w:cs="Arial"/>
          <w:sz w:val="20"/>
          <w:szCs w:val="20"/>
          <w:lang w:val="zh-Hans" w:eastAsia="zh-TW"/>
        </w:rPr>
        <w:t>We accessed Sangerbox2 (http://past20.sangerbox.com/Index) and submitted "KIF13A" for analysis to investigate the potential correlation between KIF13A expression and TMB (tumor mutational burden) or MSI (microsatellite instability) in different types of tumors using TCGA datasets. The Spearman’s rank correlation test was performed, and we obtained the p-value and partial correlation (cor) value.</w:t>
      </w:r>
    </w:p>
    <w:p w14:paraId="0B42A06D">
      <w:pPr>
        <w:keepNext/>
        <w:keepLines/>
        <w:spacing w:before="156" w:beforeLines="50"/>
        <w:outlineLvl w:val="2"/>
        <w:rPr>
          <w:rFonts w:ascii="Arial" w:hAnsi="Arial" w:cs="Arial"/>
          <w:b/>
          <w:bCs/>
          <w:iCs/>
          <w:sz w:val="20"/>
          <w:szCs w:val="20"/>
        </w:rPr>
      </w:pPr>
      <w:r>
        <w:rPr>
          <w:rFonts w:ascii="Arial" w:hAnsi="Arial" w:cs="Arial"/>
          <w:b/>
          <w:bCs/>
          <w:iCs/>
          <w:sz w:val="20"/>
          <w:szCs w:val="20"/>
          <w:lang w:eastAsia="zh-TW"/>
        </w:rPr>
        <w:t>1.5</w:t>
      </w:r>
      <w:r>
        <w:rPr>
          <w:rFonts w:ascii="Arial" w:hAnsi="Arial" w:cs="Arial"/>
          <w:b/>
          <w:bCs/>
          <w:i/>
          <w:sz w:val="20"/>
          <w:szCs w:val="20"/>
          <w:lang w:val="zh-Hans" w:eastAsia="zh-TW"/>
        </w:rPr>
        <w:t xml:space="preserve"> </w:t>
      </w:r>
      <w:r>
        <w:rPr>
          <w:rFonts w:ascii="Arial" w:hAnsi="Arial" w:cs="Arial"/>
          <w:b/>
          <w:bCs/>
          <w:sz w:val="20"/>
          <w:szCs w:val="20"/>
        </w:rPr>
        <w:t>DNA methylation analysis</w:t>
      </w:r>
    </w:p>
    <w:p w14:paraId="59E5AF32">
      <w:pPr>
        <w:spacing w:before="156" w:beforeLines="50"/>
        <w:jc w:val="both"/>
        <w:rPr>
          <w:rFonts w:ascii="Arial" w:hAnsi="Arial" w:cs="Arial"/>
          <w:sz w:val="20"/>
          <w:szCs w:val="20"/>
          <w:lang w:val="zh-Hans" w:eastAsia="zh-TW"/>
        </w:rPr>
      </w:pPr>
      <w:r>
        <w:rPr>
          <w:rFonts w:ascii="Arial" w:hAnsi="Arial" w:cs="Arial"/>
          <w:sz w:val="20"/>
          <w:szCs w:val="20"/>
        </w:rPr>
        <w:tab/>
      </w:r>
      <w:r>
        <w:rPr>
          <w:rFonts w:ascii="Arial" w:hAnsi="Arial" w:cs="Arial"/>
          <w:sz w:val="20"/>
          <w:szCs w:val="20"/>
          <w:lang w:val="zh-Hans"/>
        </w:rPr>
        <w:t>We logged into DNMIVD (http://www.unimd.org/dnmivd/) and searched for the gene symbol KIF13A to conduct DMG (Differentially Methylated Genes) analysis for KIF13A across all cancers, as well as Meth-Exp correlation (Methylation-Expression correlation) analysis. We obtained a list of differentially methylated genes and calculated the Spearman correlation between methylation and FPKM in the promoter region. Finally, we used the R package ggradar to visualize the results.</w:t>
      </w:r>
    </w:p>
    <w:p w14:paraId="014AB218">
      <w:pPr>
        <w:spacing w:before="156" w:beforeLines="50"/>
        <w:ind w:left="-2" w:leftChars="-1"/>
        <w:jc w:val="both"/>
        <w:rPr>
          <w:rFonts w:ascii="Arial" w:hAnsi="Arial" w:cs="Arial"/>
          <w:b/>
          <w:bCs/>
          <w:iCs/>
          <w:sz w:val="20"/>
          <w:szCs w:val="20"/>
          <w:lang w:eastAsia="zh-TW"/>
        </w:rPr>
      </w:pPr>
      <w:r>
        <w:rPr>
          <w:rFonts w:ascii="Arial" w:hAnsi="Arial" w:cs="Arial"/>
          <w:b/>
          <w:bCs/>
          <w:iCs/>
          <w:sz w:val="20"/>
          <w:szCs w:val="20"/>
          <w:lang w:eastAsia="zh-TW"/>
        </w:rPr>
        <w:t>1.6 Phosphorylation feature prediction</w:t>
      </w:r>
    </w:p>
    <w:p w14:paraId="299EE7BC">
      <w:pPr>
        <w:spacing w:before="156" w:beforeLines="50"/>
        <w:jc w:val="both"/>
        <w:rPr>
          <w:rFonts w:ascii="Arial" w:hAnsi="Arial" w:cs="Arial"/>
          <w:sz w:val="20"/>
          <w:szCs w:val="20"/>
        </w:rPr>
      </w:pPr>
      <w:r>
        <w:rPr>
          <w:rFonts w:ascii="Arial" w:hAnsi="Arial" w:cs="Arial"/>
          <w:sz w:val="20"/>
          <w:szCs w:val="20"/>
        </w:rPr>
        <w:tab/>
      </w:r>
      <w:r>
        <w:rPr>
          <w:rFonts w:ascii="Arial" w:hAnsi="Arial" w:cs="Arial"/>
          <w:sz w:val="20"/>
          <w:szCs w:val="20"/>
        </w:rPr>
        <w:t>We accessed the open-access PhosphoNET database (http://www.phosphonet.ca/) and retrieved the predicted phosphorylation features of the S1698 sites by searching for the protein name KIF13A.</w:t>
      </w:r>
    </w:p>
    <w:p w14:paraId="6AD086C6">
      <w:pPr>
        <w:spacing w:before="156" w:beforeLines="50"/>
        <w:jc w:val="both"/>
        <w:rPr>
          <w:rFonts w:ascii="Arial" w:hAnsi="Arial" w:cs="Arial"/>
          <w:sz w:val="20"/>
          <w:szCs w:val="20"/>
          <w:lang w:eastAsia="zh-TW"/>
        </w:rPr>
      </w:pPr>
    </w:p>
    <w:p w14:paraId="5CBC9B26">
      <w:pPr>
        <w:pStyle w:val="6"/>
        <w:shd w:val="clear" w:color="auto" w:fill="FFFFFF"/>
        <w:spacing w:before="156" w:beforeLines="50" w:beforeAutospacing="0" w:after="0" w:afterAutospacing="0"/>
        <w:jc w:val="both"/>
        <w:rPr>
          <w:rFonts w:ascii="Arial" w:hAnsi="Arial" w:cs="Arial"/>
          <w:sz w:val="20"/>
          <w:szCs w:val="20"/>
          <w:lang w:val="zh-Hans" w:eastAsia="zh-TW"/>
        </w:rPr>
      </w:pPr>
      <w:r>
        <w:rPr>
          <w:rFonts w:ascii="Arial" w:hAnsi="Arial" w:cs="Arial"/>
          <w:b/>
          <w:bCs/>
          <w:sz w:val="20"/>
          <w:szCs w:val="20"/>
          <w:lang w:val="zh-Hans" w:eastAsia="zh-TW"/>
        </w:rPr>
        <w:tab/>
      </w:r>
      <w:r>
        <w:rPr>
          <w:rFonts w:ascii="Arial" w:hAnsi="Arial" w:cs="Arial"/>
          <w:b/>
          <w:bCs/>
          <w:sz w:val="20"/>
          <w:szCs w:val="20"/>
          <w:lang w:val="zh-Hans"/>
        </w:rPr>
        <w:t>Fig</w:t>
      </w:r>
      <w:r>
        <w:rPr>
          <w:rFonts w:ascii="Arial" w:hAnsi="Arial" w:cs="Arial"/>
          <w:b/>
          <w:bCs/>
          <w:sz w:val="20"/>
          <w:szCs w:val="20"/>
        </w:rPr>
        <w:t>ure</w:t>
      </w:r>
      <w:r>
        <w:rPr>
          <w:rFonts w:ascii="Arial" w:hAnsi="Arial" w:cs="Arial"/>
          <w:b/>
          <w:bCs/>
          <w:sz w:val="20"/>
          <w:szCs w:val="20"/>
          <w:lang w:val="zh-Hans"/>
        </w:rPr>
        <w:t xml:space="preserve"> S</w:t>
      </w:r>
      <w:r>
        <w:rPr>
          <w:rFonts w:ascii="Arial" w:hAnsi="Arial" w:cs="Arial"/>
          <w:b/>
          <w:bCs/>
          <w:sz w:val="20"/>
          <w:szCs w:val="20"/>
        </w:rPr>
        <w:t>1</w:t>
      </w:r>
      <w:r>
        <w:rPr>
          <w:rFonts w:ascii="Arial" w:hAnsi="Arial" w:cs="Arial"/>
          <w:b/>
          <w:bCs/>
          <w:sz w:val="20"/>
          <w:szCs w:val="20"/>
          <w:lang w:val="zh-Hans"/>
        </w:rPr>
        <w:t>. Structural characteristics of KIF13A in different species</w:t>
      </w:r>
      <w:r>
        <w:rPr>
          <w:rFonts w:ascii="Arial" w:hAnsi="Arial" w:cs="Arial"/>
          <w:b/>
          <w:bCs/>
          <w:sz w:val="20"/>
          <w:szCs w:val="20"/>
        </w:rPr>
        <w:t>.</w:t>
      </w:r>
      <w:r>
        <w:rPr>
          <w:rFonts w:ascii="Arial" w:hAnsi="Arial" w:cs="Arial"/>
          <w:b/>
          <w:bCs/>
          <w:sz w:val="20"/>
          <w:szCs w:val="20"/>
          <w:lang w:val="zh-Hans"/>
        </w:rPr>
        <w:t xml:space="preserve"> </w:t>
      </w:r>
      <w:r>
        <w:rPr>
          <w:rFonts w:ascii="Arial" w:hAnsi="Arial" w:cs="Arial"/>
          <w:sz w:val="20"/>
          <w:szCs w:val="20"/>
          <w:lang w:val="zh-Hans"/>
        </w:rPr>
        <w:t>(a) The genomic location of human KIF13A; and (b) Conserved domains of the KIF13A protein among various species.</w:t>
      </w:r>
    </w:p>
    <w:p w14:paraId="7982E80C">
      <w:pPr>
        <w:pStyle w:val="6"/>
        <w:shd w:val="clear" w:color="auto" w:fill="FFFFFF"/>
        <w:spacing w:before="156" w:beforeLines="50" w:beforeAutospacing="0" w:after="0" w:afterAutospacing="0"/>
        <w:jc w:val="both"/>
        <w:rPr>
          <w:rFonts w:ascii="Arial" w:hAnsi="Arial" w:cs="Arial"/>
          <w:sz w:val="20"/>
          <w:szCs w:val="20"/>
        </w:rPr>
      </w:pPr>
      <w:r>
        <w:rPr>
          <w:rFonts w:ascii="Arial" w:hAnsi="Arial" w:cs="Arial"/>
          <w:b/>
          <w:bCs/>
          <w:sz w:val="20"/>
          <w:szCs w:val="20"/>
          <w:lang w:val="zh-Hans" w:eastAsia="zh-TW"/>
        </w:rPr>
        <w:tab/>
      </w:r>
      <w:r>
        <w:rPr>
          <w:rFonts w:ascii="Arial" w:hAnsi="Arial" w:cs="Arial"/>
          <w:b/>
          <w:bCs/>
          <w:sz w:val="20"/>
          <w:szCs w:val="20"/>
          <w:lang w:val="zh-Hans"/>
        </w:rPr>
        <w:t>Fig</w:t>
      </w:r>
      <w:r>
        <w:rPr>
          <w:rFonts w:ascii="Arial" w:hAnsi="Arial" w:cs="Arial"/>
          <w:b/>
          <w:bCs/>
          <w:sz w:val="20"/>
          <w:szCs w:val="20"/>
        </w:rPr>
        <w:t>ure</w:t>
      </w:r>
      <w:r>
        <w:rPr>
          <w:rFonts w:hint="eastAsia" w:ascii="Arial" w:hAnsi="Arial" w:cs="Arial"/>
          <w:b/>
          <w:bCs/>
          <w:color w:val="303030"/>
          <w:sz w:val="20"/>
          <w:szCs w:val="20"/>
        </w:rPr>
        <w:t xml:space="preserve"> S</w:t>
      </w:r>
      <w:r>
        <w:rPr>
          <w:rFonts w:ascii="Arial" w:hAnsi="Arial" w:cs="Arial"/>
          <w:b/>
          <w:bCs/>
          <w:color w:val="303030"/>
          <w:sz w:val="20"/>
          <w:szCs w:val="20"/>
        </w:rPr>
        <w:t>2</w:t>
      </w:r>
      <w:r>
        <w:rPr>
          <w:rFonts w:hint="eastAsia" w:ascii="Arial" w:hAnsi="Arial" w:cs="Arial"/>
          <w:b/>
          <w:bCs/>
          <w:color w:val="303030"/>
          <w:sz w:val="20"/>
          <w:szCs w:val="20"/>
        </w:rPr>
        <w:t xml:space="preserve">. Phylogenetic tree of </w:t>
      </w:r>
      <w:r>
        <w:rPr>
          <w:rFonts w:hint="eastAsia" w:ascii="Arial" w:hAnsi="Arial" w:cs="Arial"/>
          <w:b/>
          <w:bCs/>
          <w:i/>
          <w:iCs/>
          <w:color w:val="303030"/>
          <w:sz w:val="20"/>
          <w:szCs w:val="20"/>
        </w:rPr>
        <w:t>KIF13A</w:t>
      </w:r>
      <w:r>
        <w:rPr>
          <w:rFonts w:ascii="Arial" w:hAnsi="Arial" w:cs="Arial"/>
          <w:color w:val="303030"/>
          <w:sz w:val="20"/>
          <w:szCs w:val="20"/>
        </w:rPr>
        <w:t xml:space="preserve"> </w:t>
      </w:r>
      <w:r>
        <w:rPr>
          <w:rFonts w:ascii="Arial" w:hAnsi="Arial" w:cs="Arial"/>
          <w:b/>
          <w:bCs/>
          <w:color w:val="303030"/>
          <w:sz w:val="20"/>
          <w:szCs w:val="20"/>
        </w:rPr>
        <w:t>in different species</w:t>
      </w:r>
      <w:r>
        <w:rPr>
          <w:rFonts w:hint="eastAsia" w:ascii="Arial" w:hAnsi="Arial" w:cs="Arial"/>
          <w:b/>
          <w:bCs/>
          <w:color w:val="303030"/>
          <w:sz w:val="20"/>
          <w:szCs w:val="20"/>
        </w:rPr>
        <w:t>.</w:t>
      </w:r>
      <w:r>
        <w:rPr>
          <w:rFonts w:hint="eastAsia" w:ascii="Arial" w:hAnsi="Arial" w:cs="Arial"/>
          <w:color w:val="303030"/>
          <w:sz w:val="20"/>
          <w:szCs w:val="20"/>
        </w:rPr>
        <w:t xml:space="preserve"> </w:t>
      </w:r>
      <w:r>
        <w:rPr>
          <w:rFonts w:ascii="Arial" w:hAnsi="Arial" w:cs="Arial"/>
          <w:color w:val="303030"/>
          <w:sz w:val="20"/>
          <w:szCs w:val="20"/>
        </w:rPr>
        <w:t>We utilized a constraint-based multiple alignment tool from NCBI to generate the phylogenetic tree of KIF13A across various species.</w:t>
      </w:r>
      <w:r>
        <w:rPr>
          <w:rFonts w:hint="eastAsia" w:ascii="Arial" w:hAnsi="Arial" w:cs="Arial"/>
          <w:color w:val="303030"/>
          <w:sz w:val="20"/>
          <w:szCs w:val="20"/>
        </w:rPr>
        <w:t xml:space="preserve"> </w:t>
      </w:r>
    </w:p>
    <w:p w14:paraId="3A640908">
      <w:pPr>
        <w:pStyle w:val="6"/>
        <w:spacing w:before="156" w:beforeLines="50" w:beforeAutospacing="0" w:after="0" w:afterAutospacing="0"/>
        <w:jc w:val="both"/>
        <w:rPr>
          <w:rFonts w:ascii="Arial" w:hAnsi="Arial" w:cs="Arial"/>
          <w:sz w:val="20"/>
          <w:szCs w:val="20"/>
        </w:rPr>
      </w:pPr>
      <w:r>
        <w:rPr>
          <w:rFonts w:ascii="Arial" w:hAnsi="Arial" w:cs="Arial"/>
          <w:b/>
          <w:bCs/>
          <w:sz w:val="20"/>
          <w:szCs w:val="20"/>
          <w:lang w:val="zh-Hans" w:eastAsia="zh-TW"/>
        </w:rPr>
        <w:tab/>
      </w:r>
      <w:r>
        <w:rPr>
          <w:rFonts w:ascii="Arial" w:hAnsi="Arial" w:cs="Arial"/>
          <w:b/>
          <w:bCs/>
          <w:sz w:val="20"/>
          <w:szCs w:val="20"/>
          <w:lang w:val="zh-Hans"/>
        </w:rPr>
        <w:t>Fig</w:t>
      </w:r>
      <w:r>
        <w:rPr>
          <w:rFonts w:ascii="Arial" w:hAnsi="Arial" w:cs="Arial"/>
          <w:b/>
          <w:bCs/>
          <w:sz w:val="20"/>
          <w:szCs w:val="20"/>
        </w:rPr>
        <w:t xml:space="preserve">ure S3. Expression level of </w:t>
      </w:r>
      <w:r>
        <w:rPr>
          <w:rFonts w:ascii="Arial" w:hAnsi="Arial" w:cs="Arial"/>
          <w:b/>
          <w:bCs/>
          <w:i/>
          <w:iCs/>
          <w:sz w:val="20"/>
          <w:szCs w:val="20"/>
        </w:rPr>
        <w:t>KIF13A</w:t>
      </w:r>
      <w:r>
        <w:rPr>
          <w:rFonts w:ascii="Arial" w:hAnsi="Arial" w:cs="Arial"/>
          <w:b/>
          <w:bCs/>
          <w:sz w:val="20"/>
          <w:szCs w:val="20"/>
        </w:rPr>
        <w:t xml:space="preserve"> in different cells, tissues and plasma in the normal physiological state. </w:t>
      </w:r>
      <w:r>
        <w:rPr>
          <w:rFonts w:ascii="Arial" w:hAnsi="Arial" w:cs="Arial"/>
          <w:sz w:val="20"/>
          <w:szCs w:val="20"/>
        </w:rPr>
        <w:t>We analyzed the expression of KIF13A in different tissues using the consensus datasets from HPA, GTEx, and FANTOM5 (a), as well as in different blood cells using HPA datasets, Monaco, and Schmiedel (b). KIF13A protein was detected in human plasma using immunoassays (c). Additionally, based on mass spectrometry data, we further analyzed the expression of KIF13A in plasma (d).</w:t>
      </w:r>
    </w:p>
    <w:p w14:paraId="6459AAFB">
      <w:pPr>
        <w:pStyle w:val="6"/>
        <w:spacing w:before="156" w:beforeLines="50" w:beforeAutospacing="0" w:after="0" w:afterAutospacing="0"/>
        <w:jc w:val="both"/>
        <w:rPr>
          <w:rFonts w:ascii="Arial" w:hAnsi="Arial" w:cs="Arial"/>
          <w:color w:val="000000" w:themeColor="text1"/>
          <w:sz w:val="20"/>
          <w:szCs w:val="20"/>
          <w14:textFill>
            <w14:solidFill>
              <w14:schemeClr w14:val="tx1"/>
            </w14:solidFill>
          </w14:textFill>
        </w:rPr>
      </w:pPr>
      <w:r>
        <w:rPr>
          <w:rFonts w:ascii="Arial" w:hAnsi="Arial" w:cs="Arial"/>
          <w:b/>
          <w:bCs/>
          <w:sz w:val="20"/>
          <w:szCs w:val="20"/>
        </w:rPr>
        <w:tab/>
      </w:r>
      <w:r>
        <w:rPr>
          <w:rFonts w:ascii="Arial" w:hAnsi="Arial" w:cs="Arial"/>
          <w:b/>
          <w:bCs/>
          <w:sz w:val="20"/>
          <w:szCs w:val="20"/>
          <w:lang w:val="zh-Hans"/>
        </w:rPr>
        <w:t>Fig</w:t>
      </w:r>
      <w:r>
        <w:rPr>
          <w:rFonts w:ascii="Arial" w:hAnsi="Arial" w:cs="Arial"/>
          <w:b/>
          <w:bCs/>
          <w:sz w:val="20"/>
          <w:szCs w:val="20"/>
        </w:rPr>
        <w:t xml:space="preserve">ure S4. Expression level of the </w:t>
      </w:r>
      <w:r>
        <w:rPr>
          <w:rFonts w:ascii="Arial" w:hAnsi="Arial" w:cs="Arial"/>
          <w:b/>
          <w:bCs/>
          <w:i/>
          <w:iCs/>
          <w:sz w:val="20"/>
          <w:szCs w:val="20"/>
        </w:rPr>
        <w:t>KIF13A</w:t>
      </w:r>
      <w:r>
        <w:rPr>
          <w:rFonts w:ascii="Arial" w:hAnsi="Arial" w:cs="Arial"/>
          <w:b/>
          <w:bCs/>
          <w:sz w:val="20"/>
          <w:szCs w:val="20"/>
        </w:rPr>
        <w:t xml:space="preserve"> in different tumors and pathological stages.</w:t>
      </w:r>
      <w:r>
        <w:rPr>
          <w:rFonts w:ascii="Arial" w:hAnsi="Arial" w:cs="Arial"/>
          <w:sz w:val="20"/>
          <w:szCs w:val="20"/>
        </w:rPr>
        <w:t xml:space="preserve"> (a) The expression statuses of KIF13A in BRCA, CESC, COAD, DLBC, ESCA, GBM, HNSC, KICH, KIRC, KIRP, LAML, LIHC, LUAD, LUSC, OV, PCPG, PRAD, READ, SARC, SKCM, STAD, TGCT, THCA, and THYM in the TCGA project were compared with the corresponding normal tissues in the GTEx databases. (b) The expression levels of KIF13A were compared among different pathological stages of ACC, BLCA, BRCA, CESC, DLBC, CHOL, ESCA, HNSC, KICH, KIRP, LICH, LUAD, LUSC, PAAD, READ, STAD, THCA, TGCT, UCEC, and UCS.</w:t>
      </w:r>
    </w:p>
    <w:p w14:paraId="281EA475">
      <w:pPr>
        <w:pStyle w:val="6"/>
        <w:spacing w:before="156" w:beforeLines="50" w:beforeAutospacing="0" w:after="0" w:afterAutospacing="0"/>
        <w:jc w:val="both"/>
        <w:rPr>
          <w:rFonts w:ascii="Arial" w:hAnsi="Arial" w:cs="Arial"/>
          <w:b/>
          <w:bCs/>
          <w:i/>
          <w:i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ab/>
      </w:r>
      <w:r>
        <w:rPr>
          <w:rFonts w:ascii="Arial" w:hAnsi="Arial" w:cs="Arial"/>
          <w:b/>
          <w:bCs/>
          <w:sz w:val="20"/>
          <w:szCs w:val="20"/>
          <w:lang w:val="zh-Hans"/>
        </w:rPr>
        <w:t>Fig</w:t>
      </w:r>
      <w:r>
        <w:rPr>
          <w:rFonts w:ascii="Arial" w:hAnsi="Arial" w:cs="Arial"/>
          <w:b/>
          <w:bCs/>
          <w:sz w:val="20"/>
          <w:szCs w:val="20"/>
        </w:rPr>
        <w:t>ure</w:t>
      </w:r>
      <w:r>
        <w:rPr>
          <w:rFonts w:ascii="Arial" w:hAnsi="Arial" w:cs="Arial"/>
          <w:b/>
          <w:bCs/>
          <w:color w:val="000000" w:themeColor="text1"/>
          <w:sz w:val="20"/>
          <w:szCs w:val="20"/>
          <w14:textFill>
            <w14:solidFill>
              <w14:schemeClr w14:val="tx1"/>
            </w14:solidFill>
          </w14:textFill>
        </w:rPr>
        <w:t xml:space="preserve"> S5</w:t>
      </w:r>
      <w:r>
        <w:t xml:space="preserve"> </w:t>
      </w:r>
      <w:r>
        <w:rPr>
          <w:rFonts w:ascii="Arial" w:hAnsi="Arial" w:cs="Arial"/>
          <w:color w:val="000000" w:themeColor="text1"/>
          <w:sz w:val="20"/>
          <w:szCs w:val="20"/>
          <w14:textFill>
            <w14:solidFill>
              <w14:schemeClr w14:val="tx1"/>
            </w14:solidFill>
          </w14:textFill>
        </w:rPr>
        <w:t>The expression levels of KIF13A in various tumors by logging into "GENT2_gene profiler".</w:t>
      </w:r>
    </w:p>
    <w:p w14:paraId="73FC9F6B">
      <w:pPr>
        <w:pStyle w:val="6"/>
        <w:spacing w:before="156" w:beforeLines="50" w:beforeAutospacing="0" w:after="0" w:afterAutospacing="0"/>
        <w:jc w:val="both"/>
        <w:rPr>
          <w:rFonts w:ascii="Arial" w:hAnsi="Arial" w:cs="Arial"/>
          <w:sz w:val="20"/>
          <w:szCs w:val="20"/>
        </w:rPr>
      </w:pPr>
      <w:r>
        <w:rPr>
          <w:rFonts w:ascii="Arial" w:hAnsi="Arial" w:cs="Arial"/>
          <w:b/>
          <w:bCs/>
          <w:sz w:val="20"/>
          <w:szCs w:val="20"/>
        </w:rPr>
        <w:tab/>
      </w:r>
      <w:r>
        <w:rPr>
          <w:rFonts w:ascii="Arial" w:hAnsi="Arial" w:cs="Arial"/>
          <w:b/>
          <w:bCs/>
          <w:sz w:val="20"/>
          <w:szCs w:val="20"/>
          <w:lang w:val="zh-Hans"/>
        </w:rPr>
        <w:t>Fig</w:t>
      </w:r>
      <w:r>
        <w:rPr>
          <w:rFonts w:ascii="Arial" w:hAnsi="Arial" w:cs="Arial"/>
          <w:b/>
          <w:bCs/>
          <w:sz w:val="20"/>
          <w:szCs w:val="20"/>
        </w:rPr>
        <w:t xml:space="preserve">ure S6 Correlation between </w:t>
      </w:r>
      <w:r>
        <w:rPr>
          <w:rFonts w:ascii="Arial" w:hAnsi="Arial" w:cs="Arial"/>
          <w:b/>
          <w:bCs/>
          <w:i/>
          <w:iCs/>
          <w:sz w:val="20"/>
          <w:szCs w:val="20"/>
        </w:rPr>
        <w:t>KIF13A</w:t>
      </w:r>
      <w:r>
        <w:rPr>
          <w:rFonts w:ascii="Arial" w:hAnsi="Arial" w:cs="Arial"/>
          <w:b/>
          <w:bCs/>
          <w:sz w:val="20"/>
          <w:szCs w:val="20"/>
        </w:rPr>
        <w:t xml:space="preserve"> expression and prognosis of cancers using the Kaplan-Meier plotter.</w:t>
      </w:r>
      <w:r>
        <w:rPr>
          <w:rFonts w:ascii="Arial" w:hAnsi="Arial" w:cs="Arial"/>
          <w:sz w:val="20"/>
          <w:szCs w:val="20"/>
        </w:rPr>
        <w:t xml:space="preserve"> We utilized the Kaplan-Meier plotter to conduct a range of survival analyses, which included OS, DMFS, RFS, PFS, PPS, FP, and DSS, based on the expression levels of KIF13A in</w:t>
      </w:r>
      <w:r>
        <w:rPr>
          <w:rFonts w:hint="eastAsia" w:ascii="Arial" w:hAnsi="Arial" w:cs="Arial"/>
          <w:sz w:val="20"/>
          <w:szCs w:val="20"/>
          <w:lang w:val="en-US" w:eastAsia="zh-CN"/>
        </w:rPr>
        <w:t xml:space="preserve"> </w:t>
      </w:r>
      <w:r>
        <w:rPr>
          <w:rFonts w:ascii="Arial" w:hAnsi="Arial" w:cs="Arial"/>
          <w:sz w:val="20"/>
          <w:szCs w:val="20"/>
        </w:rPr>
        <w:t>breast cancer (a), AML (b), HER2 negative breast cancer (c), Myeloma (d), ovarian cancer (e), colon cancer (f), lung cancer (g), and gastric cancer (h).</w:t>
      </w:r>
    </w:p>
    <w:p w14:paraId="780B8280">
      <w:pPr>
        <w:pStyle w:val="6"/>
        <w:spacing w:before="156" w:beforeLines="50" w:beforeAutospacing="0" w:after="0" w:afterAutospacing="0"/>
        <w:jc w:val="both"/>
        <w:rPr>
          <w:rFonts w:ascii="Arial" w:hAnsi="Arial" w:cs="Arial"/>
          <w:sz w:val="20"/>
          <w:szCs w:val="20"/>
        </w:rPr>
      </w:pPr>
      <w:r>
        <w:rPr>
          <w:rFonts w:ascii="Arial" w:hAnsi="Arial" w:cs="Arial"/>
          <w:b/>
          <w:bCs/>
          <w:sz w:val="20"/>
          <w:szCs w:val="20"/>
          <w:lang w:val="zh-Hans" w:eastAsia="zh-TW"/>
        </w:rPr>
        <w:tab/>
      </w:r>
      <w:r>
        <w:rPr>
          <w:rFonts w:ascii="Arial" w:hAnsi="Arial" w:cs="Arial"/>
          <w:b/>
          <w:bCs/>
          <w:sz w:val="20"/>
          <w:szCs w:val="20"/>
          <w:lang w:val="zh-Hans"/>
        </w:rPr>
        <w:t>Fig</w:t>
      </w:r>
      <w:r>
        <w:rPr>
          <w:rFonts w:ascii="Arial" w:hAnsi="Arial" w:cs="Arial"/>
          <w:b/>
          <w:bCs/>
          <w:sz w:val="20"/>
          <w:szCs w:val="20"/>
        </w:rPr>
        <w:t>ure</w:t>
      </w:r>
      <w:r>
        <w:rPr>
          <w:rFonts w:ascii="Arial" w:hAnsi="Arial" w:cs="Arial"/>
          <w:b/>
          <w:bCs/>
          <w:color w:val="000000" w:themeColor="text1"/>
          <w:sz w:val="20"/>
          <w:szCs w:val="20"/>
          <w:lang w:eastAsia="zh-TW"/>
          <w14:textFill>
            <w14:solidFill>
              <w14:schemeClr w14:val="tx1"/>
            </w14:solidFill>
          </w14:textFill>
        </w:rPr>
        <w:t xml:space="preserve"> S7 Correlation analysis of </w:t>
      </w:r>
      <w:r>
        <w:rPr>
          <w:rFonts w:ascii="Arial" w:hAnsi="Arial" w:cs="Arial"/>
          <w:b/>
          <w:bCs/>
          <w:i/>
          <w:iCs/>
          <w:color w:val="000000" w:themeColor="text1"/>
          <w:sz w:val="20"/>
          <w:szCs w:val="20"/>
          <w:lang w:eastAsia="zh-TW"/>
          <w14:textFill>
            <w14:solidFill>
              <w14:schemeClr w14:val="tx1"/>
            </w14:solidFill>
          </w14:textFill>
        </w:rPr>
        <w:t>KIF13A</w:t>
      </w:r>
      <w:r>
        <w:rPr>
          <w:rFonts w:ascii="Arial" w:hAnsi="Arial" w:cs="Arial"/>
          <w:b/>
          <w:bCs/>
          <w:color w:val="000000" w:themeColor="text1"/>
          <w:sz w:val="20"/>
          <w:szCs w:val="20"/>
          <w:lang w:eastAsia="zh-TW"/>
          <w14:textFill>
            <w14:solidFill>
              <w14:schemeClr w14:val="tx1"/>
            </w14:solidFill>
          </w14:textFill>
        </w:rPr>
        <w:t xml:space="preserve"> expression and prognosis of Pan-cancer cases (Kamplot-Meier Plotter). </w:t>
      </w:r>
      <w:r>
        <w:rPr>
          <w:rFonts w:ascii="Arial" w:hAnsi="Arial" w:cs="Arial"/>
          <w:sz w:val="20"/>
          <w:szCs w:val="20"/>
        </w:rPr>
        <w:t>We utilized the Kaplan-Meier plotter to conduct a series of survival analyses, including overall survival (OS) and relapse-free survival (RFS), based on the expression level of KIF13A in various types of cancer.</w:t>
      </w:r>
    </w:p>
    <w:p w14:paraId="3C76ED8A">
      <w:pPr>
        <w:pStyle w:val="6"/>
        <w:spacing w:before="156" w:beforeLines="50" w:beforeAutospacing="0" w:after="0" w:afterAutospacing="0"/>
        <w:jc w:val="both"/>
        <w:rPr>
          <w:rFonts w:ascii="Arial" w:hAnsi="Arial" w:cs="Arial"/>
          <w:sz w:val="20"/>
          <w:szCs w:val="20"/>
        </w:rPr>
      </w:pPr>
      <w:r>
        <w:rPr>
          <w:rFonts w:ascii="Arial" w:hAnsi="Arial" w:cs="Arial"/>
          <w:b/>
          <w:bCs/>
          <w:sz w:val="20"/>
          <w:szCs w:val="20"/>
        </w:rPr>
        <w:tab/>
      </w:r>
      <w:r>
        <w:rPr>
          <w:rFonts w:ascii="Arial" w:hAnsi="Arial" w:cs="Arial"/>
          <w:b/>
          <w:bCs/>
          <w:sz w:val="20"/>
          <w:szCs w:val="20"/>
          <w:lang w:val="zh-Hans"/>
        </w:rPr>
        <w:t>Fig</w:t>
      </w:r>
      <w:r>
        <w:rPr>
          <w:rFonts w:ascii="Arial" w:hAnsi="Arial" w:cs="Arial"/>
          <w:b/>
          <w:bCs/>
          <w:sz w:val="20"/>
          <w:szCs w:val="20"/>
        </w:rPr>
        <w:t xml:space="preserve">ure S8 Correlation between </w:t>
      </w:r>
      <w:r>
        <w:rPr>
          <w:rFonts w:ascii="Arial" w:hAnsi="Arial" w:cs="Arial"/>
          <w:b/>
          <w:bCs/>
          <w:i/>
          <w:iCs/>
          <w:sz w:val="20"/>
          <w:szCs w:val="20"/>
        </w:rPr>
        <w:t>KIF13A</w:t>
      </w:r>
      <w:r>
        <w:rPr>
          <w:rFonts w:ascii="Arial" w:hAnsi="Arial" w:cs="Arial"/>
          <w:b/>
          <w:bCs/>
          <w:sz w:val="20"/>
          <w:szCs w:val="20"/>
        </w:rPr>
        <w:t xml:space="preserve"> expression and tumor mutational burden.</w:t>
      </w:r>
      <w:r>
        <w:rPr>
          <w:rFonts w:ascii="Arial" w:hAnsi="Arial" w:cs="Arial"/>
          <w:sz w:val="20"/>
          <w:szCs w:val="20"/>
        </w:rPr>
        <w:t xml:space="preserve"> Based on the different tumors in TCGA, we investigated the potential correlation between KIF13A expression and tumor mutational burden (TMB). The p-value has been provided. The partial correlation values of +0.25 and -0.25 have been indicated.</w:t>
      </w:r>
    </w:p>
    <w:p w14:paraId="0B93B63E">
      <w:pPr>
        <w:pStyle w:val="6"/>
        <w:spacing w:before="156" w:beforeLines="50" w:beforeAutospacing="0" w:after="0" w:afterAutospacing="0"/>
        <w:jc w:val="both"/>
        <w:rPr>
          <w:rFonts w:ascii="Arial" w:hAnsi="Arial" w:cs="Arial"/>
          <w:sz w:val="20"/>
          <w:szCs w:val="20"/>
        </w:rPr>
      </w:pPr>
      <w:r>
        <w:rPr>
          <w:rFonts w:ascii="Arial" w:hAnsi="Arial" w:cs="Arial"/>
          <w:b/>
          <w:bCs/>
          <w:sz w:val="20"/>
          <w:szCs w:val="20"/>
          <w:lang w:val="zh-Hans" w:eastAsia="zh-TW"/>
        </w:rPr>
        <w:tab/>
      </w:r>
      <w:r>
        <w:rPr>
          <w:rFonts w:ascii="Arial" w:hAnsi="Arial" w:cs="Arial"/>
          <w:b/>
          <w:bCs/>
          <w:sz w:val="20"/>
          <w:szCs w:val="20"/>
          <w:lang w:val="zh-Hans"/>
        </w:rPr>
        <w:t>Fig</w:t>
      </w:r>
      <w:r>
        <w:rPr>
          <w:rFonts w:ascii="Arial" w:hAnsi="Arial" w:cs="Arial"/>
          <w:b/>
          <w:bCs/>
          <w:sz w:val="20"/>
          <w:szCs w:val="20"/>
        </w:rPr>
        <w:t xml:space="preserve">ure </w:t>
      </w:r>
      <w:r>
        <w:rPr>
          <w:rFonts w:hint="eastAsia" w:ascii="Arial" w:hAnsi="Arial" w:cs="Arial"/>
          <w:b/>
          <w:bCs/>
          <w:sz w:val="20"/>
          <w:szCs w:val="20"/>
        </w:rPr>
        <w:t>S</w:t>
      </w:r>
      <w:r>
        <w:rPr>
          <w:rFonts w:ascii="Arial" w:hAnsi="Arial" w:cs="Arial"/>
          <w:b/>
          <w:bCs/>
          <w:sz w:val="20"/>
          <w:szCs w:val="20"/>
        </w:rPr>
        <w:t>9</w:t>
      </w:r>
      <w:r>
        <w:rPr>
          <w:rFonts w:hint="eastAsia" w:ascii="Arial" w:hAnsi="Arial" w:cs="Arial"/>
          <w:b/>
          <w:bCs/>
          <w:sz w:val="20"/>
          <w:szCs w:val="20"/>
        </w:rPr>
        <w:t>. Correlation between</w:t>
      </w:r>
      <w:r>
        <w:rPr>
          <w:rFonts w:hint="eastAsia" w:ascii="Arial" w:hAnsi="Arial" w:cs="Arial"/>
          <w:b/>
          <w:bCs/>
          <w:i/>
          <w:iCs/>
          <w:sz w:val="20"/>
          <w:szCs w:val="20"/>
        </w:rPr>
        <w:t xml:space="preserve"> KIF13A </w:t>
      </w:r>
      <w:r>
        <w:rPr>
          <w:rFonts w:hint="eastAsia" w:ascii="Arial" w:hAnsi="Arial" w:cs="Arial"/>
          <w:b/>
          <w:bCs/>
          <w:sz w:val="20"/>
          <w:szCs w:val="20"/>
        </w:rPr>
        <w:t xml:space="preserve">expression and microsatellite instability. </w:t>
      </w:r>
      <w:r>
        <w:rPr>
          <w:rFonts w:ascii="Arial" w:hAnsi="Arial" w:cs="Arial"/>
          <w:sz w:val="20"/>
          <w:szCs w:val="20"/>
        </w:rPr>
        <w:t>Based on the various tumors analyzed in TCGA, we researched the potential correlation between KIF13A expression and microsatellite instability (MSI). The p-value has been provided, and the partial correlation (cor) values of +0.47 and -0.47 have been marked.</w:t>
      </w:r>
    </w:p>
    <w:p w14:paraId="4A191BE5">
      <w:pPr>
        <w:pStyle w:val="6"/>
        <w:spacing w:before="156" w:beforeLines="50" w:beforeAutospacing="0" w:after="0" w:afterAutospacing="0"/>
        <w:jc w:val="both"/>
        <w:rPr>
          <w:rFonts w:ascii="Arial" w:hAnsi="Arial" w:cs="Arial"/>
          <w:sz w:val="20"/>
          <w:szCs w:val="20"/>
        </w:rPr>
      </w:pPr>
      <w:r>
        <w:rPr>
          <w:rFonts w:ascii="Arial" w:hAnsi="Arial" w:cs="Arial"/>
          <w:b/>
          <w:bCs/>
          <w:sz w:val="20"/>
          <w:szCs w:val="20"/>
          <w:lang w:val="zh-Hans" w:eastAsia="zh-TW"/>
        </w:rPr>
        <w:tab/>
      </w:r>
      <w:r>
        <w:rPr>
          <w:rFonts w:ascii="Arial" w:hAnsi="Arial" w:cs="Arial"/>
          <w:b/>
          <w:bCs/>
          <w:sz w:val="20"/>
          <w:szCs w:val="20"/>
          <w:lang w:val="zh-Hans"/>
        </w:rPr>
        <w:t>Fig</w:t>
      </w:r>
      <w:r>
        <w:rPr>
          <w:rFonts w:ascii="Arial" w:hAnsi="Arial" w:cs="Arial"/>
          <w:b/>
          <w:bCs/>
          <w:sz w:val="20"/>
          <w:szCs w:val="20"/>
        </w:rPr>
        <w:t xml:space="preserve">ure </w:t>
      </w:r>
      <w:bookmarkStart w:id="0" w:name="_Hlk87367886"/>
      <w:r>
        <w:rPr>
          <w:rFonts w:ascii="Arial" w:hAnsi="Arial" w:cs="Arial"/>
          <w:b/>
          <w:bCs/>
          <w:sz w:val="20"/>
          <w:szCs w:val="20"/>
        </w:rPr>
        <w:t xml:space="preserve">S10 Differentially Methylated Genes for </w:t>
      </w:r>
      <w:r>
        <w:rPr>
          <w:rFonts w:ascii="Arial" w:hAnsi="Arial" w:cs="Arial"/>
          <w:b/>
          <w:bCs/>
          <w:i/>
          <w:iCs/>
          <w:sz w:val="20"/>
          <w:szCs w:val="20"/>
        </w:rPr>
        <w:t>KIF13A</w:t>
      </w:r>
      <w:r>
        <w:rPr>
          <w:rFonts w:ascii="Arial" w:hAnsi="Arial" w:cs="Arial"/>
          <w:b/>
          <w:bCs/>
          <w:sz w:val="20"/>
          <w:szCs w:val="20"/>
        </w:rPr>
        <w:t xml:space="preserve"> in pan-cancer</w:t>
      </w:r>
      <w:bookmarkEnd w:id="0"/>
      <w:r>
        <w:rPr>
          <w:rFonts w:ascii="Arial" w:hAnsi="Arial" w:cs="Arial"/>
          <w:b/>
          <w:bCs/>
          <w:sz w:val="20"/>
          <w:szCs w:val="20"/>
        </w:rPr>
        <w:t xml:space="preserve"> (DMG</w:t>
      </w:r>
      <w:bookmarkStart w:id="1" w:name="_Hlk87368252"/>
      <w:r>
        <w:rPr>
          <w:rFonts w:ascii="Arial" w:hAnsi="Arial" w:cs="Arial"/>
          <w:b/>
          <w:bCs/>
          <w:sz w:val="20"/>
          <w:szCs w:val="20"/>
        </w:rPr>
        <w:t xml:space="preserve">). </w:t>
      </w:r>
      <w:bookmarkEnd w:id="1"/>
      <w:r>
        <w:rPr>
          <w:rFonts w:ascii="Arial" w:hAnsi="Arial" w:cs="Arial"/>
          <w:sz w:val="20"/>
          <w:szCs w:val="20"/>
        </w:rPr>
        <w:t xml:space="preserve">The beta range is between </w:t>
      </w:r>
      <w:bookmarkStart w:id="4" w:name="_GoBack"/>
      <w:bookmarkEnd w:id="4"/>
      <w:r>
        <w:rPr>
          <w:rFonts w:ascii="Arial" w:hAnsi="Arial" w:cs="Arial"/>
          <w:sz w:val="20"/>
          <w:szCs w:val="20"/>
        </w:rPr>
        <w:t>0.004 and -0.004. The definition of differentially methylated genes is as follows: |Beta difference| &gt; 0.2 and independent Student's t-test adjusted p-value &lt;= 0.05. Hypermethylation is when the beta difference is greater than 0.2 and the adjusted p-value is less than or equal to 0.05. Hypomethylation is when the beta difference is less than -0.2 and the adjusted p-value is less than or equal to 0.05.</w:t>
      </w:r>
    </w:p>
    <w:p w14:paraId="5494DF02">
      <w:pPr>
        <w:pStyle w:val="6"/>
        <w:spacing w:before="156" w:beforeLines="50" w:beforeAutospacing="0" w:after="0" w:afterAutospacing="0"/>
        <w:jc w:val="both"/>
        <w:rPr>
          <w:rFonts w:ascii="Arial" w:hAnsi="Arial" w:cs="Arial"/>
          <w:b/>
          <w:bCs/>
          <w:sz w:val="20"/>
          <w:szCs w:val="20"/>
        </w:rPr>
      </w:pPr>
      <w:r>
        <w:rPr>
          <w:rFonts w:ascii="Arial" w:hAnsi="Arial" w:cs="Arial"/>
          <w:b/>
          <w:bCs/>
          <w:sz w:val="20"/>
          <w:szCs w:val="20"/>
          <w:lang w:val="zh-Hans" w:eastAsia="zh-TW"/>
        </w:rPr>
        <w:tab/>
      </w:r>
      <w:r>
        <w:rPr>
          <w:rFonts w:ascii="Arial" w:hAnsi="Arial" w:cs="Arial"/>
          <w:b/>
          <w:bCs/>
          <w:sz w:val="20"/>
          <w:szCs w:val="20"/>
          <w:lang w:val="zh-Hans"/>
        </w:rPr>
        <w:t>Fig</w:t>
      </w:r>
      <w:r>
        <w:rPr>
          <w:rFonts w:ascii="Arial" w:hAnsi="Arial" w:cs="Arial"/>
          <w:b/>
          <w:bCs/>
          <w:sz w:val="20"/>
          <w:szCs w:val="20"/>
        </w:rPr>
        <w:t>ure S11 Methylation-Expression correlation for</w:t>
      </w:r>
      <w:r>
        <w:rPr>
          <w:rFonts w:ascii="Arial" w:hAnsi="Arial" w:cs="Arial"/>
          <w:b/>
          <w:bCs/>
          <w:i/>
          <w:iCs/>
          <w:sz w:val="20"/>
          <w:szCs w:val="20"/>
        </w:rPr>
        <w:t xml:space="preserve"> KIF13A</w:t>
      </w:r>
      <w:r>
        <w:rPr>
          <w:rFonts w:ascii="Arial" w:hAnsi="Arial" w:cs="Arial"/>
          <w:b/>
          <w:bCs/>
          <w:sz w:val="20"/>
          <w:szCs w:val="20"/>
        </w:rPr>
        <w:t xml:space="preserve"> in pan-cancer.</w:t>
      </w:r>
      <w:r>
        <w:rPr>
          <w:rFonts w:hint="eastAsia" w:ascii="Arial" w:hAnsi="Arial" w:cs="Arial"/>
          <w:b/>
          <w:bCs/>
          <w:sz w:val="20"/>
          <w:szCs w:val="20"/>
        </w:rPr>
        <w:t xml:space="preserve"> </w:t>
      </w:r>
      <w:r>
        <w:rPr>
          <w:rFonts w:ascii="Arial" w:hAnsi="Arial" w:cs="Arial"/>
          <w:sz w:val="20"/>
          <w:szCs w:val="20"/>
        </w:rPr>
        <w:t>The Pearson r ranges from +0.23 to -0.23.  It is a significant correlation when Pearson's r is less than 0.05.</w:t>
      </w:r>
    </w:p>
    <w:p w14:paraId="1468A475">
      <w:pPr>
        <w:spacing w:before="156" w:beforeLines="50"/>
        <w:jc w:val="both"/>
        <w:rPr>
          <w:rFonts w:ascii="Arial" w:hAnsi="Arial" w:cs="Arial"/>
          <w:sz w:val="20"/>
          <w:szCs w:val="20"/>
        </w:rPr>
      </w:pPr>
      <w:r>
        <w:rPr>
          <w:rFonts w:ascii="Arial" w:hAnsi="Arial" w:cs="Arial"/>
          <w:b/>
          <w:bCs/>
          <w:sz w:val="20"/>
          <w:szCs w:val="20"/>
          <w:lang w:val="zh-Hans" w:eastAsia="zh-TW"/>
        </w:rPr>
        <w:tab/>
      </w:r>
      <w:r>
        <w:rPr>
          <w:rFonts w:ascii="Arial" w:hAnsi="Arial" w:cs="Arial"/>
          <w:b/>
          <w:bCs/>
          <w:sz w:val="20"/>
          <w:szCs w:val="20"/>
          <w:lang w:val="zh-Hans"/>
        </w:rPr>
        <w:t>Fig</w:t>
      </w:r>
      <w:r>
        <w:rPr>
          <w:rFonts w:ascii="Arial" w:hAnsi="Arial" w:cs="Arial"/>
          <w:b/>
          <w:bCs/>
          <w:sz w:val="20"/>
          <w:szCs w:val="20"/>
        </w:rPr>
        <w:t xml:space="preserve">ure S12. Correlation analysis between </w:t>
      </w:r>
      <w:r>
        <w:rPr>
          <w:rFonts w:ascii="Arial" w:hAnsi="Arial" w:cs="Arial"/>
          <w:b/>
          <w:bCs/>
          <w:i/>
          <w:iCs/>
          <w:sz w:val="20"/>
          <w:szCs w:val="20"/>
        </w:rPr>
        <w:t>KIF13A</w:t>
      </w:r>
      <w:r>
        <w:rPr>
          <w:rFonts w:ascii="Arial" w:hAnsi="Arial" w:cs="Arial"/>
          <w:b/>
          <w:bCs/>
          <w:sz w:val="20"/>
          <w:szCs w:val="20"/>
        </w:rPr>
        <w:t xml:space="preserve"> expression and immune infiltration of CD8+ T-cells. </w:t>
      </w:r>
      <w:r>
        <w:rPr>
          <w:rFonts w:ascii="Arial" w:hAnsi="Arial" w:cs="Arial"/>
          <w:sz w:val="20"/>
          <w:szCs w:val="20"/>
        </w:rPr>
        <w:t>Different algorithms were employed to investigate the potential correlation between KIF13A expression and the level of CD8+ T cell infiltration across all types of cancer in The Cancer Genome Atlas (TCGA).</w:t>
      </w:r>
    </w:p>
    <w:p w14:paraId="78334AED">
      <w:pPr>
        <w:keepNext/>
        <w:keepLines/>
        <w:pageBreakBefore w:val="0"/>
        <w:widowControl/>
        <w:kinsoku/>
        <w:wordWrap/>
        <w:overflowPunct/>
        <w:topLinePunct w:val="0"/>
        <w:autoSpaceDE/>
        <w:autoSpaceDN/>
        <w:bidi w:val="0"/>
        <w:adjustRightInd/>
        <w:snapToGrid/>
        <w:spacing w:before="157" w:beforeLines="50" w:line="240" w:lineRule="auto"/>
        <w:textAlignment w:val="auto"/>
        <w:outlineLvl w:val="2"/>
        <w:rPr>
          <w:rFonts w:ascii="Arial" w:hAnsi="Arial" w:cs="Arial"/>
          <w:b/>
          <w:bCs/>
          <w:sz w:val="20"/>
          <w:szCs w:val="20"/>
        </w:rPr>
      </w:pPr>
      <w:r>
        <w:rPr>
          <w:rFonts w:ascii="Arial" w:hAnsi="Arial" w:cs="Arial"/>
          <w:b/>
          <w:bCs/>
          <w:sz w:val="20"/>
          <w:szCs w:val="20"/>
        </w:rPr>
        <w:tab/>
      </w:r>
      <w:r>
        <w:rPr>
          <w:rFonts w:ascii="Arial" w:hAnsi="Arial" w:cs="Arial"/>
          <w:b/>
          <w:bCs/>
          <w:sz w:val="20"/>
          <w:szCs w:val="20"/>
        </w:rPr>
        <w:t xml:space="preserve">Table S1 </w:t>
      </w:r>
      <w:r>
        <w:rPr>
          <w:rFonts w:ascii="Arial" w:hAnsi="Arial" w:cs="Arial"/>
          <w:sz w:val="20"/>
          <w:szCs w:val="20"/>
        </w:rPr>
        <w:t>Subgroup analysis was conducted to examine the correlation between KIF13A expression and the prognosis of breast cancer cases</w:t>
      </w:r>
      <w:r>
        <w:rPr>
          <w:rFonts w:hint="default" w:ascii="Arial" w:hAnsi="Arial" w:cs="Arial"/>
          <w:sz w:val="20"/>
          <w:szCs w:val="20"/>
          <w:lang w:val="en-US"/>
        </w:rPr>
        <w:t xml:space="preserve"> using </w:t>
      </w:r>
      <w:r>
        <w:rPr>
          <w:rFonts w:ascii="Arial" w:hAnsi="Arial" w:cs="Arial"/>
          <w:sz w:val="20"/>
          <w:szCs w:val="20"/>
        </w:rPr>
        <w:t>Kaplan-Meier plotter.</w:t>
      </w:r>
    </w:p>
    <w:p w14:paraId="619A24D2">
      <w:pPr>
        <w:spacing w:before="156" w:beforeLines="50"/>
        <w:jc w:val="both"/>
        <w:rPr>
          <w:rFonts w:ascii="Arial" w:hAnsi="Arial" w:cs="Arial"/>
          <w:b/>
          <w:bCs/>
          <w:color w:val="000000" w:themeColor="text1"/>
          <w:sz w:val="20"/>
          <w:szCs w:val="20"/>
          <w14:textFill>
            <w14:solidFill>
              <w14:schemeClr w14:val="tx1"/>
            </w14:solidFill>
          </w14:textFill>
        </w:rPr>
      </w:pPr>
      <w:r>
        <w:rPr>
          <w:rFonts w:ascii="Arial" w:hAnsi="Arial" w:cs="Arial"/>
          <w:b/>
          <w:bCs/>
          <w:sz w:val="20"/>
          <w:szCs w:val="20"/>
        </w:rPr>
        <w:tab/>
      </w:r>
      <w:r>
        <w:rPr>
          <w:rFonts w:ascii="Arial" w:hAnsi="Arial" w:cs="Arial"/>
          <w:b/>
          <w:bCs/>
          <w:sz w:val="20"/>
          <w:szCs w:val="20"/>
        </w:rPr>
        <w:t xml:space="preserve">Table S2 </w:t>
      </w:r>
      <w:r>
        <w:rPr>
          <w:rFonts w:ascii="Arial" w:hAnsi="Arial" w:cs="Arial"/>
          <w:sz w:val="20"/>
          <w:szCs w:val="20"/>
        </w:rPr>
        <w:t>Subgroup analysis on the correlation o</w:t>
      </w:r>
      <w:r>
        <w:rPr>
          <w:rFonts w:ascii="Arial" w:hAnsi="Arial" w:cs="Arial"/>
          <w:color w:val="000000" w:themeColor="text1"/>
          <w:sz w:val="20"/>
          <w:szCs w:val="20"/>
          <w14:textFill>
            <w14:solidFill>
              <w14:schemeClr w14:val="tx1"/>
            </w14:solidFill>
          </w14:textFill>
        </w:rPr>
        <w:t xml:space="preserve">f </w:t>
      </w:r>
      <w:r>
        <w:rPr>
          <w:rFonts w:ascii="Arial" w:hAnsi="Arial" w:cs="Arial"/>
          <w:i/>
          <w:iCs/>
          <w:color w:val="000000" w:themeColor="text1"/>
          <w:sz w:val="20"/>
          <w:szCs w:val="20"/>
          <w14:textFill>
            <w14:solidFill>
              <w14:schemeClr w14:val="tx1"/>
            </w14:solidFill>
          </w14:textFill>
        </w:rPr>
        <w:t>KIF13A</w:t>
      </w:r>
      <w:r>
        <w:rPr>
          <w:rFonts w:ascii="Arial" w:hAnsi="Arial" w:cs="Arial"/>
          <w:color w:val="000000" w:themeColor="text1"/>
          <w:sz w:val="20"/>
          <w:szCs w:val="20"/>
          <w14:textFill>
            <w14:solidFill>
              <w14:schemeClr w14:val="tx1"/>
            </w14:solidFill>
          </w14:textFill>
        </w:rPr>
        <w:t xml:space="preserve"> expression and prognosis of </w:t>
      </w:r>
      <w:bookmarkStart w:id="2" w:name="_Hlk85118383"/>
      <w:r>
        <w:rPr>
          <w:rFonts w:ascii="Arial" w:hAnsi="Arial" w:cs="Arial"/>
          <w:color w:val="000000" w:themeColor="text1"/>
          <w:sz w:val="20"/>
          <w:szCs w:val="20"/>
          <w14:textFill>
            <w14:solidFill>
              <w14:schemeClr w14:val="tx1"/>
            </w14:solidFill>
          </w14:textFill>
        </w:rPr>
        <w:t>lung cancer</w:t>
      </w:r>
      <w:bookmarkEnd w:id="2"/>
      <w:r>
        <w:rPr>
          <w:rFonts w:ascii="Arial" w:hAnsi="Arial" w:cs="Arial"/>
          <w:color w:val="000000" w:themeColor="text1"/>
          <w:sz w:val="20"/>
          <w:szCs w:val="20"/>
          <w14:textFill>
            <w14:solidFill>
              <w14:schemeClr w14:val="tx1"/>
            </w14:solidFill>
          </w14:textFill>
        </w:rPr>
        <w:t xml:space="preserve"> cases</w:t>
      </w:r>
      <w:r>
        <w:rPr>
          <w:rFonts w:hint="default" w:ascii="Arial" w:hAnsi="Arial" w:cs="Arial"/>
          <w:color w:val="000000" w:themeColor="text1"/>
          <w:sz w:val="20"/>
          <w:szCs w:val="20"/>
          <w:lang w:val="en-US"/>
          <w14:textFill>
            <w14:solidFill>
              <w14:schemeClr w14:val="tx1"/>
            </w14:solidFill>
          </w14:textFill>
        </w:rPr>
        <w:t xml:space="preserve"> </w:t>
      </w:r>
      <w:r>
        <w:rPr>
          <w:rFonts w:hint="default" w:ascii="Arial" w:hAnsi="Arial" w:cs="Arial"/>
          <w:sz w:val="20"/>
          <w:szCs w:val="20"/>
          <w:lang w:val="en-US"/>
        </w:rPr>
        <w:t xml:space="preserve">using </w:t>
      </w:r>
      <w:r>
        <w:rPr>
          <w:rFonts w:ascii="Arial" w:hAnsi="Arial" w:cs="Arial"/>
          <w:sz w:val="20"/>
          <w:szCs w:val="20"/>
        </w:rPr>
        <w:t>Kaplan-Meier plotter</w:t>
      </w:r>
      <w:r>
        <w:rPr>
          <w:rFonts w:ascii="Arial" w:hAnsi="Arial" w:cs="Arial"/>
          <w:color w:val="000000" w:themeColor="text1"/>
          <w:sz w:val="20"/>
          <w:szCs w:val="20"/>
          <w14:textFill>
            <w14:solidFill>
              <w14:schemeClr w14:val="tx1"/>
            </w14:solidFill>
          </w14:textFill>
        </w:rPr>
        <w:t>.</w:t>
      </w:r>
    </w:p>
    <w:p w14:paraId="56E04CF0">
      <w:pPr>
        <w:spacing w:before="156" w:beforeLines="50"/>
        <w:ind w:hanging="1"/>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ab/>
      </w:r>
      <w:r>
        <w:rPr>
          <w:rFonts w:ascii="Arial" w:hAnsi="Arial" w:cs="Arial"/>
          <w:b/>
          <w:bCs/>
          <w:color w:val="000000" w:themeColor="text1"/>
          <w:sz w:val="20"/>
          <w:szCs w:val="20"/>
          <w14:textFill>
            <w14:solidFill>
              <w14:schemeClr w14:val="tx1"/>
            </w14:solidFill>
          </w14:textFill>
        </w:rPr>
        <w:tab/>
      </w:r>
      <w:r>
        <w:rPr>
          <w:rFonts w:ascii="Arial" w:hAnsi="Arial" w:cs="Arial"/>
          <w:b/>
          <w:bCs/>
          <w:color w:val="000000" w:themeColor="text1"/>
          <w:sz w:val="20"/>
          <w:szCs w:val="20"/>
          <w14:textFill>
            <w14:solidFill>
              <w14:schemeClr w14:val="tx1"/>
            </w14:solidFill>
          </w14:textFill>
        </w:rPr>
        <w:t xml:space="preserve">Table S3 </w:t>
      </w:r>
      <w:r>
        <w:rPr>
          <w:rFonts w:ascii="Arial" w:hAnsi="Arial" w:cs="Arial"/>
          <w:color w:val="000000" w:themeColor="text1"/>
          <w:sz w:val="20"/>
          <w:szCs w:val="20"/>
          <w14:textFill>
            <w14:solidFill>
              <w14:schemeClr w14:val="tx1"/>
            </w14:solidFill>
          </w14:textFill>
        </w:rPr>
        <w:t>Subgroup analysis was conducted to investigate the correlation between KIF13A expression and the prognosis of lung cancer cases</w:t>
      </w:r>
      <w:r>
        <w:rPr>
          <w:rFonts w:hint="default" w:ascii="Arial" w:hAnsi="Arial" w:cs="Arial"/>
          <w:color w:val="000000" w:themeColor="text1"/>
          <w:sz w:val="20"/>
          <w:szCs w:val="20"/>
          <w:lang w:val="en-US"/>
          <w14:textFill>
            <w14:solidFill>
              <w14:schemeClr w14:val="tx1"/>
            </w14:solidFill>
          </w14:textFill>
        </w:rPr>
        <w:t xml:space="preserve"> </w:t>
      </w:r>
      <w:r>
        <w:rPr>
          <w:rFonts w:hint="default" w:ascii="Arial" w:hAnsi="Arial" w:cs="Arial"/>
          <w:sz w:val="20"/>
          <w:szCs w:val="20"/>
          <w:lang w:val="en-US"/>
        </w:rPr>
        <w:t xml:space="preserve">using </w:t>
      </w:r>
      <w:r>
        <w:rPr>
          <w:rFonts w:ascii="Arial" w:hAnsi="Arial" w:cs="Arial"/>
          <w:sz w:val="20"/>
          <w:szCs w:val="20"/>
        </w:rPr>
        <w:t>Kaplan-Meier plotter</w:t>
      </w:r>
      <w:r>
        <w:rPr>
          <w:rFonts w:ascii="Arial" w:hAnsi="Arial" w:cs="Arial"/>
          <w:color w:val="000000" w:themeColor="text1"/>
          <w:sz w:val="20"/>
          <w:szCs w:val="20"/>
          <w14:textFill>
            <w14:solidFill>
              <w14:schemeClr w14:val="tx1"/>
            </w14:solidFill>
          </w14:textFill>
        </w:rPr>
        <w:t>.</w:t>
      </w:r>
    </w:p>
    <w:p w14:paraId="413D66B8">
      <w:pPr>
        <w:spacing w:before="156" w:beforeLines="50"/>
        <w:jc w:val="both"/>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ab/>
      </w:r>
      <w:r>
        <w:rPr>
          <w:rFonts w:ascii="Arial" w:hAnsi="Arial" w:cs="Arial"/>
          <w:b/>
          <w:bCs/>
          <w:color w:val="000000" w:themeColor="text1"/>
          <w:sz w:val="20"/>
          <w:szCs w:val="20"/>
          <w14:textFill>
            <w14:solidFill>
              <w14:schemeClr w14:val="tx1"/>
            </w14:solidFill>
          </w14:textFill>
        </w:rPr>
        <w:t xml:space="preserve">Table S4 </w:t>
      </w:r>
      <w:r>
        <w:rPr>
          <w:rFonts w:ascii="Arial" w:hAnsi="Arial" w:cs="Arial"/>
          <w:color w:val="000000" w:themeColor="text1"/>
          <w:sz w:val="20"/>
          <w:szCs w:val="20"/>
          <w14:textFill>
            <w14:solidFill>
              <w14:schemeClr w14:val="tx1"/>
            </w14:solidFill>
          </w14:textFill>
        </w:rPr>
        <w:t>Subgroup analysis was conducted to examine the correlation between KIF13A expression and the prognosis of gastric cancer cases</w:t>
      </w:r>
      <w:r>
        <w:rPr>
          <w:rFonts w:hint="default" w:ascii="Arial" w:hAnsi="Arial" w:cs="Arial"/>
          <w:color w:val="000000" w:themeColor="text1"/>
          <w:sz w:val="20"/>
          <w:szCs w:val="20"/>
          <w:lang w:val="en-US"/>
          <w14:textFill>
            <w14:solidFill>
              <w14:schemeClr w14:val="tx1"/>
            </w14:solidFill>
          </w14:textFill>
        </w:rPr>
        <w:t xml:space="preserve"> </w:t>
      </w:r>
      <w:r>
        <w:rPr>
          <w:rFonts w:hint="default" w:ascii="Arial" w:hAnsi="Arial" w:cs="Arial"/>
          <w:sz w:val="20"/>
          <w:szCs w:val="20"/>
          <w:lang w:val="en-US"/>
        </w:rPr>
        <w:t xml:space="preserve">using </w:t>
      </w:r>
      <w:r>
        <w:rPr>
          <w:rFonts w:ascii="Arial" w:hAnsi="Arial" w:cs="Arial"/>
          <w:sz w:val="20"/>
          <w:szCs w:val="20"/>
        </w:rPr>
        <w:t>Kaplan-Meier plotter</w:t>
      </w:r>
      <w:r>
        <w:rPr>
          <w:rFonts w:ascii="Arial" w:hAnsi="Arial" w:cs="Arial"/>
          <w:color w:val="000000" w:themeColor="text1"/>
          <w:sz w:val="20"/>
          <w:szCs w:val="20"/>
          <w14:textFill>
            <w14:solidFill>
              <w14:schemeClr w14:val="tx1"/>
            </w14:solidFill>
          </w14:textFill>
        </w:rPr>
        <w:t>.</w:t>
      </w:r>
    </w:p>
    <w:p w14:paraId="1EB230A6">
      <w:pPr>
        <w:spacing w:before="156" w:beforeLines="50"/>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ab/>
      </w:r>
      <w:r>
        <w:rPr>
          <w:rFonts w:ascii="Arial" w:hAnsi="Arial" w:cs="Arial"/>
          <w:b/>
          <w:bCs/>
          <w:color w:val="000000" w:themeColor="text1"/>
          <w:sz w:val="20"/>
          <w:szCs w:val="20"/>
          <w14:textFill>
            <w14:solidFill>
              <w14:schemeClr w14:val="tx1"/>
            </w14:solidFill>
          </w14:textFill>
        </w:rPr>
        <w:t xml:space="preserve">Table S5 </w:t>
      </w:r>
      <w:r>
        <w:rPr>
          <w:rFonts w:ascii="Arial" w:hAnsi="Arial" w:cs="Arial"/>
          <w:color w:val="000000" w:themeColor="text1"/>
          <w:sz w:val="20"/>
          <w:szCs w:val="20"/>
          <w14:textFill>
            <w14:solidFill>
              <w14:schemeClr w14:val="tx1"/>
            </w14:solidFill>
          </w14:textFill>
        </w:rPr>
        <w:t>Subgroup analysis of the correlation between KIF13A expression and the prognosis of liver cancer cases</w:t>
      </w:r>
      <w:r>
        <w:rPr>
          <w:rFonts w:hint="default" w:ascii="Arial" w:hAnsi="Arial" w:cs="Arial"/>
          <w:color w:val="000000" w:themeColor="text1"/>
          <w:sz w:val="20"/>
          <w:szCs w:val="20"/>
          <w:lang w:val="en-US"/>
          <w14:textFill>
            <w14:solidFill>
              <w14:schemeClr w14:val="tx1"/>
            </w14:solidFill>
          </w14:textFill>
        </w:rPr>
        <w:t xml:space="preserve"> </w:t>
      </w:r>
      <w:r>
        <w:rPr>
          <w:rFonts w:hint="default" w:ascii="Arial" w:hAnsi="Arial" w:cs="Arial"/>
          <w:sz w:val="20"/>
          <w:szCs w:val="20"/>
          <w:lang w:val="en-US"/>
        </w:rPr>
        <w:t xml:space="preserve">using </w:t>
      </w:r>
      <w:r>
        <w:rPr>
          <w:rFonts w:ascii="Arial" w:hAnsi="Arial" w:cs="Arial"/>
          <w:sz w:val="20"/>
          <w:szCs w:val="20"/>
        </w:rPr>
        <w:t>Kaplan-Meier plotter</w:t>
      </w:r>
      <w:r>
        <w:rPr>
          <w:rFonts w:ascii="Arial" w:hAnsi="Arial" w:cs="Arial"/>
          <w:color w:val="000000" w:themeColor="text1"/>
          <w:sz w:val="20"/>
          <w:szCs w:val="20"/>
          <w14:textFill>
            <w14:solidFill>
              <w14:schemeClr w14:val="tx1"/>
            </w14:solidFill>
          </w14:textFill>
        </w:rPr>
        <w:t>.</w:t>
      </w:r>
    </w:p>
    <w:p w14:paraId="2E5F54D1">
      <w:pPr>
        <w:spacing w:before="156" w:beforeLines="50"/>
        <w:jc w:val="both"/>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ab/>
      </w:r>
      <w:r>
        <w:rPr>
          <w:rFonts w:ascii="Arial" w:hAnsi="Arial" w:cs="Arial"/>
          <w:b/>
          <w:bCs/>
          <w:color w:val="000000" w:themeColor="text1"/>
          <w:sz w:val="20"/>
          <w:szCs w:val="20"/>
          <w14:textFill>
            <w14:solidFill>
              <w14:schemeClr w14:val="tx1"/>
            </w14:solidFill>
          </w14:textFill>
        </w:rPr>
        <w:t xml:space="preserve">Table S6 </w:t>
      </w:r>
      <w:r>
        <w:rPr>
          <w:rFonts w:ascii="Arial" w:hAnsi="Arial" w:cs="Arial"/>
          <w:color w:val="000000" w:themeColor="text1"/>
          <w:sz w:val="20"/>
          <w:szCs w:val="20"/>
          <w14:textFill>
            <w14:solidFill>
              <w14:schemeClr w14:val="tx1"/>
            </w14:solidFill>
          </w14:textFill>
        </w:rPr>
        <w:t>Analysis of KIF13A phosphorylation sites identified by CPTAC through the PhosphoNET database</w:t>
      </w:r>
      <w:r>
        <w:rPr>
          <w:rFonts w:hint="default" w:ascii="Arial" w:hAnsi="Arial" w:cs="Arial"/>
          <w:color w:val="000000" w:themeColor="text1"/>
          <w:sz w:val="20"/>
          <w:szCs w:val="20"/>
          <w:lang w:val="en-US"/>
          <w14:textFill>
            <w14:solidFill>
              <w14:schemeClr w14:val="tx1"/>
            </w14:solidFill>
          </w14:textFill>
        </w:rPr>
        <w:t xml:space="preserve"> </w:t>
      </w:r>
      <w:r>
        <w:rPr>
          <w:rFonts w:ascii="Arial" w:hAnsi="Arial" w:cs="Arial"/>
          <w:color w:val="000000" w:themeColor="text1"/>
          <w:sz w:val="20"/>
          <w:szCs w:val="20"/>
          <w14:textFill>
            <w14:solidFill>
              <w14:schemeClr w14:val="tx1"/>
            </w14:solidFill>
          </w14:textFill>
        </w:rPr>
        <w:t>.</w:t>
      </w:r>
    </w:p>
    <w:p w14:paraId="7A198D0E">
      <w:pPr>
        <w:spacing w:before="156" w:beforeLines="50"/>
        <w:jc w:val="both"/>
        <w:rPr>
          <w:rFonts w:ascii="Arial" w:hAnsi="Arial" w:cs="Arial"/>
          <w:sz w:val="20"/>
          <w:szCs w:val="20"/>
        </w:rPr>
      </w:pPr>
      <w:r>
        <w:rPr>
          <w:rFonts w:ascii="Arial" w:hAnsi="Arial" w:cs="Arial"/>
          <w:b/>
          <w:bCs/>
          <w:sz w:val="20"/>
          <w:szCs w:val="20"/>
        </w:rPr>
        <w:tab/>
      </w:r>
      <w:r>
        <w:rPr>
          <w:rFonts w:ascii="Arial" w:hAnsi="Arial" w:cs="Arial"/>
          <w:b/>
          <w:bCs/>
          <w:sz w:val="20"/>
          <w:szCs w:val="20"/>
        </w:rPr>
        <w:t xml:space="preserve">Table S7 </w:t>
      </w:r>
      <w:r>
        <w:rPr>
          <w:rFonts w:ascii="Arial" w:hAnsi="Arial" w:cs="Arial"/>
          <w:sz w:val="20"/>
          <w:szCs w:val="20"/>
        </w:rPr>
        <w:t>Correlation analysis of KIF13A expression and the prognosis of pan-cancer cases (Kaplan-Meier Plotter).</w:t>
      </w:r>
    </w:p>
    <w:p w14:paraId="42EFFD08">
      <w:pPr>
        <w:spacing w:before="156" w:beforeLines="50"/>
        <w:jc w:val="both"/>
        <w:rPr>
          <w:rFonts w:ascii="Arial" w:hAnsi="Arial" w:cs="Arial"/>
          <w:color w:val="FF0000"/>
          <w:sz w:val="20"/>
          <w:szCs w:val="20"/>
        </w:rPr>
      </w:pPr>
      <w:bookmarkStart w:id="3" w:name="_Hlk84855829"/>
      <w:r>
        <w:rPr>
          <w:rFonts w:ascii="Arial" w:hAnsi="Arial" w:cs="Arial"/>
          <w:b/>
          <w:bCs/>
          <w:sz w:val="20"/>
          <w:szCs w:val="20"/>
        </w:rPr>
        <w:tab/>
      </w:r>
      <w:r>
        <w:rPr>
          <w:rFonts w:ascii="Arial" w:hAnsi="Arial" w:cs="Arial"/>
          <w:b/>
          <w:bCs/>
          <w:sz w:val="20"/>
          <w:szCs w:val="20"/>
        </w:rPr>
        <w:t>Table S8</w:t>
      </w:r>
      <w:bookmarkEnd w:id="3"/>
      <w:r>
        <w:rPr>
          <w:rFonts w:ascii="Arial" w:hAnsi="Arial" w:cs="Arial"/>
          <w:b/>
          <w:bCs/>
          <w:sz w:val="20"/>
          <w:szCs w:val="20"/>
        </w:rPr>
        <w:t xml:space="preserve"> </w:t>
      </w:r>
      <w:r>
        <w:rPr>
          <w:rFonts w:ascii="Arial" w:hAnsi="Arial" w:cs="Arial"/>
          <w:sz w:val="20"/>
          <w:szCs w:val="20"/>
        </w:rPr>
        <w:t>Correlation analysis of KIF13A expression and prognosis in pan-cancer cases was conducted using GEPIA2.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DengXian">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Cancer&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2svrtp3wt9d7extp6xdezkwzdd9arwaeff&quot;&gt;My EndNote Library&lt;record-ids&gt;&lt;item&gt;1198&lt;/item&gt;&lt;/record-ids&gt;&lt;/item&gt;&lt;/Libraries&gt;"/>
  </w:docVars>
  <w:rsids>
    <w:rsidRoot w:val="00F55B6F"/>
    <w:rsid w:val="00006EBC"/>
    <w:rsid w:val="00007BF8"/>
    <w:rsid w:val="000120E3"/>
    <w:rsid w:val="000262C5"/>
    <w:rsid w:val="0003199C"/>
    <w:rsid w:val="00032002"/>
    <w:rsid w:val="00032B98"/>
    <w:rsid w:val="00032D8A"/>
    <w:rsid w:val="0003321C"/>
    <w:rsid w:val="00035459"/>
    <w:rsid w:val="00037705"/>
    <w:rsid w:val="00037A8A"/>
    <w:rsid w:val="00042311"/>
    <w:rsid w:val="0004694C"/>
    <w:rsid w:val="0004795F"/>
    <w:rsid w:val="0005622F"/>
    <w:rsid w:val="00064808"/>
    <w:rsid w:val="000648BB"/>
    <w:rsid w:val="000677EE"/>
    <w:rsid w:val="0007341F"/>
    <w:rsid w:val="00073921"/>
    <w:rsid w:val="00074B4D"/>
    <w:rsid w:val="00075C12"/>
    <w:rsid w:val="00076A19"/>
    <w:rsid w:val="00084505"/>
    <w:rsid w:val="00087C99"/>
    <w:rsid w:val="00093CDC"/>
    <w:rsid w:val="000954D9"/>
    <w:rsid w:val="000B01C2"/>
    <w:rsid w:val="000B1DDA"/>
    <w:rsid w:val="000B23AD"/>
    <w:rsid w:val="000B6ECC"/>
    <w:rsid w:val="000B7F24"/>
    <w:rsid w:val="000C16F5"/>
    <w:rsid w:val="000D0E07"/>
    <w:rsid w:val="000D1D93"/>
    <w:rsid w:val="000D6FDC"/>
    <w:rsid w:val="000D71E0"/>
    <w:rsid w:val="000E0A61"/>
    <w:rsid w:val="000E3FD7"/>
    <w:rsid w:val="000E5087"/>
    <w:rsid w:val="000F14F7"/>
    <w:rsid w:val="000F2925"/>
    <w:rsid w:val="000F7148"/>
    <w:rsid w:val="001022A8"/>
    <w:rsid w:val="0010598D"/>
    <w:rsid w:val="001145EE"/>
    <w:rsid w:val="001173EC"/>
    <w:rsid w:val="001222B8"/>
    <w:rsid w:val="001263D0"/>
    <w:rsid w:val="00126FDB"/>
    <w:rsid w:val="001429A7"/>
    <w:rsid w:val="00143B85"/>
    <w:rsid w:val="0014558C"/>
    <w:rsid w:val="00150F95"/>
    <w:rsid w:val="00155C0E"/>
    <w:rsid w:val="001562A3"/>
    <w:rsid w:val="001661E6"/>
    <w:rsid w:val="00166EB4"/>
    <w:rsid w:val="00170205"/>
    <w:rsid w:val="00173300"/>
    <w:rsid w:val="00175229"/>
    <w:rsid w:val="00180837"/>
    <w:rsid w:val="00181EEC"/>
    <w:rsid w:val="00187E87"/>
    <w:rsid w:val="00190B11"/>
    <w:rsid w:val="001950EE"/>
    <w:rsid w:val="001A611A"/>
    <w:rsid w:val="001B4915"/>
    <w:rsid w:val="001B4B5A"/>
    <w:rsid w:val="001C0D5F"/>
    <w:rsid w:val="001C2DF4"/>
    <w:rsid w:val="001C5EC0"/>
    <w:rsid w:val="001C5EE9"/>
    <w:rsid w:val="001C6E44"/>
    <w:rsid w:val="001C6EA4"/>
    <w:rsid w:val="001C7986"/>
    <w:rsid w:val="001D0163"/>
    <w:rsid w:val="001D1375"/>
    <w:rsid w:val="001D19AE"/>
    <w:rsid w:val="001D6797"/>
    <w:rsid w:val="001E04C8"/>
    <w:rsid w:val="001E3337"/>
    <w:rsid w:val="001F3AF4"/>
    <w:rsid w:val="001F3EF6"/>
    <w:rsid w:val="0020649D"/>
    <w:rsid w:val="0020692C"/>
    <w:rsid w:val="00207F4D"/>
    <w:rsid w:val="00213065"/>
    <w:rsid w:val="002131A1"/>
    <w:rsid w:val="00217A22"/>
    <w:rsid w:val="00220393"/>
    <w:rsid w:val="002206EB"/>
    <w:rsid w:val="00222006"/>
    <w:rsid w:val="0022682D"/>
    <w:rsid w:val="00227692"/>
    <w:rsid w:val="0023113E"/>
    <w:rsid w:val="002374FE"/>
    <w:rsid w:val="00237D0D"/>
    <w:rsid w:val="00241F80"/>
    <w:rsid w:val="00244AEC"/>
    <w:rsid w:val="002470F2"/>
    <w:rsid w:val="002476D9"/>
    <w:rsid w:val="00254815"/>
    <w:rsid w:val="002579AD"/>
    <w:rsid w:val="00266A0A"/>
    <w:rsid w:val="00266A0F"/>
    <w:rsid w:val="00266D05"/>
    <w:rsid w:val="00272FAA"/>
    <w:rsid w:val="00276B6F"/>
    <w:rsid w:val="00280DFF"/>
    <w:rsid w:val="002814AF"/>
    <w:rsid w:val="00282693"/>
    <w:rsid w:val="00283048"/>
    <w:rsid w:val="00283F6E"/>
    <w:rsid w:val="002847AF"/>
    <w:rsid w:val="00284D56"/>
    <w:rsid w:val="00290C4A"/>
    <w:rsid w:val="002915BF"/>
    <w:rsid w:val="002A78A8"/>
    <w:rsid w:val="002B3EFF"/>
    <w:rsid w:val="002B6BB1"/>
    <w:rsid w:val="002C39A3"/>
    <w:rsid w:val="002C61DC"/>
    <w:rsid w:val="002C699C"/>
    <w:rsid w:val="002C7E9E"/>
    <w:rsid w:val="002D4805"/>
    <w:rsid w:val="002D60C1"/>
    <w:rsid w:val="002E6047"/>
    <w:rsid w:val="002F412F"/>
    <w:rsid w:val="002F5DB2"/>
    <w:rsid w:val="00302B8A"/>
    <w:rsid w:val="0030326F"/>
    <w:rsid w:val="003125BB"/>
    <w:rsid w:val="00315265"/>
    <w:rsid w:val="0033111D"/>
    <w:rsid w:val="00334C47"/>
    <w:rsid w:val="003350C0"/>
    <w:rsid w:val="00343EB9"/>
    <w:rsid w:val="00344FF0"/>
    <w:rsid w:val="003460F0"/>
    <w:rsid w:val="00353F4D"/>
    <w:rsid w:val="003613C7"/>
    <w:rsid w:val="003615EA"/>
    <w:rsid w:val="00370FA6"/>
    <w:rsid w:val="00373512"/>
    <w:rsid w:val="0037367D"/>
    <w:rsid w:val="00381611"/>
    <w:rsid w:val="003840D2"/>
    <w:rsid w:val="003948AB"/>
    <w:rsid w:val="003A09A7"/>
    <w:rsid w:val="003A6AEB"/>
    <w:rsid w:val="003B6D06"/>
    <w:rsid w:val="003B76B3"/>
    <w:rsid w:val="003C048D"/>
    <w:rsid w:val="003C08EF"/>
    <w:rsid w:val="003C1F39"/>
    <w:rsid w:val="003C4F5C"/>
    <w:rsid w:val="003D08FD"/>
    <w:rsid w:val="003D1DEB"/>
    <w:rsid w:val="003D5C2A"/>
    <w:rsid w:val="003D6DD8"/>
    <w:rsid w:val="003E00BA"/>
    <w:rsid w:val="003E2890"/>
    <w:rsid w:val="003E3187"/>
    <w:rsid w:val="003E322E"/>
    <w:rsid w:val="003E3821"/>
    <w:rsid w:val="003E4567"/>
    <w:rsid w:val="003F0952"/>
    <w:rsid w:val="003F4AC9"/>
    <w:rsid w:val="004029D6"/>
    <w:rsid w:val="00402E09"/>
    <w:rsid w:val="00404E2D"/>
    <w:rsid w:val="00411BD0"/>
    <w:rsid w:val="00417EB5"/>
    <w:rsid w:val="004210F6"/>
    <w:rsid w:val="00421EBC"/>
    <w:rsid w:val="00424676"/>
    <w:rsid w:val="00425AFD"/>
    <w:rsid w:val="00427D09"/>
    <w:rsid w:val="00433176"/>
    <w:rsid w:val="00435AB4"/>
    <w:rsid w:val="00451833"/>
    <w:rsid w:val="00455578"/>
    <w:rsid w:val="00464AE1"/>
    <w:rsid w:val="00465768"/>
    <w:rsid w:val="0046605D"/>
    <w:rsid w:val="00467E52"/>
    <w:rsid w:val="00471D81"/>
    <w:rsid w:val="004732D1"/>
    <w:rsid w:val="00477ED0"/>
    <w:rsid w:val="00480957"/>
    <w:rsid w:val="0049517F"/>
    <w:rsid w:val="004B6470"/>
    <w:rsid w:val="004C34EC"/>
    <w:rsid w:val="004C540C"/>
    <w:rsid w:val="004D360E"/>
    <w:rsid w:val="00503E9B"/>
    <w:rsid w:val="005122C1"/>
    <w:rsid w:val="00513F45"/>
    <w:rsid w:val="00515A6A"/>
    <w:rsid w:val="005213D8"/>
    <w:rsid w:val="0052238C"/>
    <w:rsid w:val="0052370A"/>
    <w:rsid w:val="00533C8A"/>
    <w:rsid w:val="005346BD"/>
    <w:rsid w:val="005357E1"/>
    <w:rsid w:val="00537329"/>
    <w:rsid w:val="00543DB2"/>
    <w:rsid w:val="005441B9"/>
    <w:rsid w:val="005500EF"/>
    <w:rsid w:val="00552E21"/>
    <w:rsid w:val="00555755"/>
    <w:rsid w:val="00561E47"/>
    <w:rsid w:val="00564620"/>
    <w:rsid w:val="005673BC"/>
    <w:rsid w:val="00567476"/>
    <w:rsid w:val="00575BF3"/>
    <w:rsid w:val="00576B12"/>
    <w:rsid w:val="00577019"/>
    <w:rsid w:val="00581F05"/>
    <w:rsid w:val="005859AF"/>
    <w:rsid w:val="005869E6"/>
    <w:rsid w:val="00586FCA"/>
    <w:rsid w:val="005A240D"/>
    <w:rsid w:val="005A296B"/>
    <w:rsid w:val="005A3E56"/>
    <w:rsid w:val="005B0AA1"/>
    <w:rsid w:val="005B5E28"/>
    <w:rsid w:val="005C3581"/>
    <w:rsid w:val="005C6330"/>
    <w:rsid w:val="005D4911"/>
    <w:rsid w:val="005D65A3"/>
    <w:rsid w:val="005E136A"/>
    <w:rsid w:val="005E1A08"/>
    <w:rsid w:val="005E1B72"/>
    <w:rsid w:val="005E5AE7"/>
    <w:rsid w:val="005E7F15"/>
    <w:rsid w:val="005F720F"/>
    <w:rsid w:val="0060178E"/>
    <w:rsid w:val="00605406"/>
    <w:rsid w:val="00606A16"/>
    <w:rsid w:val="0061003D"/>
    <w:rsid w:val="006135D4"/>
    <w:rsid w:val="00613EBE"/>
    <w:rsid w:val="006201CF"/>
    <w:rsid w:val="00620317"/>
    <w:rsid w:val="0062471C"/>
    <w:rsid w:val="00626DD8"/>
    <w:rsid w:val="00626E74"/>
    <w:rsid w:val="00627DD0"/>
    <w:rsid w:val="006347BC"/>
    <w:rsid w:val="00635542"/>
    <w:rsid w:val="0064128E"/>
    <w:rsid w:val="00642CF2"/>
    <w:rsid w:val="00644F94"/>
    <w:rsid w:val="00646C9D"/>
    <w:rsid w:val="0065369C"/>
    <w:rsid w:val="00653BE0"/>
    <w:rsid w:val="00655DF0"/>
    <w:rsid w:val="00665218"/>
    <w:rsid w:val="0067442A"/>
    <w:rsid w:val="006755B5"/>
    <w:rsid w:val="00680D89"/>
    <w:rsid w:val="00684851"/>
    <w:rsid w:val="0068793B"/>
    <w:rsid w:val="00687EB3"/>
    <w:rsid w:val="006A42FA"/>
    <w:rsid w:val="006A54CE"/>
    <w:rsid w:val="006B1B40"/>
    <w:rsid w:val="006B22AA"/>
    <w:rsid w:val="006B75C2"/>
    <w:rsid w:val="006C3091"/>
    <w:rsid w:val="006D4815"/>
    <w:rsid w:val="006D79B7"/>
    <w:rsid w:val="006E08D0"/>
    <w:rsid w:val="006E68DC"/>
    <w:rsid w:val="006E76A8"/>
    <w:rsid w:val="006F198A"/>
    <w:rsid w:val="006F4F6B"/>
    <w:rsid w:val="00704F52"/>
    <w:rsid w:val="00705B91"/>
    <w:rsid w:val="0071489A"/>
    <w:rsid w:val="00716440"/>
    <w:rsid w:val="00724144"/>
    <w:rsid w:val="00725EA5"/>
    <w:rsid w:val="007320E0"/>
    <w:rsid w:val="0073633D"/>
    <w:rsid w:val="00740C1F"/>
    <w:rsid w:val="00754F9F"/>
    <w:rsid w:val="0076372F"/>
    <w:rsid w:val="007675BF"/>
    <w:rsid w:val="007677D3"/>
    <w:rsid w:val="00767D5B"/>
    <w:rsid w:val="00773FAB"/>
    <w:rsid w:val="00775FFA"/>
    <w:rsid w:val="00776915"/>
    <w:rsid w:val="007825C5"/>
    <w:rsid w:val="007875EB"/>
    <w:rsid w:val="00792603"/>
    <w:rsid w:val="00797B29"/>
    <w:rsid w:val="007A1C67"/>
    <w:rsid w:val="007A4DF8"/>
    <w:rsid w:val="007A50F1"/>
    <w:rsid w:val="007A7A78"/>
    <w:rsid w:val="007B217C"/>
    <w:rsid w:val="007C6D27"/>
    <w:rsid w:val="007C7F38"/>
    <w:rsid w:val="007E271C"/>
    <w:rsid w:val="007F244A"/>
    <w:rsid w:val="007F33DF"/>
    <w:rsid w:val="007F4C4B"/>
    <w:rsid w:val="007F6E90"/>
    <w:rsid w:val="00800559"/>
    <w:rsid w:val="008009F3"/>
    <w:rsid w:val="00803E34"/>
    <w:rsid w:val="008078CF"/>
    <w:rsid w:val="00817B6C"/>
    <w:rsid w:val="00830030"/>
    <w:rsid w:val="008316C2"/>
    <w:rsid w:val="00834DC3"/>
    <w:rsid w:val="00837A39"/>
    <w:rsid w:val="00842A8D"/>
    <w:rsid w:val="00844269"/>
    <w:rsid w:val="00844478"/>
    <w:rsid w:val="00844998"/>
    <w:rsid w:val="008449AF"/>
    <w:rsid w:val="008464EA"/>
    <w:rsid w:val="00850216"/>
    <w:rsid w:val="00850D22"/>
    <w:rsid w:val="00854173"/>
    <w:rsid w:val="00856ABB"/>
    <w:rsid w:val="0086360F"/>
    <w:rsid w:val="00863A36"/>
    <w:rsid w:val="00864B3D"/>
    <w:rsid w:val="00865733"/>
    <w:rsid w:val="0086680B"/>
    <w:rsid w:val="0087239C"/>
    <w:rsid w:val="008734B0"/>
    <w:rsid w:val="008745B9"/>
    <w:rsid w:val="00881561"/>
    <w:rsid w:val="00885F19"/>
    <w:rsid w:val="0089342C"/>
    <w:rsid w:val="008A0E97"/>
    <w:rsid w:val="008A1390"/>
    <w:rsid w:val="008B4AFF"/>
    <w:rsid w:val="008B7DDF"/>
    <w:rsid w:val="008C32F1"/>
    <w:rsid w:val="008C4AF0"/>
    <w:rsid w:val="008C4D01"/>
    <w:rsid w:val="008C5FB5"/>
    <w:rsid w:val="008C6286"/>
    <w:rsid w:val="008C6468"/>
    <w:rsid w:val="008E5086"/>
    <w:rsid w:val="008E51E4"/>
    <w:rsid w:val="0090040B"/>
    <w:rsid w:val="00900648"/>
    <w:rsid w:val="00900811"/>
    <w:rsid w:val="009016EE"/>
    <w:rsid w:val="0090282C"/>
    <w:rsid w:val="0090651A"/>
    <w:rsid w:val="00913169"/>
    <w:rsid w:val="00914A11"/>
    <w:rsid w:val="0092071C"/>
    <w:rsid w:val="00920E1F"/>
    <w:rsid w:val="00921569"/>
    <w:rsid w:val="00923B82"/>
    <w:rsid w:val="00944A65"/>
    <w:rsid w:val="00945831"/>
    <w:rsid w:val="00945AA7"/>
    <w:rsid w:val="009468E6"/>
    <w:rsid w:val="00947BB9"/>
    <w:rsid w:val="00951E4D"/>
    <w:rsid w:val="0095210C"/>
    <w:rsid w:val="00954C91"/>
    <w:rsid w:val="00957071"/>
    <w:rsid w:val="009724F5"/>
    <w:rsid w:val="009730F0"/>
    <w:rsid w:val="00973B2A"/>
    <w:rsid w:val="0098666A"/>
    <w:rsid w:val="009870F7"/>
    <w:rsid w:val="00992ECA"/>
    <w:rsid w:val="0099411A"/>
    <w:rsid w:val="009942E2"/>
    <w:rsid w:val="00997861"/>
    <w:rsid w:val="009B67B6"/>
    <w:rsid w:val="009C2F3D"/>
    <w:rsid w:val="009C6F97"/>
    <w:rsid w:val="009C7F64"/>
    <w:rsid w:val="009D7557"/>
    <w:rsid w:val="009E7352"/>
    <w:rsid w:val="009F5482"/>
    <w:rsid w:val="00A05221"/>
    <w:rsid w:val="00A12CEB"/>
    <w:rsid w:val="00A13F28"/>
    <w:rsid w:val="00A23206"/>
    <w:rsid w:val="00A2478F"/>
    <w:rsid w:val="00A256BC"/>
    <w:rsid w:val="00A26402"/>
    <w:rsid w:val="00A30296"/>
    <w:rsid w:val="00A42C8E"/>
    <w:rsid w:val="00A42DD4"/>
    <w:rsid w:val="00A62E63"/>
    <w:rsid w:val="00A634DA"/>
    <w:rsid w:val="00A707B9"/>
    <w:rsid w:val="00A7248A"/>
    <w:rsid w:val="00A77493"/>
    <w:rsid w:val="00A836AC"/>
    <w:rsid w:val="00A87E8A"/>
    <w:rsid w:val="00A90E56"/>
    <w:rsid w:val="00A96336"/>
    <w:rsid w:val="00A9640E"/>
    <w:rsid w:val="00A96BD4"/>
    <w:rsid w:val="00AA296A"/>
    <w:rsid w:val="00AB5343"/>
    <w:rsid w:val="00AB7CE8"/>
    <w:rsid w:val="00AD0229"/>
    <w:rsid w:val="00AD1E3D"/>
    <w:rsid w:val="00AD27B3"/>
    <w:rsid w:val="00AD3169"/>
    <w:rsid w:val="00AE04D9"/>
    <w:rsid w:val="00AE3434"/>
    <w:rsid w:val="00AF056A"/>
    <w:rsid w:val="00AF0D0E"/>
    <w:rsid w:val="00AF1AC6"/>
    <w:rsid w:val="00AF3779"/>
    <w:rsid w:val="00AF53D8"/>
    <w:rsid w:val="00AF7496"/>
    <w:rsid w:val="00B0310B"/>
    <w:rsid w:val="00B03B7F"/>
    <w:rsid w:val="00B05ECC"/>
    <w:rsid w:val="00B0674A"/>
    <w:rsid w:val="00B15B99"/>
    <w:rsid w:val="00B36BA2"/>
    <w:rsid w:val="00B41DC8"/>
    <w:rsid w:val="00B44B15"/>
    <w:rsid w:val="00B45357"/>
    <w:rsid w:val="00B52570"/>
    <w:rsid w:val="00B54359"/>
    <w:rsid w:val="00B5514F"/>
    <w:rsid w:val="00B56165"/>
    <w:rsid w:val="00B605A2"/>
    <w:rsid w:val="00B63CF6"/>
    <w:rsid w:val="00B63CF9"/>
    <w:rsid w:val="00B65DF5"/>
    <w:rsid w:val="00B71D2B"/>
    <w:rsid w:val="00B7705D"/>
    <w:rsid w:val="00B816E7"/>
    <w:rsid w:val="00B8329D"/>
    <w:rsid w:val="00B94515"/>
    <w:rsid w:val="00B97CB9"/>
    <w:rsid w:val="00BA6D9E"/>
    <w:rsid w:val="00BA72BD"/>
    <w:rsid w:val="00BA75AC"/>
    <w:rsid w:val="00BB5A15"/>
    <w:rsid w:val="00BC5E7E"/>
    <w:rsid w:val="00BD156F"/>
    <w:rsid w:val="00BD653B"/>
    <w:rsid w:val="00BD74F5"/>
    <w:rsid w:val="00BF0365"/>
    <w:rsid w:val="00C160A7"/>
    <w:rsid w:val="00C17395"/>
    <w:rsid w:val="00C2574A"/>
    <w:rsid w:val="00C3585F"/>
    <w:rsid w:val="00C440E8"/>
    <w:rsid w:val="00C44365"/>
    <w:rsid w:val="00C47C22"/>
    <w:rsid w:val="00C47FEA"/>
    <w:rsid w:val="00C553BE"/>
    <w:rsid w:val="00C56788"/>
    <w:rsid w:val="00C67862"/>
    <w:rsid w:val="00C7024F"/>
    <w:rsid w:val="00C72C63"/>
    <w:rsid w:val="00C76880"/>
    <w:rsid w:val="00C76E3B"/>
    <w:rsid w:val="00C77EAA"/>
    <w:rsid w:val="00C837C2"/>
    <w:rsid w:val="00C8630C"/>
    <w:rsid w:val="00C878E1"/>
    <w:rsid w:val="00C97F7B"/>
    <w:rsid w:val="00CA2359"/>
    <w:rsid w:val="00CA63A9"/>
    <w:rsid w:val="00CB352C"/>
    <w:rsid w:val="00CB4F4F"/>
    <w:rsid w:val="00CB688C"/>
    <w:rsid w:val="00CC19CF"/>
    <w:rsid w:val="00CC5480"/>
    <w:rsid w:val="00CD1AD7"/>
    <w:rsid w:val="00CD2BDD"/>
    <w:rsid w:val="00CD2E82"/>
    <w:rsid w:val="00CD3413"/>
    <w:rsid w:val="00CD3D52"/>
    <w:rsid w:val="00CD4340"/>
    <w:rsid w:val="00CD74D9"/>
    <w:rsid w:val="00CE2C60"/>
    <w:rsid w:val="00CE5079"/>
    <w:rsid w:val="00CE6A05"/>
    <w:rsid w:val="00CE6BD3"/>
    <w:rsid w:val="00CF0B9F"/>
    <w:rsid w:val="00CF1834"/>
    <w:rsid w:val="00CF32C1"/>
    <w:rsid w:val="00CF3916"/>
    <w:rsid w:val="00CF5E36"/>
    <w:rsid w:val="00CF62E2"/>
    <w:rsid w:val="00D01074"/>
    <w:rsid w:val="00D01B46"/>
    <w:rsid w:val="00D04D68"/>
    <w:rsid w:val="00D055E7"/>
    <w:rsid w:val="00D1093E"/>
    <w:rsid w:val="00D13062"/>
    <w:rsid w:val="00D14DAD"/>
    <w:rsid w:val="00D151A0"/>
    <w:rsid w:val="00D15B1D"/>
    <w:rsid w:val="00D160D0"/>
    <w:rsid w:val="00D21E17"/>
    <w:rsid w:val="00D363F6"/>
    <w:rsid w:val="00D3771A"/>
    <w:rsid w:val="00D46048"/>
    <w:rsid w:val="00D50A71"/>
    <w:rsid w:val="00D51988"/>
    <w:rsid w:val="00D52C69"/>
    <w:rsid w:val="00D541A9"/>
    <w:rsid w:val="00D545D0"/>
    <w:rsid w:val="00D57E59"/>
    <w:rsid w:val="00D6304F"/>
    <w:rsid w:val="00D67F53"/>
    <w:rsid w:val="00D73541"/>
    <w:rsid w:val="00D7370C"/>
    <w:rsid w:val="00D802CD"/>
    <w:rsid w:val="00D81A03"/>
    <w:rsid w:val="00D860A6"/>
    <w:rsid w:val="00D875C0"/>
    <w:rsid w:val="00D94178"/>
    <w:rsid w:val="00DB27F2"/>
    <w:rsid w:val="00DB3F65"/>
    <w:rsid w:val="00DB53F9"/>
    <w:rsid w:val="00DB5772"/>
    <w:rsid w:val="00DB5E43"/>
    <w:rsid w:val="00DC205F"/>
    <w:rsid w:val="00DC2F81"/>
    <w:rsid w:val="00DC58AF"/>
    <w:rsid w:val="00DC6234"/>
    <w:rsid w:val="00DD1CC5"/>
    <w:rsid w:val="00DD3660"/>
    <w:rsid w:val="00DD371D"/>
    <w:rsid w:val="00DD3BCA"/>
    <w:rsid w:val="00DE5C42"/>
    <w:rsid w:val="00DE6F52"/>
    <w:rsid w:val="00DF688C"/>
    <w:rsid w:val="00E005F8"/>
    <w:rsid w:val="00E01605"/>
    <w:rsid w:val="00E0304B"/>
    <w:rsid w:val="00E05EB6"/>
    <w:rsid w:val="00E10B26"/>
    <w:rsid w:val="00E14E56"/>
    <w:rsid w:val="00E20E96"/>
    <w:rsid w:val="00E24BFC"/>
    <w:rsid w:val="00E27A86"/>
    <w:rsid w:val="00E30EBF"/>
    <w:rsid w:val="00E37139"/>
    <w:rsid w:val="00E4471E"/>
    <w:rsid w:val="00E44732"/>
    <w:rsid w:val="00E520B7"/>
    <w:rsid w:val="00E5241A"/>
    <w:rsid w:val="00E5512F"/>
    <w:rsid w:val="00E65409"/>
    <w:rsid w:val="00E66A4E"/>
    <w:rsid w:val="00E714E1"/>
    <w:rsid w:val="00E748A7"/>
    <w:rsid w:val="00E779BC"/>
    <w:rsid w:val="00E85885"/>
    <w:rsid w:val="00E9037C"/>
    <w:rsid w:val="00E9382A"/>
    <w:rsid w:val="00E93C26"/>
    <w:rsid w:val="00E958B7"/>
    <w:rsid w:val="00EA1629"/>
    <w:rsid w:val="00EA5679"/>
    <w:rsid w:val="00EB124D"/>
    <w:rsid w:val="00EB268E"/>
    <w:rsid w:val="00EB3A33"/>
    <w:rsid w:val="00EB3B6E"/>
    <w:rsid w:val="00EB6001"/>
    <w:rsid w:val="00EB6252"/>
    <w:rsid w:val="00EB77C4"/>
    <w:rsid w:val="00EB7AE3"/>
    <w:rsid w:val="00EC3C2D"/>
    <w:rsid w:val="00ED4388"/>
    <w:rsid w:val="00EE0328"/>
    <w:rsid w:val="00EE044E"/>
    <w:rsid w:val="00EE138C"/>
    <w:rsid w:val="00EE3004"/>
    <w:rsid w:val="00EE6766"/>
    <w:rsid w:val="00EF099C"/>
    <w:rsid w:val="00EF6E71"/>
    <w:rsid w:val="00EF78EB"/>
    <w:rsid w:val="00EF7AE5"/>
    <w:rsid w:val="00F05A8C"/>
    <w:rsid w:val="00F060D9"/>
    <w:rsid w:val="00F0717B"/>
    <w:rsid w:val="00F1053D"/>
    <w:rsid w:val="00F10AB0"/>
    <w:rsid w:val="00F27B9A"/>
    <w:rsid w:val="00F34CF3"/>
    <w:rsid w:val="00F4154C"/>
    <w:rsid w:val="00F468B2"/>
    <w:rsid w:val="00F47993"/>
    <w:rsid w:val="00F47C0A"/>
    <w:rsid w:val="00F51C0F"/>
    <w:rsid w:val="00F55B6F"/>
    <w:rsid w:val="00F62D53"/>
    <w:rsid w:val="00F67911"/>
    <w:rsid w:val="00F74840"/>
    <w:rsid w:val="00F749A8"/>
    <w:rsid w:val="00F804E9"/>
    <w:rsid w:val="00F81EB0"/>
    <w:rsid w:val="00F834F6"/>
    <w:rsid w:val="00F9593B"/>
    <w:rsid w:val="00FA095A"/>
    <w:rsid w:val="00FA1C77"/>
    <w:rsid w:val="00FA25B1"/>
    <w:rsid w:val="00FB000E"/>
    <w:rsid w:val="00FB2F8D"/>
    <w:rsid w:val="00FB3658"/>
    <w:rsid w:val="00FC1C1F"/>
    <w:rsid w:val="00FC42DA"/>
    <w:rsid w:val="00FD1EB7"/>
    <w:rsid w:val="00FD1FFB"/>
    <w:rsid w:val="00FD62CC"/>
    <w:rsid w:val="00FD7B11"/>
    <w:rsid w:val="00FE1FC4"/>
    <w:rsid w:val="00FE3474"/>
    <w:rsid w:val="00FE432C"/>
    <w:rsid w:val="00FE74C5"/>
    <w:rsid w:val="00FE7FE1"/>
    <w:rsid w:val="777B426D"/>
    <w:rsid w:val="7FFDDE29"/>
    <w:rsid w:val="9DFC1DB2"/>
    <w:rsid w:val="AFEEEC29"/>
    <w:rsid w:val="B9CB8C37"/>
    <w:rsid w:val="BFDE323A"/>
    <w:rsid w:val="FDFFF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semiHidden/>
    <w:unhideWhenUsed/>
    <w:qFormat/>
    <w:uiPriority w:val="99"/>
    <w:pPr>
      <w:widowControl w:val="0"/>
    </w:pPr>
    <w:rPr>
      <w:rFonts w:asciiTheme="minorHAnsi" w:hAnsiTheme="minorHAnsi" w:eastAsiaTheme="minorEastAsia" w:cstheme="minorBidi"/>
      <w:kern w:val="2"/>
      <w:sz w:val="21"/>
      <w:szCs w:val="22"/>
    </w:rPr>
  </w:style>
  <w:style w:type="paragraph" w:styleId="3">
    <w:name w:val="Balloon Text"/>
    <w:basedOn w:val="1"/>
    <w:link w:val="22"/>
    <w:semiHidden/>
    <w:unhideWhenUsed/>
    <w:qFormat/>
    <w:uiPriority w:val="99"/>
    <w:pPr>
      <w:widowControl w:val="0"/>
      <w:jc w:val="both"/>
    </w:pPr>
    <w:rPr>
      <w:rFonts w:hAnsiTheme="minorHAnsi" w:cstheme="minorBidi"/>
      <w:kern w:val="2"/>
      <w:sz w:val="18"/>
      <w:szCs w:val="18"/>
    </w:rPr>
  </w:style>
  <w:style w:type="paragraph" w:styleId="4">
    <w:name w:val="footer"/>
    <w:basedOn w:val="1"/>
    <w:link w:val="15"/>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5">
    <w:name w:val="header"/>
    <w:basedOn w:val="1"/>
    <w:link w:val="14"/>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6">
    <w:name w:val="Normal (Web)"/>
    <w:basedOn w:val="1"/>
    <w:unhideWhenUsed/>
    <w:qFormat/>
    <w:uiPriority w:val="99"/>
    <w:pPr>
      <w:spacing w:before="100" w:beforeAutospacing="1" w:after="100" w:afterAutospacing="1"/>
    </w:pPr>
  </w:style>
  <w:style w:type="paragraph" w:styleId="7">
    <w:name w:val="annotation subject"/>
    <w:basedOn w:val="2"/>
    <w:next w:val="2"/>
    <w:link w:val="24"/>
    <w:semiHidden/>
    <w:unhideWhenUsed/>
    <w:qFormat/>
    <w:uiPriority w:val="99"/>
    <w:rPr>
      <w:b/>
      <w:bCs/>
    </w:rPr>
  </w:style>
  <w:style w:type="character" w:styleId="10">
    <w:name w:val="FollowedHyperlink"/>
    <w:basedOn w:val="9"/>
    <w:semiHidden/>
    <w:unhideWhenUsed/>
    <w:qFormat/>
    <w:uiPriority w:val="99"/>
    <w:rPr>
      <w:color w:val="954F72" w:themeColor="followedHyperlink"/>
      <w:u w:val="single"/>
      <w14:textFill>
        <w14:solidFill>
          <w14:schemeClr w14:val="folHlink"/>
        </w14:solidFill>
      </w14:textFill>
    </w:rPr>
  </w:style>
  <w:style w:type="character" w:styleId="11">
    <w:name w:val="Emphasis"/>
    <w:basedOn w:val="9"/>
    <w:qFormat/>
    <w:uiPriority w:val="20"/>
    <w:rPr>
      <w:i/>
      <w:iCs/>
    </w:rPr>
  </w:style>
  <w:style w:type="character" w:styleId="12">
    <w:name w:val="Hyperlink"/>
    <w:basedOn w:val="9"/>
    <w:unhideWhenUsed/>
    <w:qFormat/>
    <w:uiPriority w:val="99"/>
    <w:rPr>
      <w:color w:val="0563C1" w:themeColor="hyperlink"/>
      <w:u w:val="single"/>
      <w14:textFill>
        <w14:solidFill>
          <w14:schemeClr w14:val="hlink"/>
        </w14:solidFill>
      </w14:textFill>
    </w:rPr>
  </w:style>
  <w:style w:type="character" w:styleId="13">
    <w:name w:val="annotation reference"/>
    <w:basedOn w:val="9"/>
    <w:semiHidden/>
    <w:unhideWhenUsed/>
    <w:qFormat/>
    <w:uiPriority w:val="99"/>
    <w:rPr>
      <w:sz w:val="21"/>
      <w:szCs w:val="21"/>
    </w:rPr>
  </w:style>
  <w:style w:type="character" w:customStyle="1" w:styleId="14">
    <w:name w:val="页眉 字符"/>
    <w:basedOn w:val="9"/>
    <w:link w:val="5"/>
    <w:qFormat/>
    <w:uiPriority w:val="99"/>
    <w:rPr>
      <w:sz w:val="18"/>
      <w:szCs w:val="18"/>
    </w:rPr>
  </w:style>
  <w:style w:type="character" w:customStyle="1" w:styleId="15">
    <w:name w:val="页脚 字符"/>
    <w:basedOn w:val="9"/>
    <w:link w:val="4"/>
    <w:qFormat/>
    <w:uiPriority w:val="99"/>
    <w:rPr>
      <w:sz w:val="18"/>
      <w:szCs w:val="18"/>
    </w:rPr>
  </w:style>
  <w:style w:type="paragraph" w:styleId="16">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paragraph" w:customStyle="1" w:styleId="17">
    <w:name w:val="EndNote Bibliography"/>
    <w:basedOn w:val="1"/>
    <w:link w:val="18"/>
    <w:qFormat/>
    <w:uiPriority w:val="0"/>
    <w:pPr>
      <w:widowControl w:val="0"/>
      <w:jc w:val="both"/>
    </w:pPr>
    <w:rPr>
      <w:rFonts w:ascii="DengXian" w:hAnsi="DengXian" w:eastAsia="DengXian" w:cstheme="minorBidi"/>
      <w:kern w:val="2"/>
      <w:sz w:val="20"/>
      <w:szCs w:val="22"/>
    </w:rPr>
  </w:style>
  <w:style w:type="character" w:customStyle="1" w:styleId="18">
    <w:name w:val="EndNote Bibliography 字符"/>
    <w:basedOn w:val="9"/>
    <w:link w:val="17"/>
    <w:qFormat/>
    <w:uiPriority w:val="0"/>
    <w:rPr>
      <w:rFonts w:ascii="DengXian" w:hAnsi="DengXian" w:eastAsia="DengXian"/>
      <w:sz w:val="20"/>
    </w:rPr>
  </w:style>
  <w:style w:type="character" w:customStyle="1" w:styleId="19">
    <w:name w:val="Unresolved Mention"/>
    <w:basedOn w:val="9"/>
    <w:semiHidden/>
    <w:unhideWhenUsed/>
    <w:qFormat/>
    <w:uiPriority w:val="99"/>
    <w:rPr>
      <w:color w:val="605E5C"/>
      <w:shd w:val="clear" w:color="auto" w:fill="E1DFDD"/>
    </w:rPr>
  </w:style>
  <w:style w:type="paragraph" w:customStyle="1" w:styleId="20">
    <w:name w:val="EndNote Bibliography Title"/>
    <w:basedOn w:val="1"/>
    <w:link w:val="21"/>
    <w:qFormat/>
    <w:uiPriority w:val="0"/>
    <w:pPr>
      <w:widowControl w:val="0"/>
      <w:jc w:val="center"/>
    </w:pPr>
    <w:rPr>
      <w:rFonts w:ascii="DengXian" w:hAnsi="DengXian" w:eastAsia="DengXian" w:cstheme="minorBidi"/>
      <w:kern w:val="2"/>
      <w:sz w:val="20"/>
      <w:szCs w:val="22"/>
    </w:rPr>
  </w:style>
  <w:style w:type="character" w:customStyle="1" w:styleId="21">
    <w:name w:val="EndNote Bibliography Title 字符"/>
    <w:basedOn w:val="9"/>
    <w:link w:val="20"/>
    <w:qFormat/>
    <w:uiPriority w:val="0"/>
    <w:rPr>
      <w:rFonts w:ascii="DengXian" w:hAnsi="DengXian" w:eastAsia="DengXian"/>
      <w:sz w:val="20"/>
    </w:rPr>
  </w:style>
  <w:style w:type="character" w:customStyle="1" w:styleId="22">
    <w:name w:val="批注框文本 字符"/>
    <w:basedOn w:val="9"/>
    <w:link w:val="3"/>
    <w:semiHidden/>
    <w:qFormat/>
    <w:uiPriority w:val="99"/>
    <w:rPr>
      <w:rFonts w:ascii="宋体" w:eastAsia="宋体"/>
      <w:sz w:val="18"/>
      <w:szCs w:val="18"/>
    </w:rPr>
  </w:style>
  <w:style w:type="character" w:customStyle="1" w:styleId="23">
    <w:name w:val="批注文字 字符"/>
    <w:basedOn w:val="9"/>
    <w:link w:val="2"/>
    <w:semiHidden/>
    <w:qFormat/>
    <w:uiPriority w:val="99"/>
  </w:style>
  <w:style w:type="character" w:customStyle="1" w:styleId="24">
    <w:name w:val="批注主题 字符"/>
    <w:basedOn w:val="23"/>
    <w:link w:val="7"/>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7813BFBD-62B3-D84F-9662-2C8C9C3DD32F}">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1236</Words>
  <Characters>7050</Characters>
  <Lines>58</Lines>
  <Paragraphs>16</Paragraphs>
  <TotalTime>17</TotalTime>
  <ScaleCrop>false</ScaleCrop>
  <LinksUpToDate>false</LinksUpToDate>
  <CharactersWithSpaces>8270</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2021-11-12T02:25:00Z</dcterms:created>
  <dc:creator>陈 继章</dc:creator>
  <cp:lastModifiedBy>Jennifer Cui</cp:lastModifiedBy>
  <dcterms:modified xsi:type="dcterms:W3CDTF">2025-07-09T10:51:02Z</dcterms:modified>
  <cp:revision>513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EED44F1722AEEB440ADD6C68C2A11FB2_42</vt:lpwstr>
  </property>
</Properties>
</file>