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8BD27" w14:textId="68493EE0" w:rsidR="0002622B" w:rsidRPr="00A574DB" w:rsidRDefault="00A574DB" w:rsidP="00A574DB">
      <w:pPr>
        <w:keepNext/>
        <w:widowControl/>
        <w:spacing w:line="259" w:lineRule="auto"/>
        <w:jc w:val="center"/>
        <w:rPr>
          <w:rFonts w:ascii="Times New Roman" w:hAnsi="Times New Roman"/>
          <w:b/>
          <w:kern w:val="0"/>
          <w:sz w:val="28"/>
        </w:rPr>
      </w:pPr>
      <w:r w:rsidRPr="00A574DB">
        <w:rPr>
          <w:rFonts w:ascii="Times New Roman" w:hAnsi="Times New Roman" w:hint="eastAsia"/>
          <w:b/>
          <w:kern w:val="0"/>
          <w:sz w:val="28"/>
        </w:rPr>
        <w:t>Sup</w:t>
      </w:r>
      <w:r w:rsidRPr="00A574DB">
        <w:rPr>
          <w:rFonts w:ascii="Times New Roman" w:hAnsi="Times New Roman"/>
          <w:b/>
          <w:kern w:val="0"/>
          <w:sz w:val="28"/>
        </w:rPr>
        <w:t>plementary Information</w:t>
      </w:r>
    </w:p>
    <w:p w14:paraId="4E697FD3" w14:textId="2B167FFB" w:rsidR="00011E45" w:rsidRPr="00222FD8" w:rsidRDefault="00011E45" w:rsidP="000F41EE">
      <w:pPr>
        <w:keepNext/>
        <w:widowControl/>
        <w:suppressAutoHyphens/>
        <w:snapToGrid w:val="0"/>
        <w:jc w:val="center"/>
        <w:rPr>
          <w:rFonts w:ascii="Times New Roman" w:eastAsia="Times New Roman" w:hAnsi="Times New Roman" w:cs="Times New Roman"/>
          <w:bCs/>
          <w:kern w:val="0"/>
          <w:sz w:val="28"/>
          <w:szCs w:val="24"/>
          <w:lang w:eastAsia="en-US"/>
        </w:rPr>
      </w:pPr>
      <w:r w:rsidRPr="00222FD8">
        <w:rPr>
          <w:rFonts w:ascii="Times New Roman" w:eastAsia="Times New Roman" w:hAnsi="Times New Roman" w:cs="Times New Roman"/>
          <w:bCs/>
          <w:kern w:val="0"/>
          <w:sz w:val="28"/>
          <w:szCs w:val="24"/>
          <w:lang w:eastAsia="en-US"/>
        </w:rPr>
        <w:t xml:space="preserve">The evolution of global molybdenum and vanadium cycle through time and its impact on </w:t>
      </w:r>
      <w:r w:rsidR="00222FD8" w:rsidRPr="00222FD8">
        <w:rPr>
          <w:rFonts w:ascii="Times New Roman" w:eastAsia="Times New Roman" w:hAnsi="Times New Roman" w:cs="Times New Roman" w:hint="eastAsia"/>
          <w:bCs/>
          <w:kern w:val="0"/>
          <w:sz w:val="28"/>
          <w:szCs w:val="24"/>
          <w:lang w:eastAsia="en-US"/>
        </w:rPr>
        <w:t xml:space="preserve">ancient </w:t>
      </w:r>
      <w:r w:rsidRPr="00222FD8">
        <w:rPr>
          <w:rFonts w:ascii="Times New Roman" w:eastAsia="Times New Roman" w:hAnsi="Times New Roman" w:cs="Times New Roman"/>
          <w:bCs/>
          <w:kern w:val="0"/>
          <w:sz w:val="28"/>
          <w:szCs w:val="24"/>
          <w:lang w:eastAsia="en-US"/>
        </w:rPr>
        <w:t>nitrogen fixation</w:t>
      </w:r>
    </w:p>
    <w:p w14:paraId="40599293" w14:textId="77777777" w:rsidR="00011E45" w:rsidRDefault="00011E45" w:rsidP="00011E45">
      <w:pPr>
        <w:suppressAutoHyphens/>
        <w:spacing w:after="120"/>
        <w:rPr>
          <w:rFonts w:ascii="Times New Roman" w:eastAsia="Times New Roman" w:hAnsi="Times New Roman" w:cs="Times New Roman"/>
          <w:sz w:val="24"/>
          <w:szCs w:val="24"/>
          <w:lang w:eastAsia="en-US"/>
        </w:rPr>
      </w:pPr>
    </w:p>
    <w:p w14:paraId="6F9707FD" w14:textId="77777777" w:rsidR="008106FB" w:rsidRPr="00537D01" w:rsidRDefault="008106FB" w:rsidP="008106FB">
      <w:pPr>
        <w:suppressAutoHyphens/>
        <w:spacing w:line="360" w:lineRule="auto"/>
        <w:rPr>
          <w:rFonts w:ascii="Times New Roman" w:hAnsi="Times New Roman" w:cs="Times New Roman"/>
          <w:sz w:val="24"/>
          <w:szCs w:val="24"/>
          <w:vertAlign w:val="superscript"/>
        </w:rPr>
      </w:pPr>
    </w:p>
    <w:p w14:paraId="101A7604" w14:textId="77777777" w:rsidR="008106FB" w:rsidRPr="00537D01" w:rsidRDefault="008106FB" w:rsidP="008106FB">
      <w:pPr>
        <w:suppressAutoHyphens/>
        <w:spacing w:line="360" w:lineRule="auto"/>
        <w:rPr>
          <w:rFonts w:ascii="Times New Roman" w:hAnsi="Times New Roman" w:cs="Times New Roman"/>
          <w:sz w:val="24"/>
          <w:szCs w:val="24"/>
          <w:vertAlign w:val="superscript"/>
        </w:rPr>
      </w:pPr>
    </w:p>
    <w:p w14:paraId="622E29BA" w14:textId="77777777" w:rsidR="008106FB" w:rsidRDefault="008106FB" w:rsidP="008106FB">
      <w:pPr>
        <w:suppressAutoHyphens/>
        <w:spacing w:line="360" w:lineRule="auto"/>
        <w:rPr>
          <w:rFonts w:ascii="Times New Roman" w:hAnsi="Times New Roman" w:cs="Times New Roman"/>
          <w:sz w:val="24"/>
          <w:szCs w:val="24"/>
          <w:vertAlign w:val="superscript"/>
        </w:rPr>
      </w:pPr>
    </w:p>
    <w:p w14:paraId="2003C034" w14:textId="77777777" w:rsidR="008106FB" w:rsidRDefault="008106FB" w:rsidP="008106FB">
      <w:pPr>
        <w:suppressAutoHyphens/>
        <w:spacing w:line="360" w:lineRule="auto"/>
        <w:rPr>
          <w:rFonts w:ascii="Times New Roman" w:hAnsi="Times New Roman" w:cs="Times New Roman"/>
          <w:b/>
          <w:sz w:val="24"/>
          <w:szCs w:val="24"/>
        </w:rPr>
      </w:pPr>
    </w:p>
    <w:p w14:paraId="4AF1597D" w14:textId="77777777" w:rsidR="008106FB" w:rsidRPr="00017CE4" w:rsidRDefault="008106FB" w:rsidP="008106FB">
      <w:pPr>
        <w:suppressAutoHyphens/>
        <w:rPr>
          <w:rFonts w:ascii="Times New Roman" w:eastAsia="Times New Roman" w:hAnsi="Times New Roman" w:cs="Times New Roman"/>
          <w:sz w:val="24"/>
          <w:szCs w:val="24"/>
          <w:lang w:eastAsia="en-US"/>
        </w:rPr>
      </w:pPr>
      <w:r w:rsidRPr="00017CE4">
        <w:rPr>
          <w:rFonts w:ascii="Times New Roman" w:eastAsia="Times New Roman" w:hAnsi="Times New Roman" w:cs="Times New Roman"/>
          <w:sz w:val="24"/>
          <w:szCs w:val="24"/>
          <w:lang w:eastAsia="en-US"/>
        </w:rPr>
        <w:t>*Corresponding author</w:t>
      </w:r>
      <w:r>
        <w:rPr>
          <w:rFonts w:ascii="Times New Roman" w:eastAsia="Times New Roman" w:hAnsi="Times New Roman" w:cs="Times New Roman"/>
          <w:sz w:val="24"/>
          <w:szCs w:val="24"/>
          <w:lang w:eastAsia="en-US"/>
        </w:rPr>
        <w:t>s</w:t>
      </w:r>
      <w:r w:rsidRPr="00017CE4">
        <w:rPr>
          <w:rFonts w:ascii="Times New Roman" w:eastAsia="Times New Roman" w:hAnsi="Times New Roman" w:cs="Times New Roman"/>
          <w:sz w:val="24"/>
          <w:szCs w:val="24"/>
          <w:lang w:eastAsia="en-US"/>
        </w:rPr>
        <w:t>:</w:t>
      </w:r>
    </w:p>
    <w:p w14:paraId="2802FF02" w14:textId="77777777" w:rsidR="008106FB" w:rsidRDefault="008106FB" w:rsidP="008106FB">
      <w:pPr>
        <w:rPr>
          <w:rFonts w:ascii="Times New Roman" w:hAnsi="Times New Roman" w:cs="Times New Roman"/>
          <w:sz w:val="24"/>
          <w:szCs w:val="24"/>
        </w:rPr>
      </w:pPr>
      <w:r w:rsidRPr="00017CE4">
        <w:rPr>
          <w:rFonts w:ascii="Times New Roman" w:eastAsia="Times New Roman" w:hAnsi="Times New Roman" w:cs="Times New Roman"/>
          <w:sz w:val="24"/>
          <w:szCs w:val="24"/>
          <w:lang w:eastAsia="en-US"/>
        </w:rPr>
        <w:t>Weiduo Hao (</w:t>
      </w:r>
      <w:hyperlink r:id="rId8">
        <w:r w:rsidRPr="00017CE4">
          <w:rPr>
            <w:rFonts w:ascii="Times New Roman" w:eastAsia="Times New Roman" w:hAnsi="Times New Roman" w:cs="Times New Roman"/>
            <w:sz w:val="24"/>
            <w:szCs w:val="24"/>
            <w:lang w:eastAsia="en-US"/>
          </w:rPr>
          <w:t>whao@ualberta.ca</w:t>
        </w:r>
      </w:hyperlink>
      <w:r w:rsidRPr="00017CE4">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 xml:space="preserve"> and </w:t>
      </w:r>
      <w:r>
        <w:rPr>
          <w:rFonts w:ascii="Times New Roman" w:hAnsi="Times New Roman" w:cs="Times New Roman"/>
          <w:sz w:val="24"/>
          <w:szCs w:val="24"/>
        </w:rPr>
        <w:t>Kurt Konhauser (</w:t>
      </w:r>
      <w:r w:rsidRPr="008D4FB7">
        <w:rPr>
          <w:rFonts w:ascii="Times New Roman" w:hAnsi="Times New Roman" w:cs="Times New Roman"/>
          <w:sz w:val="24"/>
          <w:szCs w:val="24"/>
        </w:rPr>
        <w:t>kurtk@ualberta.ca</w:t>
      </w:r>
      <w:r>
        <w:rPr>
          <w:rFonts w:ascii="Times New Roman" w:hAnsi="Times New Roman" w:cs="Times New Roman"/>
          <w:sz w:val="24"/>
          <w:szCs w:val="24"/>
        </w:rPr>
        <w:t>)</w:t>
      </w:r>
    </w:p>
    <w:p w14:paraId="0D85E530" w14:textId="77777777" w:rsidR="00B41BAB" w:rsidRDefault="00B41BAB">
      <w:pPr>
        <w:widowControl/>
        <w:jc w:val="left"/>
        <w:rPr>
          <w:rFonts w:ascii="Times New Roman" w:hAnsi="Times New Roman" w:cs="Times New Roman"/>
          <w:b/>
          <w:bCs/>
          <w:kern w:val="0"/>
          <w:sz w:val="24"/>
          <w:szCs w:val="24"/>
        </w:rPr>
      </w:pPr>
      <w:r>
        <w:rPr>
          <w:rFonts w:ascii="Times New Roman" w:hAnsi="Times New Roman" w:cs="Times New Roman"/>
          <w:b/>
          <w:bCs/>
          <w:kern w:val="0"/>
          <w:sz w:val="24"/>
          <w:szCs w:val="24"/>
        </w:rPr>
        <w:br w:type="page"/>
      </w:r>
    </w:p>
    <w:p w14:paraId="0B9E98F7" w14:textId="3C9DD1C9" w:rsidR="0044486F" w:rsidRPr="003D361D" w:rsidRDefault="000B3056" w:rsidP="0044486F">
      <w:pPr>
        <w:spacing w:line="480" w:lineRule="auto"/>
        <w:jc w:val="left"/>
        <w:rPr>
          <w:rFonts w:ascii="Times New Roman" w:hAnsi="Times New Roman" w:cs="Times New Roman"/>
          <w:b/>
          <w:bCs/>
          <w:kern w:val="0"/>
          <w:sz w:val="24"/>
          <w:szCs w:val="24"/>
        </w:rPr>
      </w:pPr>
      <w:r>
        <w:rPr>
          <w:rFonts w:ascii="Times New Roman" w:hAnsi="Times New Roman" w:cs="Times New Roman" w:hint="eastAsia"/>
          <w:b/>
          <w:bCs/>
          <w:kern w:val="0"/>
          <w:sz w:val="24"/>
          <w:szCs w:val="24"/>
        </w:rPr>
        <w:lastRenderedPageBreak/>
        <w:t>C</w:t>
      </w:r>
      <w:r w:rsidR="0044486F" w:rsidRPr="003D361D">
        <w:rPr>
          <w:rFonts w:ascii="Times New Roman" w:hAnsi="Times New Roman" w:cs="Times New Roman"/>
          <w:b/>
          <w:bCs/>
          <w:kern w:val="0"/>
          <w:sz w:val="24"/>
          <w:szCs w:val="24"/>
        </w:rPr>
        <w:t>ompilation of BIF database</w:t>
      </w:r>
      <w:r>
        <w:rPr>
          <w:rFonts w:ascii="Times New Roman" w:hAnsi="Times New Roman" w:cs="Times New Roman" w:hint="eastAsia"/>
          <w:b/>
          <w:bCs/>
          <w:kern w:val="0"/>
          <w:sz w:val="24"/>
          <w:szCs w:val="24"/>
        </w:rPr>
        <w:t>s</w:t>
      </w:r>
    </w:p>
    <w:p w14:paraId="5E5EF9EB" w14:textId="367274D7" w:rsidR="0044486F" w:rsidRDefault="0044486F" w:rsidP="0044486F">
      <w:pPr>
        <w:spacing w:line="480" w:lineRule="auto"/>
        <w:rPr>
          <w:rFonts w:ascii="Times New Roman" w:eastAsia="GulliverRM" w:hAnsi="Times New Roman" w:cs="Times New Roman"/>
          <w:sz w:val="24"/>
          <w:szCs w:val="24"/>
          <w:lang w:eastAsia="en-US"/>
        </w:rPr>
      </w:pPr>
      <w:r w:rsidRPr="003D361D">
        <w:rPr>
          <w:rFonts w:ascii="Times New Roman" w:eastAsia="GulliverRM" w:hAnsi="Times New Roman" w:cs="Times New Roman" w:hint="eastAsia"/>
          <w:sz w:val="24"/>
          <w:szCs w:val="24"/>
          <w:lang w:eastAsia="en-US"/>
        </w:rPr>
        <w:t>I</w:t>
      </w:r>
      <w:r w:rsidRPr="003D361D">
        <w:rPr>
          <w:rFonts w:ascii="Times New Roman" w:eastAsia="GulliverRM" w:hAnsi="Times New Roman" w:cs="Times New Roman"/>
          <w:sz w:val="24"/>
          <w:szCs w:val="24"/>
          <w:lang w:eastAsia="en-US"/>
        </w:rPr>
        <w:t>n order to observe trend</w:t>
      </w:r>
      <w:r w:rsidR="000B3056">
        <w:rPr>
          <w:rFonts w:ascii="Times New Roman" w:hAnsi="Times New Roman" w:cs="Times New Roman" w:hint="eastAsia"/>
          <w:sz w:val="24"/>
          <w:szCs w:val="24"/>
        </w:rPr>
        <w:t>s</w:t>
      </w:r>
      <w:r w:rsidRPr="003D361D">
        <w:rPr>
          <w:rFonts w:ascii="Times New Roman" w:eastAsia="GulliverRM" w:hAnsi="Times New Roman" w:cs="Times New Roman"/>
          <w:sz w:val="24"/>
          <w:szCs w:val="24"/>
          <w:lang w:eastAsia="en-US"/>
        </w:rPr>
        <w:t xml:space="preserve"> </w:t>
      </w:r>
      <w:r w:rsidR="000B3056">
        <w:rPr>
          <w:rFonts w:ascii="Times New Roman" w:hAnsi="Times New Roman" w:cs="Times New Roman" w:hint="eastAsia"/>
          <w:sz w:val="24"/>
          <w:szCs w:val="24"/>
        </w:rPr>
        <w:t>in</w:t>
      </w:r>
      <w:r w:rsidRPr="003D361D">
        <w:rPr>
          <w:rFonts w:ascii="Times New Roman" w:eastAsia="GulliverRM" w:hAnsi="Times New Roman" w:cs="Times New Roman"/>
          <w:sz w:val="24"/>
          <w:szCs w:val="24"/>
          <w:lang w:eastAsia="en-US"/>
        </w:rPr>
        <w:t xml:space="preserve"> Mo and V concentration</w:t>
      </w:r>
      <w:r w:rsidR="000B3056">
        <w:rPr>
          <w:rFonts w:ascii="Times New Roman" w:hAnsi="Times New Roman" w:cs="Times New Roman" w:hint="eastAsia"/>
          <w:sz w:val="24"/>
          <w:szCs w:val="24"/>
        </w:rPr>
        <w:t>s</w:t>
      </w:r>
      <w:r w:rsidRPr="003D361D">
        <w:rPr>
          <w:rFonts w:ascii="Times New Roman" w:eastAsia="GulliverRM" w:hAnsi="Times New Roman" w:cs="Times New Roman"/>
          <w:sz w:val="24"/>
          <w:szCs w:val="24"/>
          <w:lang w:eastAsia="en-US"/>
        </w:rPr>
        <w:t xml:space="preserve"> in BIF, database</w:t>
      </w:r>
      <w:r w:rsidR="000B3056">
        <w:rPr>
          <w:rFonts w:ascii="Times New Roman" w:hAnsi="Times New Roman" w:cs="Times New Roman" w:hint="eastAsia"/>
          <w:sz w:val="24"/>
          <w:szCs w:val="24"/>
        </w:rPr>
        <w:t>s</w:t>
      </w:r>
      <w:r w:rsidRPr="003D361D">
        <w:rPr>
          <w:rFonts w:ascii="Times New Roman" w:eastAsia="GulliverRM" w:hAnsi="Times New Roman" w:cs="Times New Roman"/>
          <w:sz w:val="24"/>
          <w:szCs w:val="24"/>
          <w:lang w:eastAsia="en-US"/>
        </w:rPr>
        <w:t xml:space="preserve"> </w:t>
      </w:r>
      <w:r w:rsidR="00657F19">
        <w:rPr>
          <w:rFonts w:ascii="Times New Roman" w:hAnsi="Times New Roman" w:cs="Times New Roman" w:hint="eastAsia"/>
          <w:sz w:val="24"/>
          <w:szCs w:val="24"/>
        </w:rPr>
        <w:t>of</w:t>
      </w:r>
      <w:r w:rsidRPr="003D361D">
        <w:rPr>
          <w:rFonts w:ascii="Times New Roman" w:eastAsia="GulliverRM" w:hAnsi="Times New Roman" w:cs="Times New Roman"/>
          <w:sz w:val="24"/>
          <w:szCs w:val="24"/>
          <w:lang w:eastAsia="en-US"/>
        </w:rPr>
        <w:t xml:space="preserve"> Mo and V concentration</w:t>
      </w:r>
      <w:r w:rsidR="000B3056">
        <w:rPr>
          <w:rFonts w:ascii="Times New Roman" w:hAnsi="Times New Roman" w:cs="Times New Roman" w:hint="eastAsia"/>
          <w:sz w:val="24"/>
          <w:szCs w:val="24"/>
        </w:rPr>
        <w:t>s</w:t>
      </w:r>
      <w:r w:rsidRPr="003D361D">
        <w:rPr>
          <w:rFonts w:ascii="Times New Roman" w:eastAsia="GulliverRM" w:hAnsi="Times New Roman" w:cs="Times New Roman"/>
          <w:sz w:val="24"/>
          <w:szCs w:val="24"/>
          <w:lang w:eastAsia="en-US"/>
        </w:rPr>
        <w:t xml:space="preserve"> in BIF </w:t>
      </w:r>
      <w:r w:rsidR="00262F41">
        <w:rPr>
          <w:rFonts w:ascii="Times New Roman" w:eastAsia="GulliverRM" w:hAnsi="Times New Roman" w:cs="Times New Roman"/>
          <w:sz w:val="24"/>
          <w:szCs w:val="24"/>
          <w:lang w:eastAsia="en-US"/>
        </w:rPr>
        <w:t xml:space="preserve">were compiled from new </w:t>
      </w:r>
      <w:r w:rsidR="00657F19">
        <w:rPr>
          <w:rFonts w:ascii="Times New Roman" w:hAnsi="Times New Roman" w:cs="Times New Roman" w:hint="eastAsia"/>
          <w:sz w:val="24"/>
          <w:szCs w:val="24"/>
        </w:rPr>
        <w:t xml:space="preserve">analyses </w:t>
      </w:r>
      <w:r w:rsidR="00262F41">
        <w:rPr>
          <w:rFonts w:ascii="Times New Roman" w:eastAsia="GulliverRM" w:hAnsi="Times New Roman" w:cs="Times New Roman"/>
          <w:sz w:val="24"/>
          <w:szCs w:val="24"/>
          <w:lang w:eastAsia="en-US"/>
        </w:rPr>
        <w:t xml:space="preserve">and </w:t>
      </w:r>
      <w:r w:rsidR="00657F19">
        <w:rPr>
          <w:rFonts w:ascii="Times New Roman" w:hAnsi="Times New Roman" w:cs="Times New Roman" w:hint="eastAsia"/>
          <w:sz w:val="24"/>
          <w:szCs w:val="24"/>
        </w:rPr>
        <w:t xml:space="preserve">using </w:t>
      </w:r>
      <w:r w:rsidR="00262F41">
        <w:rPr>
          <w:rFonts w:ascii="Times New Roman" w:eastAsia="GulliverRM" w:hAnsi="Times New Roman" w:cs="Times New Roman"/>
          <w:sz w:val="24"/>
          <w:szCs w:val="24"/>
          <w:lang w:eastAsia="en-US"/>
        </w:rPr>
        <w:t>literature values</w:t>
      </w:r>
      <w:r w:rsidRPr="003D361D">
        <w:rPr>
          <w:rFonts w:ascii="Times New Roman" w:eastAsia="GulliverRM" w:hAnsi="Times New Roman" w:cs="Times New Roman"/>
          <w:sz w:val="24"/>
          <w:szCs w:val="24"/>
          <w:lang w:eastAsia="en-US"/>
        </w:rPr>
        <w:t xml:space="preserve">. </w:t>
      </w:r>
      <w:r w:rsidR="00E7459B" w:rsidRPr="00E7459B">
        <w:rPr>
          <w:rFonts w:ascii="Times New Roman" w:eastAsia="GulliverRM" w:hAnsi="Times New Roman" w:cs="Times New Roman" w:hint="eastAsia"/>
          <w:sz w:val="24"/>
          <w:szCs w:val="24"/>
          <w:lang w:eastAsia="en-US"/>
        </w:rPr>
        <w:t>W</w:t>
      </w:r>
      <w:r w:rsidRPr="003D361D">
        <w:rPr>
          <w:rFonts w:ascii="Times New Roman" w:eastAsia="GulliverRM" w:hAnsi="Times New Roman" w:cs="Times New Roman"/>
          <w:sz w:val="24"/>
          <w:szCs w:val="24"/>
          <w:lang w:eastAsia="en-US"/>
        </w:rPr>
        <w:t xml:space="preserve">e </w:t>
      </w:r>
      <w:r w:rsidR="008B2CC3" w:rsidRPr="003D361D">
        <w:rPr>
          <w:rFonts w:ascii="Times New Roman" w:eastAsia="GulliverRM" w:hAnsi="Times New Roman" w:cs="Times New Roman"/>
          <w:sz w:val="24"/>
          <w:szCs w:val="24"/>
          <w:lang w:eastAsia="en-US"/>
        </w:rPr>
        <w:t xml:space="preserve">compiled a dataset comprising </w:t>
      </w:r>
      <w:r w:rsidR="002B4516">
        <w:rPr>
          <w:rFonts w:ascii="Times New Roman" w:hAnsi="Times New Roman" w:cs="Times New Roman" w:hint="eastAsia"/>
          <w:sz w:val="24"/>
          <w:szCs w:val="24"/>
        </w:rPr>
        <w:t>2254</w:t>
      </w:r>
      <w:r w:rsidR="008B2CC3" w:rsidRPr="003D361D">
        <w:rPr>
          <w:rFonts w:ascii="Times New Roman" w:eastAsia="GulliverRM" w:hAnsi="Times New Roman" w:cs="Times New Roman"/>
          <w:sz w:val="24"/>
          <w:szCs w:val="24"/>
          <w:lang w:eastAsia="en-US"/>
        </w:rPr>
        <w:t xml:space="preserve"> individual samples by </w:t>
      </w:r>
      <w:r w:rsidRPr="003D361D">
        <w:rPr>
          <w:rFonts w:ascii="Times New Roman" w:eastAsia="GulliverRM" w:hAnsi="Times New Roman" w:cs="Times New Roman"/>
          <w:sz w:val="24"/>
          <w:szCs w:val="24"/>
          <w:lang w:eastAsia="en-US"/>
        </w:rPr>
        <w:t>select</w:t>
      </w:r>
      <w:r w:rsidR="008B2CC3" w:rsidRPr="003D361D">
        <w:rPr>
          <w:rFonts w:ascii="Times New Roman" w:eastAsia="GulliverRM" w:hAnsi="Times New Roman" w:cs="Times New Roman"/>
          <w:sz w:val="24"/>
          <w:szCs w:val="24"/>
          <w:lang w:eastAsia="en-US"/>
        </w:rPr>
        <w:t>ing</w:t>
      </w:r>
      <w:r w:rsidRPr="003D361D">
        <w:rPr>
          <w:rFonts w:ascii="Times New Roman" w:eastAsia="GulliverRM" w:hAnsi="Times New Roman" w:cs="Times New Roman"/>
          <w:sz w:val="24"/>
          <w:szCs w:val="24"/>
          <w:lang w:eastAsia="en-US"/>
        </w:rPr>
        <w:t xml:space="preserve"> published research papers that studied banded iron formation</w:t>
      </w:r>
      <w:r w:rsidR="00262F41">
        <w:rPr>
          <w:rFonts w:ascii="Times New Roman" w:eastAsia="GulliverRM" w:hAnsi="Times New Roman" w:cs="Times New Roman"/>
          <w:sz w:val="24"/>
          <w:szCs w:val="24"/>
          <w:lang w:eastAsia="en-US"/>
        </w:rPr>
        <w:t>s</w:t>
      </w:r>
      <w:r w:rsidRPr="003D361D">
        <w:rPr>
          <w:rFonts w:ascii="Times New Roman" w:eastAsia="GulliverRM" w:hAnsi="Times New Roman" w:cs="Times New Roman"/>
          <w:sz w:val="24"/>
          <w:szCs w:val="24"/>
          <w:lang w:eastAsia="en-US"/>
        </w:rPr>
        <w:t>, Phanerozoic ironstones and modern hydrothermal iron-rich sediments</w:t>
      </w:r>
      <w:r w:rsidR="00502BBC">
        <w:rPr>
          <w:rFonts w:ascii="Times New Roman" w:eastAsia="GulliverRM" w:hAnsi="Times New Roman" w:cs="Times New Roman"/>
          <w:sz w:val="24"/>
          <w:szCs w:val="24"/>
          <w:lang w:eastAsia="en-US"/>
        </w:rPr>
        <w:t xml:space="preserve"> (see </w:t>
      </w:r>
      <w:r w:rsidR="00EB2CD3">
        <w:rPr>
          <w:rFonts w:ascii="Times New Roman" w:hAnsi="Times New Roman" w:cs="Times New Roman" w:hint="eastAsia"/>
          <w:sz w:val="24"/>
          <w:szCs w:val="24"/>
        </w:rPr>
        <w:t xml:space="preserve">Supplementary </w:t>
      </w:r>
      <w:r w:rsidR="00657F19">
        <w:rPr>
          <w:rFonts w:ascii="Times New Roman" w:hAnsi="Times New Roman" w:cs="Times New Roman" w:hint="eastAsia"/>
          <w:sz w:val="24"/>
          <w:szCs w:val="24"/>
        </w:rPr>
        <w:t>data</w:t>
      </w:r>
      <w:r w:rsidR="00502BBC">
        <w:rPr>
          <w:rFonts w:ascii="Times New Roman" w:eastAsia="GulliverRM" w:hAnsi="Times New Roman" w:cs="Times New Roman"/>
          <w:sz w:val="24"/>
          <w:szCs w:val="24"/>
          <w:lang w:eastAsia="en-US"/>
        </w:rPr>
        <w:t>)</w:t>
      </w:r>
      <w:r w:rsidR="008B2CC3" w:rsidRPr="003D361D">
        <w:rPr>
          <w:rFonts w:ascii="Times New Roman" w:eastAsia="GulliverRM" w:hAnsi="Times New Roman" w:cs="Times New Roman"/>
          <w:sz w:val="24"/>
          <w:szCs w:val="24"/>
          <w:lang w:eastAsia="en-US"/>
        </w:rPr>
        <w:t>. We select</w:t>
      </w:r>
      <w:r w:rsidR="000B3056">
        <w:rPr>
          <w:rFonts w:ascii="Times New Roman" w:hAnsi="Times New Roman" w:cs="Times New Roman" w:hint="eastAsia"/>
          <w:sz w:val="24"/>
          <w:szCs w:val="24"/>
        </w:rPr>
        <w:t>ed</w:t>
      </w:r>
      <w:r w:rsidR="008B2CC3" w:rsidRPr="003D361D">
        <w:rPr>
          <w:rFonts w:ascii="Times New Roman" w:eastAsia="GulliverRM" w:hAnsi="Times New Roman" w:cs="Times New Roman"/>
          <w:sz w:val="24"/>
          <w:szCs w:val="24"/>
          <w:lang w:eastAsia="en-US"/>
        </w:rPr>
        <w:t xml:space="preserve"> only authigenic iron-rich BIF samples to target BIF </w:t>
      </w:r>
      <w:r w:rsidR="00262F41">
        <w:rPr>
          <w:rFonts w:ascii="Times New Roman" w:eastAsia="GulliverRM" w:hAnsi="Times New Roman" w:cs="Times New Roman"/>
          <w:sz w:val="24"/>
          <w:szCs w:val="24"/>
          <w:lang w:eastAsia="en-US"/>
        </w:rPr>
        <w:t xml:space="preserve">that </w:t>
      </w:r>
      <w:r w:rsidR="008B2CC3" w:rsidRPr="003D361D">
        <w:rPr>
          <w:rFonts w:ascii="Times New Roman" w:eastAsia="GulliverRM" w:hAnsi="Times New Roman" w:cs="Times New Roman"/>
          <w:sz w:val="24"/>
          <w:szCs w:val="24"/>
          <w:lang w:eastAsia="en-US"/>
        </w:rPr>
        <w:t>likely retain characters of bulk seawater.</w:t>
      </w:r>
    </w:p>
    <w:p w14:paraId="07ECAC2D" w14:textId="77777777" w:rsidR="00993FCF" w:rsidRDefault="00993FCF" w:rsidP="0044486F">
      <w:pPr>
        <w:spacing w:line="480" w:lineRule="auto"/>
        <w:rPr>
          <w:rFonts w:ascii="Times New Roman" w:eastAsia="GulliverRM" w:hAnsi="Times New Roman" w:cs="Times New Roman"/>
          <w:sz w:val="24"/>
          <w:szCs w:val="24"/>
          <w:lang w:eastAsia="en-US"/>
        </w:rPr>
      </w:pPr>
    </w:p>
    <w:p w14:paraId="642DEED1" w14:textId="77777777" w:rsidR="00BA3876" w:rsidRPr="00BA3876" w:rsidRDefault="00BA3876" w:rsidP="00BA3876">
      <w:pPr>
        <w:spacing w:line="480" w:lineRule="auto"/>
        <w:ind w:hanging="2"/>
        <w:rPr>
          <w:rFonts w:ascii="Times New Roman" w:hAnsi="Times New Roman" w:cs="Times New Roman"/>
          <w:b/>
          <w:bCs/>
          <w:sz w:val="24"/>
          <w:szCs w:val="24"/>
        </w:rPr>
      </w:pPr>
      <w:r w:rsidRPr="00BA3876">
        <w:rPr>
          <w:rFonts w:ascii="Times New Roman" w:hAnsi="Times New Roman" w:cs="Times New Roman"/>
          <w:b/>
          <w:bCs/>
          <w:sz w:val="24"/>
          <w:szCs w:val="24"/>
        </w:rPr>
        <w:t>References</w:t>
      </w:r>
    </w:p>
    <w:p w14:paraId="2E679A71" w14:textId="77777777"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Adekoya, J.A., 1998. The geology and geochemistry of the Maru Banded Iron-Formation, northwestern Nigeria. Journal of African Earth Sciences, 27</w:t>
      </w:r>
      <w:r>
        <w:rPr>
          <w:rFonts w:ascii="Times New Roman" w:hAnsi="Times New Roman" w:cs="Times New Roman" w:hint="eastAsia"/>
          <w:sz w:val="24"/>
          <w:szCs w:val="24"/>
        </w:rPr>
        <w:t xml:space="preserve">: </w:t>
      </w:r>
      <w:r>
        <w:rPr>
          <w:rFonts w:ascii="Times New Roman" w:hAnsi="Times New Roman" w:cs="Times New Roman"/>
          <w:sz w:val="24"/>
          <w:szCs w:val="24"/>
        </w:rPr>
        <w:t>241-257.</w:t>
      </w:r>
    </w:p>
    <w:p w14:paraId="5317B424" w14:textId="77777777" w:rsidR="0060299C" w:rsidRDefault="0060299C" w:rsidP="00D547FC">
      <w:pPr>
        <w:pStyle w:val="EndNoteBibliography"/>
        <w:spacing w:after="0"/>
        <w:ind w:left="720" w:hanging="720"/>
        <w:rPr>
          <w:rFonts w:ascii="Times New Roman" w:hAnsi="Times New Roman" w:cs="Times New Roman"/>
          <w:sz w:val="24"/>
          <w:szCs w:val="24"/>
        </w:rPr>
      </w:pPr>
    </w:p>
    <w:p w14:paraId="579CA070" w14:textId="0921070A"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Ahm, A.C., Bjerrum, C.J., Hammarlund, E.U., 2017</w:t>
      </w:r>
      <w:r>
        <w:rPr>
          <w:rFonts w:ascii="Times New Roman" w:hAnsi="Times New Roman" w:cs="Times New Roman" w:hint="eastAsia"/>
          <w:sz w:val="24"/>
          <w:szCs w:val="24"/>
        </w:rPr>
        <w:t>.</w:t>
      </w:r>
      <w:r>
        <w:rPr>
          <w:rFonts w:ascii="Times New Roman" w:hAnsi="Times New Roman" w:cs="Times New Roman"/>
          <w:sz w:val="24"/>
          <w:szCs w:val="24"/>
        </w:rPr>
        <w:t xml:space="preserve"> Disentangling the record of diagenesis, local redox conditions, and global seawater chemistry during the latest Ordovician glaciation</w:t>
      </w:r>
      <w:r>
        <w:rPr>
          <w:rFonts w:ascii="Times New Roman" w:hAnsi="Times New Roman" w:cs="Times New Roman" w:hint="eastAsia"/>
          <w:sz w:val="24"/>
          <w:szCs w:val="24"/>
        </w:rPr>
        <w:t>.</w:t>
      </w:r>
      <w:r>
        <w:rPr>
          <w:rFonts w:ascii="Times New Roman" w:hAnsi="Times New Roman" w:cs="Times New Roman"/>
          <w:sz w:val="24"/>
          <w:szCs w:val="24"/>
        </w:rPr>
        <w:t xml:space="preserve"> Earth and Planetary Science Letters.</w:t>
      </w:r>
      <w:r>
        <w:rPr>
          <w:rFonts w:ascii="Times New Roman" w:hAnsi="Times New Roman" w:cs="Times New Roman" w:hint="eastAsia"/>
          <w:sz w:val="24"/>
          <w:szCs w:val="24"/>
        </w:rPr>
        <w:t xml:space="preserve"> 459: 145-156.</w:t>
      </w:r>
    </w:p>
    <w:p w14:paraId="33227967" w14:textId="77777777" w:rsidR="0060299C" w:rsidRDefault="0060299C" w:rsidP="00D547FC">
      <w:pPr>
        <w:pStyle w:val="EndNoteBibliography"/>
        <w:spacing w:after="0"/>
        <w:ind w:left="720" w:hanging="720"/>
        <w:rPr>
          <w:rFonts w:ascii="Times New Roman" w:hAnsi="Times New Roman" w:cs="Times New Roman"/>
          <w:sz w:val="24"/>
          <w:szCs w:val="24"/>
        </w:rPr>
      </w:pPr>
    </w:p>
    <w:p w14:paraId="2EC3DC27" w14:textId="4F66BB0B"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Alexander, B.W., Bau, M., Andersson, P., and Dulski, P., 2008</w:t>
      </w:r>
      <w:r>
        <w:rPr>
          <w:rFonts w:ascii="Times New Roman" w:hAnsi="Times New Roman" w:cs="Times New Roman" w:hint="eastAsia"/>
          <w:sz w:val="24"/>
          <w:szCs w:val="24"/>
        </w:rPr>
        <w:t>.</w:t>
      </w:r>
      <w:r>
        <w:rPr>
          <w:rFonts w:ascii="Times New Roman" w:hAnsi="Times New Roman" w:cs="Times New Roman"/>
          <w:sz w:val="24"/>
          <w:szCs w:val="24"/>
        </w:rPr>
        <w:t xml:space="preserve"> Continentally-derived solutes in shallow Archean seawater: Rare earth element and Nd isotope evidence in iron formation from the 2.9 Ga Pongola Supergroup, South Africa</w:t>
      </w:r>
      <w:r>
        <w:rPr>
          <w:rFonts w:ascii="Times New Roman" w:hAnsi="Times New Roman" w:cs="Times New Roman" w:hint="eastAsia"/>
          <w:sz w:val="24"/>
          <w:szCs w:val="24"/>
        </w:rPr>
        <w:t>.</w:t>
      </w:r>
      <w:r>
        <w:rPr>
          <w:rFonts w:ascii="Times New Roman" w:hAnsi="Times New Roman" w:cs="Times New Roman"/>
          <w:sz w:val="24"/>
          <w:szCs w:val="24"/>
        </w:rPr>
        <w:t xml:space="preserve"> Geochimica et Cosmochimica Acta</w:t>
      </w:r>
      <w:r>
        <w:rPr>
          <w:rFonts w:ascii="Times New Roman" w:hAnsi="Times New Roman" w:cs="Times New Roman" w:hint="eastAsia"/>
          <w:sz w:val="24"/>
          <w:szCs w:val="24"/>
        </w:rPr>
        <w:t>.</w:t>
      </w:r>
      <w:r>
        <w:rPr>
          <w:rFonts w:ascii="Times New Roman" w:hAnsi="Times New Roman" w:cs="Times New Roman"/>
          <w:sz w:val="24"/>
          <w:szCs w:val="24"/>
        </w:rPr>
        <w:t xml:space="preserve"> 72</w:t>
      </w:r>
      <w:r>
        <w:rPr>
          <w:rFonts w:ascii="Times New Roman" w:hAnsi="Times New Roman" w:cs="Times New Roman" w:hint="eastAsia"/>
          <w:sz w:val="24"/>
          <w:szCs w:val="24"/>
        </w:rPr>
        <w:t xml:space="preserve">: </w:t>
      </w:r>
      <w:r>
        <w:rPr>
          <w:rFonts w:ascii="Times New Roman" w:hAnsi="Times New Roman" w:cs="Times New Roman"/>
          <w:sz w:val="24"/>
          <w:szCs w:val="24"/>
        </w:rPr>
        <w:t>378–394.</w:t>
      </w:r>
    </w:p>
    <w:p w14:paraId="0423E37C" w14:textId="77777777" w:rsidR="0060299C" w:rsidRDefault="0060299C" w:rsidP="00D547FC">
      <w:pPr>
        <w:pStyle w:val="EndNoteBibliography"/>
        <w:spacing w:after="0"/>
        <w:ind w:left="720" w:hanging="720"/>
        <w:rPr>
          <w:rFonts w:ascii="Times New Roman" w:hAnsi="Times New Roman" w:cs="Times New Roman"/>
          <w:sz w:val="24"/>
          <w:szCs w:val="24"/>
        </w:rPr>
      </w:pPr>
    </w:p>
    <w:p w14:paraId="2AE19A7D" w14:textId="4C98272E"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Alibert, C., and McCulloch, M.T., 1993</w:t>
      </w:r>
      <w:r>
        <w:rPr>
          <w:rFonts w:ascii="Times New Roman" w:hAnsi="Times New Roman" w:cs="Times New Roman" w:hint="eastAsia"/>
          <w:sz w:val="24"/>
          <w:szCs w:val="24"/>
        </w:rPr>
        <w:t>.</w:t>
      </w:r>
      <w:r>
        <w:rPr>
          <w:rFonts w:ascii="Times New Roman" w:hAnsi="Times New Roman" w:cs="Times New Roman"/>
          <w:sz w:val="24"/>
          <w:szCs w:val="24"/>
        </w:rPr>
        <w:t xml:space="preserve"> Rare earth element and neodymium isotopic compositions of banded iron formations and associated shales from Hamersley, Western Australia</w:t>
      </w:r>
      <w:r>
        <w:rPr>
          <w:rFonts w:ascii="Times New Roman" w:hAnsi="Times New Roman" w:cs="Times New Roman" w:hint="eastAsia"/>
          <w:sz w:val="24"/>
          <w:szCs w:val="24"/>
        </w:rPr>
        <w:t>.</w:t>
      </w:r>
      <w:r>
        <w:rPr>
          <w:rFonts w:ascii="Times New Roman" w:hAnsi="Times New Roman" w:cs="Times New Roman"/>
          <w:sz w:val="24"/>
          <w:szCs w:val="24"/>
        </w:rPr>
        <w:t xml:space="preserve"> Geochimica et Cosmochimica Acta</w:t>
      </w:r>
      <w:r>
        <w:rPr>
          <w:rFonts w:ascii="Times New Roman" w:hAnsi="Times New Roman" w:cs="Times New Roman" w:hint="eastAsia"/>
          <w:sz w:val="24"/>
          <w:szCs w:val="24"/>
        </w:rPr>
        <w:t>.</w:t>
      </w:r>
      <w:r>
        <w:rPr>
          <w:rFonts w:ascii="Times New Roman" w:hAnsi="Times New Roman" w:cs="Times New Roman"/>
          <w:sz w:val="24"/>
          <w:szCs w:val="24"/>
        </w:rPr>
        <w:t xml:space="preserve"> 57</w:t>
      </w:r>
      <w:r>
        <w:rPr>
          <w:rFonts w:ascii="Times New Roman" w:hAnsi="Times New Roman" w:cs="Times New Roman" w:hint="eastAsia"/>
          <w:sz w:val="24"/>
          <w:szCs w:val="24"/>
        </w:rPr>
        <w:t xml:space="preserve">: </w:t>
      </w:r>
      <w:r>
        <w:rPr>
          <w:rFonts w:ascii="Times New Roman" w:hAnsi="Times New Roman" w:cs="Times New Roman"/>
          <w:sz w:val="24"/>
          <w:szCs w:val="24"/>
        </w:rPr>
        <w:t>187–204.</w:t>
      </w:r>
    </w:p>
    <w:p w14:paraId="365F8470" w14:textId="77777777" w:rsidR="0060299C" w:rsidRDefault="0060299C" w:rsidP="00D547FC">
      <w:pPr>
        <w:pStyle w:val="EndNoteBibliography"/>
        <w:spacing w:after="0"/>
        <w:ind w:left="720" w:hanging="720"/>
        <w:rPr>
          <w:rFonts w:ascii="Times New Roman" w:hAnsi="Times New Roman" w:cs="Times New Roman"/>
          <w:sz w:val="24"/>
          <w:szCs w:val="24"/>
        </w:rPr>
      </w:pPr>
    </w:p>
    <w:p w14:paraId="2BF06A7A" w14:textId="6FDAC25E"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Arora, M., Govil, P.K., Charan, S.N., Uday Raj, B., Manikyamba, C., Chatterjee, A.K., Naqvi, S.M., 1995</w:t>
      </w:r>
      <w:r>
        <w:rPr>
          <w:rFonts w:ascii="Times New Roman" w:hAnsi="Times New Roman" w:cs="Times New Roman" w:hint="eastAsia"/>
          <w:sz w:val="24"/>
          <w:szCs w:val="24"/>
        </w:rPr>
        <w:t>.</w:t>
      </w:r>
      <w:r>
        <w:rPr>
          <w:rFonts w:ascii="Times New Roman" w:hAnsi="Times New Roman" w:cs="Times New Roman"/>
          <w:sz w:val="24"/>
          <w:szCs w:val="24"/>
        </w:rPr>
        <w:t xml:space="preserve"> Geochemistry and origin of Archean banded iron-formation from the Bababudan schist belt, India: Economic geology</w:t>
      </w:r>
      <w:r>
        <w:rPr>
          <w:rFonts w:ascii="Times New Roman" w:hAnsi="Times New Roman" w:cs="Times New Roman" w:hint="eastAsia"/>
          <w:sz w:val="24"/>
          <w:szCs w:val="24"/>
        </w:rPr>
        <w:t>.</w:t>
      </w:r>
      <w:r>
        <w:rPr>
          <w:rFonts w:ascii="Times New Roman" w:hAnsi="Times New Roman" w:cs="Times New Roman"/>
          <w:sz w:val="24"/>
          <w:szCs w:val="24"/>
        </w:rPr>
        <w:t xml:space="preserve"> 90</w:t>
      </w:r>
      <w:r>
        <w:rPr>
          <w:rFonts w:ascii="Times New Roman" w:hAnsi="Times New Roman" w:cs="Times New Roman" w:hint="eastAsia"/>
          <w:sz w:val="24"/>
          <w:szCs w:val="24"/>
        </w:rPr>
        <w:t>:</w:t>
      </w:r>
      <w:r>
        <w:rPr>
          <w:rFonts w:ascii="Times New Roman" w:hAnsi="Times New Roman" w:cs="Times New Roman"/>
          <w:sz w:val="24"/>
          <w:szCs w:val="24"/>
        </w:rPr>
        <w:t xml:space="preserve"> 2040-2057. </w:t>
      </w:r>
    </w:p>
    <w:p w14:paraId="0BD990ED" w14:textId="77777777" w:rsidR="0060299C" w:rsidRDefault="0060299C" w:rsidP="00D547FC">
      <w:pPr>
        <w:pStyle w:val="EndNoteBibliography"/>
        <w:spacing w:after="0"/>
        <w:ind w:left="720" w:hanging="720"/>
        <w:rPr>
          <w:rFonts w:ascii="Times New Roman" w:hAnsi="Times New Roman" w:cs="Times New Roman"/>
          <w:sz w:val="24"/>
          <w:szCs w:val="24"/>
        </w:rPr>
      </w:pPr>
    </w:p>
    <w:p w14:paraId="4131A595" w14:textId="096892EF"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Atapour, H. and Aftabi, A., 2017. The possible synglaciogenic Ediacaran hematitic banded iron salt formation (BISF) at Hormuz Island, southern Iran: Implications for a new style of exhalative hydrothermal iron-salt system. Ore Geology Reviews</w:t>
      </w:r>
      <w:r>
        <w:rPr>
          <w:rFonts w:ascii="Times New Roman" w:hAnsi="Times New Roman" w:cs="Times New Roman" w:hint="eastAsia"/>
          <w:sz w:val="24"/>
          <w:szCs w:val="24"/>
        </w:rPr>
        <w:t>.</w:t>
      </w:r>
      <w:r>
        <w:rPr>
          <w:rFonts w:ascii="Times New Roman" w:hAnsi="Times New Roman" w:cs="Times New Roman"/>
          <w:sz w:val="24"/>
          <w:szCs w:val="24"/>
        </w:rPr>
        <w:t> 89</w:t>
      </w:r>
      <w:r>
        <w:rPr>
          <w:rFonts w:ascii="Times New Roman" w:hAnsi="Times New Roman" w:cs="Times New Roman" w:hint="eastAsia"/>
          <w:sz w:val="24"/>
          <w:szCs w:val="24"/>
        </w:rPr>
        <w:t>:</w:t>
      </w:r>
      <w:r>
        <w:rPr>
          <w:rFonts w:ascii="Times New Roman" w:hAnsi="Times New Roman" w:cs="Times New Roman"/>
          <w:sz w:val="24"/>
          <w:szCs w:val="24"/>
        </w:rPr>
        <w:t xml:space="preserve"> 70-95.</w:t>
      </w:r>
    </w:p>
    <w:p w14:paraId="01C79A82" w14:textId="77777777" w:rsidR="0060299C" w:rsidRDefault="0060299C" w:rsidP="00D547FC">
      <w:pPr>
        <w:pStyle w:val="EndNoteBibliography"/>
        <w:spacing w:after="0"/>
        <w:ind w:left="720" w:hanging="720"/>
        <w:rPr>
          <w:rFonts w:ascii="Times New Roman" w:hAnsi="Times New Roman" w:cs="Times New Roman"/>
          <w:sz w:val="24"/>
          <w:szCs w:val="24"/>
        </w:rPr>
      </w:pPr>
    </w:p>
    <w:p w14:paraId="28AA281C" w14:textId="34998D1E"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Baldwin, G.J., Turner, E.C., and Kamber, B.S., 2012</w:t>
      </w:r>
      <w:r>
        <w:rPr>
          <w:rFonts w:ascii="Times New Roman" w:hAnsi="Times New Roman" w:cs="Times New Roman" w:hint="eastAsia"/>
          <w:sz w:val="24"/>
          <w:szCs w:val="24"/>
        </w:rPr>
        <w:t>.</w:t>
      </w:r>
      <w:r>
        <w:rPr>
          <w:rFonts w:ascii="Times New Roman" w:hAnsi="Times New Roman" w:cs="Times New Roman"/>
          <w:sz w:val="24"/>
          <w:szCs w:val="24"/>
        </w:rPr>
        <w:t xml:space="preserve"> A new depositional model for glaciogenic Neoproterozoic iron formations: insights from the chemostratigraphy and basin </w:t>
      </w:r>
      <w:r>
        <w:rPr>
          <w:rFonts w:ascii="Times New Roman" w:hAnsi="Times New Roman" w:cs="Times New Roman"/>
          <w:sz w:val="24"/>
          <w:szCs w:val="24"/>
        </w:rPr>
        <w:lastRenderedPageBreak/>
        <w:t>configuration of the Rapitan iron formation</w:t>
      </w:r>
      <w:r>
        <w:rPr>
          <w:rFonts w:ascii="Times New Roman" w:hAnsi="Times New Roman" w:cs="Times New Roman" w:hint="eastAsia"/>
          <w:sz w:val="24"/>
          <w:szCs w:val="24"/>
        </w:rPr>
        <w:t>.</w:t>
      </w:r>
      <w:r>
        <w:rPr>
          <w:rFonts w:ascii="Times New Roman" w:hAnsi="Times New Roman" w:cs="Times New Roman"/>
          <w:sz w:val="24"/>
          <w:szCs w:val="24"/>
        </w:rPr>
        <w:t xml:space="preserve"> Canadian Journal of Earth Sciences</w:t>
      </w:r>
      <w:r>
        <w:rPr>
          <w:rFonts w:ascii="Times New Roman" w:hAnsi="Times New Roman" w:cs="Times New Roman" w:hint="eastAsia"/>
          <w:sz w:val="24"/>
          <w:szCs w:val="24"/>
        </w:rPr>
        <w:t>.</w:t>
      </w:r>
      <w:r>
        <w:rPr>
          <w:rFonts w:ascii="Times New Roman" w:hAnsi="Times New Roman" w:cs="Times New Roman"/>
          <w:sz w:val="24"/>
          <w:szCs w:val="24"/>
        </w:rPr>
        <w:t xml:space="preserve"> 49</w:t>
      </w:r>
      <w:r>
        <w:rPr>
          <w:rFonts w:ascii="Times New Roman" w:hAnsi="Times New Roman" w:cs="Times New Roman" w:hint="eastAsia"/>
          <w:sz w:val="24"/>
          <w:szCs w:val="24"/>
        </w:rPr>
        <w:t>:</w:t>
      </w:r>
      <w:r>
        <w:rPr>
          <w:rFonts w:ascii="Times New Roman" w:hAnsi="Times New Roman" w:cs="Times New Roman"/>
          <w:sz w:val="24"/>
          <w:szCs w:val="24"/>
        </w:rPr>
        <w:t xml:space="preserve"> 455-476. </w:t>
      </w:r>
    </w:p>
    <w:p w14:paraId="654FE87A" w14:textId="77777777" w:rsidR="0060299C" w:rsidRDefault="0060299C" w:rsidP="00D547FC">
      <w:pPr>
        <w:pStyle w:val="EndNoteBibliography"/>
        <w:spacing w:after="0"/>
        <w:ind w:left="720" w:hanging="720"/>
        <w:rPr>
          <w:rFonts w:ascii="Times New Roman" w:hAnsi="Times New Roman" w:cs="Times New Roman"/>
          <w:sz w:val="24"/>
          <w:szCs w:val="24"/>
        </w:rPr>
      </w:pPr>
    </w:p>
    <w:p w14:paraId="22D191FD" w14:textId="617F2233"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Basta, F.F., Maurice, A.E., Fontboté, L. and Favarger, P.Y., 2011. Petrology and geochemistry of the banded iron formation (BIF) of Wadi Karim and Um Anab, Eastern Desert, Egypt: implications for the origin of Neoproterozoic BIF. Precambrian Research</w:t>
      </w:r>
      <w:r>
        <w:rPr>
          <w:rFonts w:ascii="Times New Roman" w:hAnsi="Times New Roman" w:cs="Times New Roman" w:hint="eastAsia"/>
          <w:sz w:val="24"/>
          <w:szCs w:val="24"/>
        </w:rPr>
        <w:t>.</w:t>
      </w:r>
      <w:r>
        <w:rPr>
          <w:rFonts w:ascii="Times New Roman" w:hAnsi="Times New Roman" w:cs="Times New Roman"/>
          <w:sz w:val="24"/>
          <w:szCs w:val="24"/>
        </w:rPr>
        <w:t> 187</w:t>
      </w:r>
      <w:r>
        <w:rPr>
          <w:rFonts w:ascii="Times New Roman" w:hAnsi="Times New Roman" w:cs="Times New Roman" w:hint="eastAsia"/>
          <w:sz w:val="24"/>
          <w:szCs w:val="24"/>
        </w:rPr>
        <w:t xml:space="preserve">: </w:t>
      </w:r>
      <w:r>
        <w:rPr>
          <w:rFonts w:ascii="Times New Roman" w:hAnsi="Times New Roman" w:cs="Times New Roman"/>
          <w:sz w:val="24"/>
          <w:szCs w:val="24"/>
        </w:rPr>
        <w:t>277-292.</w:t>
      </w:r>
    </w:p>
    <w:p w14:paraId="38FA3B78" w14:textId="77777777" w:rsidR="0060299C" w:rsidRDefault="0060299C" w:rsidP="00D547FC">
      <w:pPr>
        <w:pStyle w:val="EndNoteBibliography"/>
        <w:spacing w:after="0"/>
        <w:ind w:left="720" w:hanging="720"/>
        <w:rPr>
          <w:rFonts w:ascii="Times New Roman" w:hAnsi="Times New Roman" w:cs="Times New Roman"/>
          <w:sz w:val="24"/>
          <w:szCs w:val="24"/>
        </w:rPr>
      </w:pPr>
    </w:p>
    <w:p w14:paraId="5CDA6C41" w14:textId="45967B05"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Beukes, N.J., Klein, C., 1990</w:t>
      </w:r>
      <w:r>
        <w:rPr>
          <w:rFonts w:ascii="Times New Roman" w:hAnsi="Times New Roman" w:cs="Times New Roman" w:hint="eastAsia"/>
          <w:sz w:val="24"/>
          <w:szCs w:val="24"/>
        </w:rPr>
        <w:t>.</w:t>
      </w:r>
      <w:r>
        <w:rPr>
          <w:rFonts w:ascii="Times New Roman" w:hAnsi="Times New Roman" w:cs="Times New Roman"/>
          <w:sz w:val="24"/>
          <w:szCs w:val="24"/>
        </w:rPr>
        <w:t xml:space="preserve"> Geochemistry and sedimentology of a facies transition – from microbanded to granular iron-formation – in the Early Proterozoic Transvaal Supergroup, South Africa: Precambrian Research</w:t>
      </w:r>
      <w:r>
        <w:rPr>
          <w:rFonts w:ascii="Times New Roman" w:hAnsi="Times New Roman" w:cs="Times New Roman" w:hint="eastAsia"/>
          <w:sz w:val="24"/>
          <w:szCs w:val="24"/>
        </w:rPr>
        <w:t>.</w:t>
      </w:r>
      <w:r>
        <w:rPr>
          <w:rFonts w:ascii="Times New Roman" w:hAnsi="Times New Roman" w:cs="Times New Roman"/>
          <w:sz w:val="24"/>
          <w:szCs w:val="24"/>
        </w:rPr>
        <w:t xml:space="preserve"> 47</w:t>
      </w:r>
      <w:r>
        <w:rPr>
          <w:rFonts w:ascii="Times New Roman" w:hAnsi="Times New Roman" w:cs="Times New Roman" w:hint="eastAsia"/>
          <w:sz w:val="24"/>
          <w:szCs w:val="24"/>
        </w:rPr>
        <w:t xml:space="preserve">: </w:t>
      </w:r>
      <w:r>
        <w:rPr>
          <w:rFonts w:ascii="Times New Roman" w:hAnsi="Times New Roman" w:cs="Times New Roman"/>
          <w:sz w:val="24"/>
          <w:szCs w:val="24"/>
        </w:rPr>
        <w:t>99–139.</w:t>
      </w:r>
    </w:p>
    <w:p w14:paraId="06EAD407" w14:textId="77777777" w:rsidR="0060299C" w:rsidRDefault="0060299C" w:rsidP="00D547FC">
      <w:pPr>
        <w:pStyle w:val="EndNoteBibliography"/>
        <w:spacing w:after="0"/>
        <w:ind w:left="720" w:hanging="720"/>
        <w:rPr>
          <w:rFonts w:ascii="Times New Roman" w:hAnsi="Times New Roman" w:cs="Times New Roman"/>
          <w:sz w:val="24"/>
          <w:szCs w:val="24"/>
        </w:rPr>
      </w:pPr>
    </w:p>
    <w:p w14:paraId="4277CF2E" w14:textId="72C83D76"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Bhattacharya, H.N., Chakraborty, I. &amp; Ghosh, K.K.</w:t>
      </w:r>
      <w:r>
        <w:rPr>
          <w:rFonts w:ascii="Times New Roman" w:hAnsi="Times New Roman" w:cs="Times New Roman" w:hint="eastAsia"/>
          <w:sz w:val="24"/>
          <w:szCs w:val="24"/>
        </w:rPr>
        <w:t>,</w:t>
      </w:r>
      <w:r>
        <w:rPr>
          <w:rFonts w:ascii="Times New Roman" w:hAnsi="Times New Roman" w:cs="Times New Roman"/>
          <w:sz w:val="24"/>
          <w:szCs w:val="24"/>
        </w:rPr>
        <w:t xml:space="preserve"> 2007. Geochemistry of some banded iron-formations of the Archean supracrustals, Jharkhand-Orissa region, India. J Earth Syst Sci</w:t>
      </w:r>
      <w:r>
        <w:rPr>
          <w:rFonts w:ascii="Times New Roman" w:hAnsi="Times New Roman" w:cs="Times New Roman" w:hint="eastAsia"/>
          <w:sz w:val="24"/>
          <w:szCs w:val="24"/>
        </w:rPr>
        <w:t>.</w:t>
      </w:r>
      <w:r>
        <w:rPr>
          <w:rFonts w:ascii="Times New Roman" w:hAnsi="Times New Roman" w:cs="Times New Roman"/>
          <w:sz w:val="24"/>
          <w:szCs w:val="24"/>
        </w:rPr>
        <w:t> 116</w:t>
      </w:r>
      <w:r>
        <w:rPr>
          <w:rFonts w:ascii="Times New Roman" w:hAnsi="Times New Roman" w:cs="Times New Roman" w:hint="eastAsia"/>
          <w:sz w:val="24"/>
          <w:szCs w:val="24"/>
        </w:rPr>
        <w:t>:</w:t>
      </w:r>
      <w:r>
        <w:rPr>
          <w:rFonts w:ascii="Times New Roman" w:hAnsi="Times New Roman" w:cs="Times New Roman"/>
          <w:sz w:val="24"/>
          <w:szCs w:val="24"/>
        </w:rPr>
        <w:t xml:space="preserve"> 245–259</w:t>
      </w:r>
      <w:r>
        <w:rPr>
          <w:rFonts w:ascii="Times New Roman" w:hAnsi="Times New Roman" w:cs="Times New Roman" w:hint="eastAsia"/>
          <w:sz w:val="24"/>
          <w:szCs w:val="24"/>
        </w:rPr>
        <w:t>.</w:t>
      </w:r>
    </w:p>
    <w:p w14:paraId="725406C7" w14:textId="77777777" w:rsidR="0060299C" w:rsidRDefault="0060299C" w:rsidP="00D547FC">
      <w:pPr>
        <w:pStyle w:val="EndNoteBibliography"/>
        <w:spacing w:after="0"/>
        <w:ind w:left="720" w:hanging="720"/>
        <w:rPr>
          <w:rFonts w:ascii="Times New Roman" w:hAnsi="Times New Roman" w:cs="Times New Roman"/>
          <w:sz w:val="24"/>
          <w:szCs w:val="24"/>
        </w:rPr>
      </w:pPr>
    </w:p>
    <w:p w14:paraId="09540230" w14:textId="79D4C344"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Bonnand, P., Lalonde, S.V., Boyet, M., Heubeck, C., Homann, M., Nonnotte, P., Foster, I., Konhauser, K.O. and Köhler, I., 2020. Post-depositional REE mobility in a Paleoarchean banded iron formation revealed by La-Ce geochronology: A cautionary tale for signals of ancient oxygenation. Earth and Planetary Science Letters</w:t>
      </w:r>
      <w:r>
        <w:rPr>
          <w:rFonts w:ascii="Times New Roman" w:hAnsi="Times New Roman" w:cs="Times New Roman" w:hint="eastAsia"/>
          <w:sz w:val="24"/>
          <w:szCs w:val="24"/>
        </w:rPr>
        <w:t>.</w:t>
      </w:r>
      <w:r>
        <w:rPr>
          <w:rFonts w:ascii="Times New Roman" w:hAnsi="Times New Roman" w:cs="Times New Roman"/>
          <w:sz w:val="24"/>
          <w:szCs w:val="24"/>
        </w:rPr>
        <w:t> 547</w:t>
      </w:r>
      <w:r>
        <w:rPr>
          <w:rFonts w:ascii="Times New Roman" w:hAnsi="Times New Roman" w:cs="Times New Roman" w:hint="eastAsia"/>
          <w:sz w:val="24"/>
          <w:szCs w:val="24"/>
        </w:rPr>
        <w:t xml:space="preserve">: </w:t>
      </w:r>
      <w:r>
        <w:rPr>
          <w:rFonts w:ascii="Times New Roman" w:hAnsi="Times New Roman" w:cs="Times New Roman"/>
          <w:sz w:val="24"/>
          <w:szCs w:val="24"/>
        </w:rPr>
        <w:t>116452.</w:t>
      </w:r>
    </w:p>
    <w:p w14:paraId="1B9CD5BF" w14:textId="77777777" w:rsidR="0060299C" w:rsidRDefault="0060299C" w:rsidP="00D547FC">
      <w:pPr>
        <w:pStyle w:val="EndNoteBibliography"/>
        <w:spacing w:after="0"/>
        <w:ind w:left="720" w:hanging="720"/>
        <w:rPr>
          <w:rFonts w:ascii="Times New Roman" w:hAnsi="Times New Roman" w:cs="Times New Roman"/>
          <w:sz w:val="24"/>
          <w:szCs w:val="24"/>
        </w:rPr>
      </w:pPr>
    </w:p>
    <w:p w14:paraId="76E4A32E" w14:textId="1C9502E5"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Braga, F.C.S., Rosiere, C.A., Santos, J.O.S., Hagemann, S.G., Danyushevsky, L. and Salles, P.V., 2021. Geochemical and tectonic constraints on the genesis of iron formation-hosted magnetite-hematite deposits at the Guanhães Block (Brazil) by contact metasomatism with pegmatite intrusions. Ore Geology Reviews</w:t>
      </w:r>
      <w:r>
        <w:rPr>
          <w:rFonts w:ascii="Times New Roman" w:hAnsi="Times New Roman" w:cs="Times New Roman" w:hint="eastAsia"/>
          <w:sz w:val="24"/>
          <w:szCs w:val="24"/>
        </w:rPr>
        <w:t>.</w:t>
      </w:r>
      <w:r>
        <w:rPr>
          <w:rFonts w:ascii="Times New Roman" w:hAnsi="Times New Roman" w:cs="Times New Roman"/>
          <w:sz w:val="24"/>
          <w:szCs w:val="24"/>
        </w:rPr>
        <w:t> 129</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103931. </w:t>
      </w:r>
    </w:p>
    <w:p w14:paraId="01F6E677" w14:textId="77777777" w:rsidR="0060299C" w:rsidRDefault="0060299C" w:rsidP="00D547FC">
      <w:pPr>
        <w:pStyle w:val="EndNoteBibliography"/>
        <w:spacing w:after="0"/>
        <w:ind w:left="720" w:hanging="720"/>
        <w:rPr>
          <w:rFonts w:ascii="Times New Roman" w:hAnsi="Times New Roman" w:cs="Times New Roman"/>
          <w:sz w:val="24"/>
          <w:szCs w:val="24"/>
        </w:rPr>
      </w:pPr>
    </w:p>
    <w:p w14:paraId="3C55214F" w14:textId="6AC0CFF5"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Breitkopf, J.H., 1988</w:t>
      </w:r>
      <w:r>
        <w:rPr>
          <w:rFonts w:ascii="Times New Roman" w:hAnsi="Times New Roman" w:cs="Times New Roman" w:hint="eastAsia"/>
          <w:sz w:val="24"/>
          <w:szCs w:val="24"/>
        </w:rPr>
        <w:t>.</w:t>
      </w:r>
      <w:r>
        <w:rPr>
          <w:rFonts w:ascii="Times New Roman" w:hAnsi="Times New Roman" w:cs="Times New Roman"/>
          <w:sz w:val="24"/>
          <w:szCs w:val="24"/>
        </w:rPr>
        <w:t xml:space="preserve"> Iron formations related to mafic volcanism and ensialic rifting in the southern margin zone of the Damara orogen, Namibia</w:t>
      </w:r>
      <w:r>
        <w:rPr>
          <w:rFonts w:ascii="Times New Roman" w:hAnsi="Times New Roman" w:cs="Times New Roman" w:hint="eastAsia"/>
          <w:sz w:val="24"/>
          <w:szCs w:val="24"/>
        </w:rPr>
        <w:t>.</w:t>
      </w:r>
      <w:r>
        <w:rPr>
          <w:rFonts w:ascii="Times New Roman" w:hAnsi="Times New Roman" w:cs="Times New Roman"/>
          <w:sz w:val="24"/>
          <w:szCs w:val="24"/>
        </w:rPr>
        <w:t xml:space="preserve"> Precambrian Research</w:t>
      </w:r>
      <w:r>
        <w:rPr>
          <w:rFonts w:ascii="Times New Roman" w:hAnsi="Times New Roman" w:cs="Times New Roman" w:hint="eastAsia"/>
          <w:sz w:val="24"/>
          <w:szCs w:val="24"/>
        </w:rPr>
        <w:t>.</w:t>
      </w:r>
      <w:r>
        <w:rPr>
          <w:rFonts w:ascii="Times New Roman" w:hAnsi="Times New Roman" w:cs="Times New Roman"/>
          <w:sz w:val="24"/>
          <w:szCs w:val="24"/>
        </w:rPr>
        <w:t xml:space="preserve"> 38</w:t>
      </w:r>
      <w:r>
        <w:rPr>
          <w:rFonts w:ascii="Times New Roman" w:hAnsi="Times New Roman" w:cs="Times New Roman" w:hint="eastAsia"/>
          <w:sz w:val="24"/>
          <w:szCs w:val="24"/>
        </w:rPr>
        <w:t xml:space="preserve">: </w:t>
      </w:r>
      <w:r>
        <w:rPr>
          <w:rFonts w:ascii="Times New Roman" w:hAnsi="Times New Roman" w:cs="Times New Roman"/>
          <w:sz w:val="24"/>
          <w:szCs w:val="24"/>
        </w:rPr>
        <w:t>111-130.</w:t>
      </w:r>
    </w:p>
    <w:p w14:paraId="6865E2F4" w14:textId="77777777" w:rsidR="0060299C" w:rsidRDefault="0060299C" w:rsidP="00D547FC">
      <w:pPr>
        <w:pStyle w:val="EndNoteBibliography"/>
        <w:spacing w:after="0"/>
        <w:ind w:left="720" w:hanging="720"/>
        <w:rPr>
          <w:rFonts w:ascii="Times New Roman" w:hAnsi="Times New Roman" w:cs="Times New Roman"/>
          <w:sz w:val="24"/>
          <w:szCs w:val="24"/>
        </w:rPr>
      </w:pPr>
    </w:p>
    <w:p w14:paraId="28EBA872" w14:textId="77F40B64"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Buhn, B. and Stanistreet, I.G., 1992. A correlation of structural patterns and lithostratigraphy at Otjosondu with the Damaran Sequence of the Southern Central one, Namibia. Communications of the Geological Survey of Namibia</w:t>
      </w:r>
      <w:r>
        <w:rPr>
          <w:rFonts w:ascii="Times New Roman" w:hAnsi="Times New Roman" w:cs="Times New Roman" w:hint="eastAsia"/>
          <w:sz w:val="24"/>
          <w:szCs w:val="24"/>
        </w:rPr>
        <w:t>.</w:t>
      </w:r>
      <w:r>
        <w:rPr>
          <w:rFonts w:ascii="Times New Roman" w:hAnsi="Times New Roman" w:cs="Times New Roman"/>
          <w:sz w:val="24"/>
          <w:szCs w:val="24"/>
        </w:rPr>
        <w:t> 7</w:t>
      </w:r>
      <w:r>
        <w:rPr>
          <w:rFonts w:ascii="Times New Roman" w:hAnsi="Times New Roman" w:cs="Times New Roman" w:hint="eastAsia"/>
          <w:sz w:val="24"/>
          <w:szCs w:val="24"/>
        </w:rPr>
        <w:t xml:space="preserve">: </w:t>
      </w:r>
      <w:r>
        <w:rPr>
          <w:rFonts w:ascii="Times New Roman" w:hAnsi="Times New Roman" w:cs="Times New Roman"/>
          <w:sz w:val="24"/>
          <w:szCs w:val="24"/>
        </w:rPr>
        <w:t>15-19.</w:t>
      </w:r>
    </w:p>
    <w:p w14:paraId="636C52D4" w14:textId="77777777" w:rsidR="0060299C" w:rsidRDefault="0060299C" w:rsidP="00D547FC">
      <w:pPr>
        <w:pStyle w:val="EndNoteBibliography"/>
        <w:spacing w:after="0"/>
        <w:ind w:left="720" w:hanging="720"/>
        <w:rPr>
          <w:rFonts w:ascii="Times New Roman" w:hAnsi="Times New Roman" w:cs="Times New Roman"/>
          <w:sz w:val="24"/>
          <w:szCs w:val="24"/>
        </w:rPr>
      </w:pPr>
    </w:p>
    <w:p w14:paraId="73A9E199" w14:textId="53C5B98E"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Chung, D., Zhou, M.F., Gao, J.F. and Chen, W.T., 2015. In-situ LA–ICP-MS trace elemental analyses of magnetite: The late Palaeoproterozoic Sokoman Iron Formation in the Labrador Trough, Canada. Ore Geology Reviews</w:t>
      </w:r>
      <w:r>
        <w:rPr>
          <w:rFonts w:ascii="Times New Roman" w:hAnsi="Times New Roman" w:cs="Times New Roman" w:hint="eastAsia"/>
          <w:sz w:val="24"/>
          <w:szCs w:val="24"/>
        </w:rPr>
        <w:t>.</w:t>
      </w:r>
      <w:r>
        <w:rPr>
          <w:rFonts w:ascii="Times New Roman" w:hAnsi="Times New Roman" w:cs="Times New Roman"/>
          <w:sz w:val="24"/>
          <w:szCs w:val="24"/>
        </w:rPr>
        <w:t> 65</w:t>
      </w:r>
      <w:r>
        <w:rPr>
          <w:rFonts w:ascii="Times New Roman" w:hAnsi="Times New Roman" w:cs="Times New Roman" w:hint="eastAsia"/>
          <w:sz w:val="24"/>
          <w:szCs w:val="24"/>
        </w:rPr>
        <w:t xml:space="preserve">: </w:t>
      </w:r>
      <w:r>
        <w:rPr>
          <w:rFonts w:ascii="Times New Roman" w:hAnsi="Times New Roman" w:cs="Times New Roman"/>
          <w:sz w:val="24"/>
          <w:szCs w:val="24"/>
        </w:rPr>
        <w:t>917-928.</w:t>
      </w:r>
    </w:p>
    <w:p w14:paraId="50D206B4" w14:textId="77777777" w:rsidR="0060299C" w:rsidRDefault="0060299C" w:rsidP="00D547FC">
      <w:pPr>
        <w:pStyle w:val="EndNoteBibliography"/>
        <w:spacing w:after="0"/>
        <w:ind w:left="720" w:hanging="720"/>
        <w:rPr>
          <w:rFonts w:ascii="Times New Roman" w:hAnsi="Times New Roman" w:cs="Times New Roman"/>
          <w:sz w:val="24"/>
          <w:szCs w:val="24"/>
        </w:rPr>
      </w:pPr>
    </w:p>
    <w:p w14:paraId="57408FA9" w14:textId="4DB26B7A"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Dai, Y., Zhang, L., Zhu, M., Wang, C., Liu, L. and Xiang, P., 2014. The composition and genesis of the Mesoarchean Dagushan banded iron formation (BIF) in the Anshan area of the North China Craton. Ore Geology Reviews</w:t>
      </w:r>
      <w:r>
        <w:rPr>
          <w:rFonts w:ascii="Times New Roman" w:hAnsi="Times New Roman" w:cs="Times New Roman" w:hint="eastAsia"/>
          <w:sz w:val="24"/>
          <w:szCs w:val="24"/>
        </w:rPr>
        <w:t>.</w:t>
      </w:r>
      <w:r>
        <w:rPr>
          <w:rFonts w:ascii="Times New Roman" w:hAnsi="Times New Roman" w:cs="Times New Roman"/>
          <w:sz w:val="24"/>
          <w:szCs w:val="24"/>
        </w:rPr>
        <w:t> 63</w:t>
      </w:r>
      <w:r>
        <w:rPr>
          <w:rFonts w:ascii="Times New Roman" w:hAnsi="Times New Roman" w:cs="Times New Roman" w:hint="eastAsia"/>
          <w:sz w:val="24"/>
          <w:szCs w:val="24"/>
        </w:rPr>
        <w:t xml:space="preserve">: </w:t>
      </w:r>
      <w:r>
        <w:rPr>
          <w:rFonts w:ascii="Times New Roman" w:hAnsi="Times New Roman" w:cs="Times New Roman"/>
          <w:sz w:val="24"/>
          <w:szCs w:val="24"/>
        </w:rPr>
        <w:t>353-373.</w:t>
      </w:r>
    </w:p>
    <w:p w14:paraId="608456F9" w14:textId="77777777" w:rsidR="0060299C" w:rsidRDefault="0060299C" w:rsidP="00D547FC">
      <w:pPr>
        <w:pStyle w:val="EndNoteBibliography"/>
        <w:spacing w:after="0"/>
        <w:ind w:left="720" w:hanging="720"/>
        <w:rPr>
          <w:rFonts w:ascii="Times New Roman" w:hAnsi="Times New Roman" w:cs="Times New Roman"/>
          <w:sz w:val="24"/>
          <w:szCs w:val="24"/>
        </w:rPr>
      </w:pPr>
    </w:p>
    <w:p w14:paraId="62D42195" w14:textId="24580A0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Dauphas, N., Cates, N., Mojzsis, S.J., and Busigny, V., 2007</w:t>
      </w:r>
      <w:r>
        <w:rPr>
          <w:rFonts w:ascii="Times New Roman" w:hAnsi="Times New Roman" w:cs="Times New Roman" w:hint="eastAsia"/>
          <w:sz w:val="24"/>
          <w:szCs w:val="24"/>
        </w:rPr>
        <w:t>.</w:t>
      </w:r>
      <w:r>
        <w:rPr>
          <w:rFonts w:ascii="Times New Roman" w:hAnsi="Times New Roman" w:cs="Times New Roman"/>
          <w:sz w:val="24"/>
          <w:szCs w:val="24"/>
        </w:rPr>
        <w:t xml:space="preserve"> Identification of chemical sedimentary protoliths using iron isotopes in the &gt;3750 Ma Nuvvuagittuq supracrustal belt, Canada: Earth and Planetary Science Letters, 254</w:t>
      </w:r>
      <w:r>
        <w:rPr>
          <w:rFonts w:ascii="Times New Roman" w:hAnsi="Times New Roman" w:cs="Times New Roman" w:hint="eastAsia"/>
          <w:sz w:val="24"/>
          <w:szCs w:val="24"/>
        </w:rPr>
        <w:t>:</w:t>
      </w:r>
      <w:r>
        <w:rPr>
          <w:rFonts w:ascii="Times New Roman" w:hAnsi="Times New Roman" w:cs="Times New Roman"/>
          <w:sz w:val="24"/>
          <w:szCs w:val="24"/>
        </w:rPr>
        <w:t xml:space="preserve"> 358-376.</w:t>
      </w:r>
    </w:p>
    <w:p w14:paraId="165D017B" w14:textId="77777777" w:rsidR="0060299C" w:rsidRDefault="0060299C" w:rsidP="00D547FC">
      <w:pPr>
        <w:pStyle w:val="EndNoteBibliography"/>
        <w:spacing w:after="0"/>
        <w:ind w:left="720" w:hanging="720"/>
        <w:rPr>
          <w:rFonts w:ascii="Times New Roman" w:hAnsi="Times New Roman" w:cs="Times New Roman"/>
          <w:sz w:val="24"/>
          <w:szCs w:val="24"/>
        </w:rPr>
      </w:pPr>
    </w:p>
    <w:p w14:paraId="7F192D23" w14:textId="50097868"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lastRenderedPageBreak/>
        <w:t>Davidson, G.J., Stolz, A.J., Eggins, S.M., 2001</w:t>
      </w:r>
      <w:r>
        <w:rPr>
          <w:rFonts w:ascii="Times New Roman" w:hAnsi="Times New Roman" w:cs="Times New Roman" w:hint="eastAsia"/>
          <w:sz w:val="24"/>
          <w:szCs w:val="24"/>
        </w:rPr>
        <w:t>.</w:t>
      </w:r>
      <w:r>
        <w:rPr>
          <w:rFonts w:ascii="Times New Roman" w:hAnsi="Times New Roman" w:cs="Times New Roman"/>
          <w:sz w:val="24"/>
          <w:szCs w:val="24"/>
        </w:rPr>
        <w:t xml:space="preserve"> Geochemical Anatomy of Silica Iron Exhalites: Evidence for Hydrothermal Oxyanion Cycling in Response to Vent Fluid Redox and Thermal Evolution (Mt. Windsor subprovince, Australia): Economic geology. 96</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1201-1226. </w:t>
      </w:r>
    </w:p>
    <w:p w14:paraId="0B9300AF" w14:textId="77777777" w:rsidR="0060299C" w:rsidRDefault="0060299C" w:rsidP="00D547FC">
      <w:pPr>
        <w:pStyle w:val="EndNoteBibliography"/>
        <w:spacing w:after="0"/>
        <w:ind w:left="720" w:hanging="720"/>
        <w:rPr>
          <w:rFonts w:ascii="Times New Roman" w:hAnsi="Times New Roman" w:cs="Times New Roman"/>
          <w:color w:val="000000" w:themeColor="text1"/>
          <w:sz w:val="24"/>
          <w:szCs w:val="24"/>
        </w:rPr>
      </w:pPr>
    </w:p>
    <w:p w14:paraId="03E59A05" w14:textId="090E7B0B" w:rsidR="00D547FC" w:rsidRDefault="00D547FC" w:rsidP="00D547FC">
      <w:pPr>
        <w:pStyle w:val="EndNoteBibliography"/>
        <w:spacing w:after="0"/>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Dorland, H.C., 1999</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Paleoproterozoic laterites, red beds and ironstones of the Pretoria Group with reference to the history of atmospheric oxygen: Unpublished M.Sc. thesis, Johannesburg, Rand Afrikaans University</w:t>
      </w:r>
      <w:r>
        <w:rPr>
          <w:rFonts w:ascii="Times New Roman" w:hAnsi="Times New Roman" w:cs="Times New Roman" w:hint="eastAsia"/>
          <w:color w:val="000000" w:themeColor="text1"/>
          <w:sz w:val="24"/>
          <w:szCs w:val="24"/>
        </w:rPr>
        <w:t>:</w:t>
      </w:r>
      <w:r>
        <w:rPr>
          <w:rFonts w:ascii="Times New Roman" w:hAnsi="Times New Roman" w:cs="Times New Roman"/>
          <w:color w:val="000000" w:themeColor="text1"/>
          <w:sz w:val="24"/>
          <w:szCs w:val="24"/>
        </w:rPr>
        <w:t xml:space="preserve"> 147.</w:t>
      </w:r>
    </w:p>
    <w:p w14:paraId="5C33843F" w14:textId="77777777" w:rsidR="0060299C" w:rsidRDefault="0060299C" w:rsidP="00D547FC">
      <w:pPr>
        <w:pStyle w:val="EndNoteBibliography"/>
        <w:spacing w:after="0"/>
        <w:ind w:left="720" w:hanging="720"/>
        <w:rPr>
          <w:rFonts w:ascii="Times New Roman" w:hAnsi="Times New Roman" w:cs="Times New Roman"/>
          <w:color w:val="000000" w:themeColor="text1"/>
          <w:sz w:val="24"/>
          <w:szCs w:val="24"/>
        </w:rPr>
      </w:pPr>
    </w:p>
    <w:p w14:paraId="1A526080" w14:textId="77777777"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Dossing, L.N., Frei, R., Stendal, H., Mapeo, R.B.M., 2009</w:t>
      </w:r>
      <w:r>
        <w:rPr>
          <w:rFonts w:ascii="Times New Roman" w:hAnsi="Times New Roman" w:cs="Times New Roman" w:hint="eastAsia"/>
          <w:sz w:val="24"/>
          <w:szCs w:val="24"/>
        </w:rPr>
        <w:t>.</w:t>
      </w:r>
      <w:r>
        <w:rPr>
          <w:rFonts w:ascii="Times New Roman" w:hAnsi="Times New Roman" w:cs="Times New Roman"/>
          <w:sz w:val="24"/>
          <w:szCs w:val="24"/>
        </w:rPr>
        <w:t xml:space="preserve"> Characterization of enriched lithospheric mantle components in ~2.7 Ga Banded Iron Formation: an example from Tati Greenstone Belt, Northeastern Botswana: Precambrian researc</w:t>
      </w:r>
      <w:r>
        <w:rPr>
          <w:rFonts w:ascii="Times New Roman" w:hAnsi="Times New Roman" w:cs="Times New Roman" w:hint="eastAsia"/>
          <w:sz w:val="24"/>
          <w:szCs w:val="24"/>
        </w:rPr>
        <w:t>h.</w:t>
      </w:r>
      <w:r>
        <w:rPr>
          <w:rFonts w:ascii="Times New Roman" w:hAnsi="Times New Roman" w:cs="Times New Roman"/>
          <w:sz w:val="24"/>
          <w:szCs w:val="24"/>
        </w:rPr>
        <w:t xml:space="preserve"> 172</w:t>
      </w:r>
      <w:r>
        <w:rPr>
          <w:rFonts w:ascii="Times New Roman" w:hAnsi="Times New Roman" w:cs="Times New Roman" w:hint="eastAsia"/>
          <w:sz w:val="24"/>
          <w:szCs w:val="24"/>
        </w:rPr>
        <w:t>:</w:t>
      </w:r>
      <w:r>
        <w:rPr>
          <w:rFonts w:ascii="Times New Roman" w:hAnsi="Times New Roman" w:cs="Times New Roman"/>
          <w:sz w:val="24"/>
          <w:szCs w:val="24"/>
        </w:rPr>
        <w:t xml:space="preserve"> 334-356</w:t>
      </w:r>
      <w:r>
        <w:rPr>
          <w:rFonts w:ascii="Times New Roman" w:hAnsi="Times New Roman" w:cs="Times New Roman" w:hint="eastAsia"/>
          <w:sz w:val="24"/>
          <w:szCs w:val="24"/>
        </w:rPr>
        <w:t>.</w:t>
      </w:r>
    </w:p>
    <w:p w14:paraId="2E0F6A1C" w14:textId="77777777" w:rsidR="0060299C" w:rsidRDefault="0060299C" w:rsidP="00D547FC">
      <w:pPr>
        <w:pStyle w:val="EndNoteBibliography"/>
        <w:spacing w:after="0"/>
        <w:ind w:left="720" w:hanging="720"/>
        <w:rPr>
          <w:rFonts w:ascii="Times New Roman" w:hAnsi="Times New Roman" w:cs="Times New Roman"/>
          <w:sz w:val="24"/>
          <w:szCs w:val="24"/>
        </w:rPr>
      </w:pPr>
    </w:p>
    <w:p w14:paraId="654CC831" w14:textId="3F6558E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Duhig, N.C., Stoltz, J., Davidson, G.J., Large, R.R., 1992</w:t>
      </w:r>
      <w:r>
        <w:rPr>
          <w:rFonts w:ascii="Times New Roman" w:hAnsi="Times New Roman" w:cs="Times New Roman" w:hint="eastAsia"/>
          <w:sz w:val="24"/>
          <w:szCs w:val="24"/>
        </w:rPr>
        <w:t>.</w:t>
      </w:r>
      <w:r>
        <w:rPr>
          <w:rFonts w:ascii="Times New Roman" w:hAnsi="Times New Roman" w:cs="Times New Roman"/>
          <w:sz w:val="24"/>
          <w:szCs w:val="24"/>
        </w:rPr>
        <w:t xml:space="preserve"> Cambrian microbial and silica gel textures in silica iron exhalates from the Mount Windsor volcanic belt, Australia; their petrography, chemistry, and origin: Economic geology. 87</w:t>
      </w:r>
      <w:r>
        <w:rPr>
          <w:rFonts w:ascii="Times New Roman" w:hAnsi="Times New Roman" w:cs="Times New Roman" w:hint="eastAsia"/>
          <w:sz w:val="24"/>
          <w:szCs w:val="24"/>
        </w:rPr>
        <w:t>:</w:t>
      </w:r>
      <w:r>
        <w:rPr>
          <w:rFonts w:ascii="Times New Roman" w:hAnsi="Times New Roman" w:cs="Times New Roman"/>
          <w:sz w:val="24"/>
          <w:szCs w:val="24"/>
        </w:rPr>
        <w:t xml:space="preserve"> 764-784</w:t>
      </w:r>
      <w:r>
        <w:rPr>
          <w:rFonts w:ascii="Times New Roman" w:hAnsi="Times New Roman" w:cs="Times New Roman" w:hint="eastAsia"/>
          <w:sz w:val="24"/>
          <w:szCs w:val="24"/>
        </w:rPr>
        <w:t>.</w:t>
      </w:r>
    </w:p>
    <w:p w14:paraId="16801C00" w14:textId="77777777" w:rsidR="0060299C" w:rsidRDefault="0060299C" w:rsidP="00D547FC">
      <w:pPr>
        <w:pStyle w:val="EndNoteBibliography"/>
        <w:spacing w:after="0"/>
        <w:ind w:left="720" w:hanging="720"/>
        <w:rPr>
          <w:rFonts w:ascii="Times New Roman" w:hAnsi="Times New Roman" w:cs="Times New Roman"/>
          <w:sz w:val="24"/>
          <w:szCs w:val="24"/>
        </w:rPr>
      </w:pPr>
    </w:p>
    <w:p w14:paraId="4DA8FAC2" w14:textId="20667AC2"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Dunk, R.M. and Mills, R.A., 2006. The impact of oxic alteration on plume-derived transition metals in ridge flank sediments from the East Pacific Rise. Marine geology</w:t>
      </w:r>
      <w:r>
        <w:rPr>
          <w:rFonts w:ascii="Times New Roman" w:hAnsi="Times New Roman" w:cs="Times New Roman" w:hint="eastAsia"/>
          <w:sz w:val="24"/>
          <w:szCs w:val="24"/>
        </w:rPr>
        <w:t>.</w:t>
      </w:r>
      <w:r>
        <w:rPr>
          <w:rFonts w:ascii="Times New Roman" w:hAnsi="Times New Roman" w:cs="Times New Roman"/>
          <w:sz w:val="24"/>
          <w:szCs w:val="24"/>
        </w:rPr>
        <w:t> 229</w:t>
      </w:r>
      <w:r>
        <w:rPr>
          <w:rFonts w:ascii="Times New Roman" w:hAnsi="Times New Roman" w:cs="Times New Roman" w:hint="eastAsia"/>
          <w:sz w:val="24"/>
          <w:szCs w:val="24"/>
        </w:rPr>
        <w:t xml:space="preserve">: </w:t>
      </w:r>
      <w:r>
        <w:rPr>
          <w:rFonts w:ascii="Times New Roman" w:hAnsi="Times New Roman" w:cs="Times New Roman"/>
          <w:sz w:val="24"/>
          <w:szCs w:val="24"/>
        </w:rPr>
        <w:t>133-157.</w:t>
      </w:r>
    </w:p>
    <w:p w14:paraId="77FCD58B" w14:textId="77777777" w:rsidR="0060299C" w:rsidRDefault="0060299C" w:rsidP="00D547FC">
      <w:pPr>
        <w:pStyle w:val="EndNoteBibliography"/>
        <w:spacing w:after="0"/>
        <w:ind w:left="720" w:hanging="720"/>
        <w:rPr>
          <w:rFonts w:ascii="Times New Roman" w:hAnsi="Times New Roman" w:cs="Times New Roman"/>
          <w:sz w:val="24"/>
          <w:szCs w:val="24"/>
        </w:rPr>
      </w:pPr>
    </w:p>
    <w:p w14:paraId="66A8C116" w14:textId="4BBEF654"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Dymek, R.F., and Klein, C., 1988</w:t>
      </w:r>
      <w:r>
        <w:rPr>
          <w:rFonts w:ascii="Times New Roman" w:hAnsi="Times New Roman" w:cs="Times New Roman" w:hint="eastAsia"/>
          <w:sz w:val="24"/>
          <w:szCs w:val="24"/>
        </w:rPr>
        <w:t>.</w:t>
      </w:r>
      <w:r>
        <w:rPr>
          <w:rFonts w:ascii="Times New Roman" w:hAnsi="Times New Roman" w:cs="Times New Roman"/>
          <w:sz w:val="24"/>
          <w:szCs w:val="24"/>
        </w:rPr>
        <w:t xml:space="preserve"> Chemistry, petrology, and origin of banded iron formation lithologies from the 3800 Ma Isua supracrustal belt, West Greenland: Precambrian Research. 39</w:t>
      </w:r>
      <w:r>
        <w:rPr>
          <w:rFonts w:ascii="Times New Roman" w:hAnsi="Times New Roman" w:cs="Times New Roman" w:hint="eastAsia"/>
          <w:sz w:val="24"/>
          <w:szCs w:val="24"/>
        </w:rPr>
        <w:t>:</w:t>
      </w:r>
      <w:r>
        <w:rPr>
          <w:rFonts w:ascii="Times New Roman" w:hAnsi="Times New Roman" w:cs="Times New Roman"/>
          <w:sz w:val="24"/>
          <w:szCs w:val="24"/>
        </w:rPr>
        <w:t xml:space="preserve"> 247-302.</w:t>
      </w:r>
    </w:p>
    <w:p w14:paraId="46F876D4" w14:textId="77777777" w:rsidR="0060299C" w:rsidRDefault="0060299C" w:rsidP="00D547FC">
      <w:pPr>
        <w:pStyle w:val="EndNoteBibliography"/>
        <w:spacing w:after="0"/>
        <w:ind w:left="720" w:hanging="720"/>
        <w:rPr>
          <w:rFonts w:ascii="Times New Roman" w:hAnsi="Times New Roman" w:cs="Times New Roman"/>
          <w:sz w:val="24"/>
          <w:szCs w:val="24"/>
        </w:rPr>
      </w:pPr>
    </w:p>
    <w:p w14:paraId="7304564F" w14:textId="39993E51"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El-Shazly, A.K., Khalil, K.I. and Helba, H.A., 2019. Geochemistry of banded iron formations and their host rocks from the Central Eastern Desert of Egypt: a working genetic model and tectonic implications. Precambrian Research</w:t>
      </w:r>
      <w:r>
        <w:rPr>
          <w:rFonts w:ascii="Times New Roman" w:hAnsi="Times New Roman" w:cs="Times New Roman" w:hint="eastAsia"/>
          <w:sz w:val="24"/>
          <w:szCs w:val="24"/>
        </w:rPr>
        <w:t>.</w:t>
      </w:r>
      <w:r>
        <w:rPr>
          <w:rFonts w:ascii="Times New Roman" w:hAnsi="Times New Roman" w:cs="Times New Roman"/>
          <w:sz w:val="24"/>
          <w:szCs w:val="24"/>
        </w:rPr>
        <w:t> 325</w:t>
      </w:r>
      <w:r>
        <w:rPr>
          <w:rFonts w:ascii="Times New Roman" w:hAnsi="Times New Roman" w:cs="Times New Roman" w:hint="eastAsia"/>
          <w:sz w:val="24"/>
          <w:szCs w:val="24"/>
        </w:rPr>
        <w:t xml:space="preserve">: </w:t>
      </w:r>
      <w:r>
        <w:rPr>
          <w:rFonts w:ascii="Times New Roman" w:hAnsi="Times New Roman" w:cs="Times New Roman"/>
          <w:sz w:val="24"/>
          <w:szCs w:val="24"/>
        </w:rPr>
        <w:t>192-216.</w:t>
      </w:r>
    </w:p>
    <w:p w14:paraId="49F0276A" w14:textId="77777777" w:rsidR="0060299C" w:rsidRDefault="0060299C" w:rsidP="00D547FC">
      <w:pPr>
        <w:pStyle w:val="EndNoteBibliography"/>
        <w:spacing w:after="0"/>
        <w:ind w:left="720" w:hanging="720"/>
        <w:rPr>
          <w:rFonts w:ascii="Times New Roman" w:hAnsi="Times New Roman" w:cs="Times New Roman"/>
          <w:sz w:val="24"/>
          <w:szCs w:val="24"/>
        </w:rPr>
      </w:pPr>
    </w:p>
    <w:p w14:paraId="0870156E" w14:textId="44F36ED8"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Ernst, D.M. and Bau, M., 2021. Banded iron formation from Antarctica: The 2.5 Ga old Mt. Ruker BIF and the antiquity of lanthanide tetrad effect and super-chondritic Y/Ho ratio in seawater. Gondwana Research</w:t>
      </w:r>
      <w:r>
        <w:rPr>
          <w:rFonts w:ascii="Times New Roman" w:hAnsi="Times New Roman" w:cs="Times New Roman" w:hint="eastAsia"/>
          <w:sz w:val="24"/>
          <w:szCs w:val="24"/>
        </w:rPr>
        <w:t>.</w:t>
      </w:r>
      <w:r>
        <w:rPr>
          <w:rFonts w:ascii="Times New Roman" w:hAnsi="Times New Roman" w:cs="Times New Roman"/>
          <w:sz w:val="24"/>
          <w:szCs w:val="24"/>
        </w:rPr>
        <w:t> 91</w:t>
      </w:r>
      <w:r>
        <w:rPr>
          <w:rFonts w:ascii="Times New Roman" w:hAnsi="Times New Roman" w:cs="Times New Roman" w:hint="eastAsia"/>
          <w:sz w:val="24"/>
          <w:szCs w:val="24"/>
        </w:rPr>
        <w:t xml:space="preserve">: </w:t>
      </w:r>
      <w:r>
        <w:rPr>
          <w:rFonts w:ascii="Times New Roman" w:hAnsi="Times New Roman" w:cs="Times New Roman"/>
          <w:sz w:val="24"/>
          <w:szCs w:val="24"/>
        </w:rPr>
        <w:t>97-111.</w:t>
      </w:r>
    </w:p>
    <w:p w14:paraId="2C3C2DF6" w14:textId="77777777" w:rsidR="0060299C" w:rsidRDefault="0060299C" w:rsidP="00D547FC">
      <w:pPr>
        <w:pStyle w:val="EndNoteBibliography"/>
        <w:spacing w:after="0"/>
        <w:ind w:left="720" w:hanging="720"/>
        <w:rPr>
          <w:rFonts w:ascii="Times New Roman" w:hAnsi="Times New Roman" w:cs="Times New Roman"/>
          <w:sz w:val="24"/>
          <w:szCs w:val="24"/>
        </w:rPr>
      </w:pPr>
    </w:p>
    <w:p w14:paraId="4EF2D2D5" w14:textId="1D24EA46"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Feng, L., Huang, J., Lu, D. and Zhang, Q., 2017. Major and trace element geochemistry of the Neoproterozoic syn-glacial Fulu iron formation, South China. Geological Magazine</w:t>
      </w:r>
      <w:r>
        <w:rPr>
          <w:rFonts w:ascii="Times New Roman" w:hAnsi="Times New Roman" w:cs="Times New Roman" w:hint="eastAsia"/>
          <w:sz w:val="24"/>
          <w:szCs w:val="24"/>
        </w:rPr>
        <w:t>.</w:t>
      </w:r>
      <w:r>
        <w:rPr>
          <w:rFonts w:ascii="Times New Roman" w:hAnsi="Times New Roman" w:cs="Times New Roman"/>
          <w:sz w:val="24"/>
          <w:szCs w:val="24"/>
        </w:rPr>
        <w:t> 154</w:t>
      </w:r>
      <w:r>
        <w:rPr>
          <w:rFonts w:ascii="Times New Roman" w:hAnsi="Times New Roman" w:cs="Times New Roman" w:hint="eastAsia"/>
          <w:sz w:val="24"/>
          <w:szCs w:val="24"/>
        </w:rPr>
        <w:t xml:space="preserve">: </w:t>
      </w:r>
      <w:r>
        <w:rPr>
          <w:rFonts w:ascii="Times New Roman" w:hAnsi="Times New Roman" w:cs="Times New Roman"/>
          <w:sz w:val="24"/>
          <w:szCs w:val="24"/>
        </w:rPr>
        <w:t>1371-1380.</w:t>
      </w:r>
    </w:p>
    <w:p w14:paraId="179E8040" w14:textId="77777777" w:rsidR="0060299C" w:rsidRDefault="0060299C" w:rsidP="00D547FC">
      <w:pPr>
        <w:pStyle w:val="EndNoteBibliography"/>
        <w:spacing w:after="0"/>
        <w:ind w:left="720" w:hanging="720"/>
        <w:rPr>
          <w:rFonts w:ascii="Times New Roman" w:hAnsi="Times New Roman" w:cs="Times New Roman"/>
          <w:sz w:val="24"/>
          <w:szCs w:val="24"/>
        </w:rPr>
      </w:pPr>
    </w:p>
    <w:p w14:paraId="548F2638" w14:textId="1BBC087E"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Frei, R., Gaucher, C., Poulton, S.W., and Canfield, D.E., 2009</w:t>
      </w:r>
      <w:r>
        <w:rPr>
          <w:rFonts w:ascii="Times New Roman" w:hAnsi="Times New Roman" w:cs="Times New Roman" w:hint="eastAsia"/>
          <w:sz w:val="24"/>
          <w:szCs w:val="24"/>
        </w:rPr>
        <w:t>.</w:t>
      </w:r>
      <w:r>
        <w:rPr>
          <w:rFonts w:ascii="Times New Roman" w:hAnsi="Times New Roman" w:cs="Times New Roman"/>
          <w:sz w:val="24"/>
          <w:szCs w:val="24"/>
        </w:rPr>
        <w:t xml:space="preserve"> Fluctuations in Precambrian atmospheric oxygenation recorded by chromium isotopes: Nature. 461</w:t>
      </w:r>
      <w:r>
        <w:rPr>
          <w:rFonts w:ascii="Times New Roman" w:hAnsi="Times New Roman" w:cs="Times New Roman" w:hint="eastAsia"/>
          <w:sz w:val="24"/>
          <w:szCs w:val="24"/>
        </w:rPr>
        <w:t>:</w:t>
      </w:r>
      <w:r>
        <w:rPr>
          <w:rFonts w:ascii="Times New Roman" w:hAnsi="Times New Roman" w:cs="Times New Roman"/>
          <w:sz w:val="24"/>
          <w:szCs w:val="24"/>
        </w:rPr>
        <w:t xml:space="preserve"> 250-254.</w:t>
      </w:r>
    </w:p>
    <w:p w14:paraId="517DAFC0" w14:textId="77777777" w:rsidR="0060299C" w:rsidRDefault="0060299C" w:rsidP="00D547FC">
      <w:pPr>
        <w:pStyle w:val="EndNoteBibliography"/>
        <w:spacing w:after="0"/>
        <w:ind w:left="720" w:hanging="720"/>
        <w:rPr>
          <w:rFonts w:ascii="Times New Roman" w:hAnsi="Times New Roman" w:cs="Times New Roman"/>
          <w:sz w:val="24"/>
          <w:szCs w:val="24"/>
        </w:rPr>
      </w:pPr>
    </w:p>
    <w:p w14:paraId="12BA2151" w14:textId="36AACCC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Ganno, S., Tsozué, D., Kouankap Nono, G.D., Tchouatcha, M.S., Ngnotué, T., Gamgne Takam, R. and Nzenti, J.P., 2018. Geochemical Constraints on the Origin of Banded Iron Formation‐Hosted Iron Ore from the Archaean Ntem Complex (Congo Craton) in the Meyomessi Area, Southern Cameroon. Resource Geology</w:t>
      </w:r>
      <w:r>
        <w:rPr>
          <w:rFonts w:ascii="Times New Roman" w:hAnsi="Times New Roman" w:cs="Times New Roman" w:hint="eastAsia"/>
          <w:sz w:val="24"/>
          <w:szCs w:val="24"/>
        </w:rPr>
        <w:t>.</w:t>
      </w:r>
      <w:r>
        <w:rPr>
          <w:rFonts w:ascii="Times New Roman" w:hAnsi="Times New Roman" w:cs="Times New Roman"/>
          <w:sz w:val="24"/>
          <w:szCs w:val="24"/>
        </w:rPr>
        <w:t> 68</w:t>
      </w:r>
      <w:r>
        <w:rPr>
          <w:rFonts w:ascii="Times New Roman" w:hAnsi="Times New Roman" w:cs="Times New Roman" w:hint="eastAsia"/>
          <w:sz w:val="24"/>
          <w:szCs w:val="24"/>
        </w:rPr>
        <w:t xml:space="preserve">: </w:t>
      </w:r>
      <w:r>
        <w:rPr>
          <w:rFonts w:ascii="Times New Roman" w:hAnsi="Times New Roman" w:cs="Times New Roman"/>
          <w:sz w:val="24"/>
          <w:szCs w:val="24"/>
        </w:rPr>
        <w:t>287-302.</w:t>
      </w:r>
    </w:p>
    <w:p w14:paraId="7E3EF6B4" w14:textId="77777777" w:rsidR="0060299C" w:rsidRDefault="0060299C" w:rsidP="00D547FC">
      <w:pPr>
        <w:pStyle w:val="EndNoteBibliography"/>
        <w:spacing w:after="0"/>
        <w:ind w:left="720" w:hanging="720"/>
        <w:rPr>
          <w:rFonts w:ascii="Times New Roman" w:hAnsi="Times New Roman" w:cs="Times New Roman"/>
          <w:sz w:val="24"/>
          <w:szCs w:val="24"/>
        </w:rPr>
      </w:pPr>
    </w:p>
    <w:p w14:paraId="099CD448" w14:textId="5DCC35F6"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lastRenderedPageBreak/>
        <w:t>Gourcerol, B., Thurston, P.C., Kontak, D.J. and Côté-Mantha, O., 2015. Interpretations and implications of LA ICP-MS analysis of chert for the origin of geochemical signatures in banded iron formations (BIFs) from the Meadowbank gold deposit, Western Churchill Province, Nunavut. Chemical Geology</w:t>
      </w:r>
      <w:r>
        <w:rPr>
          <w:rFonts w:ascii="Times New Roman" w:hAnsi="Times New Roman" w:cs="Times New Roman" w:hint="eastAsia"/>
          <w:sz w:val="24"/>
          <w:szCs w:val="24"/>
        </w:rPr>
        <w:t>.</w:t>
      </w:r>
      <w:r>
        <w:rPr>
          <w:rFonts w:ascii="Times New Roman" w:hAnsi="Times New Roman" w:cs="Times New Roman"/>
          <w:sz w:val="24"/>
          <w:szCs w:val="24"/>
        </w:rPr>
        <w:t> 410</w:t>
      </w:r>
      <w:r>
        <w:rPr>
          <w:rFonts w:ascii="Times New Roman" w:hAnsi="Times New Roman" w:cs="Times New Roman" w:hint="eastAsia"/>
          <w:sz w:val="24"/>
          <w:szCs w:val="24"/>
        </w:rPr>
        <w:t xml:space="preserve">: </w:t>
      </w:r>
      <w:r>
        <w:rPr>
          <w:rFonts w:ascii="Times New Roman" w:hAnsi="Times New Roman" w:cs="Times New Roman"/>
          <w:sz w:val="24"/>
          <w:szCs w:val="24"/>
        </w:rPr>
        <w:t>89-107.</w:t>
      </w:r>
    </w:p>
    <w:p w14:paraId="0D8F49AD" w14:textId="77777777" w:rsidR="0060299C" w:rsidRDefault="0060299C" w:rsidP="00D547FC">
      <w:pPr>
        <w:pStyle w:val="EndNoteBibliography"/>
        <w:spacing w:after="0"/>
        <w:ind w:left="720" w:hanging="720"/>
        <w:rPr>
          <w:rFonts w:ascii="Times New Roman" w:hAnsi="Times New Roman" w:cs="Times New Roman"/>
          <w:sz w:val="24"/>
          <w:szCs w:val="24"/>
        </w:rPr>
      </w:pPr>
    </w:p>
    <w:p w14:paraId="608875F1" w14:textId="508B5D83"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Gourcerol, B., Thurston, P.C., Kontak, D.J., Côté-Mantha, O. and Biczok, J., 2016. Depositional setting of Algoma-type banded iron formation. Precambrian Research</w:t>
      </w:r>
      <w:r>
        <w:rPr>
          <w:rFonts w:ascii="Times New Roman" w:hAnsi="Times New Roman" w:cs="Times New Roman" w:hint="eastAsia"/>
          <w:sz w:val="24"/>
          <w:szCs w:val="24"/>
        </w:rPr>
        <w:t>.</w:t>
      </w:r>
      <w:r>
        <w:rPr>
          <w:rFonts w:ascii="Times New Roman" w:hAnsi="Times New Roman" w:cs="Times New Roman"/>
          <w:sz w:val="24"/>
          <w:szCs w:val="24"/>
        </w:rPr>
        <w:t> 281</w:t>
      </w:r>
      <w:r>
        <w:rPr>
          <w:rFonts w:ascii="Times New Roman" w:hAnsi="Times New Roman" w:cs="Times New Roman" w:hint="eastAsia"/>
          <w:sz w:val="24"/>
          <w:szCs w:val="24"/>
        </w:rPr>
        <w:t xml:space="preserve">: </w:t>
      </w:r>
      <w:r>
        <w:rPr>
          <w:rFonts w:ascii="Times New Roman" w:hAnsi="Times New Roman" w:cs="Times New Roman"/>
          <w:sz w:val="24"/>
          <w:szCs w:val="24"/>
        </w:rPr>
        <w:t>47-79.</w:t>
      </w:r>
    </w:p>
    <w:p w14:paraId="1C297197" w14:textId="77777777" w:rsidR="0060299C" w:rsidRDefault="0060299C" w:rsidP="00D547FC">
      <w:pPr>
        <w:pStyle w:val="EndNoteBibliography"/>
        <w:spacing w:after="0"/>
        <w:ind w:left="720" w:hanging="720"/>
        <w:rPr>
          <w:rFonts w:ascii="Times New Roman" w:hAnsi="Times New Roman" w:cs="Times New Roman"/>
          <w:sz w:val="24"/>
          <w:szCs w:val="24"/>
        </w:rPr>
      </w:pPr>
    </w:p>
    <w:p w14:paraId="6E2189B2" w14:textId="4D0A3894"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Grenne, T., and Slack, J.F., 2003</w:t>
      </w:r>
      <w:r>
        <w:rPr>
          <w:rFonts w:ascii="Times New Roman" w:hAnsi="Times New Roman" w:cs="Times New Roman" w:hint="eastAsia"/>
          <w:sz w:val="24"/>
          <w:szCs w:val="24"/>
        </w:rPr>
        <w:t>.</w:t>
      </w:r>
      <w:r>
        <w:rPr>
          <w:rFonts w:ascii="Times New Roman" w:hAnsi="Times New Roman" w:cs="Times New Roman"/>
          <w:sz w:val="24"/>
          <w:szCs w:val="24"/>
        </w:rPr>
        <w:t xml:space="preserve"> Paleozoic and Mesozoic silica-rich seawater: Evidence from hematitic chert (jasper) deposits: Geology</w:t>
      </w:r>
      <w:r>
        <w:rPr>
          <w:rFonts w:ascii="Times New Roman" w:hAnsi="Times New Roman" w:cs="Times New Roman" w:hint="eastAsia"/>
          <w:sz w:val="24"/>
          <w:szCs w:val="24"/>
        </w:rPr>
        <w:t>.</w:t>
      </w:r>
      <w:r>
        <w:rPr>
          <w:rFonts w:ascii="Times New Roman" w:hAnsi="Times New Roman" w:cs="Times New Roman"/>
          <w:sz w:val="24"/>
          <w:szCs w:val="24"/>
        </w:rPr>
        <w:t xml:space="preserve"> 31</w:t>
      </w:r>
      <w:r>
        <w:rPr>
          <w:rFonts w:ascii="Times New Roman" w:hAnsi="Times New Roman" w:cs="Times New Roman" w:hint="eastAsia"/>
          <w:sz w:val="24"/>
          <w:szCs w:val="24"/>
        </w:rPr>
        <w:t xml:space="preserve">: </w:t>
      </w:r>
      <w:r>
        <w:rPr>
          <w:rFonts w:ascii="Times New Roman" w:hAnsi="Times New Roman" w:cs="Times New Roman"/>
          <w:sz w:val="24"/>
          <w:szCs w:val="24"/>
        </w:rPr>
        <w:t>319-322.</w:t>
      </w:r>
    </w:p>
    <w:p w14:paraId="3B8E5255" w14:textId="77777777" w:rsidR="0060299C" w:rsidRDefault="0060299C" w:rsidP="00D547FC">
      <w:pPr>
        <w:pStyle w:val="EndNoteBibliography"/>
        <w:spacing w:after="0"/>
        <w:ind w:left="720" w:hanging="720"/>
        <w:rPr>
          <w:rFonts w:ascii="Times New Roman" w:hAnsi="Times New Roman" w:cs="Times New Roman"/>
          <w:sz w:val="24"/>
          <w:szCs w:val="24"/>
        </w:rPr>
      </w:pPr>
    </w:p>
    <w:p w14:paraId="17AC6821" w14:textId="7CF76FF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Guerrak, S., 1988. Geology of the Early Devonian oolitic iron ore of the Gara Djebilet field, Saharan Platform, Algeria. Ore Geology Reviews</w:t>
      </w:r>
      <w:r>
        <w:rPr>
          <w:rFonts w:ascii="Times New Roman" w:hAnsi="Times New Roman" w:cs="Times New Roman" w:hint="eastAsia"/>
          <w:sz w:val="24"/>
          <w:szCs w:val="24"/>
        </w:rPr>
        <w:t>.</w:t>
      </w:r>
      <w:r>
        <w:rPr>
          <w:rFonts w:ascii="Times New Roman" w:hAnsi="Times New Roman" w:cs="Times New Roman"/>
          <w:sz w:val="24"/>
          <w:szCs w:val="24"/>
        </w:rPr>
        <w:t> 3</w:t>
      </w:r>
      <w:r>
        <w:rPr>
          <w:rFonts w:ascii="Times New Roman" w:hAnsi="Times New Roman" w:cs="Times New Roman" w:hint="eastAsia"/>
          <w:sz w:val="24"/>
          <w:szCs w:val="24"/>
        </w:rPr>
        <w:t xml:space="preserve">: </w:t>
      </w:r>
      <w:r>
        <w:rPr>
          <w:rFonts w:ascii="Times New Roman" w:hAnsi="Times New Roman" w:cs="Times New Roman"/>
          <w:sz w:val="24"/>
          <w:szCs w:val="24"/>
        </w:rPr>
        <w:t>333-358.</w:t>
      </w:r>
    </w:p>
    <w:p w14:paraId="433F81AC" w14:textId="77777777" w:rsidR="0060299C" w:rsidRDefault="0060299C" w:rsidP="00D547FC">
      <w:pPr>
        <w:pStyle w:val="EndNoteBibliography"/>
        <w:spacing w:after="0"/>
        <w:ind w:left="720" w:hanging="720"/>
        <w:rPr>
          <w:rFonts w:ascii="Times New Roman" w:hAnsi="Times New Roman" w:cs="Times New Roman"/>
          <w:sz w:val="24"/>
          <w:szCs w:val="24"/>
        </w:rPr>
      </w:pPr>
    </w:p>
    <w:p w14:paraId="4C237435" w14:textId="5DF9625D"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Halverson, G.P., Poitrasson, F., Hoffman, P.F., Nédélec, A., Montel, J.M. and Kirby, J., 2011. Fe isotope and trace element geochemistry of the Neoproterozoic syn-glacial Rapitan iron formation. Earth and Planetary Science Letters</w:t>
      </w:r>
      <w:r>
        <w:rPr>
          <w:rFonts w:ascii="Times New Roman" w:hAnsi="Times New Roman" w:cs="Times New Roman" w:hint="eastAsia"/>
          <w:sz w:val="24"/>
          <w:szCs w:val="24"/>
        </w:rPr>
        <w:t>.</w:t>
      </w:r>
      <w:r>
        <w:rPr>
          <w:rFonts w:ascii="Times New Roman" w:hAnsi="Times New Roman" w:cs="Times New Roman"/>
          <w:sz w:val="24"/>
          <w:szCs w:val="24"/>
        </w:rPr>
        <w:t> 309</w:t>
      </w:r>
      <w:r>
        <w:rPr>
          <w:rFonts w:ascii="Times New Roman" w:hAnsi="Times New Roman" w:cs="Times New Roman" w:hint="eastAsia"/>
          <w:sz w:val="24"/>
          <w:szCs w:val="24"/>
        </w:rPr>
        <w:t xml:space="preserve">: </w:t>
      </w:r>
      <w:r>
        <w:rPr>
          <w:rFonts w:ascii="Times New Roman" w:hAnsi="Times New Roman" w:cs="Times New Roman"/>
          <w:sz w:val="24"/>
          <w:szCs w:val="24"/>
        </w:rPr>
        <w:t>100-112.</w:t>
      </w:r>
    </w:p>
    <w:p w14:paraId="1FD2C3A8" w14:textId="77777777" w:rsidR="0060299C" w:rsidRDefault="0060299C" w:rsidP="00D547FC">
      <w:pPr>
        <w:pStyle w:val="EndNoteBibliography"/>
        <w:spacing w:after="0"/>
        <w:ind w:left="720" w:hanging="720"/>
        <w:rPr>
          <w:rFonts w:ascii="Times New Roman" w:hAnsi="Times New Roman" w:cs="Times New Roman"/>
          <w:sz w:val="24"/>
          <w:szCs w:val="24"/>
        </w:rPr>
      </w:pPr>
    </w:p>
    <w:p w14:paraId="072DF444" w14:textId="765E6EEF"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Hatton, O.J., and Davidson, G.J., 2004</w:t>
      </w:r>
      <w:r>
        <w:rPr>
          <w:rFonts w:ascii="Times New Roman" w:hAnsi="Times New Roman" w:cs="Times New Roman" w:hint="eastAsia"/>
          <w:sz w:val="24"/>
          <w:szCs w:val="24"/>
        </w:rPr>
        <w:t>.</w:t>
      </w:r>
      <w:r>
        <w:rPr>
          <w:rFonts w:ascii="Times New Roman" w:hAnsi="Times New Roman" w:cs="Times New Roman"/>
          <w:sz w:val="24"/>
          <w:szCs w:val="24"/>
        </w:rPr>
        <w:t xml:space="preserve"> Soldiers Cap Group iron-formations, Mt Isa Inlier, Australia, as windows into the hydrothermal evolution of a base-metal-bearing Proterozoic rift basin: Australian Journal of Earth Sciences. 51</w:t>
      </w:r>
      <w:r>
        <w:rPr>
          <w:rFonts w:ascii="Times New Roman" w:hAnsi="Times New Roman" w:cs="Times New Roman" w:hint="eastAsia"/>
          <w:sz w:val="24"/>
          <w:szCs w:val="24"/>
        </w:rPr>
        <w:t>:</w:t>
      </w:r>
      <w:r>
        <w:rPr>
          <w:rFonts w:ascii="Times New Roman" w:hAnsi="Times New Roman" w:cs="Times New Roman"/>
          <w:sz w:val="24"/>
          <w:szCs w:val="24"/>
        </w:rPr>
        <w:t xml:space="preserve"> 85-106.</w:t>
      </w:r>
    </w:p>
    <w:p w14:paraId="2E1B5F4B" w14:textId="77777777" w:rsidR="0060299C" w:rsidRDefault="0060299C" w:rsidP="00D547FC">
      <w:pPr>
        <w:pStyle w:val="EndNoteBibliography"/>
        <w:spacing w:after="0"/>
        <w:ind w:left="720" w:hanging="720"/>
        <w:rPr>
          <w:rFonts w:ascii="Times New Roman" w:hAnsi="Times New Roman" w:cs="Times New Roman"/>
          <w:sz w:val="24"/>
          <w:szCs w:val="24"/>
        </w:rPr>
      </w:pPr>
    </w:p>
    <w:p w14:paraId="09009479" w14:textId="73A8CF08"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Haugaard, R., Frei, R., Stendal, H. and Konhauser, K., 2013. Petrology and geochemistry of the</w:t>
      </w:r>
      <w:r>
        <w:rPr>
          <w:rFonts w:ascii="Cambria Math" w:hAnsi="Cambria Math" w:cs="Cambria Math"/>
          <w:sz w:val="24"/>
          <w:szCs w:val="24"/>
        </w:rPr>
        <w:t>∼</w:t>
      </w:r>
      <w:r>
        <w:rPr>
          <w:rFonts w:ascii="Times New Roman" w:hAnsi="Times New Roman" w:cs="Times New Roman"/>
          <w:sz w:val="24"/>
          <w:szCs w:val="24"/>
        </w:rPr>
        <w:t xml:space="preserve"> 2.9 Ga Itilliarsuk banded iron formation and associated supracrustal rocks, West Greenland: Source characteristics and depositional environment. Precambrian research</w:t>
      </w:r>
      <w:r>
        <w:rPr>
          <w:rFonts w:ascii="Times New Roman" w:hAnsi="Times New Roman" w:cs="Times New Roman" w:hint="eastAsia"/>
          <w:sz w:val="24"/>
          <w:szCs w:val="24"/>
        </w:rPr>
        <w:t>.</w:t>
      </w:r>
      <w:r>
        <w:rPr>
          <w:rFonts w:ascii="Times New Roman" w:hAnsi="Times New Roman" w:cs="Times New Roman"/>
          <w:sz w:val="24"/>
          <w:szCs w:val="24"/>
        </w:rPr>
        <w:t> 229</w:t>
      </w:r>
      <w:r>
        <w:rPr>
          <w:rFonts w:ascii="Times New Roman" w:hAnsi="Times New Roman" w:cs="Times New Roman" w:hint="eastAsia"/>
          <w:sz w:val="24"/>
          <w:szCs w:val="24"/>
        </w:rPr>
        <w:t xml:space="preserve">: </w:t>
      </w:r>
      <w:r>
        <w:rPr>
          <w:rFonts w:ascii="Times New Roman" w:hAnsi="Times New Roman" w:cs="Times New Roman"/>
          <w:sz w:val="24"/>
          <w:szCs w:val="24"/>
        </w:rPr>
        <w:t>150-176.</w:t>
      </w:r>
    </w:p>
    <w:p w14:paraId="4B96C0CF" w14:textId="77777777" w:rsidR="0060299C" w:rsidRDefault="0060299C" w:rsidP="00FC0A40">
      <w:pPr>
        <w:pStyle w:val="EndNoteBibliography"/>
        <w:spacing w:after="0"/>
        <w:ind w:left="720" w:hanging="720"/>
        <w:rPr>
          <w:rFonts w:ascii="Times New Roman" w:hAnsi="Times New Roman" w:cs="Times New Roman"/>
          <w:sz w:val="24"/>
          <w:szCs w:val="24"/>
        </w:rPr>
      </w:pPr>
    </w:p>
    <w:p w14:paraId="7137450F" w14:textId="6B237D9C" w:rsidR="00D547FC" w:rsidRDefault="00D547FC" w:rsidP="00FC0A4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Haugaard, R., Pecoits, E., Lalonde, S., Rouxel, O. and Konhauser, K., 2016. The Joffre banded iron formation, Hamersley Group, Western Australia: Assessing the palaeoenvironment through detailed petrology and chemostratigraphy. Precambrian Research</w:t>
      </w:r>
      <w:r>
        <w:rPr>
          <w:rFonts w:ascii="Times New Roman" w:hAnsi="Times New Roman" w:cs="Times New Roman" w:hint="eastAsia"/>
          <w:sz w:val="24"/>
          <w:szCs w:val="24"/>
        </w:rPr>
        <w:t>.</w:t>
      </w:r>
      <w:r>
        <w:rPr>
          <w:rFonts w:ascii="Times New Roman" w:hAnsi="Times New Roman" w:cs="Times New Roman"/>
          <w:sz w:val="24"/>
          <w:szCs w:val="24"/>
        </w:rPr>
        <w:t> 273</w:t>
      </w:r>
      <w:r>
        <w:rPr>
          <w:rFonts w:ascii="Times New Roman" w:hAnsi="Times New Roman" w:cs="Times New Roman" w:hint="eastAsia"/>
          <w:sz w:val="24"/>
          <w:szCs w:val="24"/>
        </w:rPr>
        <w:t xml:space="preserve">: </w:t>
      </w:r>
      <w:r>
        <w:rPr>
          <w:rFonts w:ascii="Times New Roman" w:hAnsi="Times New Roman" w:cs="Times New Roman"/>
          <w:sz w:val="24"/>
          <w:szCs w:val="24"/>
        </w:rPr>
        <w:t>12-37.</w:t>
      </w:r>
    </w:p>
    <w:p w14:paraId="611B60FA" w14:textId="77777777" w:rsidR="0060299C" w:rsidRDefault="0060299C" w:rsidP="00D547FC">
      <w:pPr>
        <w:pStyle w:val="EndNoteBibliography"/>
        <w:spacing w:after="0"/>
        <w:ind w:left="720" w:hanging="720"/>
        <w:rPr>
          <w:rFonts w:ascii="Times New Roman" w:hAnsi="Times New Roman" w:cs="Times New Roman"/>
          <w:sz w:val="24"/>
          <w:szCs w:val="24"/>
        </w:rPr>
      </w:pPr>
    </w:p>
    <w:p w14:paraId="706135D3" w14:textId="716F97B1"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Haugaard, R., Ootes, L. and Konhauser, K., 2017. Neoarchaean banded iron formation within a</w:t>
      </w:r>
      <w:r>
        <w:rPr>
          <w:rFonts w:ascii="Cambria Math" w:hAnsi="Cambria Math" w:cs="Cambria Math"/>
          <w:sz w:val="24"/>
          <w:szCs w:val="24"/>
        </w:rPr>
        <w:t>∼</w:t>
      </w:r>
      <w:r>
        <w:rPr>
          <w:rFonts w:ascii="Times New Roman" w:hAnsi="Times New Roman" w:cs="Times New Roman"/>
          <w:sz w:val="24"/>
          <w:szCs w:val="24"/>
        </w:rPr>
        <w:t xml:space="preserve"> 2620 Ma turbidite-dominated deep-water basin, Slave craton, NW Canada. Precambrian Research</w:t>
      </w:r>
      <w:r>
        <w:rPr>
          <w:rFonts w:ascii="Times New Roman" w:hAnsi="Times New Roman" w:cs="Times New Roman" w:hint="eastAsia"/>
          <w:sz w:val="24"/>
          <w:szCs w:val="24"/>
        </w:rPr>
        <w:t>.</w:t>
      </w:r>
      <w:r>
        <w:rPr>
          <w:rFonts w:ascii="Times New Roman" w:hAnsi="Times New Roman" w:cs="Times New Roman"/>
          <w:sz w:val="24"/>
          <w:szCs w:val="24"/>
        </w:rPr>
        <w:t> 292</w:t>
      </w:r>
      <w:r>
        <w:rPr>
          <w:rFonts w:ascii="Times New Roman" w:hAnsi="Times New Roman" w:cs="Times New Roman" w:hint="eastAsia"/>
          <w:sz w:val="24"/>
          <w:szCs w:val="24"/>
        </w:rPr>
        <w:t xml:space="preserve">: </w:t>
      </w:r>
      <w:r>
        <w:rPr>
          <w:rFonts w:ascii="Times New Roman" w:hAnsi="Times New Roman" w:cs="Times New Roman"/>
          <w:sz w:val="24"/>
          <w:szCs w:val="24"/>
        </w:rPr>
        <w:t>130-151.</w:t>
      </w:r>
    </w:p>
    <w:p w14:paraId="0BA272EE" w14:textId="77777777" w:rsidR="0060299C" w:rsidRDefault="0060299C" w:rsidP="00D547FC">
      <w:pPr>
        <w:pStyle w:val="EndNoteBibliography"/>
        <w:spacing w:after="0"/>
        <w:ind w:left="720" w:hanging="720"/>
        <w:rPr>
          <w:rFonts w:ascii="Times New Roman" w:hAnsi="Times New Roman" w:cs="Times New Roman"/>
          <w:sz w:val="24"/>
          <w:szCs w:val="24"/>
        </w:rPr>
      </w:pPr>
    </w:p>
    <w:p w14:paraId="5C5AD6B6" w14:textId="7264447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hint="eastAsia"/>
          <w:sz w:val="24"/>
          <w:szCs w:val="24"/>
        </w:rPr>
        <w:t>H</w:t>
      </w:r>
      <w:r>
        <w:rPr>
          <w:rFonts w:ascii="Times New Roman" w:hAnsi="Times New Roman" w:cs="Times New Roman"/>
          <w:sz w:val="24"/>
          <w:szCs w:val="24"/>
        </w:rPr>
        <w:t>ein, J.R., Yeh, H., Gunn, S.H., Gibbs, A.E., Wang, C., 1994</w:t>
      </w:r>
      <w:r>
        <w:rPr>
          <w:rFonts w:ascii="Times New Roman" w:hAnsi="Times New Roman" w:cs="Times New Roman" w:hint="eastAsia"/>
          <w:sz w:val="24"/>
          <w:szCs w:val="24"/>
        </w:rPr>
        <w:t>.</w:t>
      </w:r>
      <w:r>
        <w:rPr>
          <w:rFonts w:ascii="Times New Roman" w:hAnsi="Times New Roman" w:cs="Times New Roman"/>
          <w:sz w:val="24"/>
          <w:szCs w:val="24"/>
        </w:rPr>
        <w:t xml:space="preserve"> Composition and origin of hydrothermal ironstones from central Pacific seamounts: Geochimica et Cosmochimica Acta. 58</w:t>
      </w:r>
      <w:r>
        <w:rPr>
          <w:rFonts w:ascii="Times New Roman" w:hAnsi="Times New Roman" w:cs="Times New Roman" w:hint="eastAsia"/>
          <w:sz w:val="24"/>
          <w:szCs w:val="24"/>
        </w:rPr>
        <w:t>:</w:t>
      </w:r>
      <w:r>
        <w:rPr>
          <w:rFonts w:ascii="Times New Roman" w:hAnsi="Times New Roman" w:cs="Times New Roman"/>
          <w:sz w:val="24"/>
          <w:szCs w:val="24"/>
        </w:rPr>
        <w:t xml:space="preserve"> 179-189.</w:t>
      </w:r>
    </w:p>
    <w:p w14:paraId="4623EC6E" w14:textId="77777777" w:rsidR="0060299C" w:rsidRDefault="0060299C" w:rsidP="00D547FC">
      <w:pPr>
        <w:pStyle w:val="EndNoteBibliography"/>
        <w:spacing w:after="0"/>
        <w:ind w:left="720" w:hanging="720"/>
        <w:rPr>
          <w:rFonts w:ascii="Times New Roman" w:hAnsi="Times New Roman" w:cs="Times New Roman"/>
          <w:sz w:val="24"/>
          <w:szCs w:val="24"/>
        </w:rPr>
      </w:pPr>
    </w:p>
    <w:p w14:paraId="23EBF616" w14:textId="721FB9B3"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Hofmann, A., 2005</w:t>
      </w:r>
      <w:r>
        <w:rPr>
          <w:rFonts w:ascii="Times New Roman" w:hAnsi="Times New Roman" w:cs="Times New Roman" w:hint="eastAsia"/>
          <w:sz w:val="24"/>
          <w:szCs w:val="24"/>
        </w:rPr>
        <w:t>.</w:t>
      </w:r>
      <w:r>
        <w:rPr>
          <w:rFonts w:ascii="Times New Roman" w:hAnsi="Times New Roman" w:cs="Times New Roman"/>
          <w:sz w:val="24"/>
          <w:szCs w:val="24"/>
        </w:rPr>
        <w:t xml:space="preserve"> The geochemistry of sedimentary rocks from the Fig Tree Group, Barberton greenstone belt: Implications for tectonic, hydrothermal and surface processes during mid-Archaean times: Precambrian Research</w:t>
      </w:r>
      <w:r>
        <w:rPr>
          <w:rFonts w:ascii="Times New Roman" w:hAnsi="Times New Roman" w:cs="Times New Roman" w:hint="eastAsia"/>
          <w:sz w:val="24"/>
          <w:szCs w:val="24"/>
        </w:rPr>
        <w:t>.</w:t>
      </w:r>
      <w:r>
        <w:rPr>
          <w:rFonts w:ascii="Times New Roman" w:hAnsi="Times New Roman" w:cs="Times New Roman"/>
          <w:sz w:val="24"/>
          <w:szCs w:val="24"/>
        </w:rPr>
        <w:t xml:space="preserve"> 143</w:t>
      </w:r>
      <w:r>
        <w:rPr>
          <w:rFonts w:ascii="Times New Roman" w:hAnsi="Times New Roman" w:cs="Times New Roman" w:hint="eastAsia"/>
          <w:sz w:val="24"/>
          <w:szCs w:val="24"/>
        </w:rPr>
        <w:t>:</w:t>
      </w:r>
      <w:r>
        <w:rPr>
          <w:rFonts w:ascii="Times New Roman" w:hAnsi="Times New Roman" w:cs="Times New Roman"/>
          <w:sz w:val="24"/>
          <w:szCs w:val="24"/>
        </w:rPr>
        <w:t xml:space="preserve"> 23-49.</w:t>
      </w:r>
    </w:p>
    <w:p w14:paraId="7D2C1CC2" w14:textId="77777777" w:rsidR="0060299C" w:rsidRDefault="0060299C" w:rsidP="00D547FC">
      <w:pPr>
        <w:pStyle w:val="EndNoteBibliography"/>
        <w:spacing w:after="0"/>
        <w:ind w:left="720" w:hanging="720"/>
        <w:rPr>
          <w:rFonts w:ascii="Times New Roman" w:hAnsi="Times New Roman" w:cs="Times New Roman"/>
          <w:sz w:val="24"/>
          <w:szCs w:val="24"/>
        </w:rPr>
      </w:pPr>
    </w:p>
    <w:p w14:paraId="2E4C6809" w14:textId="6B322115"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lastRenderedPageBreak/>
        <w:t>Horstmann, U.E. and Hälbich, I.W., 1995. Chemical composition of banded iron-formations of the Griqualand West Sequence, Northern Cape Province, South Africa, in comparison with other Precambrian iron formations. Precambrian Research</w:t>
      </w:r>
      <w:r>
        <w:rPr>
          <w:rFonts w:ascii="Times New Roman" w:hAnsi="Times New Roman" w:cs="Times New Roman" w:hint="eastAsia"/>
          <w:sz w:val="24"/>
          <w:szCs w:val="24"/>
        </w:rPr>
        <w:t>.</w:t>
      </w:r>
      <w:r>
        <w:rPr>
          <w:rFonts w:ascii="Times New Roman" w:hAnsi="Times New Roman" w:cs="Times New Roman"/>
          <w:sz w:val="24"/>
          <w:szCs w:val="24"/>
        </w:rPr>
        <w:t> 72</w:t>
      </w:r>
      <w:r>
        <w:rPr>
          <w:rFonts w:ascii="Times New Roman" w:hAnsi="Times New Roman" w:cs="Times New Roman" w:hint="eastAsia"/>
          <w:sz w:val="24"/>
          <w:szCs w:val="24"/>
        </w:rPr>
        <w:t xml:space="preserve">: </w:t>
      </w:r>
      <w:r>
        <w:rPr>
          <w:rFonts w:ascii="Times New Roman" w:hAnsi="Times New Roman" w:cs="Times New Roman"/>
          <w:sz w:val="24"/>
          <w:szCs w:val="24"/>
        </w:rPr>
        <w:t>109-145.</w:t>
      </w:r>
    </w:p>
    <w:p w14:paraId="74D6A60A" w14:textId="77777777" w:rsidR="0060299C" w:rsidRDefault="0060299C" w:rsidP="00D547FC">
      <w:pPr>
        <w:pStyle w:val="EndNoteBibliography"/>
        <w:spacing w:after="0"/>
        <w:ind w:left="720" w:hanging="720"/>
        <w:rPr>
          <w:rFonts w:ascii="Times New Roman" w:hAnsi="Times New Roman" w:cs="Times New Roman"/>
          <w:sz w:val="24"/>
          <w:szCs w:val="24"/>
        </w:rPr>
      </w:pPr>
    </w:p>
    <w:p w14:paraId="443FE408" w14:textId="20584187"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Hrischeva, E. and Scott, S.D., 2007. Geochemistry and morphology of metalliferous sediments and oxyhydroxides from the Endeavour segment, Juan de Fuca Ridge. Geochimica et Cosmochimica Acta</w:t>
      </w:r>
      <w:r>
        <w:rPr>
          <w:rFonts w:ascii="Times New Roman" w:hAnsi="Times New Roman" w:cs="Times New Roman" w:hint="eastAsia"/>
          <w:sz w:val="24"/>
          <w:szCs w:val="24"/>
        </w:rPr>
        <w:t>.</w:t>
      </w:r>
      <w:r>
        <w:rPr>
          <w:rFonts w:ascii="Times New Roman" w:hAnsi="Times New Roman" w:cs="Times New Roman"/>
          <w:sz w:val="24"/>
          <w:szCs w:val="24"/>
        </w:rPr>
        <w:t> 71</w:t>
      </w:r>
      <w:r>
        <w:rPr>
          <w:rFonts w:ascii="Times New Roman" w:hAnsi="Times New Roman" w:cs="Times New Roman" w:hint="eastAsia"/>
          <w:sz w:val="24"/>
          <w:szCs w:val="24"/>
        </w:rPr>
        <w:t xml:space="preserve">: </w:t>
      </w:r>
      <w:r>
        <w:rPr>
          <w:rFonts w:ascii="Times New Roman" w:hAnsi="Times New Roman" w:cs="Times New Roman"/>
          <w:sz w:val="24"/>
          <w:szCs w:val="24"/>
        </w:rPr>
        <w:t>3476-3497.</w:t>
      </w:r>
    </w:p>
    <w:p w14:paraId="25E2B699" w14:textId="77777777" w:rsidR="0060299C" w:rsidRDefault="0060299C" w:rsidP="00D547FC">
      <w:pPr>
        <w:pStyle w:val="EndNoteBibliography"/>
        <w:spacing w:after="0"/>
        <w:ind w:left="720" w:hanging="720"/>
        <w:rPr>
          <w:rFonts w:ascii="Times New Roman" w:hAnsi="Times New Roman" w:cs="Times New Roman"/>
          <w:color w:val="000000" w:themeColor="text1"/>
          <w:sz w:val="24"/>
          <w:szCs w:val="24"/>
        </w:rPr>
      </w:pPr>
    </w:p>
    <w:p w14:paraId="621BDAAD" w14:textId="69ACD134" w:rsidR="00D547FC" w:rsidRDefault="00D547FC" w:rsidP="00D547FC">
      <w:pPr>
        <w:pStyle w:val="EndNoteBibliography"/>
        <w:spacing w:after="0"/>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Hu, J., Wang, M., Wang, H., Li, S., Santosh, M., Zhao, Y., Li, D., Yan, Q., Dong, R. and Ren, H., 2022. The source and depositional environment of early Silurian iron formation in NW China: Constraints from element and isotope (Fe, C, O) geochemistry. Ore Geology Reviews</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105165.</w:t>
      </w:r>
    </w:p>
    <w:p w14:paraId="2B2889E8" w14:textId="77777777" w:rsidR="0060299C" w:rsidRDefault="0060299C" w:rsidP="00D547FC">
      <w:pPr>
        <w:pStyle w:val="EndNoteBibliography"/>
        <w:spacing w:after="0"/>
        <w:ind w:left="720" w:hanging="720"/>
        <w:rPr>
          <w:rFonts w:ascii="Times New Roman" w:hAnsi="Times New Roman" w:cs="Times New Roman"/>
          <w:sz w:val="24"/>
          <w:szCs w:val="24"/>
        </w:rPr>
      </w:pPr>
    </w:p>
    <w:p w14:paraId="61A0FB88" w14:textId="0583C4FB"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Justo, A.P., Dantas, E.L., Bau, M., Freitas-Silva, F.H., Santos, R.V. and Schorscher, J.H.D., 2020. Paleobasinal to band-scale REE+ Y distribution in iron formations from Carajás, Amazon Craton, Brazil. Ore Geology Reviews</w:t>
      </w:r>
      <w:r>
        <w:rPr>
          <w:rFonts w:ascii="Times New Roman" w:hAnsi="Times New Roman" w:cs="Times New Roman" w:hint="eastAsia"/>
          <w:sz w:val="24"/>
          <w:szCs w:val="24"/>
        </w:rPr>
        <w:t>.</w:t>
      </w:r>
      <w:r>
        <w:rPr>
          <w:rFonts w:ascii="Times New Roman" w:hAnsi="Times New Roman" w:cs="Times New Roman"/>
          <w:sz w:val="24"/>
          <w:szCs w:val="24"/>
        </w:rPr>
        <w:t> 127</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103750. </w:t>
      </w:r>
    </w:p>
    <w:p w14:paraId="10ED6EEA" w14:textId="77777777" w:rsidR="0060299C" w:rsidRDefault="0060299C" w:rsidP="00D547FC">
      <w:pPr>
        <w:pStyle w:val="EndNoteBibliography"/>
        <w:spacing w:after="0"/>
        <w:ind w:left="720" w:hanging="720"/>
        <w:rPr>
          <w:rFonts w:ascii="Times New Roman" w:hAnsi="Times New Roman" w:cs="Times New Roman"/>
          <w:sz w:val="24"/>
          <w:szCs w:val="24"/>
        </w:rPr>
      </w:pPr>
    </w:p>
    <w:p w14:paraId="77DE84B1" w14:textId="4D3F5003"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Karpoff, A.M., Walter, A.V. and Pflumio, C., 1988. Metalliferous sediments within lava sequences of the Sumail ophiolite (Oman): Mineralogical and geochemical characterization, origin and evolution. Tectonophysics</w:t>
      </w:r>
      <w:r>
        <w:rPr>
          <w:rFonts w:ascii="Times New Roman" w:hAnsi="Times New Roman" w:cs="Times New Roman" w:hint="eastAsia"/>
          <w:sz w:val="24"/>
          <w:szCs w:val="24"/>
        </w:rPr>
        <w:t>.</w:t>
      </w:r>
      <w:r>
        <w:rPr>
          <w:rFonts w:ascii="Times New Roman" w:hAnsi="Times New Roman" w:cs="Times New Roman"/>
          <w:sz w:val="24"/>
          <w:szCs w:val="24"/>
        </w:rPr>
        <w:t> 151</w:t>
      </w:r>
      <w:r>
        <w:rPr>
          <w:rFonts w:ascii="Times New Roman" w:hAnsi="Times New Roman" w:cs="Times New Roman" w:hint="eastAsia"/>
          <w:sz w:val="24"/>
          <w:szCs w:val="24"/>
        </w:rPr>
        <w:t xml:space="preserve">: </w:t>
      </w:r>
      <w:r>
        <w:rPr>
          <w:rFonts w:ascii="Times New Roman" w:hAnsi="Times New Roman" w:cs="Times New Roman"/>
          <w:sz w:val="24"/>
          <w:szCs w:val="24"/>
        </w:rPr>
        <w:t>223-245.</w:t>
      </w:r>
    </w:p>
    <w:p w14:paraId="3B637F80" w14:textId="77777777" w:rsidR="0060299C" w:rsidRDefault="0060299C" w:rsidP="00D547FC">
      <w:pPr>
        <w:pStyle w:val="EndNoteBibliography"/>
        <w:spacing w:after="0"/>
        <w:ind w:left="720" w:hanging="720"/>
        <w:rPr>
          <w:rFonts w:ascii="Times New Roman" w:hAnsi="Times New Roman" w:cs="Times New Roman"/>
          <w:sz w:val="24"/>
          <w:szCs w:val="24"/>
        </w:rPr>
      </w:pPr>
    </w:p>
    <w:p w14:paraId="2E9576E8" w14:textId="7FC4C917"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Kato, Y., Fujinaga, K. and Suzuki, K., 2005. Major and trace element geochemistry and Os isotopic composition of metalliferous umbers from the Late Cretaceous Japanese accretionary complex. Geochemistry, Geophysics, Geosystems</w:t>
      </w:r>
      <w:r>
        <w:rPr>
          <w:rFonts w:ascii="Times New Roman" w:hAnsi="Times New Roman" w:cs="Times New Roman" w:hint="eastAsia"/>
          <w:sz w:val="24"/>
          <w:szCs w:val="24"/>
        </w:rPr>
        <w:t>:</w:t>
      </w:r>
      <w:r>
        <w:rPr>
          <w:rFonts w:ascii="Times New Roman" w:hAnsi="Times New Roman" w:cs="Times New Roman"/>
          <w:sz w:val="24"/>
          <w:szCs w:val="24"/>
        </w:rPr>
        <w:t> 6.</w:t>
      </w:r>
    </w:p>
    <w:p w14:paraId="0E0DB76F" w14:textId="77777777" w:rsidR="0060299C" w:rsidRDefault="0060299C" w:rsidP="00D547FC">
      <w:pPr>
        <w:pStyle w:val="EndNoteBibliography"/>
        <w:spacing w:after="0"/>
        <w:ind w:left="720" w:hanging="720"/>
        <w:rPr>
          <w:rFonts w:ascii="Times New Roman" w:hAnsi="Times New Roman" w:cs="Times New Roman"/>
          <w:sz w:val="24"/>
          <w:szCs w:val="24"/>
        </w:rPr>
      </w:pPr>
    </w:p>
    <w:p w14:paraId="36FF7ED2" w14:textId="731F2CFC"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Khalil, K.I., El-Shazly, A.E. and Lehmann, B., 2015. Late Neoproterozoic banded iron formation (BIF) in the central Eastern Desert of Egypt: Mineralogical and geochemical implications for the origin of the Gebel El Hadid iron ore deposit. Ore Geology Reviews</w:t>
      </w:r>
      <w:r>
        <w:rPr>
          <w:rFonts w:ascii="Times New Roman" w:hAnsi="Times New Roman" w:cs="Times New Roman" w:hint="eastAsia"/>
          <w:sz w:val="24"/>
          <w:szCs w:val="24"/>
        </w:rPr>
        <w:t>.</w:t>
      </w:r>
      <w:r>
        <w:rPr>
          <w:rFonts w:ascii="Times New Roman" w:hAnsi="Times New Roman" w:cs="Times New Roman"/>
          <w:sz w:val="24"/>
          <w:szCs w:val="24"/>
        </w:rPr>
        <w:t> 69</w:t>
      </w:r>
      <w:r>
        <w:rPr>
          <w:rFonts w:ascii="Times New Roman" w:hAnsi="Times New Roman" w:cs="Times New Roman" w:hint="eastAsia"/>
          <w:sz w:val="24"/>
          <w:szCs w:val="24"/>
        </w:rPr>
        <w:t xml:space="preserve">: </w:t>
      </w:r>
      <w:r>
        <w:rPr>
          <w:rFonts w:ascii="Times New Roman" w:hAnsi="Times New Roman" w:cs="Times New Roman"/>
          <w:sz w:val="24"/>
          <w:szCs w:val="24"/>
        </w:rPr>
        <w:t>380-399.</w:t>
      </w:r>
    </w:p>
    <w:p w14:paraId="04E8F0C4" w14:textId="77777777" w:rsidR="0060299C" w:rsidRDefault="0060299C" w:rsidP="00D547FC">
      <w:pPr>
        <w:pStyle w:val="EndNoteBibliography"/>
        <w:spacing w:after="0"/>
        <w:ind w:left="720" w:hanging="720"/>
        <w:rPr>
          <w:rFonts w:ascii="Times New Roman" w:hAnsi="Times New Roman" w:cs="Times New Roman"/>
          <w:sz w:val="24"/>
          <w:szCs w:val="24"/>
        </w:rPr>
      </w:pPr>
    </w:p>
    <w:p w14:paraId="02B0FE48" w14:textId="3F42E8C7"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Khan, R.M.K., and Naqvi, S.M., 1996</w:t>
      </w:r>
      <w:r>
        <w:rPr>
          <w:rFonts w:ascii="Times New Roman" w:hAnsi="Times New Roman" w:cs="Times New Roman" w:hint="eastAsia"/>
          <w:sz w:val="24"/>
          <w:szCs w:val="24"/>
        </w:rPr>
        <w:t>.</w:t>
      </w:r>
      <w:r>
        <w:rPr>
          <w:rFonts w:ascii="Times New Roman" w:hAnsi="Times New Roman" w:cs="Times New Roman"/>
          <w:sz w:val="24"/>
          <w:szCs w:val="24"/>
        </w:rPr>
        <w:t xml:space="preserve"> Geology, geochemistry and genesis of BIF of Kushtagi schist belt, Archaean Dharwar craton, India: Mineralium Deposita</w:t>
      </w:r>
      <w:r>
        <w:rPr>
          <w:rFonts w:ascii="Times New Roman" w:hAnsi="Times New Roman" w:cs="Times New Roman" w:hint="eastAsia"/>
          <w:sz w:val="24"/>
          <w:szCs w:val="24"/>
        </w:rPr>
        <w:t>.</w:t>
      </w:r>
      <w:r>
        <w:rPr>
          <w:rFonts w:ascii="Times New Roman" w:hAnsi="Times New Roman" w:cs="Times New Roman"/>
          <w:sz w:val="24"/>
          <w:szCs w:val="24"/>
        </w:rPr>
        <w:t xml:space="preserve"> 31</w:t>
      </w:r>
      <w:r>
        <w:rPr>
          <w:rFonts w:ascii="Times New Roman" w:hAnsi="Times New Roman" w:cs="Times New Roman" w:hint="eastAsia"/>
          <w:sz w:val="24"/>
          <w:szCs w:val="24"/>
        </w:rPr>
        <w:t>:</w:t>
      </w:r>
      <w:r>
        <w:rPr>
          <w:rFonts w:ascii="Times New Roman" w:hAnsi="Times New Roman" w:cs="Times New Roman"/>
          <w:sz w:val="24"/>
          <w:szCs w:val="24"/>
        </w:rPr>
        <w:t xml:space="preserve"> 123-133.</w:t>
      </w:r>
    </w:p>
    <w:p w14:paraId="19F6B87E" w14:textId="77777777" w:rsidR="0060299C" w:rsidRDefault="0060299C" w:rsidP="00D547FC">
      <w:pPr>
        <w:pStyle w:val="EndNoteBibliography"/>
        <w:spacing w:after="0"/>
        <w:ind w:left="720" w:hanging="720"/>
        <w:rPr>
          <w:rFonts w:ascii="Times New Roman" w:hAnsi="Times New Roman" w:cs="Times New Roman"/>
          <w:sz w:val="24"/>
          <w:szCs w:val="24"/>
        </w:rPr>
      </w:pPr>
    </w:p>
    <w:p w14:paraId="5B17C847" w14:textId="776933D7"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Klein, C., and Beukes, N.J., 1989</w:t>
      </w:r>
      <w:r>
        <w:rPr>
          <w:rFonts w:ascii="Times New Roman" w:hAnsi="Times New Roman" w:cs="Times New Roman" w:hint="eastAsia"/>
          <w:sz w:val="24"/>
          <w:szCs w:val="24"/>
        </w:rPr>
        <w:t>.</w:t>
      </w:r>
      <w:r>
        <w:rPr>
          <w:rFonts w:ascii="Times New Roman" w:hAnsi="Times New Roman" w:cs="Times New Roman"/>
          <w:sz w:val="24"/>
          <w:szCs w:val="24"/>
        </w:rPr>
        <w:t xml:space="preserve"> Geochemistry and sedimentology of a facies transition from limestone to iron-formation deposition in the Early Proterozoic Transvaal Supergroup, South Africa: Economic Geology</w:t>
      </w:r>
      <w:r>
        <w:rPr>
          <w:rFonts w:ascii="Times New Roman" w:hAnsi="Times New Roman" w:cs="Times New Roman" w:hint="eastAsia"/>
          <w:sz w:val="24"/>
          <w:szCs w:val="24"/>
        </w:rPr>
        <w:t>.</w:t>
      </w:r>
      <w:r>
        <w:rPr>
          <w:rFonts w:ascii="Times New Roman" w:hAnsi="Times New Roman" w:cs="Times New Roman"/>
          <w:sz w:val="24"/>
          <w:szCs w:val="24"/>
        </w:rPr>
        <w:t xml:space="preserve"> 84</w:t>
      </w:r>
      <w:r>
        <w:rPr>
          <w:rFonts w:ascii="Times New Roman" w:hAnsi="Times New Roman" w:cs="Times New Roman" w:hint="eastAsia"/>
          <w:sz w:val="24"/>
          <w:szCs w:val="24"/>
        </w:rPr>
        <w:t>:</w:t>
      </w:r>
      <w:r>
        <w:rPr>
          <w:rFonts w:ascii="Times New Roman" w:hAnsi="Times New Roman" w:cs="Times New Roman"/>
          <w:sz w:val="24"/>
          <w:szCs w:val="24"/>
        </w:rPr>
        <w:t xml:space="preserve"> 1733-1774.</w:t>
      </w:r>
    </w:p>
    <w:p w14:paraId="77B770D9" w14:textId="77777777" w:rsidR="0060299C" w:rsidRDefault="0060299C" w:rsidP="00D547FC">
      <w:pPr>
        <w:pStyle w:val="EndNoteBibliography"/>
        <w:spacing w:after="0"/>
        <w:ind w:left="720" w:hanging="720"/>
        <w:rPr>
          <w:rFonts w:ascii="Times New Roman" w:hAnsi="Times New Roman" w:cs="Times New Roman"/>
          <w:sz w:val="24"/>
          <w:szCs w:val="24"/>
        </w:rPr>
      </w:pPr>
    </w:p>
    <w:p w14:paraId="3A6B2782" w14:textId="29107724"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Klein, C., and Ladeira, E.A., 2000</w:t>
      </w:r>
      <w:r>
        <w:rPr>
          <w:rFonts w:ascii="Times New Roman" w:hAnsi="Times New Roman" w:cs="Times New Roman" w:hint="eastAsia"/>
          <w:sz w:val="24"/>
          <w:szCs w:val="24"/>
        </w:rPr>
        <w:t>.</w:t>
      </w:r>
      <w:r>
        <w:rPr>
          <w:rFonts w:ascii="Times New Roman" w:hAnsi="Times New Roman" w:cs="Times New Roman"/>
          <w:sz w:val="24"/>
          <w:szCs w:val="24"/>
        </w:rPr>
        <w:t xml:space="preserve"> Geochemistry and petrology of some Proterozoic Banded Iron-Formations of the Quadrilátero Ferrífero, Minas Gerais, Brazil: Economic Geology. 95</w:t>
      </w:r>
      <w:r>
        <w:rPr>
          <w:rFonts w:ascii="Times New Roman" w:hAnsi="Times New Roman" w:cs="Times New Roman" w:hint="eastAsia"/>
          <w:sz w:val="24"/>
          <w:szCs w:val="24"/>
        </w:rPr>
        <w:t>:</w:t>
      </w:r>
      <w:r>
        <w:rPr>
          <w:rFonts w:ascii="Times New Roman" w:hAnsi="Times New Roman" w:cs="Times New Roman"/>
          <w:sz w:val="24"/>
          <w:szCs w:val="24"/>
        </w:rPr>
        <w:t xml:space="preserve"> 405-427. </w:t>
      </w:r>
    </w:p>
    <w:p w14:paraId="37F2B8B1" w14:textId="77777777" w:rsidR="0060299C" w:rsidRDefault="0060299C" w:rsidP="00D547FC">
      <w:pPr>
        <w:pStyle w:val="EndNoteBibliography"/>
        <w:spacing w:after="0"/>
        <w:ind w:left="720" w:hanging="720"/>
        <w:rPr>
          <w:rFonts w:ascii="Times New Roman" w:hAnsi="Times New Roman" w:cs="Times New Roman"/>
          <w:sz w:val="24"/>
          <w:szCs w:val="24"/>
        </w:rPr>
      </w:pPr>
    </w:p>
    <w:p w14:paraId="3BD77D4B" w14:textId="53712DB1"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Klein, C., and Ladeira, E.A., 2004</w:t>
      </w:r>
      <w:r>
        <w:rPr>
          <w:rFonts w:ascii="Times New Roman" w:hAnsi="Times New Roman" w:cs="Times New Roman" w:hint="eastAsia"/>
          <w:sz w:val="24"/>
          <w:szCs w:val="24"/>
        </w:rPr>
        <w:t>.</w:t>
      </w:r>
      <w:r>
        <w:rPr>
          <w:rFonts w:ascii="Times New Roman" w:hAnsi="Times New Roman" w:cs="Times New Roman"/>
          <w:sz w:val="24"/>
          <w:szCs w:val="24"/>
        </w:rPr>
        <w:t xml:space="preserve"> Geochemistry and mineralogy of Neoproterozoic banded iron-formations and some selected, siliceous manganese formations from the Urucum district, Mato Grosso do Sul, Brazil: Economic Geology. 99</w:t>
      </w:r>
      <w:r>
        <w:rPr>
          <w:rFonts w:ascii="Times New Roman" w:hAnsi="Times New Roman" w:cs="Times New Roman" w:hint="eastAsia"/>
          <w:sz w:val="24"/>
          <w:szCs w:val="24"/>
        </w:rPr>
        <w:t>:</w:t>
      </w:r>
      <w:r>
        <w:rPr>
          <w:rFonts w:ascii="Times New Roman" w:hAnsi="Times New Roman" w:cs="Times New Roman"/>
          <w:sz w:val="24"/>
          <w:szCs w:val="24"/>
        </w:rPr>
        <w:t xml:space="preserve"> 1233-1244.</w:t>
      </w:r>
    </w:p>
    <w:p w14:paraId="364D02CC" w14:textId="77777777" w:rsidR="0060299C" w:rsidRDefault="0060299C" w:rsidP="00D547FC">
      <w:pPr>
        <w:pStyle w:val="EndNoteBibliography"/>
        <w:spacing w:after="0"/>
        <w:ind w:left="720" w:hanging="720"/>
        <w:rPr>
          <w:rFonts w:ascii="Times New Roman" w:hAnsi="Times New Roman" w:cs="Times New Roman"/>
          <w:sz w:val="24"/>
          <w:szCs w:val="24"/>
        </w:rPr>
      </w:pPr>
    </w:p>
    <w:p w14:paraId="54EE82A2" w14:textId="75A42C86"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hint="eastAsia"/>
          <w:sz w:val="24"/>
          <w:szCs w:val="24"/>
        </w:rPr>
        <w:lastRenderedPageBreak/>
        <w:t>Kurzweil, F., Wille, M., Schoenberg, R., Taubald, H., Van Kranendonk, M.J., 2015. Continuously increasing 98Mo values in Neoarchean black shales and iron formations from the Hamersley Basin, Geochimica et Cosmochimica Acta. 164: 523-542</w:t>
      </w:r>
    </w:p>
    <w:p w14:paraId="64B8C4BE" w14:textId="77777777" w:rsidR="0060299C" w:rsidRDefault="0060299C" w:rsidP="00D547FC">
      <w:pPr>
        <w:pStyle w:val="EndNoteBibliography"/>
        <w:spacing w:after="0"/>
        <w:ind w:left="720" w:hanging="720"/>
        <w:rPr>
          <w:rFonts w:ascii="Times New Roman" w:hAnsi="Times New Roman" w:cs="Times New Roman"/>
          <w:sz w:val="24"/>
          <w:szCs w:val="24"/>
        </w:rPr>
      </w:pPr>
    </w:p>
    <w:p w14:paraId="5D165944" w14:textId="43711829"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Kurzweil, F., Wille, M., Gantert, N., Beukes, N.J. and Schoenberg, R., 2016. Manganese oxide shuttling in pre-GOE oceans–evidence from molybdenum and iron isotopes. Earth and Planetary Science Letters</w:t>
      </w:r>
      <w:r>
        <w:rPr>
          <w:rFonts w:ascii="Times New Roman" w:hAnsi="Times New Roman" w:cs="Times New Roman" w:hint="eastAsia"/>
          <w:sz w:val="24"/>
          <w:szCs w:val="24"/>
        </w:rPr>
        <w:t>.</w:t>
      </w:r>
      <w:r>
        <w:rPr>
          <w:rFonts w:ascii="Times New Roman" w:hAnsi="Times New Roman" w:cs="Times New Roman"/>
          <w:sz w:val="24"/>
          <w:szCs w:val="24"/>
        </w:rPr>
        <w:t> 452</w:t>
      </w:r>
      <w:r>
        <w:rPr>
          <w:rFonts w:ascii="Times New Roman" w:hAnsi="Times New Roman" w:cs="Times New Roman" w:hint="eastAsia"/>
          <w:sz w:val="24"/>
          <w:szCs w:val="24"/>
        </w:rPr>
        <w:t xml:space="preserve">: </w:t>
      </w:r>
      <w:r>
        <w:rPr>
          <w:rFonts w:ascii="Times New Roman" w:hAnsi="Times New Roman" w:cs="Times New Roman"/>
          <w:sz w:val="24"/>
          <w:szCs w:val="24"/>
        </w:rPr>
        <w:t>69-78.</w:t>
      </w:r>
    </w:p>
    <w:p w14:paraId="59782C09" w14:textId="77777777" w:rsidR="0060299C" w:rsidRDefault="0060299C" w:rsidP="00D547FC">
      <w:pPr>
        <w:pStyle w:val="EndNoteBibliography"/>
        <w:spacing w:after="0"/>
        <w:ind w:left="720" w:hanging="720"/>
        <w:rPr>
          <w:rFonts w:ascii="Times New Roman" w:hAnsi="Times New Roman" w:cs="Times New Roman"/>
          <w:sz w:val="24"/>
          <w:szCs w:val="24"/>
        </w:rPr>
      </w:pPr>
    </w:p>
    <w:p w14:paraId="3D6B6C6E" w14:textId="1F60A3C9"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Lascelles, D. F.</w:t>
      </w:r>
      <w:r>
        <w:rPr>
          <w:rFonts w:ascii="Times New Roman" w:hAnsi="Times New Roman" w:cs="Times New Roman" w:hint="eastAsia"/>
          <w:sz w:val="24"/>
          <w:szCs w:val="24"/>
        </w:rPr>
        <w:t>,</w:t>
      </w:r>
      <w:r>
        <w:rPr>
          <w:rFonts w:ascii="Times New Roman" w:hAnsi="Times New Roman" w:cs="Times New Roman"/>
          <w:sz w:val="24"/>
          <w:szCs w:val="24"/>
        </w:rPr>
        <w:t xml:space="preserve"> 2006. The Mount Gibson banded iron formation-hosted magnetite deposit: Two distinct processes for the origin of high-grade iron ore. Economic Geology</w:t>
      </w:r>
      <w:r>
        <w:rPr>
          <w:rFonts w:ascii="Times New Roman" w:hAnsi="Times New Roman" w:cs="Times New Roman" w:hint="eastAsia"/>
          <w:sz w:val="24"/>
          <w:szCs w:val="24"/>
        </w:rPr>
        <w:t>.</w:t>
      </w:r>
      <w:r>
        <w:rPr>
          <w:rFonts w:ascii="Times New Roman" w:hAnsi="Times New Roman" w:cs="Times New Roman"/>
          <w:sz w:val="24"/>
          <w:szCs w:val="24"/>
        </w:rPr>
        <w:t> 101</w:t>
      </w:r>
      <w:r>
        <w:rPr>
          <w:rFonts w:ascii="Times New Roman" w:hAnsi="Times New Roman" w:cs="Times New Roman" w:hint="eastAsia"/>
          <w:sz w:val="24"/>
          <w:szCs w:val="24"/>
        </w:rPr>
        <w:t>:</w:t>
      </w:r>
      <w:r>
        <w:rPr>
          <w:rFonts w:ascii="Times New Roman" w:hAnsi="Times New Roman" w:cs="Times New Roman"/>
          <w:sz w:val="24"/>
          <w:szCs w:val="24"/>
        </w:rPr>
        <w:t xml:space="preserve"> 651-666.</w:t>
      </w:r>
    </w:p>
    <w:p w14:paraId="59A4742F" w14:textId="77777777" w:rsidR="0060299C" w:rsidRDefault="0060299C" w:rsidP="00D547FC">
      <w:pPr>
        <w:pStyle w:val="EndNoteBibliography"/>
        <w:spacing w:after="0"/>
        <w:ind w:left="720" w:hanging="720"/>
        <w:rPr>
          <w:rFonts w:ascii="Times New Roman" w:hAnsi="Times New Roman" w:cs="Times New Roman"/>
          <w:sz w:val="24"/>
          <w:szCs w:val="24"/>
        </w:rPr>
      </w:pPr>
    </w:p>
    <w:p w14:paraId="5D2B92EC" w14:textId="723E433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Lei, R.X., Zhang, K., Muhtar, M.N. and Wu, C.Z., 2020. Neoproterozoic non-glaciogenic iron formation: Insights from Fe isotope and elemental geochemistry of the Shalong iron formation from the Central Tianshan block, southern Altaids. Precambrian Research</w:t>
      </w:r>
      <w:r>
        <w:rPr>
          <w:rFonts w:ascii="Times New Roman" w:hAnsi="Times New Roman" w:cs="Times New Roman" w:hint="eastAsia"/>
          <w:sz w:val="24"/>
          <w:szCs w:val="24"/>
        </w:rPr>
        <w:t>.</w:t>
      </w:r>
      <w:r>
        <w:rPr>
          <w:rFonts w:ascii="Times New Roman" w:hAnsi="Times New Roman" w:cs="Times New Roman"/>
          <w:sz w:val="24"/>
          <w:szCs w:val="24"/>
        </w:rPr>
        <w:t> 351</w:t>
      </w:r>
      <w:r>
        <w:rPr>
          <w:rFonts w:ascii="Times New Roman" w:hAnsi="Times New Roman" w:cs="Times New Roman" w:hint="eastAsia"/>
          <w:sz w:val="24"/>
          <w:szCs w:val="24"/>
        </w:rPr>
        <w:t xml:space="preserve">: </w:t>
      </w:r>
      <w:r>
        <w:rPr>
          <w:rFonts w:ascii="Times New Roman" w:hAnsi="Times New Roman" w:cs="Times New Roman"/>
          <w:sz w:val="24"/>
          <w:szCs w:val="24"/>
        </w:rPr>
        <w:t>105959.</w:t>
      </w:r>
    </w:p>
    <w:p w14:paraId="3E29FD7D" w14:textId="77777777" w:rsidR="0060299C" w:rsidRDefault="0060299C" w:rsidP="00D547FC">
      <w:pPr>
        <w:pStyle w:val="EndNoteBibliography"/>
        <w:spacing w:after="0"/>
        <w:ind w:left="720" w:hanging="720"/>
        <w:rPr>
          <w:rFonts w:ascii="Times New Roman" w:hAnsi="Times New Roman" w:cs="Times New Roman"/>
          <w:sz w:val="24"/>
          <w:szCs w:val="24"/>
        </w:rPr>
      </w:pPr>
    </w:p>
    <w:p w14:paraId="6BB05534" w14:textId="150A108F"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Leistel, J.M., Marcoux, E., Deschamps, Y., 1998</w:t>
      </w:r>
      <w:r>
        <w:rPr>
          <w:rFonts w:ascii="Times New Roman" w:hAnsi="Times New Roman" w:cs="Times New Roman" w:hint="eastAsia"/>
          <w:sz w:val="24"/>
          <w:szCs w:val="24"/>
        </w:rPr>
        <w:t>.</w:t>
      </w:r>
      <w:r>
        <w:rPr>
          <w:rFonts w:ascii="Times New Roman" w:hAnsi="Times New Roman" w:cs="Times New Roman"/>
          <w:sz w:val="24"/>
          <w:szCs w:val="24"/>
        </w:rPr>
        <w:t xml:space="preserve"> Chert in the Iberian Pyrite Belt: Mineralium Deposita. 33</w:t>
      </w:r>
      <w:r>
        <w:rPr>
          <w:rFonts w:ascii="Times New Roman" w:hAnsi="Times New Roman" w:cs="Times New Roman" w:hint="eastAsia"/>
          <w:sz w:val="24"/>
          <w:szCs w:val="24"/>
        </w:rPr>
        <w:t>:</w:t>
      </w:r>
      <w:r>
        <w:rPr>
          <w:rFonts w:ascii="Times New Roman" w:hAnsi="Times New Roman" w:cs="Times New Roman"/>
          <w:sz w:val="24"/>
          <w:szCs w:val="24"/>
        </w:rPr>
        <w:t xml:space="preserve"> 59-81</w:t>
      </w:r>
      <w:r>
        <w:rPr>
          <w:rFonts w:ascii="Times New Roman" w:hAnsi="Times New Roman" w:cs="Times New Roman" w:hint="eastAsia"/>
          <w:sz w:val="24"/>
          <w:szCs w:val="24"/>
        </w:rPr>
        <w:t>.</w:t>
      </w:r>
    </w:p>
    <w:p w14:paraId="379C2CDA" w14:textId="77777777" w:rsidR="0060299C" w:rsidRDefault="0060299C" w:rsidP="00D547FC">
      <w:pPr>
        <w:pStyle w:val="EndNoteBibliography"/>
        <w:spacing w:after="0"/>
        <w:ind w:left="720" w:hanging="720"/>
        <w:rPr>
          <w:rFonts w:ascii="Times New Roman" w:hAnsi="Times New Roman" w:cs="Times New Roman"/>
          <w:sz w:val="24"/>
          <w:szCs w:val="24"/>
        </w:rPr>
      </w:pPr>
    </w:p>
    <w:p w14:paraId="66C19430" w14:textId="6BEE7F72"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Li, Z.Q., Zhang, L.C., Xue, C.J., Zheng, M.T., Zhu, M.T., Robbins, L.J., Slack, J.F., Planavsky, N.J. and Konhauser, K.O., 2018. Earth’s youngest banded iron formation implies ferruginous conditions in the Early Cambrian ocean. Scientific reports</w:t>
      </w:r>
      <w:r>
        <w:rPr>
          <w:rFonts w:ascii="Times New Roman" w:hAnsi="Times New Roman" w:cs="Times New Roman" w:hint="eastAsia"/>
          <w:sz w:val="24"/>
          <w:szCs w:val="24"/>
        </w:rPr>
        <w:t>.</w:t>
      </w:r>
      <w:r>
        <w:rPr>
          <w:rFonts w:ascii="Times New Roman" w:hAnsi="Times New Roman" w:cs="Times New Roman"/>
          <w:sz w:val="24"/>
          <w:szCs w:val="24"/>
        </w:rPr>
        <w:t> 8</w:t>
      </w:r>
      <w:r>
        <w:rPr>
          <w:rFonts w:ascii="Times New Roman" w:hAnsi="Times New Roman" w:cs="Times New Roman" w:hint="eastAsia"/>
          <w:sz w:val="24"/>
          <w:szCs w:val="24"/>
        </w:rPr>
        <w:t xml:space="preserve">: </w:t>
      </w:r>
      <w:r>
        <w:rPr>
          <w:rFonts w:ascii="Times New Roman" w:hAnsi="Times New Roman" w:cs="Times New Roman"/>
          <w:sz w:val="24"/>
          <w:szCs w:val="24"/>
        </w:rPr>
        <w:t>1-10.</w:t>
      </w:r>
    </w:p>
    <w:p w14:paraId="07FCB619" w14:textId="77777777" w:rsidR="0060299C" w:rsidRDefault="0060299C" w:rsidP="00D547FC">
      <w:pPr>
        <w:pStyle w:val="EndNoteBibliography"/>
        <w:spacing w:after="0"/>
        <w:ind w:left="720" w:hanging="720"/>
        <w:rPr>
          <w:rFonts w:ascii="Times New Roman" w:hAnsi="Times New Roman" w:cs="Times New Roman"/>
          <w:color w:val="000000" w:themeColor="text1"/>
          <w:sz w:val="24"/>
          <w:szCs w:val="24"/>
        </w:rPr>
      </w:pPr>
    </w:p>
    <w:p w14:paraId="2B5EEFA6" w14:textId="7D718B5F" w:rsidR="00D547FC" w:rsidRDefault="00D547FC" w:rsidP="00D547FC">
      <w:pPr>
        <w:pStyle w:val="EndNoteBibliography"/>
        <w:spacing w:after="0"/>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Li, Z., Zhou, Y., Yu, P., Zhang, L., Wei, W., Li, Y., Konhauser, K.O. and Robbins, L.J., 2022. Geology and geochemistry of the high-grade Zankan magnetite ore, Western Kunlun Mountains, NW China. Ore Geology Reviews</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105129.</w:t>
      </w:r>
    </w:p>
    <w:p w14:paraId="03C204C3" w14:textId="77777777" w:rsidR="0060299C" w:rsidRDefault="0060299C" w:rsidP="00D547FC">
      <w:pPr>
        <w:pStyle w:val="EndNoteBibliography"/>
        <w:spacing w:after="0"/>
        <w:ind w:left="720" w:hanging="720"/>
        <w:rPr>
          <w:rFonts w:ascii="Times New Roman" w:hAnsi="Times New Roman" w:cs="Times New Roman"/>
          <w:sz w:val="24"/>
          <w:szCs w:val="24"/>
        </w:rPr>
      </w:pPr>
    </w:p>
    <w:p w14:paraId="741C7098" w14:textId="04E296DB"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Lottermoser, B.G., and Ashley, P.M., 2000</w:t>
      </w:r>
      <w:r>
        <w:rPr>
          <w:rFonts w:ascii="Times New Roman" w:hAnsi="Times New Roman" w:cs="Times New Roman" w:hint="eastAsia"/>
          <w:sz w:val="24"/>
          <w:szCs w:val="24"/>
        </w:rPr>
        <w:t>.</w:t>
      </w:r>
      <w:r>
        <w:rPr>
          <w:rFonts w:ascii="Times New Roman" w:hAnsi="Times New Roman" w:cs="Times New Roman"/>
          <w:sz w:val="24"/>
          <w:szCs w:val="24"/>
        </w:rPr>
        <w:t xml:space="preserve"> Geochemistry, petrology and origin of Neoproterozoic ironstones in the eastern part of the Adelaide geosyncline, South Australia: Precambrian Research. 101</w:t>
      </w:r>
      <w:r>
        <w:rPr>
          <w:rFonts w:ascii="Times New Roman" w:hAnsi="Times New Roman" w:cs="Times New Roman" w:hint="eastAsia"/>
          <w:sz w:val="24"/>
          <w:szCs w:val="24"/>
        </w:rPr>
        <w:t>:</w:t>
      </w:r>
      <w:r>
        <w:rPr>
          <w:rFonts w:ascii="Times New Roman" w:hAnsi="Times New Roman" w:cs="Times New Roman"/>
          <w:sz w:val="24"/>
          <w:szCs w:val="24"/>
        </w:rPr>
        <w:t xml:space="preserve"> 49-67.</w:t>
      </w:r>
    </w:p>
    <w:p w14:paraId="5E71176D" w14:textId="77777777" w:rsidR="0060299C" w:rsidRDefault="0060299C" w:rsidP="00D547FC">
      <w:pPr>
        <w:pStyle w:val="EndNoteBibliography"/>
        <w:spacing w:after="0"/>
        <w:ind w:left="720" w:hanging="720"/>
        <w:rPr>
          <w:rFonts w:ascii="Times New Roman" w:hAnsi="Times New Roman" w:cs="Times New Roman"/>
          <w:sz w:val="24"/>
          <w:szCs w:val="24"/>
        </w:rPr>
      </w:pPr>
    </w:p>
    <w:p w14:paraId="02186764" w14:textId="453D5EF8"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Martins, P.L., Toledo, C.L., Silva, A.M., Chemale Jr, F., Archer, C. and de Assis, L.M., 2022. Chemostratigraphy of the Carajás banded iron formation, Brazil: A record of Neoarchean Ocean chemistry. Gondwana Research</w:t>
      </w:r>
      <w:r>
        <w:rPr>
          <w:rFonts w:ascii="Times New Roman" w:hAnsi="Times New Roman" w:cs="Times New Roman" w:hint="eastAsia"/>
          <w:sz w:val="24"/>
          <w:szCs w:val="24"/>
        </w:rPr>
        <w:t>.</w:t>
      </w:r>
      <w:r>
        <w:rPr>
          <w:rFonts w:ascii="Times New Roman" w:hAnsi="Times New Roman" w:cs="Times New Roman"/>
          <w:sz w:val="24"/>
          <w:szCs w:val="24"/>
        </w:rPr>
        <w:t> 105</w:t>
      </w:r>
      <w:r>
        <w:rPr>
          <w:rFonts w:ascii="Times New Roman" w:hAnsi="Times New Roman" w:cs="Times New Roman" w:hint="eastAsia"/>
          <w:sz w:val="24"/>
          <w:szCs w:val="24"/>
        </w:rPr>
        <w:t xml:space="preserve">: </w:t>
      </w:r>
      <w:r>
        <w:rPr>
          <w:rFonts w:ascii="Times New Roman" w:hAnsi="Times New Roman" w:cs="Times New Roman"/>
          <w:sz w:val="24"/>
          <w:szCs w:val="24"/>
        </w:rPr>
        <w:t>217-242.</w:t>
      </w:r>
    </w:p>
    <w:p w14:paraId="1704C189" w14:textId="77777777" w:rsidR="0060299C" w:rsidRDefault="0060299C" w:rsidP="00D547FC">
      <w:pPr>
        <w:pStyle w:val="EndNoteBibliography"/>
        <w:spacing w:after="0"/>
        <w:ind w:left="720" w:hanging="720"/>
        <w:rPr>
          <w:rFonts w:ascii="Times New Roman" w:hAnsi="Times New Roman" w:cs="Times New Roman"/>
          <w:sz w:val="24"/>
          <w:szCs w:val="24"/>
        </w:rPr>
      </w:pPr>
    </w:p>
    <w:p w14:paraId="7D4317A7" w14:textId="339C8771"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hint="eastAsia"/>
          <w:sz w:val="24"/>
          <w:szCs w:val="24"/>
        </w:rPr>
        <w:t>M</w:t>
      </w:r>
      <w:r>
        <w:rPr>
          <w:rFonts w:ascii="Times New Roman" w:hAnsi="Times New Roman" w:cs="Times New Roman"/>
          <w:sz w:val="24"/>
          <w:szCs w:val="24"/>
        </w:rPr>
        <w:t>archig, V., Gundlach, H., 1982. Iron-rich metalliferous sediments on the East Pacific Rise: prototype of undifferentiated metalliferous sediments on divergent plate boundaries: Earth and Planetary Science Letters. 58</w:t>
      </w:r>
      <w:r>
        <w:rPr>
          <w:rFonts w:ascii="Times New Roman" w:hAnsi="Times New Roman" w:cs="Times New Roman" w:hint="eastAsia"/>
          <w:sz w:val="24"/>
          <w:szCs w:val="24"/>
        </w:rPr>
        <w:t>:</w:t>
      </w:r>
      <w:r>
        <w:rPr>
          <w:rFonts w:ascii="Times New Roman" w:hAnsi="Times New Roman" w:cs="Times New Roman"/>
          <w:sz w:val="24"/>
          <w:szCs w:val="24"/>
        </w:rPr>
        <w:t xml:space="preserve"> 361-382.</w:t>
      </w:r>
    </w:p>
    <w:p w14:paraId="7AC6E7AC" w14:textId="77777777" w:rsidR="0060299C" w:rsidRDefault="0060299C" w:rsidP="00D547FC">
      <w:pPr>
        <w:pStyle w:val="EndNoteBibliography"/>
        <w:spacing w:after="0"/>
        <w:ind w:left="720" w:hanging="720"/>
        <w:rPr>
          <w:rFonts w:ascii="Times New Roman" w:hAnsi="Times New Roman" w:cs="Times New Roman"/>
          <w:sz w:val="24"/>
          <w:szCs w:val="24"/>
        </w:rPr>
      </w:pPr>
    </w:p>
    <w:p w14:paraId="11EF67F2" w14:textId="2C81633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hint="eastAsia"/>
          <w:sz w:val="24"/>
          <w:szCs w:val="24"/>
        </w:rPr>
        <w:t>Men</w:t>
      </w:r>
      <w:r>
        <w:rPr>
          <w:rFonts w:ascii="Times New Roman" w:hAnsi="Times New Roman" w:cs="Times New Roman"/>
          <w:sz w:val="24"/>
          <w:szCs w:val="24"/>
        </w:rPr>
        <w:t>, Y., Wang, E., Fu, J., Jia, S., You, X., He, Q., 2020. Geochemical constraints on the genesis of the Ekou banded iron formation, Shanxi Province, North China: International Journal of Earth Sciences</w:t>
      </w:r>
      <w:r>
        <w:rPr>
          <w:rFonts w:ascii="Times New Roman" w:hAnsi="Times New Roman" w:cs="Times New Roman" w:hint="eastAsia"/>
          <w:sz w:val="24"/>
          <w:szCs w:val="24"/>
        </w:rPr>
        <w:t>.</w:t>
      </w:r>
      <w:r>
        <w:rPr>
          <w:rFonts w:ascii="Times New Roman" w:hAnsi="Times New Roman" w:cs="Times New Roman"/>
          <w:sz w:val="24"/>
          <w:szCs w:val="24"/>
        </w:rPr>
        <w:t xml:space="preserve"> 109: 2851-2868.</w:t>
      </w:r>
    </w:p>
    <w:p w14:paraId="5317EA82" w14:textId="77777777" w:rsidR="0060299C" w:rsidRDefault="0060299C" w:rsidP="00D547FC">
      <w:pPr>
        <w:pStyle w:val="EndNoteBibliography"/>
        <w:spacing w:after="0"/>
        <w:ind w:left="720" w:hanging="720"/>
        <w:rPr>
          <w:rFonts w:ascii="Times New Roman" w:hAnsi="Times New Roman" w:cs="Times New Roman"/>
          <w:sz w:val="24"/>
          <w:szCs w:val="24"/>
        </w:rPr>
      </w:pPr>
    </w:p>
    <w:p w14:paraId="2873664A" w14:textId="3BB2BD6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lastRenderedPageBreak/>
        <w:t>Mloszewska, A.M., Pecoits, E., Cates, N.L., Mojzsis, S.J., O'Neil, J., Robbins, L.J. and Konhauser, K.O., 2012. The composition of Earth's oldest iron formations: the Nuvvuagittuq Supracrustal Belt (Québec, Canada). Earth and Planetary Science Letters</w:t>
      </w:r>
      <w:r>
        <w:rPr>
          <w:rFonts w:ascii="Times New Roman" w:hAnsi="Times New Roman" w:cs="Times New Roman" w:hint="eastAsia"/>
          <w:sz w:val="24"/>
          <w:szCs w:val="24"/>
        </w:rPr>
        <w:t>.</w:t>
      </w:r>
      <w:r>
        <w:rPr>
          <w:rFonts w:ascii="Times New Roman" w:hAnsi="Times New Roman" w:cs="Times New Roman"/>
          <w:sz w:val="24"/>
          <w:szCs w:val="24"/>
        </w:rPr>
        <w:t> 317</w:t>
      </w:r>
      <w:r>
        <w:rPr>
          <w:rFonts w:ascii="Times New Roman" w:hAnsi="Times New Roman" w:cs="Times New Roman" w:hint="eastAsia"/>
          <w:sz w:val="24"/>
          <w:szCs w:val="24"/>
        </w:rPr>
        <w:t xml:space="preserve">: </w:t>
      </w:r>
      <w:r>
        <w:rPr>
          <w:rFonts w:ascii="Times New Roman" w:hAnsi="Times New Roman" w:cs="Times New Roman"/>
          <w:sz w:val="24"/>
          <w:szCs w:val="24"/>
        </w:rPr>
        <w:t>331-342.</w:t>
      </w:r>
    </w:p>
    <w:p w14:paraId="40537D8F" w14:textId="77777777" w:rsidR="0060299C" w:rsidRDefault="0060299C" w:rsidP="00D547FC">
      <w:pPr>
        <w:pStyle w:val="EndNoteBibliography"/>
        <w:spacing w:after="0"/>
        <w:ind w:left="720" w:hanging="720"/>
        <w:rPr>
          <w:rFonts w:ascii="Times New Roman" w:hAnsi="Times New Roman" w:cs="Times New Roman"/>
          <w:sz w:val="24"/>
          <w:szCs w:val="24"/>
        </w:rPr>
      </w:pPr>
    </w:p>
    <w:p w14:paraId="6E27E146" w14:textId="578C66E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Mohseni, S. and Aftabi, A., 2015. Structural, textural, geochemical and isotopic signatures of synglaciogenic Neoproterozoic banded iron formations (BIFs) at Bafq mining district (BMD), Central Iran: The possible Ediacaran missing link of BIFs in Tethyan metallogeny. Ore Geology Reviews</w:t>
      </w:r>
      <w:r>
        <w:rPr>
          <w:rFonts w:ascii="Times New Roman" w:hAnsi="Times New Roman" w:cs="Times New Roman" w:hint="eastAsia"/>
          <w:sz w:val="24"/>
          <w:szCs w:val="24"/>
        </w:rPr>
        <w:t>.</w:t>
      </w:r>
      <w:r>
        <w:rPr>
          <w:rFonts w:ascii="Times New Roman" w:hAnsi="Times New Roman" w:cs="Times New Roman"/>
          <w:sz w:val="24"/>
          <w:szCs w:val="24"/>
        </w:rPr>
        <w:t> 71</w:t>
      </w:r>
      <w:r>
        <w:rPr>
          <w:rFonts w:ascii="Times New Roman" w:hAnsi="Times New Roman" w:cs="Times New Roman" w:hint="eastAsia"/>
          <w:sz w:val="24"/>
          <w:szCs w:val="24"/>
        </w:rPr>
        <w:t xml:space="preserve">: </w:t>
      </w:r>
      <w:r>
        <w:rPr>
          <w:rFonts w:ascii="Times New Roman" w:hAnsi="Times New Roman" w:cs="Times New Roman"/>
          <w:sz w:val="24"/>
          <w:szCs w:val="24"/>
        </w:rPr>
        <w:t>215-236.</w:t>
      </w:r>
    </w:p>
    <w:p w14:paraId="76D951B6" w14:textId="77777777" w:rsidR="0060299C" w:rsidRDefault="0060299C" w:rsidP="00FC0A40">
      <w:pPr>
        <w:pStyle w:val="EndNoteBibliography"/>
        <w:spacing w:after="0"/>
        <w:ind w:left="720" w:hanging="720"/>
        <w:rPr>
          <w:rFonts w:ascii="Times New Roman" w:hAnsi="Times New Roman" w:cs="Times New Roman"/>
          <w:sz w:val="24"/>
          <w:szCs w:val="24"/>
        </w:rPr>
      </w:pPr>
    </w:p>
    <w:p w14:paraId="3938922C" w14:textId="5E04BD26" w:rsidR="00D547FC" w:rsidRDefault="00D547FC" w:rsidP="00FC0A40">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Mücke, A., Dzigbodi-Adjimah, K. and Annor, A., 1999. Mineralogy, petrography, geochemistry and genesis of the Paleoproterozoic Birimian manganese-formation of Nsuta/Ghana. Mineralium Deposita</w:t>
      </w:r>
      <w:r>
        <w:rPr>
          <w:rFonts w:ascii="Times New Roman" w:hAnsi="Times New Roman" w:cs="Times New Roman" w:hint="eastAsia"/>
          <w:sz w:val="24"/>
          <w:szCs w:val="24"/>
        </w:rPr>
        <w:t>.</w:t>
      </w:r>
      <w:r>
        <w:rPr>
          <w:rFonts w:ascii="Times New Roman" w:hAnsi="Times New Roman" w:cs="Times New Roman"/>
          <w:sz w:val="24"/>
          <w:szCs w:val="24"/>
        </w:rPr>
        <w:t> 34</w:t>
      </w:r>
      <w:r>
        <w:rPr>
          <w:rFonts w:ascii="Times New Roman" w:hAnsi="Times New Roman" w:cs="Times New Roman" w:hint="eastAsia"/>
          <w:sz w:val="24"/>
          <w:szCs w:val="24"/>
        </w:rPr>
        <w:t xml:space="preserve">: </w:t>
      </w:r>
      <w:r>
        <w:rPr>
          <w:rFonts w:ascii="Times New Roman" w:hAnsi="Times New Roman" w:cs="Times New Roman"/>
          <w:sz w:val="24"/>
          <w:szCs w:val="24"/>
        </w:rPr>
        <w:t>297-311.</w:t>
      </w:r>
    </w:p>
    <w:p w14:paraId="25103101" w14:textId="77777777" w:rsidR="0060299C" w:rsidRDefault="0060299C" w:rsidP="00D547FC">
      <w:pPr>
        <w:pStyle w:val="EndNoteBibliography"/>
        <w:spacing w:after="0"/>
        <w:ind w:left="720" w:hanging="720"/>
        <w:rPr>
          <w:rFonts w:ascii="Times New Roman" w:hAnsi="Times New Roman" w:cs="Times New Roman"/>
          <w:sz w:val="24"/>
          <w:szCs w:val="24"/>
        </w:rPr>
      </w:pPr>
    </w:p>
    <w:p w14:paraId="4A4C7D66" w14:textId="0A20BD7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Mücke, A., 2005</w:t>
      </w:r>
      <w:r>
        <w:rPr>
          <w:rFonts w:ascii="Times New Roman" w:hAnsi="Times New Roman" w:cs="Times New Roman" w:hint="eastAsia"/>
          <w:sz w:val="24"/>
          <w:szCs w:val="24"/>
        </w:rPr>
        <w:t>.</w:t>
      </w:r>
      <w:r>
        <w:rPr>
          <w:rFonts w:ascii="Times New Roman" w:hAnsi="Times New Roman" w:cs="Times New Roman"/>
          <w:sz w:val="24"/>
          <w:szCs w:val="24"/>
        </w:rPr>
        <w:t xml:space="preserve"> The Nigerian manganese-rich iron-formations and their host rocks—From sedimentation to metamorphism: Journal of African Earth Sciences. 41</w:t>
      </w:r>
      <w:r>
        <w:rPr>
          <w:rFonts w:ascii="Times New Roman" w:hAnsi="Times New Roman" w:cs="Times New Roman" w:hint="eastAsia"/>
          <w:sz w:val="24"/>
          <w:szCs w:val="24"/>
        </w:rPr>
        <w:t>:</w:t>
      </w:r>
      <w:r>
        <w:rPr>
          <w:rFonts w:ascii="Times New Roman" w:hAnsi="Times New Roman" w:cs="Times New Roman"/>
          <w:sz w:val="24"/>
          <w:szCs w:val="24"/>
        </w:rPr>
        <w:t xml:space="preserve"> 407-436.</w:t>
      </w:r>
    </w:p>
    <w:p w14:paraId="76BD1792" w14:textId="77777777" w:rsidR="0060299C" w:rsidRDefault="0060299C" w:rsidP="00D547FC">
      <w:pPr>
        <w:pStyle w:val="EndNoteBibliography"/>
        <w:spacing w:after="0"/>
        <w:ind w:left="720" w:hanging="720"/>
        <w:rPr>
          <w:rFonts w:ascii="Times New Roman" w:hAnsi="Times New Roman" w:cs="Times New Roman"/>
          <w:sz w:val="24"/>
          <w:szCs w:val="24"/>
        </w:rPr>
      </w:pPr>
    </w:p>
    <w:p w14:paraId="73737C9B" w14:textId="7934B97E"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Mücke, A. and Farshad, F., 2005. Whole-rock and mineralogical composition of Phanerozoic ooidal ironstones: Comparison and differentiation of types and subtypes. Ore Geology Reviews</w:t>
      </w:r>
      <w:r>
        <w:rPr>
          <w:rFonts w:ascii="Times New Roman" w:hAnsi="Times New Roman" w:cs="Times New Roman" w:hint="eastAsia"/>
          <w:sz w:val="24"/>
          <w:szCs w:val="24"/>
        </w:rPr>
        <w:t>.</w:t>
      </w:r>
      <w:r>
        <w:rPr>
          <w:rFonts w:ascii="Times New Roman" w:hAnsi="Times New Roman" w:cs="Times New Roman"/>
          <w:sz w:val="24"/>
          <w:szCs w:val="24"/>
        </w:rPr>
        <w:t> 2</w:t>
      </w:r>
      <w:r>
        <w:rPr>
          <w:rFonts w:ascii="Times New Roman" w:hAnsi="Times New Roman" w:cs="Times New Roman" w:hint="eastAsia"/>
          <w:sz w:val="24"/>
          <w:szCs w:val="24"/>
        </w:rPr>
        <w:t xml:space="preserve">6: </w:t>
      </w:r>
      <w:r>
        <w:rPr>
          <w:rFonts w:ascii="Times New Roman" w:hAnsi="Times New Roman" w:cs="Times New Roman"/>
          <w:sz w:val="24"/>
          <w:szCs w:val="24"/>
        </w:rPr>
        <w:t>227-262.</w:t>
      </w:r>
    </w:p>
    <w:p w14:paraId="22FE583C" w14:textId="77777777" w:rsidR="0060299C" w:rsidRDefault="0060299C" w:rsidP="00D547FC">
      <w:pPr>
        <w:pStyle w:val="EndNoteBibliography"/>
        <w:spacing w:after="0"/>
        <w:ind w:left="720" w:hanging="720"/>
        <w:rPr>
          <w:rFonts w:ascii="Times New Roman" w:hAnsi="Times New Roman" w:cs="Times New Roman"/>
          <w:sz w:val="24"/>
          <w:szCs w:val="24"/>
        </w:rPr>
      </w:pPr>
    </w:p>
    <w:p w14:paraId="30803C3F" w14:textId="4F3E4588"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Ndime, E.N., Ganno, S. and Nzenti, J.P., 2019. Geochemistry and Pb–Pb geochronology of the Neoarchean Nkout West metamorphosed banded iron formation, southern Cameroon. International Journal of Earth Sciences</w:t>
      </w:r>
      <w:r>
        <w:rPr>
          <w:rFonts w:ascii="Times New Roman" w:hAnsi="Times New Roman" w:cs="Times New Roman" w:hint="eastAsia"/>
          <w:sz w:val="24"/>
          <w:szCs w:val="24"/>
        </w:rPr>
        <w:t>.</w:t>
      </w:r>
      <w:r>
        <w:rPr>
          <w:rFonts w:ascii="Times New Roman" w:hAnsi="Times New Roman" w:cs="Times New Roman"/>
          <w:sz w:val="24"/>
          <w:szCs w:val="24"/>
        </w:rPr>
        <w:t> 108</w:t>
      </w:r>
      <w:r>
        <w:rPr>
          <w:rFonts w:ascii="Times New Roman" w:hAnsi="Times New Roman" w:cs="Times New Roman" w:hint="eastAsia"/>
          <w:sz w:val="24"/>
          <w:szCs w:val="24"/>
        </w:rPr>
        <w:t xml:space="preserve">: </w:t>
      </w:r>
      <w:r>
        <w:rPr>
          <w:rFonts w:ascii="Times New Roman" w:hAnsi="Times New Roman" w:cs="Times New Roman"/>
          <w:sz w:val="24"/>
          <w:szCs w:val="24"/>
        </w:rPr>
        <w:t>1551-1570.</w:t>
      </w:r>
    </w:p>
    <w:p w14:paraId="17CC1BD9" w14:textId="77777777" w:rsidR="0060299C" w:rsidRDefault="0060299C" w:rsidP="00D547FC">
      <w:pPr>
        <w:pStyle w:val="EndNoteBibliography"/>
        <w:spacing w:after="0"/>
        <w:ind w:left="720" w:hanging="720"/>
        <w:rPr>
          <w:rFonts w:ascii="Times New Roman" w:hAnsi="Times New Roman" w:cs="Times New Roman"/>
          <w:sz w:val="24"/>
          <w:szCs w:val="24"/>
        </w:rPr>
      </w:pPr>
    </w:p>
    <w:p w14:paraId="42941321" w14:textId="128BC9DF"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O’Neil, J., Maurice, C., Stevenson, R., Larocque, J., Cloquet, C., and David, J.F.D., 2007</w:t>
      </w:r>
      <w:r>
        <w:rPr>
          <w:rFonts w:ascii="Times New Roman" w:hAnsi="Times New Roman" w:cs="Times New Roman" w:hint="eastAsia"/>
          <w:sz w:val="24"/>
          <w:szCs w:val="24"/>
        </w:rPr>
        <w:t>.</w:t>
      </w:r>
      <w:r>
        <w:rPr>
          <w:rFonts w:ascii="Times New Roman" w:hAnsi="Times New Roman" w:cs="Times New Roman"/>
          <w:sz w:val="24"/>
          <w:szCs w:val="24"/>
        </w:rPr>
        <w:t xml:space="preserve"> The geology of the 3.8 Ga Nuvvuagittuq (Porpoise Cove) greenstone belt, northeastern Superior Province, Canada, in van Kranendonk, M.J., Smithies, R.H., and Bennett, V., eds., Earth’s oldest rocks: Amsterdam, Elsevier, Developments in Precambrian Geology. 15</w:t>
      </w:r>
      <w:r>
        <w:rPr>
          <w:rFonts w:ascii="Times New Roman" w:hAnsi="Times New Roman" w:cs="Times New Roman" w:hint="eastAsia"/>
          <w:sz w:val="24"/>
          <w:szCs w:val="24"/>
        </w:rPr>
        <w:t>:</w:t>
      </w:r>
      <w:r>
        <w:rPr>
          <w:rFonts w:ascii="Times New Roman" w:hAnsi="Times New Roman" w:cs="Times New Roman"/>
          <w:sz w:val="24"/>
          <w:szCs w:val="24"/>
        </w:rPr>
        <w:t xml:space="preserve"> 219-250.</w:t>
      </w:r>
    </w:p>
    <w:p w14:paraId="3684822C" w14:textId="77777777" w:rsidR="0060299C" w:rsidRDefault="0060299C" w:rsidP="00D547FC">
      <w:pPr>
        <w:pStyle w:val="EndNoteBibliography"/>
        <w:spacing w:after="0"/>
        <w:ind w:left="720" w:hanging="720"/>
        <w:rPr>
          <w:rFonts w:ascii="Times New Roman" w:hAnsi="Times New Roman" w:cs="Times New Roman"/>
          <w:sz w:val="24"/>
          <w:szCs w:val="24"/>
        </w:rPr>
      </w:pPr>
    </w:p>
    <w:p w14:paraId="45AEB573" w14:textId="0C551147"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Pecoits, E., Gingras, M.K., Barley, M.E., Kappler, A., Posth, N.R. and Konhauser, K.O., 2009. Petrography and geochemistry of the Dales Gorge banded iron formation: Paragenetic sequence, source and implications for palaeo-ocean chemistry. Precambrian Research</w:t>
      </w:r>
      <w:r>
        <w:rPr>
          <w:rFonts w:ascii="Times New Roman" w:hAnsi="Times New Roman" w:cs="Times New Roman" w:hint="eastAsia"/>
          <w:sz w:val="24"/>
          <w:szCs w:val="24"/>
        </w:rPr>
        <w:t>.</w:t>
      </w:r>
      <w:r>
        <w:rPr>
          <w:rFonts w:ascii="Times New Roman" w:hAnsi="Times New Roman" w:cs="Times New Roman"/>
          <w:sz w:val="24"/>
          <w:szCs w:val="24"/>
        </w:rPr>
        <w:t> 172</w:t>
      </w:r>
      <w:r>
        <w:rPr>
          <w:rFonts w:ascii="Times New Roman" w:hAnsi="Times New Roman" w:cs="Times New Roman" w:hint="eastAsia"/>
          <w:sz w:val="24"/>
          <w:szCs w:val="24"/>
        </w:rPr>
        <w:t xml:space="preserve">: </w:t>
      </w:r>
      <w:r>
        <w:rPr>
          <w:rFonts w:ascii="Times New Roman" w:hAnsi="Times New Roman" w:cs="Times New Roman"/>
          <w:sz w:val="24"/>
          <w:szCs w:val="24"/>
        </w:rPr>
        <w:t>163-187.</w:t>
      </w:r>
    </w:p>
    <w:p w14:paraId="724EC31C" w14:textId="77777777" w:rsidR="0060299C" w:rsidRDefault="0060299C" w:rsidP="00D547FC">
      <w:pPr>
        <w:pStyle w:val="EndNoteBibliography"/>
        <w:spacing w:after="0"/>
        <w:ind w:left="720" w:hanging="720"/>
        <w:rPr>
          <w:rFonts w:ascii="Times New Roman" w:hAnsi="Times New Roman" w:cs="Times New Roman"/>
          <w:sz w:val="24"/>
          <w:szCs w:val="24"/>
        </w:rPr>
      </w:pPr>
    </w:p>
    <w:p w14:paraId="5A73DC29" w14:textId="1482A05D"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Peng, Z., Wang, C., Tong, X., Zhang, L. and Zhang, B., 2018. Element geochemistry and neodymium isotope systematics of the Neoarchean banded iron formations in the Qingyuan greenstone belt, North China Craton. Ore Geology Reviews</w:t>
      </w:r>
      <w:r>
        <w:rPr>
          <w:rFonts w:ascii="Times New Roman" w:hAnsi="Times New Roman" w:cs="Times New Roman" w:hint="eastAsia"/>
          <w:sz w:val="24"/>
          <w:szCs w:val="24"/>
        </w:rPr>
        <w:t>.</w:t>
      </w:r>
      <w:r>
        <w:rPr>
          <w:rFonts w:ascii="Times New Roman" w:hAnsi="Times New Roman" w:cs="Times New Roman"/>
          <w:sz w:val="24"/>
          <w:szCs w:val="24"/>
        </w:rPr>
        <w:t> 102</w:t>
      </w:r>
      <w:r>
        <w:rPr>
          <w:rFonts w:ascii="Times New Roman" w:hAnsi="Times New Roman" w:cs="Times New Roman" w:hint="eastAsia"/>
          <w:sz w:val="24"/>
          <w:szCs w:val="24"/>
        </w:rPr>
        <w:t xml:space="preserve">: </w:t>
      </w:r>
      <w:r>
        <w:rPr>
          <w:rFonts w:ascii="Times New Roman" w:hAnsi="Times New Roman" w:cs="Times New Roman"/>
          <w:sz w:val="24"/>
          <w:szCs w:val="24"/>
        </w:rPr>
        <w:t>562-584.</w:t>
      </w:r>
    </w:p>
    <w:p w14:paraId="5D447FB2" w14:textId="77777777" w:rsidR="0060299C" w:rsidRDefault="0060299C" w:rsidP="00D547FC">
      <w:pPr>
        <w:pStyle w:val="EndNoteBibliography"/>
        <w:spacing w:after="0"/>
        <w:ind w:left="720" w:hanging="720"/>
        <w:rPr>
          <w:rFonts w:ascii="Times New Roman" w:hAnsi="Times New Roman" w:cs="Times New Roman"/>
          <w:sz w:val="24"/>
          <w:szCs w:val="24"/>
        </w:rPr>
      </w:pPr>
    </w:p>
    <w:p w14:paraId="29D1F380" w14:textId="529FF345"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Polat, A., and Frei, R., 2005</w:t>
      </w:r>
      <w:r>
        <w:rPr>
          <w:rFonts w:ascii="Times New Roman" w:hAnsi="Times New Roman" w:cs="Times New Roman" w:hint="eastAsia"/>
          <w:sz w:val="24"/>
          <w:szCs w:val="24"/>
        </w:rPr>
        <w:t>.</w:t>
      </w:r>
      <w:r>
        <w:rPr>
          <w:rFonts w:ascii="Times New Roman" w:hAnsi="Times New Roman" w:cs="Times New Roman"/>
          <w:sz w:val="24"/>
          <w:szCs w:val="24"/>
        </w:rPr>
        <w:t xml:space="preserve"> The origin of Early Archean banded iron formations and of continental crust, Isua, southern West Greenland: Precambrian Research. 138</w:t>
      </w:r>
      <w:r>
        <w:rPr>
          <w:rFonts w:ascii="Times New Roman" w:hAnsi="Times New Roman" w:cs="Times New Roman" w:hint="eastAsia"/>
          <w:sz w:val="24"/>
          <w:szCs w:val="24"/>
        </w:rPr>
        <w:t>:</w:t>
      </w:r>
      <w:r>
        <w:rPr>
          <w:rFonts w:ascii="Times New Roman" w:hAnsi="Times New Roman" w:cs="Times New Roman"/>
          <w:sz w:val="24"/>
          <w:szCs w:val="24"/>
        </w:rPr>
        <w:t xml:space="preserve"> 151–175.</w:t>
      </w:r>
    </w:p>
    <w:p w14:paraId="67CFFEA8" w14:textId="77777777" w:rsidR="0060299C" w:rsidRDefault="0060299C" w:rsidP="00D547FC">
      <w:pPr>
        <w:pStyle w:val="EndNoteBibliography"/>
        <w:spacing w:after="0"/>
        <w:ind w:left="720" w:hanging="720"/>
        <w:rPr>
          <w:rFonts w:ascii="Times New Roman" w:hAnsi="Times New Roman" w:cs="Times New Roman"/>
          <w:sz w:val="24"/>
          <w:szCs w:val="24"/>
        </w:rPr>
      </w:pPr>
    </w:p>
    <w:p w14:paraId="767750D6" w14:textId="27E3C381"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lastRenderedPageBreak/>
        <w:t>Ravizza, G., Sherrell, R.M., Field, M.P. and Pickett, E.A., 1999. Geochemistry of the Margi umbers, Cyprus, and the Os isotope composition of Cretaceous seawater. Geology</w:t>
      </w:r>
      <w:r>
        <w:rPr>
          <w:rFonts w:ascii="Times New Roman" w:hAnsi="Times New Roman" w:cs="Times New Roman" w:hint="eastAsia"/>
          <w:sz w:val="24"/>
          <w:szCs w:val="24"/>
        </w:rPr>
        <w:t>.</w:t>
      </w:r>
      <w:r>
        <w:rPr>
          <w:rFonts w:ascii="Times New Roman" w:hAnsi="Times New Roman" w:cs="Times New Roman"/>
          <w:sz w:val="24"/>
          <w:szCs w:val="24"/>
        </w:rPr>
        <w:t> 27</w:t>
      </w:r>
      <w:r>
        <w:rPr>
          <w:rFonts w:ascii="Times New Roman" w:hAnsi="Times New Roman" w:cs="Times New Roman" w:hint="eastAsia"/>
          <w:sz w:val="24"/>
          <w:szCs w:val="24"/>
        </w:rPr>
        <w:t xml:space="preserve">: </w:t>
      </w:r>
      <w:r>
        <w:rPr>
          <w:rFonts w:ascii="Times New Roman" w:hAnsi="Times New Roman" w:cs="Times New Roman"/>
          <w:sz w:val="24"/>
          <w:szCs w:val="24"/>
        </w:rPr>
        <w:t>971-974.</w:t>
      </w:r>
    </w:p>
    <w:p w14:paraId="33D0097B" w14:textId="77777777" w:rsidR="0060299C" w:rsidRDefault="0060299C" w:rsidP="00D547FC">
      <w:pPr>
        <w:pStyle w:val="EndNoteBibliography"/>
        <w:spacing w:after="0"/>
        <w:ind w:left="720" w:hanging="720"/>
        <w:rPr>
          <w:rFonts w:ascii="Times New Roman" w:hAnsi="Times New Roman" w:cs="Times New Roman"/>
          <w:sz w:val="24"/>
          <w:szCs w:val="24"/>
        </w:rPr>
      </w:pPr>
    </w:p>
    <w:p w14:paraId="5A650BB1" w14:textId="31696838"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Resende, M.G., and Jost, H., 1995</w:t>
      </w:r>
      <w:r>
        <w:rPr>
          <w:rFonts w:ascii="Times New Roman" w:hAnsi="Times New Roman" w:cs="Times New Roman" w:hint="eastAsia"/>
          <w:sz w:val="24"/>
          <w:szCs w:val="24"/>
        </w:rPr>
        <w:t>.</w:t>
      </w:r>
      <w:r>
        <w:rPr>
          <w:rFonts w:ascii="Times New Roman" w:hAnsi="Times New Roman" w:cs="Times New Roman"/>
          <w:sz w:val="24"/>
          <w:szCs w:val="24"/>
        </w:rPr>
        <w:t xml:space="preserve"> Petrogênese de formações ferríferas e metahidrotermalitos da formação aimbé, Grupo Guarinos (Arqueano), Goiás: Revista Brasileira de Geociencias. 25</w:t>
      </w:r>
      <w:r>
        <w:rPr>
          <w:rFonts w:ascii="Times New Roman" w:hAnsi="Times New Roman" w:cs="Times New Roman" w:hint="eastAsia"/>
          <w:sz w:val="24"/>
          <w:szCs w:val="24"/>
        </w:rPr>
        <w:t>:</w:t>
      </w:r>
      <w:r>
        <w:rPr>
          <w:rFonts w:ascii="Times New Roman" w:hAnsi="Times New Roman" w:cs="Times New Roman"/>
          <w:sz w:val="24"/>
          <w:szCs w:val="24"/>
        </w:rPr>
        <w:t xml:space="preserve"> 41-50.</w:t>
      </w:r>
    </w:p>
    <w:p w14:paraId="14E54DF8" w14:textId="77777777" w:rsidR="0060299C" w:rsidRDefault="0060299C" w:rsidP="00D547FC">
      <w:pPr>
        <w:pStyle w:val="EndNoteBibliography"/>
        <w:spacing w:after="0"/>
        <w:ind w:left="720" w:hanging="720"/>
        <w:rPr>
          <w:rFonts w:ascii="Times New Roman" w:hAnsi="Times New Roman" w:cs="Times New Roman"/>
          <w:sz w:val="24"/>
          <w:szCs w:val="24"/>
        </w:rPr>
      </w:pPr>
    </w:p>
    <w:p w14:paraId="717E5925" w14:textId="4F08850E"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Schneiderhan, E.A., Gutzmer, J., Strauss, H., Mezger, K., and Beukes, N.J., 2006</w:t>
      </w:r>
      <w:r>
        <w:rPr>
          <w:rFonts w:ascii="Times New Roman" w:hAnsi="Times New Roman" w:cs="Times New Roman" w:hint="eastAsia"/>
          <w:sz w:val="24"/>
          <w:szCs w:val="24"/>
        </w:rPr>
        <w:t>.</w:t>
      </w:r>
      <w:r>
        <w:rPr>
          <w:rFonts w:ascii="Times New Roman" w:hAnsi="Times New Roman" w:cs="Times New Roman"/>
          <w:sz w:val="24"/>
          <w:szCs w:val="24"/>
        </w:rPr>
        <w:t xml:space="preserve"> The chemostratigraphy of a Paleoproterozoic MnFe-BIF succession—The Voelwater Subgroup of the Transvaal Supergroup in Griqualand West, South Africa: South African Journal of Geology. 109</w:t>
      </w:r>
      <w:r>
        <w:rPr>
          <w:rFonts w:ascii="Times New Roman" w:hAnsi="Times New Roman" w:cs="Times New Roman" w:hint="eastAsia"/>
          <w:sz w:val="24"/>
          <w:szCs w:val="24"/>
        </w:rPr>
        <w:t>:</w:t>
      </w:r>
      <w:r>
        <w:rPr>
          <w:rFonts w:ascii="Times New Roman" w:hAnsi="Times New Roman" w:cs="Times New Roman"/>
          <w:sz w:val="24"/>
          <w:szCs w:val="24"/>
        </w:rPr>
        <w:t xml:space="preserve"> 63-80.</w:t>
      </w:r>
    </w:p>
    <w:p w14:paraId="08AB484F" w14:textId="77777777" w:rsidR="0060299C" w:rsidRDefault="0060299C" w:rsidP="00D547FC">
      <w:pPr>
        <w:pStyle w:val="EndNoteBibliography"/>
        <w:spacing w:after="0"/>
        <w:ind w:left="720" w:hanging="720"/>
        <w:rPr>
          <w:rFonts w:ascii="Times New Roman" w:hAnsi="Times New Roman" w:cs="Times New Roman"/>
          <w:sz w:val="24"/>
          <w:szCs w:val="24"/>
        </w:rPr>
      </w:pPr>
    </w:p>
    <w:p w14:paraId="172EC419" w14:textId="3BECDB71"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Schröder, S., Lacassie, J.P. and Beukes, N.J., 2006. Stratigraphic and geochemical framework of the Agouron drill cores, Transvaal Supergroup (Neoarchean–Paleoproterozoic, South Africa). South African Journal of Geology</w:t>
      </w:r>
      <w:r>
        <w:rPr>
          <w:rFonts w:ascii="Times New Roman" w:hAnsi="Times New Roman" w:cs="Times New Roman" w:hint="eastAsia"/>
          <w:sz w:val="24"/>
          <w:szCs w:val="24"/>
        </w:rPr>
        <w:t>.</w:t>
      </w:r>
      <w:r>
        <w:rPr>
          <w:rFonts w:ascii="Times New Roman" w:hAnsi="Times New Roman" w:cs="Times New Roman"/>
          <w:sz w:val="24"/>
          <w:szCs w:val="24"/>
        </w:rPr>
        <w:t> 109</w:t>
      </w:r>
      <w:r>
        <w:rPr>
          <w:rFonts w:ascii="Times New Roman" w:hAnsi="Times New Roman" w:cs="Times New Roman" w:hint="eastAsia"/>
          <w:sz w:val="24"/>
          <w:szCs w:val="24"/>
        </w:rPr>
        <w:t xml:space="preserve">: </w:t>
      </w:r>
      <w:r>
        <w:rPr>
          <w:rFonts w:ascii="Times New Roman" w:hAnsi="Times New Roman" w:cs="Times New Roman"/>
          <w:sz w:val="24"/>
          <w:szCs w:val="24"/>
        </w:rPr>
        <w:t>23-54.</w:t>
      </w:r>
    </w:p>
    <w:p w14:paraId="1225D9A2" w14:textId="77777777" w:rsidR="0060299C" w:rsidRDefault="0060299C" w:rsidP="00D547FC">
      <w:pPr>
        <w:pStyle w:val="EndNoteBibliography"/>
        <w:spacing w:after="0"/>
        <w:ind w:left="720" w:hanging="720"/>
        <w:rPr>
          <w:rFonts w:ascii="Times New Roman" w:hAnsi="Times New Roman" w:cs="Times New Roman"/>
          <w:sz w:val="24"/>
          <w:szCs w:val="24"/>
        </w:rPr>
      </w:pPr>
    </w:p>
    <w:p w14:paraId="7825BD08" w14:textId="2E01B267"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Sindol, G.P., Babechuk, M.G., Conliffe, J., Slack, J.F., Rosca, C. and Schoenberg, R., 2022. Shallow-ocean and atmospheric redox signatures preserved in the ca. 1.88 Ga Sokoman iron formation, Labrador Trough, Canada. Precambrian Research</w:t>
      </w:r>
      <w:r>
        <w:rPr>
          <w:rFonts w:ascii="Times New Roman" w:hAnsi="Times New Roman" w:cs="Times New Roman" w:hint="eastAsia"/>
          <w:sz w:val="24"/>
          <w:szCs w:val="24"/>
        </w:rPr>
        <w:t>.</w:t>
      </w:r>
      <w:r>
        <w:rPr>
          <w:rFonts w:ascii="Times New Roman" w:hAnsi="Times New Roman" w:cs="Times New Roman"/>
          <w:sz w:val="24"/>
          <w:szCs w:val="24"/>
        </w:rPr>
        <w:t> 379</w:t>
      </w:r>
      <w:r>
        <w:rPr>
          <w:rFonts w:ascii="Times New Roman" w:hAnsi="Times New Roman" w:cs="Times New Roman" w:hint="eastAsia"/>
          <w:sz w:val="24"/>
          <w:szCs w:val="24"/>
        </w:rPr>
        <w:t xml:space="preserve">: </w:t>
      </w:r>
      <w:r>
        <w:rPr>
          <w:rFonts w:ascii="Times New Roman" w:hAnsi="Times New Roman" w:cs="Times New Roman"/>
          <w:sz w:val="24"/>
          <w:szCs w:val="24"/>
        </w:rPr>
        <w:t>106750.</w:t>
      </w:r>
    </w:p>
    <w:p w14:paraId="1064CF17" w14:textId="77777777" w:rsidR="0060299C" w:rsidRDefault="0060299C" w:rsidP="00D547FC">
      <w:pPr>
        <w:pStyle w:val="EndNoteBibliography"/>
        <w:spacing w:after="0"/>
        <w:ind w:left="720" w:hanging="720"/>
        <w:rPr>
          <w:rFonts w:ascii="Times New Roman" w:hAnsi="Times New Roman" w:cs="Times New Roman"/>
          <w:sz w:val="24"/>
          <w:szCs w:val="24"/>
        </w:rPr>
      </w:pPr>
    </w:p>
    <w:p w14:paraId="5AD1E6D2" w14:textId="511AE8E1"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Slack, J.F., Grenne, T., and Bekker, A., 2009</w:t>
      </w:r>
      <w:r>
        <w:rPr>
          <w:rFonts w:ascii="Times New Roman" w:hAnsi="Times New Roman" w:cs="Times New Roman" w:hint="eastAsia"/>
          <w:sz w:val="24"/>
          <w:szCs w:val="24"/>
        </w:rPr>
        <w:t>.</w:t>
      </w:r>
      <w:r>
        <w:rPr>
          <w:rFonts w:ascii="Times New Roman" w:hAnsi="Times New Roman" w:cs="Times New Roman"/>
          <w:sz w:val="24"/>
          <w:szCs w:val="24"/>
        </w:rPr>
        <w:t xml:space="preserve"> Seafloor-hydrothermal Si-Fe-Mn exhalites in the Pecos greenstone belt, New Mexico, and the redox state of ca. 1720 Ma deep seawater: Geosphere. 5</w:t>
      </w:r>
      <w:r>
        <w:rPr>
          <w:rFonts w:ascii="Times New Roman" w:hAnsi="Times New Roman" w:cs="Times New Roman" w:hint="eastAsia"/>
          <w:sz w:val="24"/>
          <w:szCs w:val="24"/>
        </w:rPr>
        <w:t>:</w:t>
      </w:r>
      <w:r>
        <w:rPr>
          <w:rFonts w:ascii="Times New Roman" w:hAnsi="Times New Roman" w:cs="Times New Roman"/>
          <w:sz w:val="24"/>
          <w:szCs w:val="24"/>
        </w:rPr>
        <w:t xml:space="preserve"> 302-314.</w:t>
      </w:r>
    </w:p>
    <w:p w14:paraId="148FBD63" w14:textId="77777777" w:rsidR="0060299C" w:rsidRDefault="0060299C" w:rsidP="00D547FC">
      <w:pPr>
        <w:pStyle w:val="EndNoteBibliography"/>
        <w:spacing w:after="0"/>
        <w:ind w:left="720" w:hanging="720"/>
        <w:rPr>
          <w:rFonts w:ascii="Times New Roman" w:hAnsi="Times New Roman" w:cs="Times New Roman"/>
          <w:sz w:val="24"/>
          <w:szCs w:val="24"/>
        </w:rPr>
      </w:pPr>
    </w:p>
    <w:p w14:paraId="4190FD80" w14:textId="0669668C"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hint="eastAsia"/>
          <w:sz w:val="24"/>
          <w:szCs w:val="24"/>
        </w:rPr>
        <w:t>S</w:t>
      </w:r>
      <w:r>
        <w:rPr>
          <w:rFonts w:ascii="Times New Roman" w:hAnsi="Times New Roman" w:cs="Times New Roman"/>
          <w:sz w:val="24"/>
          <w:szCs w:val="24"/>
        </w:rPr>
        <w:t>mith, A.J.B. and Beukes, N.J., 2023</w:t>
      </w:r>
      <w:r>
        <w:rPr>
          <w:rFonts w:ascii="Times New Roman" w:hAnsi="Times New Roman" w:cs="Times New Roman" w:hint="eastAsia"/>
          <w:sz w:val="24"/>
          <w:szCs w:val="24"/>
        </w:rPr>
        <w:t>.</w:t>
      </w:r>
      <w:r>
        <w:rPr>
          <w:rFonts w:ascii="Times New Roman" w:hAnsi="Times New Roman" w:cs="Times New Roman"/>
          <w:sz w:val="24"/>
          <w:szCs w:val="24"/>
        </w:rPr>
        <w:t xml:space="preserve"> The paleoenvironmental implications of pre-Great Oxidation Event manganese deposition in the Mesoarchean Ijzermijn Iron Formation Bed, Mozaan Group, Pongola Supergroup, South Africa.</w:t>
      </w:r>
    </w:p>
    <w:p w14:paraId="52BEB4DE" w14:textId="77777777" w:rsidR="0060299C" w:rsidRDefault="0060299C" w:rsidP="00D547FC">
      <w:pPr>
        <w:pStyle w:val="EndNoteBibliography"/>
        <w:spacing w:after="0"/>
        <w:ind w:left="720" w:hanging="720"/>
        <w:rPr>
          <w:rFonts w:ascii="Times New Roman" w:hAnsi="Times New Roman" w:cs="Times New Roman"/>
          <w:sz w:val="24"/>
          <w:szCs w:val="24"/>
        </w:rPr>
      </w:pPr>
    </w:p>
    <w:p w14:paraId="7259F0F6" w14:textId="69613F1A"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Spier, C.A., de Oliveira, S.M.B., Sial, A.N., and Rios, F.J., 2007</w:t>
      </w:r>
      <w:r>
        <w:rPr>
          <w:rFonts w:ascii="Times New Roman" w:hAnsi="Times New Roman" w:cs="Times New Roman" w:hint="eastAsia"/>
          <w:sz w:val="24"/>
          <w:szCs w:val="24"/>
        </w:rPr>
        <w:t>.</w:t>
      </w:r>
      <w:r>
        <w:rPr>
          <w:rFonts w:ascii="Times New Roman" w:hAnsi="Times New Roman" w:cs="Times New Roman"/>
          <w:sz w:val="24"/>
          <w:szCs w:val="24"/>
        </w:rPr>
        <w:t xml:space="preserve"> Geochemistry and genesis of the banded iron formations of the Cauê Formation, Quadrilátero Ferrífero, Minas Gerais, Brazil: Precambrian Research. 152</w:t>
      </w:r>
      <w:r>
        <w:rPr>
          <w:rFonts w:ascii="Times New Roman" w:hAnsi="Times New Roman" w:cs="Times New Roman" w:hint="eastAsia"/>
          <w:sz w:val="24"/>
          <w:szCs w:val="24"/>
        </w:rPr>
        <w:t>:</w:t>
      </w:r>
      <w:r>
        <w:rPr>
          <w:rFonts w:ascii="Times New Roman" w:hAnsi="Times New Roman" w:cs="Times New Roman"/>
          <w:sz w:val="24"/>
          <w:szCs w:val="24"/>
        </w:rPr>
        <w:t xml:space="preserve"> 170-206.</w:t>
      </w:r>
    </w:p>
    <w:p w14:paraId="60FF7213" w14:textId="77777777" w:rsidR="0060299C" w:rsidRDefault="0060299C" w:rsidP="00D547FC">
      <w:pPr>
        <w:pStyle w:val="EndNoteBibliography"/>
        <w:spacing w:after="0"/>
        <w:ind w:left="720" w:hanging="720"/>
        <w:rPr>
          <w:rFonts w:ascii="Times New Roman" w:hAnsi="Times New Roman" w:cs="Times New Roman"/>
          <w:sz w:val="24"/>
          <w:szCs w:val="24"/>
        </w:rPr>
      </w:pPr>
    </w:p>
    <w:p w14:paraId="7F7E08EC" w14:textId="792D7C1E"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Sturesson, U., 2003</w:t>
      </w:r>
      <w:r>
        <w:rPr>
          <w:rFonts w:ascii="Times New Roman" w:hAnsi="Times New Roman" w:cs="Times New Roman" w:hint="eastAsia"/>
          <w:sz w:val="24"/>
          <w:szCs w:val="24"/>
        </w:rPr>
        <w:t>.</w:t>
      </w:r>
      <w:r>
        <w:rPr>
          <w:rFonts w:ascii="Times New Roman" w:hAnsi="Times New Roman" w:cs="Times New Roman"/>
          <w:sz w:val="24"/>
          <w:szCs w:val="24"/>
        </w:rPr>
        <w:t xml:space="preserve"> Lower Palaeozoic iron oolites and volcanism from a Baltoscandian perspective: Sedimentary Geology. 159</w:t>
      </w:r>
      <w:r>
        <w:rPr>
          <w:rFonts w:ascii="Times New Roman" w:hAnsi="Times New Roman" w:cs="Times New Roman" w:hint="eastAsia"/>
          <w:sz w:val="24"/>
          <w:szCs w:val="24"/>
        </w:rPr>
        <w:t>:</w:t>
      </w:r>
      <w:r>
        <w:rPr>
          <w:rFonts w:ascii="Times New Roman" w:hAnsi="Times New Roman" w:cs="Times New Roman"/>
          <w:sz w:val="24"/>
          <w:szCs w:val="24"/>
        </w:rPr>
        <w:t xml:space="preserve"> 241-256.</w:t>
      </w:r>
    </w:p>
    <w:p w14:paraId="12B5AEAE" w14:textId="77777777" w:rsidR="0060299C" w:rsidRDefault="0060299C" w:rsidP="00D547FC">
      <w:pPr>
        <w:pStyle w:val="EndNoteBibliography"/>
        <w:spacing w:after="0"/>
        <w:ind w:left="720" w:hanging="720"/>
        <w:rPr>
          <w:rFonts w:ascii="Times New Roman" w:hAnsi="Times New Roman" w:cs="Times New Roman"/>
          <w:sz w:val="24"/>
          <w:szCs w:val="24"/>
        </w:rPr>
      </w:pPr>
    </w:p>
    <w:p w14:paraId="212933CE" w14:textId="42C82163"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Sturesson, U., Dronov, A., and Saadre, T., 1999</w:t>
      </w:r>
      <w:r>
        <w:rPr>
          <w:rFonts w:ascii="Times New Roman" w:hAnsi="Times New Roman" w:cs="Times New Roman" w:hint="eastAsia"/>
          <w:sz w:val="24"/>
          <w:szCs w:val="24"/>
        </w:rPr>
        <w:t>.</w:t>
      </w:r>
      <w:r>
        <w:rPr>
          <w:rFonts w:ascii="Times New Roman" w:hAnsi="Times New Roman" w:cs="Times New Roman"/>
          <w:sz w:val="24"/>
          <w:szCs w:val="24"/>
        </w:rPr>
        <w:t xml:space="preserve"> Lower Ordovician iron ooids and associated oolitic clays in Russia and Estonia: A clue to the origin of iron oolites?: Sedimentary Geology. 123</w:t>
      </w:r>
      <w:r>
        <w:rPr>
          <w:rFonts w:ascii="Times New Roman" w:hAnsi="Times New Roman" w:cs="Times New Roman" w:hint="eastAsia"/>
          <w:sz w:val="24"/>
          <w:szCs w:val="24"/>
        </w:rPr>
        <w:t xml:space="preserve">: </w:t>
      </w:r>
      <w:r>
        <w:rPr>
          <w:rFonts w:ascii="Times New Roman" w:hAnsi="Times New Roman" w:cs="Times New Roman"/>
          <w:sz w:val="24"/>
          <w:szCs w:val="24"/>
        </w:rPr>
        <w:t>63-80.</w:t>
      </w:r>
    </w:p>
    <w:p w14:paraId="5F9FA7E2" w14:textId="77777777" w:rsidR="0060299C" w:rsidRDefault="0060299C" w:rsidP="00D547FC">
      <w:pPr>
        <w:pStyle w:val="EndNoteBibliography"/>
        <w:spacing w:after="0"/>
        <w:ind w:left="720" w:hanging="720"/>
        <w:rPr>
          <w:rFonts w:ascii="Times New Roman" w:hAnsi="Times New Roman" w:cs="Times New Roman"/>
          <w:sz w:val="24"/>
          <w:szCs w:val="24"/>
        </w:rPr>
      </w:pPr>
    </w:p>
    <w:p w14:paraId="44B5393B" w14:textId="5EFB0946"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Sun, J., Zhu, X. and Li, Z., 2018. Confirmation and global significance of a large-scale early Neoproterozoic banded iron formation on Hainan Island, China. Precambrian Research</w:t>
      </w:r>
      <w:r>
        <w:rPr>
          <w:rFonts w:ascii="Times New Roman" w:hAnsi="Times New Roman" w:cs="Times New Roman" w:hint="eastAsia"/>
          <w:sz w:val="24"/>
          <w:szCs w:val="24"/>
        </w:rPr>
        <w:t>.</w:t>
      </w:r>
      <w:r>
        <w:rPr>
          <w:rFonts w:ascii="Times New Roman" w:hAnsi="Times New Roman" w:cs="Times New Roman"/>
          <w:sz w:val="24"/>
          <w:szCs w:val="24"/>
        </w:rPr>
        <w:t> 307</w:t>
      </w:r>
      <w:r>
        <w:rPr>
          <w:rFonts w:ascii="Times New Roman" w:hAnsi="Times New Roman" w:cs="Times New Roman" w:hint="eastAsia"/>
          <w:sz w:val="24"/>
          <w:szCs w:val="24"/>
        </w:rPr>
        <w:t xml:space="preserve">: </w:t>
      </w:r>
      <w:r>
        <w:rPr>
          <w:rFonts w:ascii="Times New Roman" w:hAnsi="Times New Roman" w:cs="Times New Roman"/>
          <w:sz w:val="24"/>
          <w:szCs w:val="24"/>
        </w:rPr>
        <w:t>82-92.</w:t>
      </w:r>
    </w:p>
    <w:p w14:paraId="75A24D19" w14:textId="77777777" w:rsidR="0060299C" w:rsidRDefault="0060299C" w:rsidP="00D547FC">
      <w:pPr>
        <w:pStyle w:val="EndNoteBibliography"/>
        <w:spacing w:after="0"/>
        <w:ind w:left="720" w:hanging="720"/>
        <w:rPr>
          <w:rFonts w:ascii="Times New Roman" w:hAnsi="Times New Roman" w:cs="Times New Roman"/>
          <w:color w:val="000000" w:themeColor="text1"/>
          <w:sz w:val="24"/>
          <w:szCs w:val="24"/>
        </w:rPr>
      </w:pPr>
    </w:p>
    <w:p w14:paraId="77616CA3" w14:textId="0AF860B2" w:rsidR="00D547FC" w:rsidRDefault="00D547FC" w:rsidP="00D547FC">
      <w:pPr>
        <w:pStyle w:val="EndNoteBibliography"/>
        <w:spacing w:after="0"/>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Sun, J., Qian, Y., Li, Y., Zhang, P., Qiao, J., Shen, Y. and Sun, F., 2022. Age and geochemistry of the Naxiguole banded iron formation (BIF), NW China: recurrence of superior-type BIF in the Neoproterozoic. International Geology Review</w:t>
      </w:r>
      <w:r>
        <w:rPr>
          <w:rFonts w:ascii="Times New Roman" w:hAnsi="Times New Roman" w:cs="Times New Roman" w:hint="eastAsia"/>
          <w:color w:val="000000" w:themeColor="text1"/>
          <w:sz w:val="24"/>
          <w:szCs w:val="24"/>
        </w:rPr>
        <w:t xml:space="preserve">: </w:t>
      </w:r>
      <w:r>
        <w:rPr>
          <w:rFonts w:ascii="Times New Roman" w:hAnsi="Times New Roman" w:cs="Times New Roman"/>
          <w:color w:val="000000" w:themeColor="text1"/>
          <w:sz w:val="24"/>
          <w:szCs w:val="24"/>
        </w:rPr>
        <w:t>1-21.</w:t>
      </w:r>
    </w:p>
    <w:p w14:paraId="10050C4D" w14:textId="77777777" w:rsidR="0060299C" w:rsidRDefault="0060299C" w:rsidP="00D547FC">
      <w:pPr>
        <w:pStyle w:val="EndNoteBibliography"/>
        <w:spacing w:after="0"/>
        <w:ind w:left="720" w:hanging="720"/>
        <w:rPr>
          <w:rFonts w:ascii="Times New Roman" w:hAnsi="Times New Roman" w:cs="Times New Roman"/>
          <w:sz w:val="24"/>
          <w:szCs w:val="24"/>
        </w:rPr>
      </w:pPr>
    </w:p>
    <w:p w14:paraId="6F91B21B" w14:textId="6E74C06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Sylvestre, G., Laure, N.T.E., Djibril, K.N.G., Arlette, D.S., Cyriel, M., Timoléon, N. and Paul, N.J., 2017. A mixed seawater and hydrothermal origin of superior-type banded iron formation (BIF)-hosted Kouambo iron deposit, Palaeoproterozoic Nyong series, Southwestern Cameroon: constraints from petrography and geochemistry. Ore Geology Reviews</w:t>
      </w:r>
      <w:r>
        <w:rPr>
          <w:rFonts w:ascii="Times New Roman" w:hAnsi="Times New Roman" w:cs="Times New Roman" w:hint="eastAsia"/>
          <w:sz w:val="24"/>
          <w:szCs w:val="24"/>
        </w:rPr>
        <w:t>.</w:t>
      </w:r>
      <w:r>
        <w:rPr>
          <w:rFonts w:ascii="Times New Roman" w:hAnsi="Times New Roman" w:cs="Times New Roman"/>
          <w:sz w:val="24"/>
          <w:szCs w:val="24"/>
        </w:rPr>
        <w:t> 80</w:t>
      </w:r>
      <w:r>
        <w:rPr>
          <w:rFonts w:ascii="Times New Roman" w:hAnsi="Times New Roman" w:cs="Times New Roman" w:hint="eastAsia"/>
          <w:sz w:val="24"/>
          <w:szCs w:val="24"/>
        </w:rPr>
        <w:t xml:space="preserve">: </w:t>
      </w:r>
      <w:r>
        <w:rPr>
          <w:rFonts w:ascii="Times New Roman" w:hAnsi="Times New Roman" w:cs="Times New Roman"/>
          <w:sz w:val="24"/>
          <w:szCs w:val="24"/>
        </w:rPr>
        <w:t>860-875.</w:t>
      </w:r>
    </w:p>
    <w:p w14:paraId="5113FCAF" w14:textId="77777777" w:rsidR="0060299C" w:rsidRDefault="0060299C" w:rsidP="00D547FC">
      <w:pPr>
        <w:pStyle w:val="EndNoteBibliography"/>
        <w:spacing w:after="0"/>
        <w:ind w:left="720" w:hanging="720"/>
        <w:rPr>
          <w:rFonts w:ascii="Times New Roman" w:hAnsi="Times New Roman" w:cs="Times New Roman"/>
          <w:sz w:val="24"/>
          <w:szCs w:val="24"/>
        </w:rPr>
      </w:pPr>
    </w:p>
    <w:p w14:paraId="436AB09E" w14:textId="2CB5AF54"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Sylvestre, G., Timoleon, N., Djibril, K.N.G., Paul, N.J. and Marianne, N.F., 2015. Petrology and geochemistry of the banded iron-formations from Ntem complex greenstones belt, Elom area, Southern Cameroon: implications for the origin and depositional environment. Geochemistry</w:t>
      </w:r>
      <w:r>
        <w:rPr>
          <w:rFonts w:ascii="Times New Roman" w:hAnsi="Times New Roman" w:cs="Times New Roman" w:hint="eastAsia"/>
          <w:sz w:val="24"/>
          <w:szCs w:val="24"/>
        </w:rPr>
        <w:t>.</w:t>
      </w:r>
      <w:r>
        <w:rPr>
          <w:rFonts w:ascii="Times New Roman" w:hAnsi="Times New Roman" w:cs="Times New Roman"/>
          <w:sz w:val="24"/>
          <w:szCs w:val="24"/>
        </w:rPr>
        <w:t> 75</w:t>
      </w:r>
      <w:r>
        <w:rPr>
          <w:rFonts w:ascii="Times New Roman" w:hAnsi="Times New Roman" w:cs="Times New Roman" w:hint="eastAsia"/>
          <w:sz w:val="24"/>
          <w:szCs w:val="24"/>
        </w:rPr>
        <w:t xml:space="preserve">: </w:t>
      </w:r>
      <w:r>
        <w:rPr>
          <w:rFonts w:ascii="Times New Roman" w:hAnsi="Times New Roman" w:cs="Times New Roman"/>
          <w:sz w:val="24"/>
          <w:szCs w:val="24"/>
        </w:rPr>
        <w:t>375-387.</w:t>
      </w:r>
    </w:p>
    <w:p w14:paraId="366F8E0E" w14:textId="77777777" w:rsidR="0060299C" w:rsidRDefault="0060299C" w:rsidP="00D547FC">
      <w:pPr>
        <w:pStyle w:val="EndNoteBibliography"/>
        <w:spacing w:after="0"/>
        <w:ind w:left="720" w:hanging="720"/>
        <w:rPr>
          <w:rFonts w:ascii="Times New Roman" w:hAnsi="Times New Roman" w:cs="Times New Roman"/>
          <w:sz w:val="24"/>
          <w:szCs w:val="24"/>
        </w:rPr>
      </w:pPr>
    </w:p>
    <w:p w14:paraId="6F066C25" w14:textId="06D1B73F"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Tamehe, L.S., Tankwa, M.N., Chongtao, W., Ganno, S., Ngnotue, T., Nono, G.D.K., Simon, S.J., Zhang, J. and Nzenti, J.P., 2018. Geology and geochemical constrains on the origin and depositional setting of the Kpwa–Atog Boga banded iron formations (BIFs), northwestern Congo craton, southern Cameroon. Ore Geology Reviews</w:t>
      </w:r>
      <w:r>
        <w:rPr>
          <w:rFonts w:ascii="Times New Roman" w:hAnsi="Times New Roman" w:cs="Times New Roman" w:hint="eastAsia"/>
          <w:sz w:val="24"/>
          <w:szCs w:val="24"/>
        </w:rPr>
        <w:t>.</w:t>
      </w:r>
      <w:r>
        <w:rPr>
          <w:rFonts w:ascii="Times New Roman" w:hAnsi="Times New Roman" w:cs="Times New Roman"/>
          <w:sz w:val="24"/>
          <w:szCs w:val="24"/>
        </w:rPr>
        <w:t> 95</w:t>
      </w:r>
      <w:r>
        <w:rPr>
          <w:rFonts w:ascii="Times New Roman" w:hAnsi="Times New Roman" w:cs="Times New Roman" w:hint="eastAsia"/>
          <w:sz w:val="24"/>
          <w:szCs w:val="24"/>
        </w:rPr>
        <w:t xml:space="preserve">: </w:t>
      </w:r>
      <w:r>
        <w:rPr>
          <w:rFonts w:ascii="Times New Roman" w:hAnsi="Times New Roman" w:cs="Times New Roman"/>
          <w:sz w:val="24"/>
          <w:szCs w:val="24"/>
        </w:rPr>
        <w:t>620-638.</w:t>
      </w:r>
    </w:p>
    <w:p w14:paraId="31F9C927" w14:textId="77777777" w:rsidR="0060299C" w:rsidRDefault="0060299C" w:rsidP="00D547FC">
      <w:pPr>
        <w:pStyle w:val="EndNoteBibliography"/>
        <w:spacing w:after="0"/>
        <w:ind w:left="720" w:hanging="720"/>
        <w:rPr>
          <w:rFonts w:ascii="Times New Roman" w:hAnsi="Times New Roman" w:cs="Times New Roman"/>
          <w:sz w:val="24"/>
          <w:szCs w:val="24"/>
        </w:rPr>
      </w:pPr>
    </w:p>
    <w:p w14:paraId="646FC3F8" w14:textId="70A98254"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Tamehe, L.S., Wei, C., Ganno, S., Rosiere, C.A., Nzenti, J.P., Ebotehouna, C.G. and Lu, G., 2021. Depositional age and tectonic environment of the Gouap banded iron formations from the Nyong Group, SW Cameroon: insights from isotopic, geochemical and geochronological studies of drillcore samples. Geoscience Frontiers</w:t>
      </w:r>
      <w:r>
        <w:rPr>
          <w:rFonts w:ascii="Times New Roman" w:hAnsi="Times New Roman" w:cs="Times New Roman" w:hint="eastAsia"/>
          <w:sz w:val="24"/>
          <w:szCs w:val="24"/>
        </w:rPr>
        <w:t>.</w:t>
      </w:r>
      <w:r>
        <w:rPr>
          <w:rFonts w:ascii="Times New Roman" w:hAnsi="Times New Roman" w:cs="Times New Roman"/>
          <w:sz w:val="24"/>
          <w:szCs w:val="24"/>
        </w:rPr>
        <w:t> 12</w:t>
      </w:r>
      <w:r>
        <w:rPr>
          <w:rFonts w:ascii="Times New Roman" w:hAnsi="Times New Roman" w:cs="Times New Roman" w:hint="eastAsia"/>
          <w:sz w:val="24"/>
          <w:szCs w:val="24"/>
        </w:rPr>
        <w:t xml:space="preserve">: </w:t>
      </w:r>
      <w:r>
        <w:rPr>
          <w:rFonts w:ascii="Times New Roman" w:hAnsi="Times New Roman" w:cs="Times New Roman"/>
          <w:sz w:val="24"/>
          <w:szCs w:val="24"/>
        </w:rPr>
        <w:t>549-572.</w:t>
      </w:r>
    </w:p>
    <w:p w14:paraId="51917E63" w14:textId="77777777" w:rsidR="0060299C" w:rsidRDefault="0060299C" w:rsidP="00D547FC">
      <w:pPr>
        <w:pStyle w:val="EndNoteBibliography"/>
        <w:spacing w:after="0"/>
        <w:ind w:left="720" w:hanging="720"/>
        <w:rPr>
          <w:rFonts w:ascii="Times New Roman" w:hAnsi="Times New Roman" w:cs="Times New Roman"/>
          <w:sz w:val="24"/>
          <w:szCs w:val="24"/>
        </w:rPr>
      </w:pPr>
    </w:p>
    <w:p w14:paraId="2EBDFD1A" w14:textId="56A6A194"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Teutsong, T., Bontognali, T.R., Ndjigui, P.D., Vrijmoed, J.C., Teagle, D., Cooper, M. and Vance, D., 2017. Petrography and geochemistry of the Mesoarchean Bikoula banded iron formation in the Ntem complex (Congo craton), Southern Cameroon: implications for its origin. Ore Geology Reviews</w:t>
      </w:r>
      <w:r>
        <w:rPr>
          <w:rFonts w:ascii="Times New Roman" w:hAnsi="Times New Roman" w:cs="Times New Roman" w:hint="eastAsia"/>
          <w:sz w:val="24"/>
          <w:szCs w:val="24"/>
        </w:rPr>
        <w:t>.</w:t>
      </w:r>
      <w:r>
        <w:rPr>
          <w:rFonts w:ascii="Times New Roman" w:hAnsi="Times New Roman" w:cs="Times New Roman"/>
          <w:sz w:val="24"/>
          <w:szCs w:val="24"/>
        </w:rPr>
        <w:t> 80</w:t>
      </w:r>
      <w:r>
        <w:rPr>
          <w:rFonts w:ascii="Times New Roman" w:hAnsi="Times New Roman" w:cs="Times New Roman" w:hint="eastAsia"/>
          <w:sz w:val="24"/>
          <w:szCs w:val="24"/>
        </w:rPr>
        <w:t xml:space="preserve">: </w:t>
      </w:r>
      <w:r>
        <w:rPr>
          <w:rFonts w:ascii="Times New Roman" w:hAnsi="Times New Roman" w:cs="Times New Roman"/>
          <w:sz w:val="24"/>
          <w:szCs w:val="24"/>
        </w:rPr>
        <w:t>267-288.</w:t>
      </w:r>
    </w:p>
    <w:p w14:paraId="05CCC4A7" w14:textId="77777777" w:rsidR="0060299C" w:rsidRDefault="0060299C" w:rsidP="00D547FC">
      <w:pPr>
        <w:pStyle w:val="EndNoteBibliography"/>
        <w:spacing w:after="0"/>
        <w:ind w:left="720" w:hanging="720"/>
        <w:rPr>
          <w:rFonts w:ascii="Times New Roman" w:hAnsi="Times New Roman" w:cs="Times New Roman"/>
          <w:sz w:val="24"/>
          <w:szCs w:val="24"/>
        </w:rPr>
      </w:pPr>
    </w:p>
    <w:p w14:paraId="49A39986" w14:textId="55AA6AB7"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Tong, X., Wang, C., Peng, Z., Li, Y., Hao, W., Mänd, K., Robbins, L.J., Zhang, L., Ke, Q., Zhai, M. and Konhauser, K.O., 2021. Depositional and environmental constraints on the late Neoarchean Dagushan deposit (Anshan-Benxi area, North China Craton): An Algoma-type banded iron formation. Economic Geology</w:t>
      </w:r>
      <w:r>
        <w:rPr>
          <w:rFonts w:ascii="Times New Roman" w:hAnsi="Times New Roman" w:cs="Times New Roman" w:hint="eastAsia"/>
          <w:sz w:val="24"/>
          <w:szCs w:val="24"/>
        </w:rPr>
        <w:t>.</w:t>
      </w:r>
      <w:r>
        <w:rPr>
          <w:rFonts w:ascii="Times New Roman" w:hAnsi="Times New Roman" w:cs="Times New Roman"/>
          <w:sz w:val="24"/>
          <w:szCs w:val="24"/>
        </w:rPr>
        <w:t> 116</w:t>
      </w:r>
      <w:r>
        <w:rPr>
          <w:rFonts w:ascii="Times New Roman" w:hAnsi="Times New Roman" w:cs="Times New Roman" w:hint="eastAsia"/>
          <w:sz w:val="24"/>
          <w:szCs w:val="24"/>
        </w:rPr>
        <w:t xml:space="preserve">: </w:t>
      </w:r>
      <w:r>
        <w:rPr>
          <w:rFonts w:ascii="Times New Roman" w:hAnsi="Times New Roman" w:cs="Times New Roman"/>
          <w:sz w:val="24"/>
          <w:szCs w:val="24"/>
        </w:rPr>
        <w:t>1575-1597.</w:t>
      </w:r>
    </w:p>
    <w:p w14:paraId="07361A9E" w14:textId="77777777" w:rsidR="0060299C" w:rsidRDefault="0060299C" w:rsidP="00D547FC">
      <w:pPr>
        <w:pStyle w:val="EndNoteBibliography"/>
        <w:spacing w:after="0"/>
        <w:ind w:left="720" w:hanging="720"/>
        <w:rPr>
          <w:rFonts w:ascii="Times New Roman" w:hAnsi="Times New Roman" w:cs="Times New Roman"/>
          <w:sz w:val="24"/>
          <w:szCs w:val="24"/>
        </w:rPr>
      </w:pPr>
    </w:p>
    <w:p w14:paraId="244583AC" w14:textId="1BA0E9CD"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Tsikos, H., and Moore, J.M., 1997</w:t>
      </w:r>
      <w:r>
        <w:rPr>
          <w:rFonts w:ascii="Times New Roman" w:hAnsi="Times New Roman" w:cs="Times New Roman" w:hint="eastAsia"/>
          <w:sz w:val="24"/>
          <w:szCs w:val="24"/>
        </w:rPr>
        <w:t>.</w:t>
      </w:r>
      <w:r>
        <w:rPr>
          <w:rFonts w:ascii="Times New Roman" w:hAnsi="Times New Roman" w:cs="Times New Roman"/>
          <w:sz w:val="24"/>
          <w:szCs w:val="24"/>
        </w:rPr>
        <w:t xml:space="preserve"> Petrography and geochemistry of the Paleoproterozoic Hotazel iron-formation, Kalahari manganese field, South Africa: Implications for Precambrian manganese metallogenesis: Economic Geology. 92</w:t>
      </w:r>
      <w:r>
        <w:rPr>
          <w:rFonts w:ascii="Times New Roman" w:hAnsi="Times New Roman" w:cs="Times New Roman" w:hint="eastAsia"/>
          <w:sz w:val="24"/>
          <w:szCs w:val="24"/>
        </w:rPr>
        <w:t>:</w:t>
      </w:r>
      <w:r>
        <w:rPr>
          <w:rFonts w:ascii="Times New Roman" w:hAnsi="Times New Roman" w:cs="Times New Roman"/>
          <w:sz w:val="24"/>
          <w:szCs w:val="24"/>
        </w:rPr>
        <w:t xml:space="preserve"> 87-97.</w:t>
      </w:r>
    </w:p>
    <w:p w14:paraId="5F939E90" w14:textId="77777777" w:rsidR="0060299C" w:rsidRDefault="0060299C" w:rsidP="00D547FC">
      <w:pPr>
        <w:pStyle w:val="EndNoteBibliography"/>
        <w:spacing w:after="0"/>
        <w:ind w:left="720" w:hanging="720"/>
        <w:rPr>
          <w:rFonts w:ascii="Times New Roman" w:hAnsi="Times New Roman" w:cs="Times New Roman"/>
          <w:sz w:val="24"/>
          <w:szCs w:val="24"/>
        </w:rPr>
      </w:pPr>
    </w:p>
    <w:p w14:paraId="19D916BB" w14:textId="41A7DB44"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Viehmann, S., Bau, M., Smith, A.J., Beukes, N.J., Dantas, E.L. and Bühn, B., 2015. The reliability of</w:t>
      </w:r>
      <w:r>
        <w:rPr>
          <w:rFonts w:ascii="Cambria Math" w:hAnsi="Cambria Math" w:cs="Cambria Math"/>
          <w:sz w:val="24"/>
          <w:szCs w:val="24"/>
        </w:rPr>
        <w:t>∼</w:t>
      </w:r>
      <w:r>
        <w:rPr>
          <w:rFonts w:ascii="Times New Roman" w:hAnsi="Times New Roman" w:cs="Times New Roman"/>
          <w:sz w:val="24"/>
          <w:szCs w:val="24"/>
        </w:rPr>
        <w:t xml:space="preserve"> 2.9 Ga old Witwatersrand banded iron formations (South Africa) as archives for Mesoarchean seawater: Evidence from REE and Nd isotope systematics. Journal of African Earth Sciences</w:t>
      </w:r>
      <w:r>
        <w:rPr>
          <w:rFonts w:ascii="Times New Roman" w:hAnsi="Times New Roman" w:cs="Times New Roman" w:hint="eastAsia"/>
          <w:sz w:val="24"/>
          <w:szCs w:val="24"/>
        </w:rPr>
        <w:t>.</w:t>
      </w:r>
      <w:r>
        <w:rPr>
          <w:rFonts w:ascii="Times New Roman" w:hAnsi="Times New Roman" w:cs="Times New Roman"/>
          <w:sz w:val="24"/>
          <w:szCs w:val="24"/>
        </w:rPr>
        <w:t> 111</w:t>
      </w:r>
      <w:r>
        <w:rPr>
          <w:rFonts w:ascii="Times New Roman" w:hAnsi="Times New Roman" w:cs="Times New Roman" w:hint="eastAsia"/>
          <w:sz w:val="24"/>
          <w:szCs w:val="24"/>
        </w:rPr>
        <w:t xml:space="preserve">: </w:t>
      </w:r>
      <w:r>
        <w:rPr>
          <w:rFonts w:ascii="Times New Roman" w:hAnsi="Times New Roman" w:cs="Times New Roman"/>
          <w:sz w:val="24"/>
          <w:szCs w:val="24"/>
        </w:rPr>
        <w:t>322-334.</w:t>
      </w:r>
    </w:p>
    <w:p w14:paraId="7B3670AF" w14:textId="77777777" w:rsidR="0060299C" w:rsidRDefault="0060299C" w:rsidP="00D547FC">
      <w:pPr>
        <w:pStyle w:val="EndNoteBibliography"/>
        <w:spacing w:after="0"/>
        <w:ind w:left="720" w:hanging="720"/>
        <w:rPr>
          <w:rFonts w:ascii="Times New Roman" w:hAnsi="Times New Roman" w:cs="Times New Roman"/>
          <w:sz w:val="24"/>
          <w:szCs w:val="24"/>
        </w:rPr>
      </w:pPr>
    </w:p>
    <w:p w14:paraId="3849D515" w14:textId="3D36D281"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lastRenderedPageBreak/>
        <w:t>Vishiti, A., Ilouga, D.C.I., Bomyoymoah, N.C. and Suh, C.E., 2022. Petrology of banded iron formation-related country rocks at the northern limit of the Mbalam iron ore district, southeastern Cameroon. Journal of the Cameroon Academy of Sciences</w:t>
      </w:r>
      <w:r>
        <w:rPr>
          <w:rFonts w:ascii="Times New Roman" w:hAnsi="Times New Roman" w:cs="Times New Roman" w:hint="eastAsia"/>
          <w:sz w:val="24"/>
          <w:szCs w:val="24"/>
        </w:rPr>
        <w:t>.</w:t>
      </w:r>
      <w:r>
        <w:rPr>
          <w:rFonts w:ascii="Times New Roman" w:hAnsi="Times New Roman" w:cs="Times New Roman"/>
          <w:sz w:val="24"/>
          <w:szCs w:val="24"/>
        </w:rPr>
        <w:t> 18</w:t>
      </w:r>
      <w:r>
        <w:rPr>
          <w:rFonts w:ascii="Times New Roman" w:hAnsi="Times New Roman" w:cs="Times New Roman" w:hint="eastAsia"/>
          <w:sz w:val="24"/>
          <w:szCs w:val="24"/>
        </w:rPr>
        <w:t xml:space="preserve">: </w:t>
      </w:r>
      <w:r>
        <w:rPr>
          <w:rFonts w:ascii="Times New Roman" w:hAnsi="Times New Roman" w:cs="Times New Roman"/>
          <w:sz w:val="24"/>
          <w:szCs w:val="24"/>
        </w:rPr>
        <w:t>447-472.</w:t>
      </w:r>
    </w:p>
    <w:p w14:paraId="4593F3FA" w14:textId="77777777" w:rsidR="0060299C" w:rsidRDefault="0060299C" w:rsidP="00D547FC">
      <w:pPr>
        <w:pStyle w:val="EndNoteBibliography"/>
        <w:spacing w:after="0"/>
        <w:ind w:left="720" w:hanging="720"/>
        <w:rPr>
          <w:rFonts w:ascii="Times New Roman" w:hAnsi="Times New Roman" w:cs="Times New Roman"/>
          <w:sz w:val="24"/>
          <w:szCs w:val="24"/>
        </w:rPr>
      </w:pPr>
    </w:p>
    <w:p w14:paraId="0380559B" w14:textId="728DD0E6"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Wang, C., Konhauser, K.O. and Zhang, L., 2015. Depositional environment of the Paleoproterozoic Yuanjiacun banded iron formation in Shanxi Province, China. Economic Geology</w:t>
      </w:r>
      <w:r>
        <w:rPr>
          <w:rFonts w:ascii="Times New Roman" w:hAnsi="Times New Roman" w:cs="Times New Roman" w:hint="eastAsia"/>
          <w:sz w:val="24"/>
          <w:szCs w:val="24"/>
        </w:rPr>
        <w:t>.</w:t>
      </w:r>
      <w:r>
        <w:rPr>
          <w:rFonts w:ascii="Times New Roman" w:hAnsi="Times New Roman" w:cs="Times New Roman"/>
          <w:sz w:val="24"/>
          <w:szCs w:val="24"/>
        </w:rPr>
        <w:t> 110</w:t>
      </w:r>
      <w:r>
        <w:rPr>
          <w:rFonts w:ascii="Times New Roman" w:hAnsi="Times New Roman" w:cs="Times New Roman" w:hint="eastAsia"/>
          <w:sz w:val="24"/>
          <w:szCs w:val="24"/>
        </w:rPr>
        <w:t xml:space="preserve">: </w:t>
      </w:r>
      <w:r>
        <w:rPr>
          <w:rFonts w:ascii="Times New Roman" w:hAnsi="Times New Roman" w:cs="Times New Roman"/>
          <w:sz w:val="24"/>
          <w:szCs w:val="24"/>
        </w:rPr>
        <w:t>1515-1539.</w:t>
      </w:r>
    </w:p>
    <w:p w14:paraId="1BEC8AEF" w14:textId="77777777" w:rsidR="0060299C" w:rsidRDefault="0060299C" w:rsidP="00D547FC">
      <w:pPr>
        <w:pStyle w:val="EndNoteBibliography"/>
        <w:spacing w:after="0"/>
        <w:ind w:left="720" w:hanging="720"/>
        <w:rPr>
          <w:rFonts w:ascii="Times New Roman" w:hAnsi="Times New Roman" w:cs="Times New Roman"/>
          <w:sz w:val="24"/>
          <w:szCs w:val="24"/>
        </w:rPr>
      </w:pPr>
    </w:p>
    <w:p w14:paraId="6D60E004" w14:textId="5803915D"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Wang, C., Konhauser, K.O., Zhang, L., Zhai, M. and Li, W., 2016. Decoupled sources of the 2.3–2.2 Ga Yuanjiacun banded iron formation: Implications for the Nd cycle in Earth’s early oceans. Precambrian Research</w:t>
      </w:r>
      <w:r>
        <w:rPr>
          <w:rFonts w:ascii="Times New Roman" w:hAnsi="Times New Roman" w:cs="Times New Roman" w:hint="eastAsia"/>
          <w:sz w:val="24"/>
          <w:szCs w:val="24"/>
        </w:rPr>
        <w:t>.</w:t>
      </w:r>
      <w:r>
        <w:rPr>
          <w:rFonts w:ascii="Times New Roman" w:hAnsi="Times New Roman" w:cs="Times New Roman"/>
          <w:sz w:val="24"/>
          <w:szCs w:val="24"/>
        </w:rPr>
        <w:t> 280</w:t>
      </w:r>
      <w:r>
        <w:rPr>
          <w:rFonts w:ascii="Times New Roman" w:hAnsi="Times New Roman" w:cs="Times New Roman" w:hint="eastAsia"/>
          <w:sz w:val="24"/>
          <w:szCs w:val="24"/>
        </w:rPr>
        <w:t xml:space="preserve">: </w:t>
      </w:r>
      <w:r>
        <w:rPr>
          <w:rFonts w:ascii="Times New Roman" w:hAnsi="Times New Roman" w:cs="Times New Roman"/>
          <w:sz w:val="24"/>
          <w:szCs w:val="24"/>
        </w:rPr>
        <w:t>1-13.</w:t>
      </w:r>
    </w:p>
    <w:p w14:paraId="33FBE8DF" w14:textId="77777777" w:rsidR="0060299C" w:rsidRDefault="0060299C" w:rsidP="00D547FC">
      <w:pPr>
        <w:pStyle w:val="EndNoteBibliography"/>
        <w:spacing w:after="0"/>
        <w:ind w:left="720" w:hanging="720"/>
        <w:rPr>
          <w:rFonts w:ascii="Times New Roman" w:hAnsi="Times New Roman" w:cs="Times New Roman"/>
          <w:sz w:val="24"/>
          <w:szCs w:val="24"/>
        </w:rPr>
      </w:pPr>
    </w:p>
    <w:p w14:paraId="387EE8F2" w14:textId="5C9AA6C0"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Warchola, T., Lalonde, S.V., Pecoits, E., von Gunten, K., Robbins, L.J., Alessi, D.S., Philippot, P. and Konhauser, K.O., 2018. Petrology and geochemistry of the boolgeeda iron formation, Hamersley Basin, Western Australia. Precambrian Research</w:t>
      </w:r>
      <w:r>
        <w:rPr>
          <w:rFonts w:ascii="Times New Roman" w:hAnsi="Times New Roman" w:cs="Times New Roman" w:hint="eastAsia"/>
          <w:sz w:val="24"/>
          <w:szCs w:val="24"/>
        </w:rPr>
        <w:t>.</w:t>
      </w:r>
      <w:r>
        <w:rPr>
          <w:rFonts w:ascii="Times New Roman" w:hAnsi="Times New Roman" w:cs="Times New Roman"/>
          <w:sz w:val="24"/>
          <w:szCs w:val="24"/>
        </w:rPr>
        <w:t> 316</w:t>
      </w:r>
      <w:r>
        <w:rPr>
          <w:rFonts w:ascii="Times New Roman" w:hAnsi="Times New Roman" w:cs="Times New Roman" w:hint="eastAsia"/>
          <w:sz w:val="24"/>
          <w:szCs w:val="24"/>
        </w:rPr>
        <w:t xml:space="preserve">: </w:t>
      </w:r>
      <w:r>
        <w:rPr>
          <w:rFonts w:ascii="Times New Roman" w:hAnsi="Times New Roman" w:cs="Times New Roman"/>
          <w:sz w:val="24"/>
          <w:szCs w:val="24"/>
        </w:rPr>
        <w:t>155-173.</w:t>
      </w:r>
    </w:p>
    <w:p w14:paraId="385F8452" w14:textId="77777777" w:rsidR="0060299C" w:rsidRDefault="0060299C" w:rsidP="00D547FC">
      <w:pPr>
        <w:pStyle w:val="EndNoteBibliography"/>
        <w:spacing w:after="0"/>
        <w:ind w:left="720" w:hanging="720"/>
        <w:rPr>
          <w:rFonts w:ascii="Times New Roman" w:hAnsi="Times New Roman" w:cs="Times New Roman"/>
          <w:sz w:val="24"/>
          <w:szCs w:val="24"/>
        </w:rPr>
      </w:pPr>
    </w:p>
    <w:p w14:paraId="77BB708A" w14:textId="622173AC" w:rsidR="00D547FC" w:rsidRDefault="00D547FC" w:rsidP="00D547FC">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Young, G.M., 2002</w:t>
      </w:r>
      <w:r>
        <w:rPr>
          <w:rFonts w:ascii="Times New Roman" w:hAnsi="Times New Roman" w:cs="Times New Roman" w:hint="eastAsia"/>
          <w:sz w:val="24"/>
          <w:szCs w:val="24"/>
        </w:rPr>
        <w:t>.</w:t>
      </w:r>
      <w:r>
        <w:rPr>
          <w:rFonts w:ascii="Times New Roman" w:hAnsi="Times New Roman" w:cs="Times New Roman"/>
          <w:sz w:val="24"/>
          <w:szCs w:val="24"/>
        </w:rPr>
        <w:t xml:space="preserve"> Geochemical investigation of a Neoproterozoic glacial unit: The Mineral Fork Formation in the Wasatch Range, Utah: Geological Society of America Bulletin. 114</w:t>
      </w:r>
      <w:r>
        <w:rPr>
          <w:rFonts w:ascii="Times New Roman" w:hAnsi="Times New Roman" w:cs="Times New Roman" w:hint="eastAsia"/>
          <w:sz w:val="24"/>
          <w:szCs w:val="24"/>
        </w:rPr>
        <w:t>:</w:t>
      </w:r>
      <w:r>
        <w:rPr>
          <w:rFonts w:ascii="Times New Roman" w:hAnsi="Times New Roman" w:cs="Times New Roman"/>
          <w:sz w:val="24"/>
          <w:szCs w:val="24"/>
        </w:rPr>
        <w:t xml:space="preserve"> 387-399. </w:t>
      </w:r>
    </w:p>
    <w:p w14:paraId="1A395BB1" w14:textId="5A3C3756" w:rsidR="008106FB" w:rsidRDefault="008106FB" w:rsidP="00333E51">
      <w:pPr>
        <w:pStyle w:val="EndNoteBibliography"/>
        <w:spacing w:after="0"/>
        <w:ind w:left="720" w:hanging="720"/>
        <w:rPr>
          <w:rFonts w:ascii="Times New Roman" w:hAnsi="Times New Roman" w:cs="Times New Roman"/>
          <w:sz w:val="24"/>
          <w:szCs w:val="24"/>
        </w:rPr>
      </w:pPr>
    </w:p>
    <w:p w14:paraId="5323D348" w14:textId="77777777" w:rsidR="008106FB" w:rsidRDefault="008106FB">
      <w:pPr>
        <w:widowControl/>
        <w:jc w:val="left"/>
        <w:rPr>
          <w:rFonts w:ascii="Times New Roman" w:hAnsi="Times New Roman" w:cs="Times New Roman"/>
          <w:noProof/>
          <w:kern w:val="0"/>
          <w:sz w:val="24"/>
          <w:szCs w:val="24"/>
        </w:rPr>
      </w:pPr>
      <w:r>
        <w:rPr>
          <w:rFonts w:ascii="Times New Roman" w:hAnsi="Times New Roman" w:cs="Times New Roman"/>
          <w:sz w:val="24"/>
          <w:szCs w:val="24"/>
        </w:rPr>
        <w:br w:type="page"/>
      </w:r>
    </w:p>
    <w:p w14:paraId="7A2D9F80" w14:textId="158E4608" w:rsidR="008106FB" w:rsidRPr="008106FB" w:rsidRDefault="008106FB" w:rsidP="008106FB">
      <w:pPr>
        <w:spacing w:line="480" w:lineRule="auto"/>
        <w:jc w:val="left"/>
        <w:rPr>
          <w:rFonts w:ascii="Times New Roman" w:hAnsi="Times New Roman" w:cs="Times New Roman"/>
          <w:b/>
          <w:bCs/>
          <w:kern w:val="0"/>
          <w:sz w:val="24"/>
          <w:szCs w:val="24"/>
        </w:rPr>
      </w:pPr>
      <w:r w:rsidRPr="008106FB">
        <w:rPr>
          <w:rFonts w:ascii="Times New Roman" w:hAnsi="Times New Roman" w:cs="Times New Roman" w:hint="eastAsia"/>
          <w:b/>
          <w:bCs/>
          <w:kern w:val="0"/>
          <w:sz w:val="24"/>
          <w:szCs w:val="24"/>
        </w:rPr>
        <w:lastRenderedPageBreak/>
        <w:t xml:space="preserve">The </w:t>
      </w:r>
      <w:r>
        <w:rPr>
          <w:rFonts w:ascii="Times New Roman" w:hAnsi="Times New Roman" w:cs="Times New Roman" w:hint="eastAsia"/>
          <w:b/>
          <w:bCs/>
          <w:kern w:val="0"/>
          <w:sz w:val="24"/>
          <w:szCs w:val="24"/>
        </w:rPr>
        <w:t>primary iron mineral of BIF</w:t>
      </w:r>
    </w:p>
    <w:p w14:paraId="4457928E" w14:textId="546C4B40" w:rsidR="00207DFF" w:rsidRPr="00207DFF" w:rsidRDefault="00207DFF" w:rsidP="00207DFF">
      <w:pPr>
        <w:pStyle w:val="EndNoteBibliography"/>
        <w:spacing w:after="0" w:line="480" w:lineRule="auto"/>
        <w:rPr>
          <w:rFonts w:ascii="Times New Roman" w:hAnsi="Times New Roman" w:cs="Times New Roman"/>
          <w:sz w:val="24"/>
          <w:szCs w:val="24"/>
          <w:lang w:val="en-CA"/>
        </w:rPr>
      </w:pPr>
      <w:r w:rsidRPr="00207DFF">
        <w:rPr>
          <w:rFonts w:ascii="Times New Roman" w:hAnsi="Times New Roman" w:cs="Times New Roman"/>
          <w:i/>
          <w:iCs/>
          <w:sz w:val="24"/>
          <w:szCs w:val="24"/>
          <w:u w:val="single"/>
          <w:lang w:val="en-CA"/>
        </w:rPr>
        <w:t>The ferrihydrite model</w:t>
      </w:r>
      <w:r>
        <w:rPr>
          <w:rFonts w:ascii="Times New Roman" w:hAnsi="Times New Roman" w:cs="Times New Roman"/>
          <w:sz w:val="24"/>
          <w:szCs w:val="24"/>
          <w:lang w:val="en-CA"/>
        </w:rPr>
        <w:t xml:space="preserve">: </w:t>
      </w:r>
      <w:r w:rsidRPr="00207DFF">
        <w:rPr>
          <w:rFonts w:ascii="Times New Roman" w:hAnsi="Times New Roman" w:cs="Times New Roman"/>
          <w:sz w:val="24"/>
          <w:szCs w:val="24"/>
          <w:lang w:val="en-CA"/>
        </w:rPr>
        <w:t>It is widely accepted that none of the minerals observed in banded iron formations (BIF) are of primary origin, meaning that the original seafloor precipitates did not persist</w:t>
      </w:r>
      <w:r>
        <w:rPr>
          <w:rFonts w:ascii="Times New Roman" w:hAnsi="Times New Roman" w:cs="Times New Roman"/>
          <w:sz w:val="24"/>
          <w:szCs w:val="24"/>
          <w:lang w:val="en-CA"/>
        </w:rPr>
        <w:t xml:space="preserve"> (see Bekker et al., 2010; 2014; Konhauser et al., 2017; 2023 for reviews)</w:t>
      </w:r>
      <w:r w:rsidRPr="00207DFF">
        <w:rPr>
          <w:rFonts w:ascii="Times New Roman" w:hAnsi="Times New Roman" w:cs="Times New Roman"/>
          <w:sz w:val="24"/>
          <w:szCs w:val="24"/>
          <w:lang w:val="en-CA"/>
        </w:rPr>
        <w:t>. Instead, the minerals present in BIF today result from post-depositional alterations during diagenesis—low-temperature transformations occurring during burial in sedimentary basins—and metamorphism, which involves high-temperature changes driven by tectonic and magmatic events. The prevailing consensus is that iron oxides in BIF were initially deposited as ferric oxyhydroxide, most likely ferrihydrite (Fe(OH)</w:t>
      </w:r>
      <w:r w:rsidRPr="00207DFF">
        <w:rPr>
          <w:rFonts w:ascii="Times New Roman" w:hAnsi="Times New Roman" w:cs="Times New Roman"/>
          <w:sz w:val="24"/>
          <w:szCs w:val="24"/>
          <w:vertAlign w:val="subscript"/>
          <w:lang w:val="en-CA"/>
        </w:rPr>
        <w:t>3</w:t>
      </w:r>
      <w:r w:rsidRPr="00207DFF">
        <w:rPr>
          <w:rFonts w:ascii="Times New Roman" w:hAnsi="Times New Roman" w:cs="Times New Roman"/>
          <w:sz w:val="24"/>
          <w:szCs w:val="24"/>
          <w:lang w:val="en-CA"/>
        </w:rPr>
        <w:t>).</w:t>
      </w:r>
    </w:p>
    <w:p w14:paraId="43E3B28E" w14:textId="77777777" w:rsidR="00207DFF" w:rsidRPr="00207DFF" w:rsidRDefault="00207DFF" w:rsidP="00207DFF">
      <w:pPr>
        <w:pStyle w:val="EndNoteBibliography"/>
        <w:spacing w:after="0" w:line="480" w:lineRule="auto"/>
        <w:ind w:firstLine="567"/>
        <w:rPr>
          <w:rFonts w:ascii="Times New Roman" w:hAnsi="Times New Roman" w:cs="Times New Roman"/>
          <w:sz w:val="24"/>
          <w:szCs w:val="24"/>
          <w:lang w:val="en-CA"/>
        </w:rPr>
      </w:pPr>
      <w:r w:rsidRPr="00207DFF">
        <w:rPr>
          <w:rFonts w:ascii="Times New Roman" w:hAnsi="Times New Roman" w:cs="Times New Roman"/>
          <w:sz w:val="24"/>
          <w:szCs w:val="24"/>
          <w:lang w:val="en-CA"/>
        </w:rPr>
        <w:t>The classic model of BIF formation posits that ferrihydrite precipitation occurred at the interface between oxygenated surface waters and deeper Fe(II)-rich waters. Cyanobacteria, or their evolutionary predecessors, are traditionally thought to have supplied the necessary oxygen (Cloud, 1973). These photoautotrophs would have flourished when nutrients were available, passively inducing ferrihydrite precipitation through their metabolic activity. Alternatively, anoxygenic photoautotrophic Fe(II)-oxidizing bacteria (photoferrotrophs) could have directly oxidized Fe(II) while fixing carbon using light energy (Hartman, 1984). This process may have accounted for most, if not all, of the Fe(III) deposited in BIF (Konhauser et al., 2002). Kappler et al. (2005) estimated that photoferrotrophs could have completely oxidized hydrothermally derived Fe(II) before it reached surface waters, even in the presence of cyanobacteria. However, iron isotope ratios in BIF suggest that partial oxidation of Fe(II) was the dominant process in Archaean oceans and, to a lesser extent, in the Palaeoproterozoic (Konhauser et al., 2017).</w:t>
      </w:r>
    </w:p>
    <w:p w14:paraId="1145D2EC" w14:textId="77777777" w:rsidR="00207DFF" w:rsidRPr="00207DFF" w:rsidRDefault="00207DFF" w:rsidP="00207DFF">
      <w:pPr>
        <w:pStyle w:val="EndNoteBibliography"/>
        <w:spacing w:after="0" w:line="480" w:lineRule="auto"/>
        <w:ind w:firstLine="567"/>
        <w:rPr>
          <w:rFonts w:ascii="Times New Roman" w:hAnsi="Times New Roman" w:cs="Times New Roman"/>
          <w:sz w:val="24"/>
          <w:szCs w:val="24"/>
          <w:lang w:val="en-CA"/>
        </w:rPr>
      </w:pPr>
      <w:r w:rsidRPr="00207DFF">
        <w:rPr>
          <w:rFonts w:ascii="Times New Roman" w:hAnsi="Times New Roman" w:cs="Times New Roman"/>
          <w:sz w:val="24"/>
          <w:szCs w:val="24"/>
          <w:lang w:val="en-CA"/>
        </w:rPr>
        <w:lastRenderedPageBreak/>
        <w:t>Several physiological and ecological factors suggest that photoferrotrophs played a more significant role than cyanobacteria in Fe(II) oxidation. Their adaptation to low-light conditions would have given them a competitive advantage over early cyanobacteria, which likely inhabited surface waters. Furthermore, cyanobacteria require higher phosphate levels (Jones et al., 2015), whereas ferruginous conditions in the Precambrian ocean may have been toxic to them (Swanner et al., 2015). However, the relative contributions of these microbial metabolisms were likely highly variable in both time and space, depending on nutrient availability and hydrothermal Fe(II) fluxes (Beukes and Gutzmer, 2008).</w:t>
      </w:r>
    </w:p>
    <w:p w14:paraId="30A88556" w14:textId="53C2F8AE" w:rsidR="00207DFF" w:rsidRPr="00207DFF" w:rsidRDefault="00207DFF" w:rsidP="00207DFF">
      <w:pPr>
        <w:pStyle w:val="EndNoteBibliography"/>
        <w:spacing w:after="0" w:line="480" w:lineRule="auto"/>
        <w:ind w:firstLine="567"/>
        <w:rPr>
          <w:rFonts w:ascii="Times New Roman" w:hAnsi="Times New Roman" w:cs="Times New Roman"/>
          <w:sz w:val="24"/>
          <w:szCs w:val="24"/>
          <w:lang w:val="en-CA"/>
        </w:rPr>
      </w:pPr>
      <w:r w:rsidRPr="00207DFF">
        <w:rPr>
          <w:rFonts w:ascii="Times New Roman" w:hAnsi="Times New Roman" w:cs="Times New Roman"/>
          <w:sz w:val="24"/>
          <w:szCs w:val="24"/>
          <w:lang w:val="en-CA"/>
        </w:rPr>
        <w:t>Biological oxidation of Fe(II) would have produced biomass that settled alongside ferrihydrite to the seafloor (Konhauser et al., 2005; Posth et al., 2013). During diagenesis and metamorphism, these iron-bearing aggregates transformed into:</w:t>
      </w:r>
      <w:r>
        <w:rPr>
          <w:rFonts w:ascii="Times New Roman" w:hAnsi="Times New Roman" w:cs="Times New Roman"/>
          <w:sz w:val="24"/>
          <w:szCs w:val="24"/>
          <w:lang w:val="en-CA"/>
        </w:rPr>
        <w:t xml:space="preserve"> (1) m</w:t>
      </w:r>
      <w:r w:rsidRPr="00207DFF">
        <w:rPr>
          <w:rFonts w:ascii="Times New Roman" w:hAnsi="Times New Roman" w:cs="Times New Roman"/>
          <w:sz w:val="24"/>
          <w:szCs w:val="24"/>
          <w:lang w:val="en-CA"/>
        </w:rPr>
        <w:t>agnetite or iron carbonates, when organic remineralization was coupled to Fe(III) reduction (Köhler et al., 2013; Li et al., 2013; Halama et al., 2016)</w:t>
      </w:r>
      <w:r>
        <w:rPr>
          <w:rFonts w:ascii="Times New Roman" w:hAnsi="Times New Roman" w:cs="Times New Roman"/>
          <w:sz w:val="24"/>
          <w:szCs w:val="24"/>
          <w:lang w:val="en-CA"/>
        </w:rPr>
        <w:t>; (2) h</w:t>
      </w:r>
      <w:r w:rsidRPr="00207DFF">
        <w:rPr>
          <w:rFonts w:ascii="Times New Roman" w:hAnsi="Times New Roman" w:cs="Times New Roman"/>
          <w:sz w:val="24"/>
          <w:szCs w:val="24"/>
          <w:lang w:val="en-CA"/>
        </w:rPr>
        <w:t>ematite, through dehydration and silica release, in settings with limited organic carbon (Sun et al., 2015)</w:t>
      </w:r>
      <w:r>
        <w:rPr>
          <w:rFonts w:ascii="Times New Roman" w:hAnsi="Times New Roman" w:cs="Times New Roman"/>
          <w:sz w:val="24"/>
          <w:szCs w:val="24"/>
          <w:lang w:val="en-CA"/>
        </w:rPr>
        <w:t>; (3) i</w:t>
      </w:r>
      <w:r w:rsidRPr="00207DFF">
        <w:rPr>
          <w:rFonts w:ascii="Times New Roman" w:hAnsi="Times New Roman" w:cs="Times New Roman"/>
          <w:sz w:val="24"/>
          <w:szCs w:val="24"/>
          <w:lang w:val="en-CA"/>
        </w:rPr>
        <w:t>ron silicates, such as greenalite ((Fe)</w:t>
      </w:r>
      <w:r w:rsidR="00FF6CF5" w:rsidRPr="00FF6CF5">
        <w:rPr>
          <w:rFonts w:ascii="Times New Roman" w:hAnsi="Times New Roman" w:cs="Times New Roman" w:hint="eastAsia"/>
          <w:sz w:val="24"/>
          <w:szCs w:val="24"/>
          <w:vertAlign w:val="subscript"/>
          <w:lang w:val="en-CA"/>
        </w:rPr>
        <w:t>3</w:t>
      </w:r>
      <w:r w:rsidRPr="00207DFF">
        <w:rPr>
          <w:rFonts w:ascii="Times New Roman" w:hAnsi="Times New Roman" w:cs="Times New Roman"/>
          <w:sz w:val="24"/>
          <w:szCs w:val="24"/>
          <w:lang w:val="en-CA"/>
        </w:rPr>
        <w:t>Si</w:t>
      </w:r>
      <w:r w:rsidR="00FF6CF5" w:rsidRPr="00FF6CF5">
        <w:rPr>
          <w:rFonts w:ascii="Times New Roman" w:hAnsi="Times New Roman" w:cs="Times New Roman" w:hint="eastAsia"/>
          <w:sz w:val="24"/>
          <w:szCs w:val="24"/>
          <w:vertAlign w:val="subscript"/>
          <w:lang w:val="en-CA"/>
        </w:rPr>
        <w:t>2</w:t>
      </w:r>
      <w:r w:rsidRPr="00207DFF">
        <w:rPr>
          <w:rFonts w:ascii="Times New Roman" w:hAnsi="Times New Roman" w:cs="Times New Roman"/>
          <w:sz w:val="24"/>
          <w:szCs w:val="24"/>
          <w:lang w:val="en-CA"/>
        </w:rPr>
        <w:t>O</w:t>
      </w:r>
      <w:r w:rsidR="00FF6CF5" w:rsidRPr="00FF6CF5">
        <w:rPr>
          <w:rFonts w:ascii="Times New Roman" w:hAnsi="Times New Roman" w:cs="Times New Roman" w:hint="eastAsia"/>
          <w:sz w:val="24"/>
          <w:szCs w:val="24"/>
          <w:vertAlign w:val="subscript"/>
          <w:lang w:val="en-CA"/>
        </w:rPr>
        <w:t>5</w:t>
      </w:r>
      <w:r w:rsidRPr="00207DFF">
        <w:rPr>
          <w:rFonts w:ascii="Times New Roman" w:hAnsi="Times New Roman" w:cs="Times New Roman"/>
          <w:sz w:val="24"/>
          <w:szCs w:val="24"/>
          <w:lang w:val="en-CA"/>
        </w:rPr>
        <w:t>(OH)</w:t>
      </w:r>
      <w:r w:rsidR="00FF6CF5" w:rsidRPr="00FF6CF5">
        <w:rPr>
          <w:rFonts w:ascii="Times New Roman" w:hAnsi="Times New Roman" w:cs="Times New Roman" w:hint="eastAsia"/>
          <w:sz w:val="24"/>
          <w:szCs w:val="24"/>
          <w:vertAlign w:val="subscript"/>
          <w:lang w:val="en-CA"/>
        </w:rPr>
        <w:t>4</w:t>
      </w:r>
      <w:r w:rsidRPr="00207DFF">
        <w:rPr>
          <w:rFonts w:ascii="Times New Roman" w:hAnsi="Times New Roman" w:cs="Times New Roman"/>
          <w:sz w:val="24"/>
          <w:szCs w:val="24"/>
          <w:lang w:val="en-CA"/>
        </w:rPr>
        <w:t>), formed when silica sorbed onto or was incorporated in ferric oxyhydroxides and subsequently reacted with cationic species in sediment pore waters (Morris, 1993; Fisher and Knoll, 2009)</w:t>
      </w:r>
      <w:r>
        <w:rPr>
          <w:rFonts w:ascii="Times New Roman" w:hAnsi="Times New Roman" w:cs="Times New Roman"/>
          <w:sz w:val="24"/>
          <w:szCs w:val="24"/>
          <w:lang w:val="en-CA"/>
        </w:rPr>
        <w:t>; and (4) q</w:t>
      </w:r>
      <w:r w:rsidRPr="00207DFF">
        <w:rPr>
          <w:rFonts w:ascii="Times New Roman" w:hAnsi="Times New Roman" w:cs="Times New Roman"/>
          <w:sz w:val="24"/>
          <w:szCs w:val="24"/>
          <w:lang w:val="en-CA"/>
        </w:rPr>
        <w:t>uartz, precipitated via dehydration of opaline silica or Fe(III)-Si gels.</w:t>
      </w:r>
      <w:r>
        <w:rPr>
          <w:rFonts w:ascii="Times New Roman" w:hAnsi="Times New Roman" w:cs="Times New Roman"/>
          <w:sz w:val="24"/>
          <w:szCs w:val="24"/>
          <w:lang w:val="en-CA"/>
        </w:rPr>
        <w:t xml:space="preserve"> </w:t>
      </w:r>
      <w:r w:rsidRPr="00207DFF">
        <w:rPr>
          <w:rFonts w:ascii="Times New Roman" w:hAnsi="Times New Roman" w:cs="Times New Roman"/>
          <w:sz w:val="24"/>
          <w:szCs w:val="24"/>
          <w:lang w:val="en-CA"/>
        </w:rPr>
        <w:t>Additionally, sorption of Fe(II) onto these precipitates may have facilitated the formation of ‘green rust’-type deposits, which later transformed into magnetite or iron silicates (Tamaura et al., 1984; Zegeye et al., 2012; Halevy et al., 2017). Numerous petrographic studies have confirmed that BIF minerals are entirely secondary in origin, underscoring the complex post-depositional history of these formations (Konhauser et al., 2017).</w:t>
      </w:r>
    </w:p>
    <w:p w14:paraId="104E83FC" w14:textId="6756D472" w:rsidR="00534C23" w:rsidRPr="00534C23" w:rsidRDefault="00207DFF" w:rsidP="00235FCD">
      <w:pPr>
        <w:pStyle w:val="EndNoteBibliography"/>
        <w:spacing w:after="0" w:line="480" w:lineRule="auto"/>
        <w:rPr>
          <w:rFonts w:ascii="Times New Roman" w:hAnsi="Times New Roman" w:cs="Times New Roman"/>
          <w:sz w:val="24"/>
          <w:szCs w:val="24"/>
          <w:lang w:val="en-CA"/>
        </w:rPr>
      </w:pPr>
      <w:r w:rsidRPr="00207DFF">
        <w:rPr>
          <w:rFonts w:ascii="Times New Roman" w:hAnsi="Times New Roman" w:cs="Times New Roman"/>
          <w:i/>
          <w:iCs/>
          <w:sz w:val="24"/>
          <w:szCs w:val="24"/>
          <w:u w:val="single"/>
          <w:lang w:val="en-CA"/>
        </w:rPr>
        <w:lastRenderedPageBreak/>
        <w:t xml:space="preserve">The </w:t>
      </w:r>
      <w:r>
        <w:rPr>
          <w:rFonts w:ascii="Times New Roman" w:hAnsi="Times New Roman" w:cs="Times New Roman"/>
          <w:i/>
          <w:iCs/>
          <w:sz w:val="24"/>
          <w:szCs w:val="24"/>
          <w:u w:val="single"/>
          <w:lang w:val="en-CA"/>
        </w:rPr>
        <w:t>greenalite</w:t>
      </w:r>
      <w:r w:rsidRPr="00207DFF">
        <w:rPr>
          <w:rFonts w:ascii="Times New Roman" w:hAnsi="Times New Roman" w:cs="Times New Roman"/>
          <w:i/>
          <w:iCs/>
          <w:sz w:val="24"/>
          <w:szCs w:val="24"/>
          <w:u w:val="single"/>
          <w:lang w:val="en-CA"/>
        </w:rPr>
        <w:t xml:space="preserve"> model</w:t>
      </w:r>
      <w:r>
        <w:rPr>
          <w:rFonts w:ascii="Times New Roman" w:hAnsi="Times New Roman" w:cs="Times New Roman"/>
          <w:sz w:val="24"/>
          <w:szCs w:val="24"/>
          <w:lang w:val="en-CA"/>
        </w:rPr>
        <w:t xml:space="preserve">: </w:t>
      </w:r>
      <w:r w:rsidR="00534C23" w:rsidRPr="00534C23">
        <w:rPr>
          <w:rFonts w:ascii="Times New Roman" w:hAnsi="Times New Roman" w:cs="Times New Roman"/>
          <w:sz w:val="24"/>
          <w:szCs w:val="24"/>
          <w:lang w:val="en-CA"/>
        </w:rPr>
        <w:t>The concept of widespread greenalite precipitation in Archean oceans was first proposed by Konhauser et al. (2007). They argued that below the photic zone, in the absence of biological Fe(II) oxidation, Fe(II)-silicate precipitation would have been favored if dissolved silica concentrations were sufficiently high—at least at saturation with cristobalite (0.67 mM at 40°C in seawater) and potentially as high as amorphous silica saturation (2.20 mM).</w:t>
      </w:r>
      <w:r w:rsidR="002E1EE6" w:rsidRPr="002E1EE6">
        <w:rPr>
          <w:rFonts w:ascii="Times New Roman" w:eastAsia="Calibri" w:hAnsi="Times New Roman" w:cs="Times New Roman"/>
          <w:noProof w:val="0"/>
          <w:sz w:val="24"/>
          <w:szCs w:val="24"/>
          <w:lang w:val="en-CA" w:eastAsia="en-US"/>
        </w:rPr>
        <w:t xml:space="preserve"> </w:t>
      </w:r>
      <w:r w:rsidR="002E1EE6" w:rsidRPr="002E1EE6">
        <w:rPr>
          <w:rFonts w:ascii="Times New Roman" w:hAnsi="Times New Roman" w:cs="Times New Roman"/>
          <w:sz w:val="24"/>
          <w:szCs w:val="24"/>
          <w:lang w:val="en-CA"/>
        </w:rPr>
        <w:t>Such an interpretation would be consistent with greenalite nanoparticles forming during hydrothermal venting in environments that were distal to the deposition of Superior-type IF (e.g. Tosca and Tutolo 2023).</w:t>
      </w:r>
      <w:r w:rsidR="002E1EE6" w:rsidRPr="002E1EE6">
        <w:rPr>
          <w:rFonts w:ascii="Times New Roman" w:eastAsia="Calibri" w:hAnsi="Times New Roman" w:cs="Times New Roman"/>
          <w:noProof w:val="0"/>
          <w:sz w:val="24"/>
          <w:szCs w:val="24"/>
          <w:lang w:val="en-CA" w:eastAsia="en-US"/>
        </w:rPr>
        <w:t xml:space="preserve"> </w:t>
      </w:r>
      <w:r w:rsidR="00235FCD">
        <w:rPr>
          <w:rFonts w:ascii="Times New Roman" w:eastAsia="Calibri" w:hAnsi="Times New Roman" w:cs="Times New Roman"/>
          <w:noProof w:val="0"/>
          <w:sz w:val="24"/>
          <w:szCs w:val="24"/>
          <w:lang w:val="en-CA" w:eastAsia="en-US"/>
        </w:rPr>
        <w:t xml:space="preserve">Indeed, </w:t>
      </w:r>
      <w:r w:rsidR="00235FCD" w:rsidRPr="00534C23">
        <w:rPr>
          <w:rFonts w:ascii="Times New Roman" w:hAnsi="Times New Roman" w:cs="Times New Roman"/>
          <w:sz w:val="24"/>
          <w:szCs w:val="24"/>
          <w:lang w:val="en-CA"/>
        </w:rPr>
        <w:t xml:space="preserve">Tosca et al. (2016) demonstrated that Fe²⁺ and SiO₂ reactions in anoxic seawater-derived solutions at 25°C resulted in the rapid nucleation of hydrous Fe(II)-silicate gel, which subsequently aggregated into greenalite. </w:t>
      </w:r>
    </w:p>
    <w:p w14:paraId="7BCA8973" w14:textId="516F1E53" w:rsidR="00534C23" w:rsidRPr="00534C23" w:rsidRDefault="00534C23" w:rsidP="00534C23">
      <w:pPr>
        <w:pStyle w:val="EndNoteBibliography"/>
        <w:spacing w:after="0" w:line="480" w:lineRule="auto"/>
        <w:ind w:firstLine="567"/>
        <w:rPr>
          <w:rFonts w:ascii="Times New Roman" w:hAnsi="Times New Roman" w:cs="Times New Roman"/>
          <w:sz w:val="24"/>
          <w:szCs w:val="24"/>
          <w:lang w:val="en-CA"/>
        </w:rPr>
      </w:pPr>
      <w:r w:rsidRPr="00534C23">
        <w:rPr>
          <w:rFonts w:ascii="Times New Roman" w:hAnsi="Times New Roman" w:cs="Times New Roman"/>
          <w:sz w:val="24"/>
          <w:szCs w:val="24"/>
          <w:lang w:val="en-CA"/>
        </w:rPr>
        <w:t xml:space="preserve">Rasmussen et al. (2014) documented a lateral transition from stilpnomelane-rich to siderite-rich to hematite-dominated laminae within the Dales Gorge Member of the Hamersley Basin. They interpreted this mineral paragenesis as the result of in-situ oxidation of reduced iron silicate assemblages by O₂-bearing fluids. </w:t>
      </w:r>
      <w:r>
        <w:rPr>
          <w:rFonts w:ascii="Times New Roman" w:hAnsi="Times New Roman" w:cs="Times New Roman"/>
          <w:sz w:val="24"/>
          <w:szCs w:val="24"/>
          <w:lang w:val="en-CA"/>
        </w:rPr>
        <w:t xml:space="preserve">Subsequently, </w:t>
      </w:r>
      <w:r w:rsidRPr="00534C23">
        <w:rPr>
          <w:rFonts w:ascii="Times New Roman" w:hAnsi="Times New Roman" w:cs="Times New Roman"/>
          <w:sz w:val="24"/>
          <w:szCs w:val="24"/>
          <w:lang w:val="en-CA"/>
        </w:rPr>
        <w:t xml:space="preserve">Rasmussen et al. (2016) observed a transition from grey-green to red chert, with the formation of dusty hematite after partial dissolution of iron silicate nanoparticles. This led them to conclude that hematite in BIF represents a post-depositional oxidation product rather than a direct seawater precipitate. Rasmussen et al. (2017) </w:t>
      </w:r>
      <w:r>
        <w:rPr>
          <w:rFonts w:ascii="Times New Roman" w:hAnsi="Times New Roman" w:cs="Times New Roman"/>
          <w:sz w:val="24"/>
          <w:szCs w:val="24"/>
          <w:lang w:val="en-CA"/>
        </w:rPr>
        <w:t xml:space="preserve">also </w:t>
      </w:r>
      <w:r w:rsidRPr="00534C23">
        <w:rPr>
          <w:rFonts w:ascii="Times New Roman" w:hAnsi="Times New Roman" w:cs="Times New Roman"/>
          <w:sz w:val="24"/>
          <w:szCs w:val="24"/>
          <w:lang w:val="en-CA"/>
        </w:rPr>
        <w:t xml:space="preserve">examined BIF drill core samples and found preserved greenalite nanoparticles buried in ferruginous chert, along with sedimentary structures and textures indicative of progressive replacement by iron oxides, carbonates, and silicates. Using multi-scale imaging and spectroscopic techniques, Johnson et al. (2018) proposed that low-Fe(III) greenalite was the primary precipitate in Neoarchean BIF, with green rust as a transient metastable phase. More recently, </w:t>
      </w:r>
      <w:r w:rsidR="004D6828" w:rsidRPr="00534C23">
        <w:rPr>
          <w:rFonts w:ascii="Times New Roman" w:hAnsi="Times New Roman" w:cs="Times New Roman"/>
          <w:sz w:val="24"/>
          <w:szCs w:val="24"/>
          <w:lang w:val="en-CA"/>
        </w:rPr>
        <w:t xml:space="preserve">Rasmussen </w:t>
      </w:r>
      <w:r w:rsidRPr="00534C23">
        <w:rPr>
          <w:rFonts w:ascii="Times New Roman" w:hAnsi="Times New Roman" w:cs="Times New Roman"/>
          <w:sz w:val="24"/>
          <w:szCs w:val="24"/>
          <w:lang w:val="en-CA"/>
        </w:rPr>
        <w:t>and</w:t>
      </w:r>
      <w:r w:rsidR="004D6828" w:rsidRPr="004D6828">
        <w:rPr>
          <w:rFonts w:ascii="Times New Roman" w:hAnsi="Times New Roman" w:cs="Times New Roman"/>
          <w:sz w:val="24"/>
          <w:szCs w:val="24"/>
          <w:lang w:val="en-CA"/>
        </w:rPr>
        <w:t xml:space="preserve"> </w:t>
      </w:r>
      <w:r w:rsidR="004D6828" w:rsidRPr="00534C23">
        <w:rPr>
          <w:rFonts w:ascii="Times New Roman" w:hAnsi="Times New Roman" w:cs="Times New Roman"/>
          <w:sz w:val="24"/>
          <w:szCs w:val="24"/>
          <w:lang w:val="en-CA"/>
        </w:rPr>
        <w:t>Muhling</w:t>
      </w:r>
      <w:r w:rsidRPr="00534C23">
        <w:rPr>
          <w:rFonts w:ascii="Times New Roman" w:hAnsi="Times New Roman" w:cs="Times New Roman"/>
          <w:sz w:val="24"/>
          <w:szCs w:val="24"/>
          <w:lang w:val="en-CA"/>
        </w:rPr>
        <w:t xml:space="preserve"> (2018, </w:t>
      </w:r>
      <w:r w:rsidRPr="00534C23">
        <w:rPr>
          <w:rFonts w:ascii="Times New Roman" w:hAnsi="Times New Roman" w:cs="Times New Roman"/>
          <w:sz w:val="24"/>
          <w:szCs w:val="24"/>
          <w:lang w:val="en-CA"/>
        </w:rPr>
        <w:lastRenderedPageBreak/>
        <w:t>2020) suggested that well-preserved greenalite in BIF underwent post-depositional alteration over geologic time, with iron oxide minerals forming during metamorphic fluid infiltration at 200–350°C. They argued that this process led to the breakdown of iron silicate bands, facilitating further fluid flow and mineral replacement.</w:t>
      </w:r>
    </w:p>
    <w:p w14:paraId="2C69D349" w14:textId="11B96115" w:rsidR="00412ACE" w:rsidRPr="00412ACE" w:rsidRDefault="00412ACE" w:rsidP="00412ACE">
      <w:pPr>
        <w:pStyle w:val="EndNoteBibliography"/>
        <w:spacing w:after="0" w:line="480" w:lineRule="auto"/>
        <w:ind w:firstLine="567"/>
        <w:rPr>
          <w:rFonts w:ascii="Times New Roman" w:hAnsi="Times New Roman" w:cs="Times New Roman"/>
          <w:sz w:val="24"/>
          <w:szCs w:val="24"/>
          <w:lang w:val="en-CA"/>
        </w:rPr>
      </w:pPr>
      <w:r w:rsidRPr="00412ACE">
        <w:rPr>
          <w:rFonts w:ascii="Times New Roman" w:hAnsi="Times New Roman" w:cs="Times New Roman"/>
          <w:sz w:val="24"/>
          <w:szCs w:val="24"/>
          <w:lang w:val="en-CA"/>
        </w:rPr>
        <w:t>The debate over whether ferrihydrite or greenalite was the primary precipitate in BIF ultimately hinges on the presence and activity of photosynthetic life in Archean marine environments. From our perspective, by the time leading up to the GOE, shallow marine settings were already inhabited by a diverse microbial biosphere, including cyanobacteria and underlying anoxygenic phototrophs (Schad et al., 2019).</w:t>
      </w:r>
      <w:r>
        <w:rPr>
          <w:rFonts w:ascii="Times New Roman" w:hAnsi="Times New Roman" w:cs="Times New Roman"/>
          <w:sz w:val="24"/>
          <w:szCs w:val="24"/>
          <w:lang w:val="en-CA"/>
        </w:rPr>
        <w:t xml:space="preserve"> </w:t>
      </w:r>
      <w:r w:rsidRPr="00412ACE">
        <w:rPr>
          <w:rFonts w:ascii="Times New Roman" w:hAnsi="Times New Roman" w:cs="Times New Roman"/>
          <w:sz w:val="24"/>
          <w:szCs w:val="24"/>
          <w:lang w:val="en-CA"/>
        </w:rPr>
        <w:t>Furthermore, the iron</w:t>
      </w:r>
      <w:r w:rsidR="00D67F34">
        <w:rPr>
          <w:rFonts w:ascii="Times New Roman" w:hAnsi="Times New Roman" w:cs="Times New Roman" w:hint="eastAsia"/>
          <w:sz w:val="24"/>
          <w:szCs w:val="24"/>
          <w:lang w:val="en-CA"/>
        </w:rPr>
        <w:t xml:space="preserve"> </w:t>
      </w:r>
      <w:r w:rsidRPr="00412ACE">
        <w:rPr>
          <w:rFonts w:ascii="Times New Roman" w:hAnsi="Times New Roman" w:cs="Times New Roman"/>
          <w:sz w:val="24"/>
          <w:szCs w:val="24"/>
          <w:lang w:val="en-CA"/>
        </w:rPr>
        <w:t>isotope variability observed in Archean BIF suggests that direct seawater precipitation of iron silicates like greenalite alone cannot account for the full range of recorded isotopic compositions (e.g., Planavsky et al., 2012; Smith et al., 2017; Albut et al., 2019). If greenalite had been the primary precipitate, a relatively narrow iron isotope fractionation would be expected, in contrast to the observed diversity of values.</w:t>
      </w:r>
      <w:r>
        <w:rPr>
          <w:rFonts w:ascii="Times New Roman" w:hAnsi="Times New Roman" w:cs="Times New Roman"/>
          <w:sz w:val="24"/>
          <w:szCs w:val="24"/>
          <w:lang w:val="en-CA"/>
        </w:rPr>
        <w:t xml:space="preserve"> </w:t>
      </w:r>
      <w:r w:rsidRPr="00412ACE">
        <w:rPr>
          <w:rFonts w:ascii="Times New Roman" w:hAnsi="Times New Roman" w:cs="Times New Roman"/>
          <w:sz w:val="24"/>
          <w:szCs w:val="24"/>
          <w:lang w:val="en-CA"/>
        </w:rPr>
        <w:t>Additionally, the transformation of greenalite into hematite requires significant post-depositional alteration. This process may occur either through:</w:t>
      </w:r>
      <w:r>
        <w:rPr>
          <w:rFonts w:ascii="Times New Roman" w:hAnsi="Times New Roman" w:cs="Times New Roman"/>
          <w:sz w:val="24"/>
          <w:szCs w:val="24"/>
          <w:lang w:val="en-CA"/>
        </w:rPr>
        <w:t xml:space="preserve"> (1) c</w:t>
      </w:r>
      <w:r w:rsidRPr="00412ACE">
        <w:rPr>
          <w:rFonts w:ascii="Times New Roman" w:hAnsi="Times New Roman" w:cs="Times New Roman"/>
          <w:sz w:val="24"/>
          <w:szCs w:val="24"/>
          <w:lang w:val="en-CA"/>
        </w:rPr>
        <w:t>arbonation reactions, leading to siderite formation that later thermally decomposes into hematite (Rasmussen &amp; Muhling, 2018), or</w:t>
      </w:r>
      <w:r>
        <w:rPr>
          <w:rFonts w:ascii="Times New Roman" w:hAnsi="Times New Roman" w:cs="Times New Roman"/>
          <w:sz w:val="24"/>
          <w:szCs w:val="24"/>
          <w:lang w:val="en-CA"/>
        </w:rPr>
        <w:t xml:space="preserve"> (2) e</w:t>
      </w:r>
      <w:r w:rsidRPr="00412ACE">
        <w:rPr>
          <w:rFonts w:ascii="Times New Roman" w:hAnsi="Times New Roman" w:cs="Times New Roman"/>
          <w:sz w:val="24"/>
          <w:szCs w:val="24"/>
          <w:lang w:val="en-CA"/>
        </w:rPr>
        <w:t>xtensive sediment oxidation by secondary O₂-rich fluids (Rasmussen et al., 2014; Rasmussen &amp; Muhling, 2020).</w:t>
      </w:r>
      <w:r>
        <w:rPr>
          <w:rFonts w:ascii="Times New Roman" w:hAnsi="Times New Roman" w:cs="Times New Roman"/>
          <w:sz w:val="24"/>
          <w:szCs w:val="24"/>
          <w:lang w:val="en-CA"/>
        </w:rPr>
        <w:t xml:space="preserve"> </w:t>
      </w:r>
      <w:r w:rsidRPr="00412ACE">
        <w:rPr>
          <w:rFonts w:ascii="Times New Roman" w:hAnsi="Times New Roman" w:cs="Times New Roman"/>
          <w:sz w:val="24"/>
          <w:szCs w:val="24"/>
          <w:lang w:val="en-CA"/>
        </w:rPr>
        <w:t>However, recent hydrological modeling suggests that such "supergene" oxidation processes were not widespreadthroughout the BIF record (Robbins et al., 2019), further challenging the idea that greenalite was the dominant initial precipitate.</w:t>
      </w:r>
    </w:p>
    <w:p w14:paraId="65654171" w14:textId="3A97CE37" w:rsidR="00412ACE" w:rsidRPr="00412ACE" w:rsidRDefault="00412ACE" w:rsidP="00412ACE">
      <w:pPr>
        <w:pStyle w:val="EndNoteBibliography"/>
        <w:spacing w:after="0" w:line="480" w:lineRule="auto"/>
        <w:ind w:firstLine="567"/>
        <w:rPr>
          <w:rFonts w:ascii="Times New Roman" w:hAnsi="Times New Roman" w:cs="Times New Roman"/>
          <w:sz w:val="24"/>
          <w:szCs w:val="24"/>
          <w:lang w:val="en-CA"/>
        </w:rPr>
      </w:pPr>
      <w:r w:rsidRPr="00412ACE">
        <w:rPr>
          <w:rFonts w:ascii="Times New Roman" w:hAnsi="Times New Roman" w:cs="Times New Roman"/>
          <w:sz w:val="24"/>
          <w:szCs w:val="24"/>
          <w:lang w:val="en-CA"/>
        </w:rPr>
        <w:t xml:space="preserve">In summary, while Fe(II)-silicate minerals likely formed in deeper, Fe(II)-rich waters seaward of the continental shelf, they do not appear to have been the dominant precipitates </w:t>
      </w:r>
      <w:r w:rsidRPr="00412ACE">
        <w:rPr>
          <w:rFonts w:ascii="Times New Roman" w:hAnsi="Times New Roman" w:cs="Times New Roman"/>
          <w:sz w:val="24"/>
          <w:szCs w:val="24"/>
          <w:lang w:val="en-CA"/>
        </w:rPr>
        <w:lastRenderedPageBreak/>
        <w:t xml:space="preserve">in the mass balance of </w:t>
      </w:r>
      <w:r>
        <w:rPr>
          <w:rFonts w:ascii="Times New Roman" w:hAnsi="Times New Roman" w:cs="Times New Roman"/>
          <w:sz w:val="24"/>
          <w:szCs w:val="24"/>
          <w:lang w:val="en-CA"/>
        </w:rPr>
        <w:t>BIF</w:t>
      </w:r>
      <w:r w:rsidRPr="00412ACE">
        <w:rPr>
          <w:rFonts w:ascii="Times New Roman" w:hAnsi="Times New Roman" w:cs="Times New Roman"/>
          <w:sz w:val="24"/>
          <w:szCs w:val="24"/>
          <w:lang w:val="en-CA"/>
        </w:rPr>
        <w:t>. Instead, the isotopic and petrographic evidence supports a model in which biological</w:t>
      </w:r>
      <w:r>
        <w:rPr>
          <w:rFonts w:ascii="Times New Roman" w:hAnsi="Times New Roman" w:cs="Times New Roman"/>
          <w:sz w:val="24"/>
          <w:szCs w:val="24"/>
          <w:lang w:val="en-CA"/>
        </w:rPr>
        <w:t xml:space="preserve"> </w:t>
      </w:r>
      <w:r w:rsidRPr="00412ACE">
        <w:rPr>
          <w:rFonts w:ascii="Times New Roman" w:hAnsi="Times New Roman" w:cs="Times New Roman"/>
          <w:sz w:val="24"/>
          <w:szCs w:val="24"/>
          <w:lang w:val="en-CA"/>
        </w:rPr>
        <w:t>Fe(II) oxidation—either by anoxygenic photoferrotrophs or oxygenic cyanobacteria—played a central role in BIF genesis.</w:t>
      </w:r>
    </w:p>
    <w:p w14:paraId="1B725C50" w14:textId="39B04880" w:rsidR="008106FB" w:rsidRPr="00412ACE" w:rsidRDefault="008106FB" w:rsidP="00412ACE">
      <w:pPr>
        <w:pStyle w:val="EndNoteBibliography"/>
        <w:spacing w:after="0" w:line="480" w:lineRule="auto"/>
        <w:rPr>
          <w:rFonts w:ascii="Times New Roman" w:hAnsi="Times New Roman" w:cs="Times New Roman"/>
          <w:sz w:val="24"/>
          <w:szCs w:val="24"/>
          <w:lang w:val="en-CA"/>
        </w:rPr>
      </w:pPr>
    </w:p>
    <w:p w14:paraId="3B2C7274" w14:textId="77777777" w:rsidR="00E4405D" w:rsidRPr="00DB38CE" w:rsidRDefault="00E4405D" w:rsidP="00E4405D">
      <w:pPr>
        <w:widowControl/>
        <w:tabs>
          <w:tab w:val="left" w:pos="432"/>
        </w:tabs>
        <w:suppressAutoHyphens/>
        <w:spacing w:line="480" w:lineRule="auto"/>
        <w:rPr>
          <w:rFonts w:ascii="Times New Roman" w:hAnsi="Times New Roman" w:cs="Times New Roman"/>
          <w:b/>
          <w:bCs/>
          <w:kern w:val="0"/>
          <w:sz w:val="24"/>
          <w:szCs w:val="24"/>
        </w:rPr>
      </w:pPr>
      <w:r w:rsidRPr="00DB38CE">
        <w:rPr>
          <w:rFonts w:ascii="Times New Roman" w:hAnsi="Times New Roman" w:cs="Times New Roman" w:hint="eastAsia"/>
          <w:b/>
          <w:bCs/>
          <w:kern w:val="0"/>
          <w:sz w:val="24"/>
          <w:szCs w:val="24"/>
        </w:rPr>
        <w:t>R</w:t>
      </w:r>
      <w:r w:rsidRPr="00DB38CE">
        <w:rPr>
          <w:rFonts w:ascii="Times New Roman" w:hAnsi="Times New Roman" w:cs="Times New Roman"/>
          <w:b/>
          <w:bCs/>
          <w:kern w:val="0"/>
          <w:sz w:val="24"/>
          <w:szCs w:val="24"/>
        </w:rPr>
        <w:t>eferences</w:t>
      </w:r>
    </w:p>
    <w:p w14:paraId="20E888E2" w14:textId="42C90F02" w:rsidR="00235FCD" w:rsidRPr="00671D2A" w:rsidRDefault="00235FCD"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Albut, G., Kamber, B.S., Brüske, A., Beukes, N.J., Smith, A.J.B, and Schoenberg, R., 2019</w:t>
      </w:r>
      <w:r w:rsidR="007F78ED">
        <w:rPr>
          <w:rFonts w:ascii="Times New Roman" w:hAnsi="Times New Roman" w:cs="Times New Roman" w:hint="eastAsia"/>
          <w:sz w:val="24"/>
          <w:szCs w:val="24"/>
        </w:rPr>
        <w:t>.</w:t>
      </w:r>
      <w:r w:rsidRPr="00671D2A">
        <w:rPr>
          <w:rFonts w:ascii="Times New Roman" w:hAnsi="Times New Roman" w:cs="Times New Roman"/>
          <w:sz w:val="24"/>
          <w:szCs w:val="24"/>
        </w:rPr>
        <w:t xml:space="preserve"> Modern weathering in outcrop samples versus ancient paleoredox information in drill core samples from a Mesoarchaean marine oxygen oasis in Pongola Supergroup, South Africa: Geochimica et Cosmochimica Acta</w:t>
      </w:r>
      <w:r w:rsidR="007F78ED">
        <w:rPr>
          <w:rFonts w:ascii="Times New Roman" w:hAnsi="Times New Roman" w:cs="Times New Roman" w:hint="eastAsia"/>
          <w:sz w:val="24"/>
          <w:szCs w:val="24"/>
        </w:rPr>
        <w:t>.</w:t>
      </w:r>
      <w:r w:rsidRPr="00671D2A">
        <w:rPr>
          <w:rFonts w:ascii="Times New Roman" w:hAnsi="Times New Roman" w:cs="Times New Roman"/>
          <w:sz w:val="24"/>
          <w:szCs w:val="24"/>
        </w:rPr>
        <w:t xml:space="preserve"> 265</w:t>
      </w:r>
      <w:r w:rsidR="007F78ED">
        <w:rPr>
          <w:rFonts w:ascii="Times New Roman" w:hAnsi="Times New Roman" w:cs="Times New Roman" w:hint="eastAsia"/>
          <w:sz w:val="24"/>
          <w:szCs w:val="24"/>
        </w:rPr>
        <w:t xml:space="preserve">: </w:t>
      </w:r>
      <w:r w:rsidRPr="00671D2A">
        <w:rPr>
          <w:rFonts w:ascii="Times New Roman" w:hAnsi="Times New Roman" w:cs="Times New Roman"/>
          <w:sz w:val="24"/>
          <w:szCs w:val="24"/>
        </w:rPr>
        <w:t>330–353.</w:t>
      </w:r>
    </w:p>
    <w:p w14:paraId="6E31FA88" w14:textId="77777777" w:rsidR="00D67F34" w:rsidRPr="00671D2A" w:rsidRDefault="00D67F34" w:rsidP="00671D2A">
      <w:pPr>
        <w:pStyle w:val="EndNoteBibliography"/>
        <w:spacing w:after="0"/>
        <w:ind w:left="720" w:hanging="720"/>
        <w:rPr>
          <w:rFonts w:ascii="Times New Roman" w:hAnsi="Times New Roman" w:cs="Times New Roman"/>
          <w:sz w:val="24"/>
          <w:szCs w:val="24"/>
        </w:rPr>
      </w:pPr>
    </w:p>
    <w:p w14:paraId="7F7C7FDF" w14:textId="3651A242" w:rsidR="00235FCD" w:rsidRPr="00671D2A" w:rsidRDefault="00D67F34" w:rsidP="00671D2A">
      <w:pPr>
        <w:pStyle w:val="EndNoteBibliography"/>
        <w:spacing w:after="0"/>
        <w:ind w:left="720" w:hanging="720"/>
        <w:rPr>
          <w:rFonts w:ascii="Times New Roman" w:hAnsi="Times New Roman" w:cs="Times New Roman"/>
          <w:sz w:val="24"/>
          <w:szCs w:val="24"/>
        </w:rPr>
      </w:pPr>
      <w:r w:rsidRPr="00D67F34">
        <w:rPr>
          <w:rFonts w:ascii="Times New Roman" w:hAnsi="Times New Roman" w:cs="Times New Roman"/>
          <w:sz w:val="24"/>
          <w:szCs w:val="24"/>
        </w:rPr>
        <w:t>Bekker, A., Slack, J., Planavsky, N., Krape</w:t>
      </w:r>
      <w:r w:rsidRPr="00D67F34">
        <w:rPr>
          <w:rFonts w:ascii="Times New Roman" w:hAnsi="Times New Roman" w:cs="Times New Roman" w:hint="eastAsia"/>
          <w:sz w:val="24"/>
          <w:szCs w:val="24"/>
        </w:rPr>
        <w:t>ž</w:t>
      </w:r>
      <w:r w:rsidRPr="00D67F34">
        <w:rPr>
          <w:rFonts w:ascii="Times New Roman" w:hAnsi="Times New Roman" w:cs="Times New Roman"/>
          <w:sz w:val="24"/>
          <w:szCs w:val="24"/>
        </w:rPr>
        <w:t>, B., Hofmann, A., Konhauser, K.O., Rouxel,</w:t>
      </w:r>
      <w:r w:rsidR="00671D2A">
        <w:rPr>
          <w:rFonts w:ascii="Times New Roman" w:hAnsi="Times New Roman" w:cs="Times New Roman" w:hint="eastAsia"/>
          <w:sz w:val="24"/>
          <w:szCs w:val="24"/>
        </w:rPr>
        <w:t xml:space="preserve"> </w:t>
      </w:r>
      <w:r w:rsidRPr="00D67F34">
        <w:rPr>
          <w:rFonts w:ascii="Times New Roman" w:hAnsi="Times New Roman" w:cs="Times New Roman"/>
          <w:sz w:val="24"/>
          <w:szCs w:val="24"/>
        </w:rPr>
        <w:t>O.J., 2010. Iron formation: the sedimentary product of a complex interplay among</w:t>
      </w:r>
      <w:r w:rsidR="00671D2A">
        <w:rPr>
          <w:rFonts w:ascii="Times New Roman" w:hAnsi="Times New Roman" w:cs="Times New Roman" w:hint="eastAsia"/>
          <w:sz w:val="24"/>
          <w:szCs w:val="24"/>
        </w:rPr>
        <w:t xml:space="preserve"> </w:t>
      </w:r>
      <w:r w:rsidRPr="00671D2A">
        <w:rPr>
          <w:rFonts w:ascii="Times New Roman" w:hAnsi="Times New Roman" w:cs="Times New Roman"/>
          <w:sz w:val="24"/>
          <w:szCs w:val="24"/>
        </w:rPr>
        <w:t>mantle, tectonic, oceanic, and biospheric processes. Econ</w:t>
      </w:r>
      <w:r w:rsidR="007F78ED">
        <w:rPr>
          <w:rFonts w:ascii="Times New Roman" w:hAnsi="Times New Roman" w:cs="Times New Roman" w:hint="eastAsia"/>
          <w:sz w:val="24"/>
          <w:szCs w:val="24"/>
        </w:rPr>
        <w:t>omic</w:t>
      </w:r>
      <w:r w:rsidRPr="00671D2A">
        <w:rPr>
          <w:rFonts w:ascii="Times New Roman" w:hAnsi="Times New Roman" w:cs="Times New Roman"/>
          <w:sz w:val="24"/>
          <w:szCs w:val="24"/>
        </w:rPr>
        <w:t xml:space="preserve"> Geol</w:t>
      </w:r>
      <w:r w:rsidR="007F78ED">
        <w:rPr>
          <w:rFonts w:ascii="Times New Roman" w:hAnsi="Times New Roman" w:cs="Times New Roman" w:hint="eastAsia"/>
          <w:sz w:val="24"/>
          <w:szCs w:val="24"/>
        </w:rPr>
        <w:t>ogy.</w:t>
      </w:r>
      <w:r w:rsidRPr="00671D2A">
        <w:rPr>
          <w:rFonts w:ascii="Times New Roman" w:hAnsi="Times New Roman" w:cs="Times New Roman"/>
          <w:sz w:val="24"/>
          <w:szCs w:val="24"/>
        </w:rPr>
        <w:t xml:space="preserve"> 105</w:t>
      </w:r>
      <w:r w:rsidR="007F78ED">
        <w:rPr>
          <w:rFonts w:ascii="Times New Roman" w:hAnsi="Times New Roman" w:cs="Times New Roman" w:hint="eastAsia"/>
          <w:sz w:val="24"/>
          <w:szCs w:val="24"/>
        </w:rPr>
        <w:t xml:space="preserve">: </w:t>
      </w:r>
      <w:r w:rsidRPr="00671D2A">
        <w:rPr>
          <w:rFonts w:ascii="Times New Roman" w:hAnsi="Times New Roman" w:cs="Times New Roman"/>
          <w:sz w:val="24"/>
          <w:szCs w:val="24"/>
        </w:rPr>
        <w:t>467–508.</w:t>
      </w:r>
    </w:p>
    <w:p w14:paraId="2860A282" w14:textId="77777777" w:rsidR="00D67F34" w:rsidRPr="00671D2A" w:rsidRDefault="00D67F34" w:rsidP="00671D2A">
      <w:pPr>
        <w:pStyle w:val="EndNoteBibliography"/>
        <w:spacing w:after="0"/>
        <w:ind w:left="720" w:hanging="720"/>
        <w:rPr>
          <w:rFonts w:ascii="Times New Roman" w:hAnsi="Times New Roman" w:cs="Times New Roman"/>
          <w:sz w:val="24"/>
          <w:szCs w:val="24"/>
        </w:rPr>
      </w:pPr>
    </w:p>
    <w:p w14:paraId="287018AF" w14:textId="2DCF2FCF" w:rsidR="00D67F34" w:rsidRDefault="00D67F34" w:rsidP="00671D2A">
      <w:pPr>
        <w:pStyle w:val="EndNoteBibliography"/>
        <w:spacing w:after="0"/>
        <w:ind w:left="720" w:hanging="720"/>
        <w:rPr>
          <w:rFonts w:ascii="Times New Roman" w:hAnsi="Times New Roman" w:cs="Times New Roman"/>
          <w:sz w:val="24"/>
          <w:szCs w:val="24"/>
        </w:rPr>
      </w:pPr>
      <w:r w:rsidRPr="00D67F34">
        <w:rPr>
          <w:rFonts w:ascii="Times New Roman" w:hAnsi="Times New Roman" w:cs="Times New Roman"/>
          <w:sz w:val="24"/>
          <w:szCs w:val="24"/>
        </w:rPr>
        <w:t>Bekker, A., Planavsky, N., Krape</w:t>
      </w:r>
      <w:r w:rsidRPr="00D67F34">
        <w:rPr>
          <w:rFonts w:ascii="Times New Roman" w:hAnsi="Times New Roman" w:cs="Times New Roman" w:hint="eastAsia"/>
          <w:sz w:val="24"/>
          <w:szCs w:val="24"/>
        </w:rPr>
        <w:t>ž</w:t>
      </w:r>
      <w:r w:rsidRPr="00D67F34">
        <w:rPr>
          <w:rFonts w:ascii="Times New Roman" w:hAnsi="Times New Roman" w:cs="Times New Roman"/>
          <w:sz w:val="24"/>
          <w:szCs w:val="24"/>
        </w:rPr>
        <w:t>, B., Rasmussen, B., Hofmann, A., Slack, J.F., Rouxel,</w:t>
      </w:r>
      <w:r w:rsidR="00671D2A">
        <w:rPr>
          <w:rFonts w:ascii="Times New Roman" w:hAnsi="Times New Roman" w:cs="Times New Roman" w:hint="eastAsia"/>
          <w:sz w:val="24"/>
          <w:szCs w:val="24"/>
        </w:rPr>
        <w:t xml:space="preserve"> </w:t>
      </w:r>
      <w:r w:rsidRPr="00D67F34">
        <w:rPr>
          <w:rFonts w:ascii="Times New Roman" w:hAnsi="Times New Roman" w:cs="Times New Roman"/>
          <w:sz w:val="24"/>
          <w:szCs w:val="24"/>
        </w:rPr>
        <w:t>O.J., Konhauser, K.O., 2014. Iron formations: their origins and implications for ancient</w:t>
      </w:r>
      <w:r w:rsidR="00671D2A">
        <w:rPr>
          <w:rFonts w:ascii="Times New Roman" w:hAnsi="Times New Roman" w:cs="Times New Roman" w:hint="eastAsia"/>
          <w:sz w:val="24"/>
          <w:szCs w:val="24"/>
        </w:rPr>
        <w:t xml:space="preserve"> </w:t>
      </w:r>
      <w:r w:rsidRPr="00D67F34">
        <w:rPr>
          <w:rFonts w:ascii="Times New Roman" w:hAnsi="Times New Roman" w:cs="Times New Roman"/>
          <w:sz w:val="24"/>
          <w:szCs w:val="24"/>
        </w:rPr>
        <w:t>seawater chemistry. In: Holland, H.D., Turekian, K.K. (Eds.), Treatise of</w:t>
      </w:r>
      <w:r w:rsidR="00671D2A">
        <w:rPr>
          <w:rFonts w:ascii="Times New Roman" w:hAnsi="Times New Roman" w:cs="Times New Roman" w:hint="eastAsia"/>
          <w:sz w:val="24"/>
          <w:szCs w:val="24"/>
        </w:rPr>
        <w:t xml:space="preserve"> </w:t>
      </w:r>
      <w:r w:rsidRPr="00671D2A">
        <w:rPr>
          <w:rFonts w:ascii="Times New Roman" w:hAnsi="Times New Roman" w:cs="Times New Roman"/>
          <w:sz w:val="24"/>
          <w:szCs w:val="24"/>
        </w:rPr>
        <w:t>Geochemistry, second ed. v. 9. Elsevier, pp. 561–628.</w:t>
      </w:r>
    </w:p>
    <w:p w14:paraId="0264E99A" w14:textId="77777777" w:rsidR="00255348" w:rsidRDefault="00255348" w:rsidP="00671D2A">
      <w:pPr>
        <w:pStyle w:val="EndNoteBibliography"/>
        <w:spacing w:after="0"/>
        <w:ind w:left="720" w:hanging="720"/>
        <w:rPr>
          <w:rFonts w:ascii="Times New Roman" w:hAnsi="Times New Roman" w:cs="Times New Roman"/>
          <w:sz w:val="24"/>
          <w:szCs w:val="24"/>
        </w:rPr>
      </w:pPr>
    </w:p>
    <w:p w14:paraId="5230806E" w14:textId="74CA9258" w:rsidR="0093166D" w:rsidRDefault="00255348" w:rsidP="00255348">
      <w:pPr>
        <w:pStyle w:val="EndNoteBibliography"/>
        <w:spacing w:after="0"/>
        <w:ind w:left="720" w:hanging="720"/>
        <w:rPr>
          <w:rFonts w:ascii="Times New Roman" w:hAnsi="Times New Roman" w:cs="Times New Roman"/>
          <w:sz w:val="24"/>
          <w:szCs w:val="24"/>
        </w:rPr>
      </w:pPr>
      <w:r w:rsidRPr="00255348">
        <w:rPr>
          <w:rFonts w:ascii="Times New Roman" w:hAnsi="Times New Roman" w:cs="Times New Roman"/>
          <w:sz w:val="24"/>
          <w:szCs w:val="24"/>
        </w:rPr>
        <w:t>Beukes, N.J., Gutzmer, J., 2008. Origin and paleoenvironmental significance of major</w:t>
      </w:r>
      <w:r>
        <w:rPr>
          <w:rFonts w:ascii="Times New Roman" w:hAnsi="Times New Roman" w:cs="Times New Roman" w:hint="eastAsia"/>
          <w:sz w:val="24"/>
          <w:szCs w:val="24"/>
        </w:rPr>
        <w:t xml:space="preserve"> </w:t>
      </w:r>
      <w:r w:rsidRPr="00255348">
        <w:rPr>
          <w:rFonts w:ascii="Times New Roman" w:hAnsi="Times New Roman" w:cs="Times New Roman"/>
          <w:sz w:val="24"/>
          <w:szCs w:val="24"/>
        </w:rPr>
        <w:t xml:space="preserve">iron formations at the Archean-Paleoproterozoic boundary. </w:t>
      </w:r>
      <w:r w:rsidR="007F78ED" w:rsidRPr="007F78ED">
        <w:rPr>
          <w:rFonts w:ascii="Times New Roman" w:hAnsi="Times New Roman" w:cs="Times New Roman"/>
          <w:sz w:val="24"/>
          <w:szCs w:val="24"/>
        </w:rPr>
        <w:t>Reviews in Economic Geology</w:t>
      </w:r>
      <w:r w:rsidR="007F78ED">
        <w:rPr>
          <w:rFonts w:ascii="Times New Roman" w:hAnsi="Times New Roman" w:cs="Times New Roman" w:hint="eastAsia"/>
          <w:sz w:val="24"/>
          <w:szCs w:val="24"/>
        </w:rPr>
        <w:t>.</w:t>
      </w:r>
      <w:r w:rsidRPr="00255348">
        <w:rPr>
          <w:rFonts w:ascii="Times New Roman" w:hAnsi="Times New Roman" w:cs="Times New Roman"/>
          <w:sz w:val="24"/>
          <w:szCs w:val="24"/>
        </w:rPr>
        <w:t xml:space="preserve"> 15</w:t>
      </w:r>
      <w:r w:rsidR="007F78ED">
        <w:rPr>
          <w:rFonts w:ascii="Times New Roman" w:hAnsi="Times New Roman" w:cs="Times New Roman" w:hint="eastAsia"/>
          <w:sz w:val="24"/>
          <w:szCs w:val="24"/>
        </w:rPr>
        <w:t xml:space="preserve">: </w:t>
      </w:r>
      <w:r w:rsidRPr="00255348">
        <w:rPr>
          <w:rFonts w:ascii="Times New Roman" w:hAnsi="Times New Roman" w:cs="Times New Roman"/>
          <w:sz w:val="24"/>
          <w:szCs w:val="24"/>
        </w:rPr>
        <w:t>5–47.</w:t>
      </w:r>
    </w:p>
    <w:p w14:paraId="7F7036B3" w14:textId="77777777" w:rsidR="00255348" w:rsidRPr="00671D2A" w:rsidRDefault="00255348" w:rsidP="00255348">
      <w:pPr>
        <w:pStyle w:val="EndNoteBibliography"/>
        <w:spacing w:after="0"/>
        <w:ind w:left="720" w:hanging="720"/>
        <w:rPr>
          <w:rFonts w:ascii="Times New Roman" w:hAnsi="Times New Roman" w:cs="Times New Roman"/>
          <w:sz w:val="24"/>
          <w:szCs w:val="24"/>
        </w:rPr>
      </w:pPr>
    </w:p>
    <w:p w14:paraId="2988F07B" w14:textId="1A5D280B" w:rsidR="00D67F34" w:rsidRDefault="0093166D" w:rsidP="0093166D">
      <w:pPr>
        <w:pStyle w:val="EndNoteBibliography"/>
        <w:spacing w:after="0"/>
        <w:ind w:left="720" w:hanging="720"/>
        <w:rPr>
          <w:rFonts w:ascii="Times New Roman" w:hAnsi="Times New Roman" w:cs="Times New Roman"/>
          <w:sz w:val="24"/>
          <w:szCs w:val="24"/>
        </w:rPr>
      </w:pPr>
      <w:r w:rsidRPr="0093166D">
        <w:rPr>
          <w:rFonts w:ascii="Times New Roman" w:hAnsi="Times New Roman" w:cs="Times New Roman"/>
          <w:sz w:val="24"/>
          <w:szCs w:val="24"/>
        </w:rPr>
        <w:t>Cloud, P., 1973. Paleoecological significance of banded iron-formation. Econ</w:t>
      </w:r>
      <w:r w:rsidR="007F78ED">
        <w:rPr>
          <w:rFonts w:ascii="Times New Roman" w:hAnsi="Times New Roman" w:cs="Times New Roman" w:hint="eastAsia"/>
          <w:sz w:val="24"/>
          <w:szCs w:val="24"/>
        </w:rPr>
        <w:t>omic</w:t>
      </w:r>
      <w:r w:rsidRPr="0093166D">
        <w:rPr>
          <w:rFonts w:ascii="Times New Roman" w:hAnsi="Times New Roman" w:cs="Times New Roman"/>
          <w:sz w:val="24"/>
          <w:szCs w:val="24"/>
        </w:rPr>
        <w:t xml:space="preserve"> Geol</w:t>
      </w:r>
      <w:r w:rsidR="007F78ED">
        <w:rPr>
          <w:rFonts w:ascii="Times New Roman" w:hAnsi="Times New Roman" w:cs="Times New Roman" w:hint="eastAsia"/>
          <w:sz w:val="24"/>
          <w:szCs w:val="24"/>
        </w:rPr>
        <w:t>ogy.</w:t>
      </w:r>
      <w:r w:rsidRPr="0093166D">
        <w:rPr>
          <w:rFonts w:ascii="Times New Roman" w:hAnsi="Times New Roman" w:cs="Times New Roman"/>
          <w:sz w:val="24"/>
          <w:szCs w:val="24"/>
        </w:rPr>
        <w:t xml:space="preserve"> 68</w:t>
      </w:r>
      <w:r w:rsidR="007F78ED">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1135–1143</w:t>
      </w:r>
    </w:p>
    <w:p w14:paraId="0C3DAD89" w14:textId="77777777" w:rsidR="00424C9A" w:rsidRDefault="00424C9A" w:rsidP="0093166D">
      <w:pPr>
        <w:pStyle w:val="EndNoteBibliography"/>
        <w:spacing w:after="0"/>
        <w:ind w:left="720" w:hanging="720"/>
        <w:rPr>
          <w:rFonts w:ascii="Times New Roman" w:hAnsi="Times New Roman" w:cs="Times New Roman"/>
          <w:sz w:val="24"/>
          <w:szCs w:val="24"/>
        </w:rPr>
      </w:pPr>
    </w:p>
    <w:p w14:paraId="25D7ED37" w14:textId="045645B4" w:rsidR="0093166D" w:rsidRDefault="00424C9A" w:rsidP="00424C9A">
      <w:pPr>
        <w:pStyle w:val="EndNoteBibliography"/>
        <w:spacing w:after="0"/>
        <w:ind w:left="720" w:hanging="720"/>
        <w:rPr>
          <w:rFonts w:ascii="Times New Roman" w:hAnsi="Times New Roman" w:cs="Times New Roman"/>
          <w:sz w:val="24"/>
          <w:szCs w:val="24"/>
        </w:rPr>
      </w:pPr>
      <w:r w:rsidRPr="00424C9A">
        <w:rPr>
          <w:rFonts w:ascii="Times New Roman" w:hAnsi="Times New Roman" w:cs="Times New Roman"/>
          <w:sz w:val="24"/>
          <w:szCs w:val="24"/>
        </w:rPr>
        <w:t>Fischer, W.W., Knoll, A.H., 2009. An iron shuttle for deepwater silica in Late Archean and</w:t>
      </w:r>
      <w:r>
        <w:rPr>
          <w:rFonts w:ascii="Times New Roman" w:hAnsi="Times New Roman" w:cs="Times New Roman" w:hint="eastAsia"/>
          <w:sz w:val="24"/>
          <w:szCs w:val="24"/>
        </w:rPr>
        <w:t xml:space="preserve"> </w:t>
      </w:r>
      <w:r w:rsidRPr="00424C9A">
        <w:rPr>
          <w:rFonts w:ascii="Times New Roman" w:hAnsi="Times New Roman" w:cs="Times New Roman"/>
          <w:sz w:val="24"/>
          <w:szCs w:val="24"/>
        </w:rPr>
        <w:t xml:space="preserve">early Paleoproterozoic iron formation. </w:t>
      </w:r>
      <w:r w:rsidR="007F78ED" w:rsidRPr="007F78ED">
        <w:rPr>
          <w:rFonts w:ascii="Times New Roman" w:hAnsi="Times New Roman" w:cs="Times New Roman"/>
          <w:sz w:val="24"/>
          <w:szCs w:val="24"/>
        </w:rPr>
        <w:t>Geological Society of America Bulletin</w:t>
      </w:r>
      <w:r w:rsidR="007F78ED" w:rsidRPr="007F78ED">
        <w:rPr>
          <w:rFonts w:ascii="Times New Roman" w:hAnsi="Times New Roman" w:cs="Times New Roman" w:hint="eastAsia"/>
          <w:sz w:val="24"/>
          <w:szCs w:val="24"/>
        </w:rPr>
        <w:t>.</w:t>
      </w:r>
      <w:r w:rsidRPr="00424C9A">
        <w:rPr>
          <w:rFonts w:ascii="Times New Roman" w:hAnsi="Times New Roman" w:cs="Times New Roman"/>
          <w:sz w:val="24"/>
          <w:szCs w:val="24"/>
        </w:rPr>
        <w:t xml:space="preserve"> 121</w:t>
      </w:r>
      <w:r w:rsidR="007F78ED">
        <w:rPr>
          <w:rFonts w:ascii="Times New Roman" w:hAnsi="Times New Roman" w:cs="Times New Roman" w:hint="eastAsia"/>
          <w:sz w:val="24"/>
          <w:szCs w:val="24"/>
        </w:rPr>
        <w:t>:</w:t>
      </w:r>
      <w:r w:rsidRPr="00424C9A">
        <w:rPr>
          <w:rFonts w:ascii="Times New Roman" w:hAnsi="Times New Roman" w:cs="Times New Roman"/>
          <w:sz w:val="24"/>
          <w:szCs w:val="24"/>
        </w:rPr>
        <w:t xml:space="preserve"> 222–235.</w:t>
      </w:r>
    </w:p>
    <w:p w14:paraId="270CA06B" w14:textId="77777777" w:rsidR="004D6828" w:rsidRDefault="004D6828" w:rsidP="00424C9A">
      <w:pPr>
        <w:pStyle w:val="EndNoteBibliography"/>
        <w:spacing w:after="0"/>
        <w:ind w:left="720" w:hanging="720"/>
        <w:rPr>
          <w:rFonts w:ascii="Times New Roman" w:hAnsi="Times New Roman" w:cs="Times New Roman"/>
          <w:sz w:val="24"/>
          <w:szCs w:val="24"/>
        </w:rPr>
      </w:pPr>
    </w:p>
    <w:p w14:paraId="1DE53CFE" w14:textId="5B11F564" w:rsidR="00424C9A" w:rsidRDefault="004D6828" w:rsidP="00424C9A">
      <w:pPr>
        <w:pStyle w:val="EndNoteBibliography"/>
        <w:spacing w:after="0"/>
        <w:ind w:left="720" w:hanging="720"/>
        <w:rPr>
          <w:rFonts w:ascii="Times New Roman" w:hAnsi="Times New Roman" w:cs="Times New Roman"/>
          <w:sz w:val="24"/>
          <w:szCs w:val="24"/>
        </w:rPr>
      </w:pPr>
      <w:r w:rsidRPr="004D6828">
        <w:rPr>
          <w:rFonts w:ascii="Times New Roman" w:hAnsi="Times New Roman" w:cs="Times New Roman"/>
          <w:sz w:val="24"/>
          <w:szCs w:val="24"/>
        </w:rPr>
        <w:t>Johnson, J.E., Muhling, J.R., Cosmidis, J., Rasmussen, B. and Templeton, A.S., 2018. Low‐Fe (III) greenalite was a primary mineral from Neoarchean Oceans. Geophysical Research Letters, 45</w:t>
      </w:r>
      <w:r w:rsidR="007F78ED">
        <w:rPr>
          <w:rFonts w:ascii="Times New Roman" w:hAnsi="Times New Roman" w:cs="Times New Roman" w:hint="eastAsia"/>
          <w:sz w:val="24"/>
          <w:szCs w:val="24"/>
        </w:rPr>
        <w:t xml:space="preserve">: </w:t>
      </w:r>
      <w:r w:rsidRPr="004D6828">
        <w:rPr>
          <w:rFonts w:ascii="Times New Roman" w:hAnsi="Times New Roman" w:cs="Times New Roman"/>
          <w:sz w:val="24"/>
          <w:szCs w:val="24"/>
        </w:rPr>
        <w:t>3182-3192.</w:t>
      </w:r>
    </w:p>
    <w:p w14:paraId="15E8F813" w14:textId="77777777" w:rsidR="004D6828" w:rsidRDefault="004D6828" w:rsidP="00424C9A">
      <w:pPr>
        <w:pStyle w:val="EndNoteBibliography"/>
        <w:spacing w:after="0"/>
        <w:ind w:left="720" w:hanging="720"/>
        <w:rPr>
          <w:rFonts w:ascii="Times New Roman" w:hAnsi="Times New Roman" w:cs="Times New Roman"/>
          <w:sz w:val="24"/>
          <w:szCs w:val="24"/>
        </w:rPr>
      </w:pPr>
    </w:p>
    <w:p w14:paraId="52F2D830" w14:textId="43416FC5" w:rsidR="0093166D" w:rsidRDefault="0093166D" w:rsidP="0093166D">
      <w:pPr>
        <w:pStyle w:val="EndNoteBibliography"/>
        <w:spacing w:after="0"/>
        <w:ind w:left="720" w:hanging="720"/>
        <w:rPr>
          <w:rFonts w:ascii="Times New Roman" w:hAnsi="Times New Roman" w:cs="Times New Roman"/>
          <w:sz w:val="24"/>
          <w:szCs w:val="24"/>
        </w:rPr>
      </w:pPr>
      <w:r w:rsidRPr="0093166D">
        <w:rPr>
          <w:rFonts w:ascii="Times New Roman" w:hAnsi="Times New Roman" w:cs="Times New Roman"/>
          <w:sz w:val="24"/>
          <w:szCs w:val="24"/>
        </w:rPr>
        <w:t>Jones, C., Nomosatryo, S., Crowe, S.A., Bjerrum, C.J., Canfield, D.E., 2015. Iron oxides,</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divalent cations, silica, and the early Earth phosphorus crisis. Geology</w:t>
      </w:r>
      <w:r w:rsidR="007F78ED">
        <w:rPr>
          <w:rFonts w:ascii="Times New Roman" w:hAnsi="Times New Roman" w:cs="Times New Roman" w:hint="eastAsia"/>
          <w:sz w:val="24"/>
          <w:szCs w:val="24"/>
        </w:rPr>
        <w:t>.</w:t>
      </w:r>
      <w:r w:rsidRPr="0093166D">
        <w:rPr>
          <w:rFonts w:ascii="Times New Roman" w:hAnsi="Times New Roman" w:cs="Times New Roman"/>
          <w:sz w:val="24"/>
          <w:szCs w:val="24"/>
        </w:rPr>
        <w:t xml:space="preserve"> 43</w:t>
      </w:r>
      <w:r w:rsidR="007F78ED">
        <w:rPr>
          <w:rFonts w:ascii="Times New Roman" w:hAnsi="Times New Roman" w:cs="Times New Roman" w:hint="eastAsia"/>
          <w:sz w:val="24"/>
          <w:szCs w:val="24"/>
        </w:rPr>
        <w:t>:</w:t>
      </w:r>
      <w:r w:rsidRPr="0093166D">
        <w:rPr>
          <w:rFonts w:ascii="Times New Roman" w:hAnsi="Times New Roman" w:cs="Times New Roman"/>
          <w:sz w:val="24"/>
          <w:szCs w:val="24"/>
        </w:rPr>
        <w:t xml:space="preserve"> 135–138.</w:t>
      </w:r>
    </w:p>
    <w:p w14:paraId="617A61AF" w14:textId="77777777" w:rsidR="00255348" w:rsidRDefault="00255348" w:rsidP="0093166D">
      <w:pPr>
        <w:pStyle w:val="EndNoteBibliography"/>
        <w:spacing w:after="0"/>
        <w:ind w:left="720" w:hanging="720"/>
        <w:rPr>
          <w:rFonts w:ascii="Times New Roman" w:hAnsi="Times New Roman" w:cs="Times New Roman"/>
          <w:sz w:val="24"/>
          <w:szCs w:val="24"/>
        </w:rPr>
      </w:pPr>
    </w:p>
    <w:p w14:paraId="7E221815" w14:textId="50A67B28" w:rsidR="0093166D" w:rsidRDefault="00255348" w:rsidP="00255348">
      <w:pPr>
        <w:pStyle w:val="EndNoteBibliography"/>
        <w:spacing w:after="0"/>
        <w:ind w:left="720" w:hanging="720"/>
        <w:rPr>
          <w:rFonts w:ascii="Times New Roman" w:hAnsi="Times New Roman" w:cs="Times New Roman"/>
          <w:sz w:val="24"/>
          <w:szCs w:val="24"/>
        </w:rPr>
      </w:pPr>
      <w:r w:rsidRPr="00255348">
        <w:rPr>
          <w:rFonts w:ascii="Times New Roman" w:hAnsi="Times New Roman" w:cs="Times New Roman"/>
          <w:sz w:val="24"/>
          <w:szCs w:val="24"/>
        </w:rPr>
        <w:lastRenderedPageBreak/>
        <w:t>Halama, M., Swanner, E.D., Konhauser, K.O., Kappler, A., 2016. Evaluation of siderite and</w:t>
      </w:r>
      <w:r>
        <w:rPr>
          <w:rFonts w:ascii="Times New Roman" w:hAnsi="Times New Roman" w:cs="Times New Roman" w:hint="eastAsia"/>
          <w:sz w:val="24"/>
          <w:szCs w:val="24"/>
        </w:rPr>
        <w:t xml:space="preserve"> </w:t>
      </w:r>
      <w:r w:rsidRPr="00255348">
        <w:rPr>
          <w:rFonts w:ascii="Times New Roman" w:hAnsi="Times New Roman" w:cs="Times New Roman"/>
          <w:sz w:val="24"/>
          <w:szCs w:val="24"/>
        </w:rPr>
        <w:t>magnetite formation in BIFs by pressure–temperature experiments of Fe(III) minerals</w:t>
      </w:r>
      <w:r>
        <w:rPr>
          <w:rFonts w:ascii="Times New Roman" w:hAnsi="Times New Roman" w:cs="Times New Roman" w:hint="eastAsia"/>
          <w:sz w:val="24"/>
          <w:szCs w:val="24"/>
        </w:rPr>
        <w:t xml:space="preserve"> </w:t>
      </w:r>
      <w:r w:rsidRPr="00255348">
        <w:rPr>
          <w:rFonts w:ascii="Times New Roman" w:hAnsi="Times New Roman" w:cs="Times New Roman"/>
          <w:sz w:val="24"/>
          <w:szCs w:val="24"/>
        </w:rPr>
        <w:t xml:space="preserve">and microbial biomass. </w:t>
      </w:r>
      <w:r w:rsidR="007F78ED" w:rsidRPr="007F78ED">
        <w:rPr>
          <w:rFonts w:ascii="Times New Roman" w:hAnsi="Times New Roman" w:cs="Times New Roman"/>
          <w:sz w:val="24"/>
          <w:szCs w:val="24"/>
        </w:rPr>
        <w:t>Earth and Planetary Science Letters</w:t>
      </w:r>
      <w:r w:rsidR="007F78ED">
        <w:rPr>
          <w:rFonts w:ascii="Times New Roman" w:hAnsi="Times New Roman" w:cs="Times New Roman" w:hint="eastAsia"/>
          <w:sz w:val="24"/>
          <w:szCs w:val="24"/>
        </w:rPr>
        <w:t>.</w:t>
      </w:r>
      <w:r w:rsidRPr="00255348">
        <w:rPr>
          <w:rFonts w:ascii="Times New Roman" w:hAnsi="Times New Roman" w:cs="Times New Roman"/>
          <w:sz w:val="24"/>
          <w:szCs w:val="24"/>
        </w:rPr>
        <w:t xml:space="preserve"> 450</w:t>
      </w:r>
      <w:r w:rsidR="007F78ED">
        <w:rPr>
          <w:rFonts w:ascii="Times New Roman" w:hAnsi="Times New Roman" w:cs="Times New Roman" w:hint="eastAsia"/>
          <w:sz w:val="24"/>
          <w:szCs w:val="24"/>
        </w:rPr>
        <w:t>:</w:t>
      </w:r>
      <w:r w:rsidRPr="00255348">
        <w:rPr>
          <w:rFonts w:ascii="Times New Roman" w:hAnsi="Times New Roman" w:cs="Times New Roman"/>
          <w:sz w:val="24"/>
          <w:szCs w:val="24"/>
        </w:rPr>
        <w:t xml:space="preserve"> 243–253.</w:t>
      </w:r>
    </w:p>
    <w:p w14:paraId="34C299D3" w14:textId="77777777" w:rsidR="00424C9A" w:rsidRDefault="00424C9A" w:rsidP="00255348">
      <w:pPr>
        <w:pStyle w:val="EndNoteBibliography"/>
        <w:spacing w:after="0"/>
        <w:ind w:left="720" w:hanging="720"/>
        <w:rPr>
          <w:rFonts w:ascii="Times New Roman" w:hAnsi="Times New Roman" w:cs="Times New Roman"/>
          <w:sz w:val="24"/>
          <w:szCs w:val="24"/>
        </w:rPr>
      </w:pPr>
    </w:p>
    <w:p w14:paraId="106FA342" w14:textId="7FBDE74C" w:rsidR="00255348" w:rsidRDefault="00424C9A" w:rsidP="00424C9A">
      <w:pPr>
        <w:pStyle w:val="EndNoteBibliography"/>
        <w:spacing w:after="0"/>
        <w:ind w:left="720" w:hanging="720"/>
        <w:rPr>
          <w:rFonts w:ascii="Times New Roman" w:hAnsi="Times New Roman" w:cs="Times New Roman"/>
          <w:sz w:val="24"/>
          <w:szCs w:val="24"/>
        </w:rPr>
      </w:pPr>
      <w:r w:rsidRPr="00424C9A">
        <w:rPr>
          <w:rFonts w:ascii="Times New Roman" w:hAnsi="Times New Roman" w:cs="Times New Roman"/>
          <w:sz w:val="24"/>
          <w:szCs w:val="24"/>
        </w:rPr>
        <w:t>Halevy, I., Alesker, M., Schuster, E.M., Popovitz-Biro, R., Feldman, Y., 2017. A key role</w:t>
      </w:r>
      <w:r>
        <w:rPr>
          <w:rFonts w:ascii="Times New Roman" w:hAnsi="Times New Roman" w:cs="Times New Roman" w:hint="eastAsia"/>
          <w:sz w:val="24"/>
          <w:szCs w:val="24"/>
        </w:rPr>
        <w:t xml:space="preserve"> </w:t>
      </w:r>
      <w:r w:rsidRPr="00424C9A">
        <w:rPr>
          <w:rFonts w:ascii="Times New Roman" w:hAnsi="Times New Roman" w:cs="Times New Roman"/>
          <w:sz w:val="24"/>
          <w:szCs w:val="24"/>
        </w:rPr>
        <w:t xml:space="preserve">for green rust in the Precambrian oceans and the genesis of iron formations. </w:t>
      </w:r>
      <w:r w:rsidR="007F78ED" w:rsidRPr="007F78ED">
        <w:rPr>
          <w:rFonts w:ascii="Times New Roman" w:hAnsi="Times New Roman" w:cs="Times New Roman"/>
          <w:sz w:val="24"/>
          <w:szCs w:val="24"/>
        </w:rPr>
        <w:t>Nature Geoscience</w:t>
      </w:r>
      <w:r w:rsidR="007F78ED">
        <w:rPr>
          <w:rFonts w:ascii="Times New Roman" w:hAnsi="Times New Roman" w:cs="Times New Roman" w:hint="eastAsia"/>
          <w:sz w:val="24"/>
          <w:szCs w:val="24"/>
        </w:rPr>
        <w:t>.</w:t>
      </w:r>
      <w:r w:rsidRPr="00424C9A">
        <w:rPr>
          <w:rFonts w:ascii="Times New Roman" w:hAnsi="Times New Roman" w:cs="Times New Roman"/>
          <w:sz w:val="24"/>
          <w:szCs w:val="24"/>
        </w:rPr>
        <w:t xml:space="preserve"> 10</w:t>
      </w:r>
      <w:r w:rsidR="007F78ED">
        <w:rPr>
          <w:rFonts w:ascii="Times New Roman" w:hAnsi="Times New Roman" w:cs="Times New Roman" w:hint="eastAsia"/>
          <w:sz w:val="24"/>
          <w:szCs w:val="24"/>
        </w:rPr>
        <w:t xml:space="preserve">: </w:t>
      </w:r>
      <w:r w:rsidRPr="00424C9A">
        <w:rPr>
          <w:rFonts w:ascii="Times New Roman" w:hAnsi="Times New Roman" w:cs="Times New Roman"/>
          <w:sz w:val="24"/>
          <w:szCs w:val="24"/>
        </w:rPr>
        <w:t>135–139.</w:t>
      </w:r>
    </w:p>
    <w:p w14:paraId="537A4513" w14:textId="77777777" w:rsidR="00424C9A" w:rsidRDefault="00424C9A" w:rsidP="00424C9A">
      <w:pPr>
        <w:pStyle w:val="EndNoteBibliography"/>
        <w:spacing w:after="0"/>
        <w:ind w:left="720" w:hanging="720"/>
        <w:rPr>
          <w:rFonts w:ascii="Times New Roman" w:hAnsi="Times New Roman" w:cs="Times New Roman"/>
          <w:sz w:val="24"/>
          <w:szCs w:val="24"/>
        </w:rPr>
      </w:pPr>
    </w:p>
    <w:p w14:paraId="05128D5D" w14:textId="39B5ABA4" w:rsidR="0093166D" w:rsidRDefault="0093166D" w:rsidP="0093166D">
      <w:pPr>
        <w:pStyle w:val="EndNoteBibliography"/>
        <w:spacing w:after="0"/>
        <w:ind w:left="720" w:hanging="720"/>
        <w:rPr>
          <w:rFonts w:ascii="Times New Roman" w:hAnsi="Times New Roman" w:cs="Times New Roman"/>
          <w:sz w:val="24"/>
          <w:szCs w:val="24"/>
        </w:rPr>
      </w:pPr>
      <w:r w:rsidRPr="0093166D">
        <w:rPr>
          <w:rFonts w:ascii="Times New Roman" w:hAnsi="Times New Roman" w:cs="Times New Roman"/>
          <w:sz w:val="24"/>
          <w:szCs w:val="24"/>
        </w:rPr>
        <w:t>Hartman, H., 1984. The evolution of photosynthesis and microbial mats: a speculation on</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the banded iron formations. In: Cohen, Y., Castenholz, R.W., Halvorson, H.O. (Eds.),</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Microbial Mats: Stromatolites. Alan R. Liss, New York, pp. 449–453.</w:t>
      </w:r>
    </w:p>
    <w:p w14:paraId="49354149" w14:textId="77777777" w:rsidR="0093166D" w:rsidRDefault="0093166D" w:rsidP="0093166D">
      <w:pPr>
        <w:pStyle w:val="EndNoteBibliography"/>
        <w:spacing w:after="0"/>
        <w:ind w:left="720" w:hanging="720"/>
        <w:rPr>
          <w:rFonts w:ascii="Times New Roman" w:hAnsi="Times New Roman" w:cs="Times New Roman"/>
          <w:sz w:val="24"/>
          <w:szCs w:val="24"/>
        </w:rPr>
      </w:pPr>
    </w:p>
    <w:p w14:paraId="55228C8A" w14:textId="6C423D95" w:rsidR="0093166D" w:rsidRDefault="0093166D" w:rsidP="00424C9A">
      <w:pPr>
        <w:pStyle w:val="EndNoteBibliography"/>
        <w:spacing w:after="0"/>
        <w:ind w:left="720" w:hanging="720"/>
        <w:rPr>
          <w:rFonts w:ascii="Times New Roman" w:hAnsi="Times New Roman" w:cs="Times New Roman"/>
          <w:sz w:val="24"/>
          <w:szCs w:val="24"/>
        </w:rPr>
      </w:pPr>
      <w:r w:rsidRPr="0093166D">
        <w:rPr>
          <w:rFonts w:ascii="Times New Roman" w:hAnsi="Times New Roman" w:cs="Times New Roman"/>
          <w:sz w:val="24"/>
          <w:szCs w:val="24"/>
        </w:rPr>
        <w:t>Kappler, A., Pasquero, C., Konhauser, K.O., Newman, D.K., 2005. Deposition of banded</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iron formations by anoxygenic phototrophic Fe(II)-oxidizing bacteria. Geology 33</w:t>
      </w:r>
      <w:r w:rsidR="007F78ED">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865–868.</w:t>
      </w:r>
    </w:p>
    <w:p w14:paraId="2A10F1C2" w14:textId="77777777" w:rsidR="00424C9A" w:rsidRDefault="00424C9A" w:rsidP="00424C9A">
      <w:pPr>
        <w:pStyle w:val="EndNoteBibliography"/>
        <w:spacing w:after="0"/>
        <w:ind w:left="720" w:hanging="720"/>
        <w:rPr>
          <w:rFonts w:ascii="Times New Roman" w:hAnsi="Times New Roman" w:cs="Times New Roman"/>
          <w:sz w:val="24"/>
          <w:szCs w:val="24"/>
        </w:rPr>
      </w:pPr>
    </w:p>
    <w:p w14:paraId="3D565F98" w14:textId="1E90BFDD" w:rsidR="0093166D" w:rsidRDefault="00424C9A" w:rsidP="0093166D">
      <w:pPr>
        <w:pStyle w:val="EndNoteBibliography"/>
        <w:spacing w:after="0"/>
        <w:ind w:left="720" w:hanging="720"/>
        <w:rPr>
          <w:rFonts w:ascii="Times New Roman" w:hAnsi="Times New Roman" w:cs="Times New Roman"/>
          <w:sz w:val="24"/>
          <w:szCs w:val="24"/>
        </w:rPr>
      </w:pPr>
      <w:r w:rsidRPr="00424C9A">
        <w:rPr>
          <w:rFonts w:ascii="Times New Roman" w:hAnsi="Times New Roman" w:cs="Times New Roman"/>
          <w:sz w:val="24"/>
          <w:szCs w:val="24"/>
        </w:rPr>
        <w:t>Konhauser, K.O., 2007. Introduction to Geomicrobiology. Blackwell, Oxford, pp. 1–425.</w:t>
      </w:r>
    </w:p>
    <w:p w14:paraId="0565E5DA" w14:textId="77777777" w:rsidR="00424C9A" w:rsidRDefault="00424C9A" w:rsidP="0093166D">
      <w:pPr>
        <w:pStyle w:val="EndNoteBibliography"/>
        <w:spacing w:after="0"/>
        <w:ind w:left="720" w:hanging="720"/>
        <w:rPr>
          <w:rFonts w:ascii="Times New Roman" w:hAnsi="Times New Roman" w:cs="Times New Roman"/>
          <w:sz w:val="24"/>
          <w:szCs w:val="24"/>
        </w:rPr>
      </w:pPr>
    </w:p>
    <w:p w14:paraId="2EB2BB13" w14:textId="5455EE81" w:rsidR="00255348" w:rsidRDefault="00255348" w:rsidP="00255348">
      <w:pPr>
        <w:pStyle w:val="EndNoteBibliography"/>
        <w:ind w:left="720" w:hanging="720"/>
        <w:rPr>
          <w:rFonts w:ascii="Times New Roman" w:hAnsi="Times New Roman" w:cs="Times New Roman"/>
          <w:sz w:val="24"/>
          <w:szCs w:val="24"/>
        </w:rPr>
      </w:pPr>
      <w:r w:rsidRPr="00255348">
        <w:rPr>
          <w:rFonts w:ascii="Times New Roman" w:hAnsi="Times New Roman" w:cs="Times New Roman"/>
          <w:sz w:val="24"/>
          <w:szCs w:val="24"/>
        </w:rPr>
        <w:t>Köhler, I., Konhauser, K.O., Papineau, D., Bekker, A., Kappler, A., 2013. Biological carbon</w:t>
      </w:r>
      <w:r>
        <w:rPr>
          <w:rFonts w:ascii="Times New Roman" w:hAnsi="Times New Roman" w:cs="Times New Roman" w:hint="eastAsia"/>
          <w:sz w:val="24"/>
          <w:szCs w:val="24"/>
        </w:rPr>
        <w:t xml:space="preserve"> </w:t>
      </w:r>
      <w:r w:rsidRPr="00255348">
        <w:rPr>
          <w:rFonts w:ascii="Times New Roman" w:hAnsi="Times New Roman" w:cs="Times New Roman"/>
          <w:sz w:val="24"/>
          <w:szCs w:val="24"/>
        </w:rPr>
        <w:t xml:space="preserve">precursor to diagenetic siderite with spherical structures in iron formations. </w:t>
      </w:r>
      <w:r w:rsidR="007F78ED" w:rsidRPr="007F78ED">
        <w:rPr>
          <w:rFonts w:ascii="Times New Roman" w:hAnsi="Times New Roman" w:cs="Times New Roman"/>
          <w:sz w:val="24"/>
          <w:szCs w:val="24"/>
        </w:rPr>
        <w:t>Nature Communications</w:t>
      </w:r>
      <w:r w:rsidR="007F78ED">
        <w:rPr>
          <w:rFonts w:ascii="Times New Roman" w:hAnsi="Times New Roman" w:cs="Times New Roman" w:hint="eastAsia"/>
          <w:sz w:val="24"/>
          <w:szCs w:val="24"/>
        </w:rPr>
        <w:t>.</w:t>
      </w:r>
      <w:r w:rsidRPr="00255348">
        <w:rPr>
          <w:rFonts w:ascii="Times New Roman" w:hAnsi="Times New Roman" w:cs="Times New Roman"/>
          <w:sz w:val="24"/>
          <w:szCs w:val="24"/>
        </w:rPr>
        <w:t xml:space="preserve"> 4</w:t>
      </w:r>
      <w:r w:rsidR="007F78ED">
        <w:rPr>
          <w:rFonts w:ascii="Times New Roman" w:hAnsi="Times New Roman" w:cs="Times New Roman" w:hint="eastAsia"/>
          <w:sz w:val="24"/>
          <w:szCs w:val="24"/>
        </w:rPr>
        <w:t>:</w:t>
      </w:r>
      <w:r w:rsidRPr="00255348">
        <w:rPr>
          <w:rFonts w:ascii="Times New Roman" w:hAnsi="Times New Roman" w:cs="Times New Roman"/>
          <w:sz w:val="24"/>
          <w:szCs w:val="24"/>
        </w:rPr>
        <w:t xml:space="preserve"> 1741.</w:t>
      </w:r>
    </w:p>
    <w:p w14:paraId="678A493F" w14:textId="77777777" w:rsidR="00255348" w:rsidRDefault="00255348" w:rsidP="0093166D">
      <w:pPr>
        <w:pStyle w:val="EndNoteBibliography"/>
        <w:spacing w:after="0"/>
        <w:ind w:left="720" w:hanging="720"/>
        <w:rPr>
          <w:rFonts w:ascii="Times New Roman" w:hAnsi="Times New Roman" w:cs="Times New Roman"/>
          <w:sz w:val="24"/>
          <w:szCs w:val="24"/>
        </w:rPr>
      </w:pPr>
    </w:p>
    <w:p w14:paraId="0672DCD4" w14:textId="78266F1B" w:rsidR="0093166D" w:rsidRDefault="0093166D" w:rsidP="0093166D">
      <w:pPr>
        <w:pStyle w:val="EndNoteBibliography"/>
        <w:spacing w:after="0"/>
        <w:ind w:left="720" w:hanging="720"/>
        <w:rPr>
          <w:rFonts w:ascii="Times New Roman" w:hAnsi="Times New Roman" w:cs="Times New Roman"/>
          <w:sz w:val="24"/>
          <w:szCs w:val="24"/>
        </w:rPr>
      </w:pPr>
      <w:r w:rsidRPr="0093166D">
        <w:rPr>
          <w:rFonts w:ascii="Times New Roman" w:hAnsi="Times New Roman" w:cs="Times New Roman"/>
          <w:sz w:val="24"/>
          <w:szCs w:val="24"/>
        </w:rPr>
        <w:t>Konhauser, K.O., Hamade, T., Raiswell, R., Morris, R., Ferris, F., Southam, G., Canfield,</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D., 2002. Could bacteria have formed the Precambrian banded iron formations?</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Geology</w:t>
      </w:r>
      <w:r w:rsidR="007F78ED">
        <w:rPr>
          <w:rFonts w:ascii="Times New Roman" w:hAnsi="Times New Roman" w:cs="Times New Roman" w:hint="eastAsia"/>
          <w:sz w:val="24"/>
          <w:szCs w:val="24"/>
        </w:rPr>
        <w:t>.</w:t>
      </w:r>
      <w:r w:rsidRPr="0093166D">
        <w:rPr>
          <w:rFonts w:ascii="Times New Roman" w:hAnsi="Times New Roman" w:cs="Times New Roman"/>
          <w:sz w:val="24"/>
          <w:szCs w:val="24"/>
        </w:rPr>
        <w:t xml:space="preserve"> 30</w:t>
      </w:r>
      <w:r w:rsidR="007F78ED">
        <w:rPr>
          <w:rFonts w:ascii="Times New Roman" w:hAnsi="Times New Roman" w:cs="Times New Roman" w:hint="eastAsia"/>
          <w:sz w:val="24"/>
          <w:szCs w:val="24"/>
        </w:rPr>
        <w:t>:</w:t>
      </w:r>
      <w:r w:rsidRPr="0093166D">
        <w:rPr>
          <w:rFonts w:ascii="Times New Roman" w:hAnsi="Times New Roman" w:cs="Times New Roman"/>
          <w:sz w:val="24"/>
          <w:szCs w:val="24"/>
        </w:rPr>
        <w:t xml:space="preserve"> 1079–1082.</w:t>
      </w:r>
    </w:p>
    <w:p w14:paraId="1375D5AD" w14:textId="77777777" w:rsidR="0093166D" w:rsidRDefault="0093166D" w:rsidP="0093166D">
      <w:pPr>
        <w:pStyle w:val="EndNoteBibliography"/>
        <w:spacing w:after="0"/>
        <w:ind w:left="720" w:hanging="720"/>
        <w:rPr>
          <w:rFonts w:ascii="Times New Roman" w:hAnsi="Times New Roman" w:cs="Times New Roman"/>
          <w:sz w:val="24"/>
          <w:szCs w:val="24"/>
        </w:rPr>
      </w:pPr>
    </w:p>
    <w:p w14:paraId="3F8CDF4E" w14:textId="5CCB9A4B" w:rsidR="00255348" w:rsidRDefault="00255348" w:rsidP="00255348">
      <w:pPr>
        <w:pStyle w:val="EndNoteBibliography"/>
        <w:spacing w:after="0"/>
        <w:ind w:left="720" w:hanging="720"/>
        <w:rPr>
          <w:rFonts w:ascii="Times New Roman" w:hAnsi="Times New Roman" w:cs="Times New Roman"/>
          <w:sz w:val="24"/>
          <w:szCs w:val="24"/>
        </w:rPr>
      </w:pPr>
      <w:r w:rsidRPr="00255348">
        <w:rPr>
          <w:rFonts w:ascii="Times New Roman" w:hAnsi="Times New Roman" w:cs="Times New Roman"/>
          <w:sz w:val="24"/>
          <w:szCs w:val="24"/>
        </w:rPr>
        <w:t>Konhauser, K.O., Newman, D.K., Kappler, A., 2005. The potential significance of microbial</w:t>
      </w:r>
      <w:r>
        <w:rPr>
          <w:rFonts w:ascii="Times New Roman" w:hAnsi="Times New Roman" w:cs="Times New Roman" w:hint="eastAsia"/>
          <w:sz w:val="24"/>
          <w:szCs w:val="24"/>
        </w:rPr>
        <w:t xml:space="preserve"> </w:t>
      </w:r>
      <w:r w:rsidRPr="00255348">
        <w:rPr>
          <w:rFonts w:ascii="Times New Roman" w:hAnsi="Times New Roman" w:cs="Times New Roman"/>
          <w:sz w:val="24"/>
          <w:szCs w:val="24"/>
        </w:rPr>
        <w:t>Fe(III) reduction during deposition of Precambrian banded iron formations.</w:t>
      </w:r>
      <w:r>
        <w:rPr>
          <w:rFonts w:ascii="Times New Roman" w:hAnsi="Times New Roman" w:cs="Times New Roman" w:hint="eastAsia"/>
          <w:sz w:val="24"/>
          <w:szCs w:val="24"/>
        </w:rPr>
        <w:t xml:space="preserve"> </w:t>
      </w:r>
      <w:r w:rsidRPr="00255348">
        <w:rPr>
          <w:rFonts w:ascii="Times New Roman" w:hAnsi="Times New Roman" w:cs="Times New Roman"/>
          <w:sz w:val="24"/>
          <w:szCs w:val="24"/>
        </w:rPr>
        <w:t>Geobiology</w:t>
      </w:r>
      <w:r w:rsidR="007F78ED">
        <w:rPr>
          <w:rFonts w:ascii="Times New Roman" w:hAnsi="Times New Roman" w:cs="Times New Roman" w:hint="eastAsia"/>
          <w:sz w:val="24"/>
          <w:szCs w:val="24"/>
        </w:rPr>
        <w:t>.</w:t>
      </w:r>
      <w:r w:rsidRPr="00255348">
        <w:rPr>
          <w:rFonts w:ascii="Times New Roman" w:hAnsi="Times New Roman" w:cs="Times New Roman"/>
          <w:sz w:val="24"/>
          <w:szCs w:val="24"/>
        </w:rPr>
        <w:t xml:space="preserve"> 3</w:t>
      </w:r>
      <w:r w:rsidR="007F78ED">
        <w:rPr>
          <w:rFonts w:ascii="Times New Roman" w:hAnsi="Times New Roman" w:cs="Times New Roman" w:hint="eastAsia"/>
          <w:sz w:val="24"/>
          <w:szCs w:val="24"/>
        </w:rPr>
        <w:t>:</w:t>
      </w:r>
      <w:r w:rsidRPr="00255348">
        <w:rPr>
          <w:rFonts w:ascii="Times New Roman" w:hAnsi="Times New Roman" w:cs="Times New Roman"/>
          <w:sz w:val="24"/>
          <w:szCs w:val="24"/>
        </w:rPr>
        <w:t xml:space="preserve"> 167–177.</w:t>
      </w:r>
    </w:p>
    <w:p w14:paraId="5CD7BE9E" w14:textId="77777777" w:rsidR="00255348" w:rsidRDefault="00255348" w:rsidP="0093166D">
      <w:pPr>
        <w:pStyle w:val="EndNoteBibliography"/>
        <w:spacing w:after="0"/>
        <w:ind w:left="720" w:hanging="720"/>
        <w:rPr>
          <w:rFonts w:ascii="Times New Roman" w:hAnsi="Times New Roman" w:cs="Times New Roman"/>
          <w:sz w:val="24"/>
          <w:szCs w:val="24"/>
        </w:rPr>
      </w:pPr>
    </w:p>
    <w:p w14:paraId="44F38880" w14:textId="45044FF4" w:rsidR="00671D2A" w:rsidRDefault="00671D2A"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Konhauser, K.O., Planavsky, N.J., Hardisty, D.S., Robbins, L.J., Warchola, T.J., Haugaard, R., Lalonde, S.V., Partin, C.A., Oonk, P.B.H., Tsikos, H. and Lyons, T.W., 2017. Iron formations: A global record of Neoarchaean to Palaeoproterozoic environmental history. Earth</w:t>
      </w:r>
      <w:r w:rsidR="007F78ED">
        <w:rPr>
          <w:rFonts w:ascii="Times New Roman" w:hAnsi="Times New Roman" w:cs="Times New Roman" w:hint="eastAsia"/>
          <w:sz w:val="24"/>
          <w:szCs w:val="24"/>
        </w:rPr>
        <w:t xml:space="preserve"> </w:t>
      </w:r>
      <w:r w:rsidRPr="00671D2A">
        <w:rPr>
          <w:rFonts w:ascii="Times New Roman" w:hAnsi="Times New Roman" w:cs="Times New Roman"/>
          <w:sz w:val="24"/>
          <w:szCs w:val="24"/>
        </w:rPr>
        <w:t>Science Reviews</w:t>
      </w:r>
      <w:r w:rsidR="007F78ED">
        <w:rPr>
          <w:rFonts w:ascii="Times New Roman" w:hAnsi="Times New Roman" w:cs="Times New Roman" w:hint="eastAsia"/>
          <w:sz w:val="24"/>
          <w:szCs w:val="24"/>
        </w:rPr>
        <w:t>.</w:t>
      </w:r>
      <w:r w:rsidRPr="00671D2A">
        <w:rPr>
          <w:rFonts w:ascii="Times New Roman" w:hAnsi="Times New Roman" w:cs="Times New Roman"/>
          <w:sz w:val="24"/>
          <w:szCs w:val="24"/>
        </w:rPr>
        <w:t> 172</w:t>
      </w:r>
      <w:r w:rsidR="007F78ED">
        <w:rPr>
          <w:rFonts w:ascii="Times New Roman" w:hAnsi="Times New Roman" w:cs="Times New Roman" w:hint="eastAsia"/>
          <w:sz w:val="24"/>
          <w:szCs w:val="24"/>
        </w:rPr>
        <w:t xml:space="preserve">: </w:t>
      </w:r>
      <w:r w:rsidRPr="00671D2A">
        <w:rPr>
          <w:rFonts w:ascii="Times New Roman" w:hAnsi="Times New Roman" w:cs="Times New Roman"/>
          <w:sz w:val="24"/>
          <w:szCs w:val="24"/>
        </w:rPr>
        <w:t>140-177.</w:t>
      </w:r>
    </w:p>
    <w:p w14:paraId="1C1A9BD5" w14:textId="77777777" w:rsidR="00671D2A" w:rsidRDefault="00671D2A" w:rsidP="00671D2A">
      <w:pPr>
        <w:pStyle w:val="EndNoteBibliography"/>
        <w:spacing w:after="0"/>
        <w:ind w:left="720" w:hanging="720"/>
        <w:rPr>
          <w:rFonts w:ascii="Times New Roman" w:hAnsi="Times New Roman" w:cs="Times New Roman"/>
          <w:sz w:val="24"/>
          <w:szCs w:val="24"/>
        </w:rPr>
      </w:pPr>
    </w:p>
    <w:p w14:paraId="663897EA" w14:textId="47BF9530" w:rsidR="00671D2A" w:rsidRDefault="00671D2A"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Konhauser, K.O., Kappler, A., Lalonde, S.V. and Robbins, L.J., 2023. Logan Medallist 8. Trace Elements in Iron Formation as a Window into Biogeochemical Evolution Accompanying the Oxygenation of Earth’s Atmosphere. Geoscience Canada, 50</w:t>
      </w:r>
      <w:r w:rsidR="007F78ED">
        <w:rPr>
          <w:rFonts w:ascii="Times New Roman" w:hAnsi="Times New Roman" w:cs="Times New Roman" w:hint="eastAsia"/>
          <w:sz w:val="24"/>
          <w:szCs w:val="24"/>
        </w:rPr>
        <w:t xml:space="preserve">: </w:t>
      </w:r>
      <w:r w:rsidRPr="00671D2A">
        <w:rPr>
          <w:rFonts w:ascii="Times New Roman" w:hAnsi="Times New Roman" w:cs="Times New Roman"/>
          <w:sz w:val="24"/>
          <w:szCs w:val="24"/>
        </w:rPr>
        <w:t>239-258.</w:t>
      </w:r>
    </w:p>
    <w:p w14:paraId="4D7E8B1F" w14:textId="77777777" w:rsidR="00255348" w:rsidRDefault="00255348" w:rsidP="00671D2A">
      <w:pPr>
        <w:pStyle w:val="EndNoteBibliography"/>
        <w:spacing w:after="0"/>
        <w:ind w:left="720" w:hanging="720"/>
        <w:rPr>
          <w:rFonts w:ascii="Times New Roman" w:hAnsi="Times New Roman" w:cs="Times New Roman"/>
          <w:sz w:val="24"/>
          <w:szCs w:val="24"/>
        </w:rPr>
      </w:pPr>
    </w:p>
    <w:p w14:paraId="553AE47D" w14:textId="0E26945E" w:rsidR="00255348" w:rsidRDefault="00255348" w:rsidP="00255348">
      <w:pPr>
        <w:pStyle w:val="EndNoteBibliography"/>
        <w:spacing w:after="0"/>
        <w:ind w:left="720" w:hanging="720"/>
        <w:rPr>
          <w:rFonts w:ascii="Times New Roman" w:hAnsi="Times New Roman" w:cs="Times New Roman"/>
          <w:sz w:val="24"/>
          <w:szCs w:val="24"/>
        </w:rPr>
      </w:pPr>
      <w:r w:rsidRPr="00255348">
        <w:rPr>
          <w:rFonts w:ascii="Times New Roman" w:hAnsi="Times New Roman" w:cs="Times New Roman"/>
          <w:sz w:val="24"/>
          <w:szCs w:val="24"/>
        </w:rPr>
        <w:t>Li, Y.-L., Konhauser, K.O., Kappler, A., Hao, X.-L., 2013. Experimental low-grade alteration</w:t>
      </w:r>
      <w:r>
        <w:rPr>
          <w:rFonts w:ascii="Times New Roman" w:hAnsi="Times New Roman" w:cs="Times New Roman" w:hint="eastAsia"/>
          <w:sz w:val="24"/>
          <w:szCs w:val="24"/>
        </w:rPr>
        <w:t xml:space="preserve"> </w:t>
      </w:r>
      <w:r w:rsidRPr="00255348">
        <w:rPr>
          <w:rFonts w:ascii="Times New Roman" w:hAnsi="Times New Roman" w:cs="Times New Roman"/>
          <w:sz w:val="24"/>
          <w:szCs w:val="24"/>
        </w:rPr>
        <w:t>of biogenic magnetite indicates microbial involvement in generation of</w:t>
      </w:r>
      <w:r>
        <w:rPr>
          <w:rFonts w:ascii="Times New Roman" w:hAnsi="Times New Roman" w:cs="Times New Roman" w:hint="eastAsia"/>
          <w:sz w:val="24"/>
          <w:szCs w:val="24"/>
        </w:rPr>
        <w:t xml:space="preserve"> </w:t>
      </w:r>
      <w:r w:rsidRPr="00255348">
        <w:rPr>
          <w:rFonts w:ascii="Times New Roman" w:hAnsi="Times New Roman" w:cs="Times New Roman"/>
          <w:sz w:val="24"/>
          <w:szCs w:val="24"/>
        </w:rPr>
        <w:t xml:space="preserve">banded iron formations. </w:t>
      </w:r>
      <w:r w:rsidR="007F78ED" w:rsidRPr="007F78ED">
        <w:rPr>
          <w:rFonts w:ascii="Times New Roman" w:hAnsi="Times New Roman" w:cs="Times New Roman"/>
          <w:sz w:val="24"/>
          <w:szCs w:val="24"/>
        </w:rPr>
        <w:t>Earth and Planetary Science Letters</w:t>
      </w:r>
      <w:r w:rsidR="007F78ED">
        <w:rPr>
          <w:rFonts w:ascii="Times New Roman" w:hAnsi="Times New Roman" w:cs="Times New Roman" w:hint="eastAsia"/>
          <w:sz w:val="24"/>
          <w:szCs w:val="24"/>
        </w:rPr>
        <w:t>.</w:t>
      </w:r>
      <w:r w:rsidRPr="00255348">
        <w:rPr>
          <w:rFonts w:ascii="Times New Roman" w:hAnsi="Times New Roman" w:cs="Times New Roman"/>
          <w:sz w:val="24"/>
          <w:szCs w:val="24"/>
        </w:rPr>
        <w:t xml:space="preserve"> 361</w:t>
      </w:r>
      <w:r w:rsidR="007F78ED">
        <w:rPr>
          <w:rFonts w:ascii="Times New Roman" w:hAnsi="Times New Roman" w:cs="Times New Roman" w:hint="eastAsia"/>
          <w:sz w:val="24"/>
          <w:szCs w:val="24"/>
        </w:rPr>
        <w:t>:</w:t>
      </w:r>
      <w:r w:rsidRPr="00255348">
        <w:rPr>
          <w:rFonts w:ascii="Times New Roman" w:hAnsi="Times New Roman" w:cs="Times New Roman"/>
          <w:sz w:val="24"/>
          <w:szCs w:val="24"/>
        </w:rPr>
        <w:t xml:space="preserve"> 229–237.</w:t>
      </w:r>
    </w:p>
    <w:p w14:paraId="295815BD" w14:textId="77777777" w:rsidR="00255348" w:rsidRDefault="00255348" w:rsidP="00671D2A">
      <w:pPr>
        <w:pStyle w:val="EndNoteBibliography"/>
        <w:spacing w:after="0"/>
        <w:ind w:left="720" w:hanging="720"/>
        <w:rPr>
          <w:rFonts w:ascii="Times New Roman" w:hAnsi="Times New Roman" w:cs="Times New Roman"/>
          <w:sz w:val="24"/>
          <w:szCs w:val="24"/>
        </w:rPr>
      </w:pPr>
    </w:p>
    <w:p w14:paraId="46050AA6" w14:textId="5C3DA84A" w:rsidR="00424C9A" w:rsidRDefault="00424C9A" w:rsidP="00424C9A">
      <w:pPr>
        <w:pStyle w:val="EndNoteBibliography"/>
        <w:spacing w:after="0"/>
        <w:ind w:left="720" w:hanging="720"/>
        <w:rPr>
          <w:rFonts w:ascii="Times New Roman" w:hAnsi="Times New Roman" w:cs="Times New Roman"/>
          <w:sz w:val="24"/>
          <w:szCs w:val="24"/>
        </w:rPr>
      </w:pPr>
      <w:r w:rsidRPr="00424C9A">
        <w:rPr>
          <w:rFonts w:ascii="Times New Roman" w:hAnsi="Times New Roman" w:cs="Times New Roman"/>
          <w:sz w:val="24"/>
          <w:szCs w:val="24"/>
        </w:rPr>
        <w:t>Morris, R.C., 1993. Genetic modelling for banded iron-formations of the Hamersley</w:t>
      </w:r>
      <w:r>
        <w:rPr>
          <w:rFonts w:ascii="Times New Roman" w:hAnsi="Times New Roman" w:cs="Times New Roman" w:hint="eastAsia"/>
          <w:sz w:val="24"/>
          <w:szCs w:val="24"/>
        </w:rPr>
        <w:t xml:space="preserve"> </w:t>
      </w:r>
      <w:r w:rsidRPr="00424C9A">
        <w:rPr>
          <w:rFonts w:ascii="Times New Roman" w:hAnsi="Times New Roman" w:cs="Times New Roman"/>
          <w:sz w:val="24"/>
          <w:szCs w:val="24"/>
        </w:rPr>
        <w:t xml:space="preserve">Group, Pilbara Craton, Western Australia. </w:t>
      </w:r>
      <w:r w:rsidR="00963A3B" w:rsidRPr="00963A3B">
        <w:rPr>
          <w:rFonts w:ascii="Times New Roman" w:hAnsi="Times New Roman" w:cs="Times New Roman"/>
          <w:sz w:val="24"/>
          <w:szCs w:val="24"/>
        </w:rPr>
        <w:t>Precambrian Research</w:t>
      </w:r>
      <w:r w:rsidR="00963A3B">
        <w:rPr>
          <w:rFonts w:ascii="Times New Roman" w:hAnsi="Times New Roman" w:cs="Times New Roman" w:hint="eastAsia"/>
          <w:sz w:val="24"/>
          <w:szCs w:val="24"/>
        </w:rPr>
        <w:t>.</w:t>
      </w:r>
      <w:r w:rsidRPr="00424C9A">
        <w:rPr>
          <w:rFonts w:ascii="Times New Roman" w:hAnsi="Times New Roman" w:cs="Times New Roman"/>
          <w:sz w:val="24"/>
          <w:szCs w:val="24"/>
        </w:rPr>
        <w:t xml:space="preserve"> 60</w:t>
      </w:r>
      <w:r w:rsidR="00963A3B">
        <w:rPr>
          <w:rFonts w:ascii="Times New Roman" w:hAnsi="Times New Roman" w:cs="Times New Roman" w:hint="eastAsia"/>
          <w:sz w:val="24"/>
          <w:szCs w:val="24"/>
        </w:rPr>
        <w:t>:</w:t>
      </w:r>
      <w:r w:rsidRPr="00424C9A">
        <w:rPr>
          <w:rFonts w:ascii="Times New Roman" w:hAnsi="Times New Roman" w:cs="Times New Roman"/>
          <w:sz w:val="24"/>
          <w:szCs w:val="24"/>
        </w:rPr>
        <w:t xml:space="preserve"> 243–286.</w:t>
      </w:r>
    </w:p>
    <w:p w14:paraId="3BE78707" w14:textId="77777777" w:rsidR="00424C9A" w:rsidRDefault="00424C9A" w:rsidP="00671D2A">
      <w:pPr>
        <w:pStyle w:val="EndNoteBibliography"/>
        <w:spacing w:after="0"/>
        <w:ind w:left="720" w:hanging="720"/>
        <w:rPr>
          <w:rFonts w:ascii="Times New Roman" w:hAnsi="Times New Roman" w:cs="Times New Roman"/>
          <w:sz w:val="24"/>
          <w:szCs w:val="24"/>
        </w:rPr>
      </w:pPr>
    </w:p>
    <w:p w14:paraId="4D740DE6" w14:textId="7AE273AD" w:rsidR="00671D2A" w:rsidRDefault="00255348" w:rsidP="00255348">
      <w:pPr>
        <w:pStyle w:val="EndNoteBibliography"/>
        <w:spacing w:after="0"/>
        <w:ind w:left="720" w:hanging="720"/>
        <w:rPr>
          <w:rFonts w:ascii="Times New Roman" w:hAnsi="Times New Roman" w:cs="Times New Roman"/>
          <w:sz w:val="24"/>
          <w:szCs w:val="24"/>
        </w:rPr>
      </w:pPr>
      <w:r w:rsidRPr="00255348">
        <w:rPr>
          <w:rFonts w:ascii="Times New Roman" w:hAnsi="Times New Roman" w:cs="Times New Roman"/>
          <w:sz w:val="24"/>
          <w:szCs w:val="24"/>
        </w:rPr>
        <w:t>Posth, N.R., Konhauser, K.O., Kappler, A., 2013. Microbiological processes in banded</w:t>
      </w:r>
      <w:r>
        <w:rPr>
          <w:rFonts w:ascii="Times New Roman" w:hAnsi="Times New Roman" w:cs="Times New Roman" w:hint="eastAsia"/>
          <w:sz w:val="24"/>
          <w:szCs w:val="24"/>
        </w:rPr>
        <w:t xml:space="preserve"> </w:t>
      </w:r>
      <w:r w:rsidRPr="00255348">
        <w:rPr>
          <w:rFonts w:ascii="Times New Roman" w:hAnsi="Times New Roman" w:cs="Times New Roman"/>
          <w:sz w:val="24"/>
          <w:szCs w:val="24"/>
        </w:rPr>
        <w:t>iron formation deposition. Sedimentology</w:t>
      </w:r>
      <w:r w:rsidR="00963A3B">
        <w:rPr>
          <w:rFonts w:ascii="Times New Roman" w:hAnsi="Times New Roman" w:cs="Times New Roman" w:hint="eastAsia"/>
          <w:sz w:val="24"/>
          <w:szCs w:val="24"/>
        </w:rPr>
        <w:t>.</w:t>
      </w:r>
      <w:r w:rsidRPr="00255348">
        <w:rPr>
          <w:rFonts w:ascii="Times New Roman" w:hAnsi="Times New Roman" w:cs="Times New Roman"/>
          <w:sz w:val="24"/>
          <w:szCs w:val="24"/>
        </w:rPr>
        <w:t xml:space="preserve"> 60</w:t>
      </w:r>
      <w:r w:rsidR="00963A3B">
        <w:rPr>
          <w:rFonts w:ascii="Times New Roman" w:hAnsi="Times New Roman" w:cs="Times New Roman" w:hint="eastAsia"/>
          <w:sz w:val="24"/>
          <w:szCs w:val="24"/>
        </w:rPr>
        <w:t>:</w:t>
      </w:r>
      <w:r w:rsidRPr="00255348">
        <w:rPr>
          <w:rFonts w:ascii="Times New Roman" w:hAnsi="Times New Roman" w:cs="Times New Roman"/>
          <w:sz w:val="24"/>
          <w:szCs w:val="24"/>
        </w:rPr>
        <w:t xml:space="preserve"> 1733–1754.</w:t>
      </w:r>
    </w:p>
    <w:p w14:paraId="0598C218" w14:textId="77777777" w:rsidR="00255348" w:rsidRPr="00671D2A" w:rsidRDefault="00255348" w:rsidP="00255348">
      <w:pPr>
        <w:pStyle w:val="EndNoteBibliography"/>
        <w:spacing w:after="0"/>
        <w:ind w:left="720" w:hanging="720"/>
        <w:rPr>
          <w:rFonts w:ascii="Times New Roman" w:hAnsi="Times New Roman" w:cs="Times New Roman"/>
          <w:sz w:val="24"/>
          <w:szCs w:val="24"/>
        </w:rPr>
      </w:pPr>
    </w:p>
    <w:p w14:paraId="417AC34A" w14:textId="148AFDBF" w:rsidR="002E1EE6" w:rsidRDefault="002E1EE6"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Planavsky, N.J., Rouxel, O.J., Bekker, A., Hofmann, A., Little, C.T.S., and Lyons, T.W., 201</w:t>
      </w:r>
      <w:r w:rsidR="007F78ED">
        <w:rPr>
          <w:rFonts w:ascii="Times New Roman" w:hAnsi="Times New Roman" w:cs="Times New Roman" w:hint="eastAsia"/>
          <w:sz w:val="24"/>
          <w:szCs w:val="24"/>
        </w:rPr>
        <w:t>2</w:t>
      </w:r>
      <w:r w:rsidRPr="00671D2A">
        <w:rPr>
          <w:rFonts w:ascii="Times New Roman" w:hAnsi="Times New Roman" w:cs="Times New Roman"/>
          <w:sz w:val="24"/>
          <w:szCs w:val="24"/>
        </w:rPr>
        <w:t>. Iron isotope composition of some Archean and Proterozoic iron formations</w:t>
      </w:r>
      <w:r w:rsidR="007F78ED">
        <w:rPr>
          <w:rFonts w:ascii="Times New Roman" w:hAnsi="Times New Roman" w:cs="Times New Roman" w:hint="eastAsia"/>
          <w:sz w:val="24"/>
          <w:szCs w:val="24"/>
        </w:rPr>
        <w:t>.</w:t>
      </w:r>
      <w:r w:rsidRPr="00671D2A">
        <w:rPr>
          <w:rFonts w:ascii="Times New Roman" w:hAnsi="Times New Roman" w:cs="Times New Roman"/>
          <w:sz w:val="24"/>
          <w:szCs w:val="24"/>
        </w:rPr>
        <w:t xml:space="preserve"> Geochimica et Cosmochimica Acta. 80</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158–169</w:t>
      </w:r>
      <w:r w:rsidR="00963A3B">
        <w:rPr>
          <w:rFonts w:ascii="Times New Roman" w:hAnsi="Times New Roman" w:cs="Times New Roman" w:hint="eastAsia"/>
          <w:sz w:val="24"/>
          <w:szCs w:val="24"/>
        </w:rPr>
        <w:t>.</w:t>
      </w:r>
    </w:p>
    <w:p w14:paraId="067BAF40" w14:textId="77777777" w:rsidR="00671D2A" w:rsidRPr="00671D2A" w:rsidRDefault="00671D2A" w:rsidP="00671D2A">
      <w:pPr>
        <w:pStyle w:val="EndNoteBibliography"/>
        <w:spacing w:after="0"/>
        <w:ind w:left="720" w:hanging="720"/>
        <w:rPr>
          <w:rFonts w:ascii="Times New Roman" w:hAnsi="Times New Roman" w:cs="Times New Roman"/>
          <w:sz w:val="24"/>
          <w:szCs w:val="24"/>
        </w:rPr>
      </w:pPr>
    </w:p>
    <w:p w14:paraId="066BCB4E" w14:textId="1E7405DF" w:rsidR="00671D2A" w:rsidRPr="006A6070" w:rsidRDefault="00671D2A" w:rsidP="00671D2A">
      <w:pPr>
        <w:pStyle w:val="EndNoteBibliography"/>
        <w:spacing w:after="0"/>
        <w:ind w:left="720" w:hanging="720"/>
        <w:rPr>
          <w:rFonts w:ascii="Times New Roman" w:hAnsi="Times New Roman" w:cs="Times New Roman"/>
          <w:sz w:val="24"/>
          <w:szCs w:val="24"/>
        </w:rPr>
      </w:pPr>
      <w:r w:rsidRPr="006A6070">
        <w:rPr>
          <w:rFonts w:ascii="Times New Roman" w:hAnsi="Times New Roman" w:cs="Times New Roman"/>
          <w:sz w:val="24"/>
          <w:szCs w:val="24"/>
        </w:rPr>
        <w:t>Rasmussen</w:t>
      </w:r>
      <w:r w:rsidRPr="006A6070">
        <w:rPr>
          <w:rFonts w:ascii="Times New Roman" w:hAnsi="Times New Roman" w:cs="Times New Roman" w:hint="eastAsia"/>
          <w:sz w:val="24"/>
          <w:szCs w:val="24"/>
        </w:rPr>
        <w:t>,</w:t>
      </w:r>
      <w:r w:rsidRPr="006A6070">
        <w:rPr>
          <w:rFonts w:ascii="Times New Roman" w:hAnsi="Times New Roman" w:cs="Times New Roman"/>
          <w:sz w:val="24"/>
          <w:szCs w:val="24"/>
        </w:rPr>
        <w:t xml:space="preserve"> B., Muhling, J.R.</w:t>
      </w:r>
      <w:r w:rsidRPr="006A6070">
        <w:rPr>
          <w:rFonts w:ascii="Times New Roman" w:hAnsi="Times New Roman" w:cs="Times New Roman" w:hint="eastAsia"/>
          <w:sz w:val="24"/>
          <w:szCs w:val="24"/>
        </w:rPr>
        <w:t>,</w:t>
      </w:r>
      <w:r w:rsidRPr="006A6070">
        <w:rPr>
          <w:rFonts w:ascii="Times New Roman" w:hAnsi="Times New Roman" w:cs="Times New Roman"/>
          <w:sz w:val="24"/>
          <w:szCs w:val="24"/>
        </w:rPr>
        <w:t xml:space="preserve"> Suvorova, A.</w:t>
      </w:r>
      <w:r w:rsidRPr="006A6070">
        <w:rPr>
          <w:rFonts w:ascii="Times New Roman" w:hAnsi="Times New Roman" w:cs="Times New Roman" w:hint="eastAsia"/>
          <w:sz w:val="24"/>
          <w:szCs w:val="24"/>
        </w:rPr>
        <w:t>,</w:t>
      </w:r>
      <w:r w:rsidRPr="006A6070">
        <w:rPr>
          <w:rFonts w:ascii="Times New Roman" w:hAnsi="Times New Roman" w:cs="Times New Roman"/>
          <w:sz w:val="24"/>
          <w:szCs w:val="24"/>
        </w:rPr>
        <w:t xml:space="preserve"> Krapez</w:t>
      </w:r>
      <w:r w:rsidRPr="006A6070">
        <w:rPr>
          <w:rFonts w:ascii="Times New Roman" w:hAnsi="Times New Roman" w:cs="Times New Roman" w:hint="eastAsia"/>
          <w:sz w:val="24"/>
          <w:szCs w:val="24"/>
        </w:rPr>
        <w:t>,</w:t>
      </w:r>
      <w:r w:rsidRPr="006A6070">
        <w:rPr>
          <w:rFonts w:ascii="Times New Roman" w:hAnsi="Times New Roman" w:cs="Times New Roman"/>
          <w:sz w:val="24"/>
          <w:szCs w:val="24"/>
        </w:rPr>
        <w:t xml:space="preserve"> B., </w:t>
      </w:r>
      <w:r>
        <w:rPr>
          <w:rFonts w:ascii="Times New Roman" w:hAnsi="Times New Roman" w:cs="Times New Roman" w:hint="eastAsia"/>
          <w:sz w:val="24"/>
          <w:szCs w:val="24"/>
        </w:rPr>
        <w:t xml:space="preserve">2017. </w:t>
      </w:r>
      <w:r w:rsidRPr="006A6070">
        <w:rPr>
          <w:rFonts w:ascii="Times New Roman" w:hAnsi="Times New Roman" w:cs="Times New Roman"/>
          <w:sz w:val="24"/>
          <w:szCs w:val="24"/>
        </w:rPr>
        <w:t>Greenalite precipitation linked to the deposition of banded iron formations downslope from a late Archean carbonate platform. Precambrian Res</w:t>
      </w:r>
      <w:r>
        <w:rPr>
          <w:rFonts w:ascii="Times New Roman" w:hAnsi="Times New Roman" w:cs="Times New Roman"/>
          <w:sz w:val="24"/>
          <w:szCs w:val="24"/>
        </w:rPr>
        <w:t>earch</w:t>
      </w:r>
      <w:r w:rsidR="00963A3B">
        <w:rPr>
          <w:rFonts w:ascii="Times New Roman" w:hAnsi="Times New Roman" w:cs="Times New Roman" w:hint="eastAsia"/>
          <w:sz w:val="24"/>
          <w:szCs w:val="24"/>
        </w:rPr>
        <w:t>.</w:t>
      </w:r>
      <w:r w:rsidRPr="006A6070">
        <w:rPr>
          <w:rFonts w:ascii="Times New Roman" w:hAnsi="Times New Roman" w:cs="Times New Roman"/>
          <w:sz w:val="24"/>
          <w:szCs w:val="24"/>
        </w:rPr>
        <w:t xml:space="preserve"> 290</w:t>
      </w:r>
      <w:r>
        <w:rPr>
          <w:rFonts w:ascii="Times New Roman" w:hAnsi="Times New Roman" w:cs="Times New Roman"/>
          <w:sz w:val="24"/>
          <w:szCs w:val="24"/>
        </w:rPr>
        <w:t>:</w:t>
      </w:r>
      <w:r w:rsidRPr="006A6070">
        <w:rPr>
          <w:rFonts w:ascii="Times New Roman" w:hAnsi="Times New Roman" w:cs="Times New Roman"/>
          <w:sz w:val="24"/>
          <w:szCs w:val="24"/>
        </w:rPr>
        <w:t xml:space="preserve"> 49</w:t>
      </w:r>
      <w:r>
        <w:rPr>
          <w:rFonts w:ascii="Times New Roman" w:hAnsi="Times New Roman" w:cs="Times New Roman"/>
          <w:sz w:val="24"/>
          <w:szCs w:val="24"/>
        </w:rPr>
        <w:t>-</w:t>
      </w:r>
      <w:r w:rsidRPr="006A6070">
        <w:rPr>
          <w:rFonts w:ascii="Times New Roman" w:hAnsi="Times New Roman" w:cs="Times New Roman"/>
          <w:sz w:val="24"/>
          <w:szCs w:val="24"/>
        </w:rPr>
        <w:t>62.</w:t>
      </w:r>
    </w:p>
    <w:p w14:paraId="70631F96" w14:textId="77777777" w:rsidR="00671D2A" w:rsidRPr="00671D2A" w:rsidRDefault="00671D2A" w:rsidP="00671D2A">
      <w:pPr>
        <w:pStyle w:val="EndNoteBibliography"/>
        <w:spacing w:after="0"/>
        <w:ind w:left="720" w:hanging="720"/>
        <w:rPr>
          <w:rFonts w:ascii="Times New Roman" w:hAnsi="Times New Roman" w:cs="Times New Roman"/>
          <w:sz w:val="24"/>
          <w:szCs w:val="24"/>
        </w:rPr>
      </w:pPr>
    </w:p>
    <w:p w14:paraId="25BFBCCC" w14:textId="1FF7D641" w:rsidR="00671D2A" w:rsidRPr="006F625F" w:rsidRDefault="00671D2A" w:rsidP="00671D2A">
      <w:pPr>
        <w:pStyle w:val="EndNoteBibliography"/>
        <w:spacing w:after="0"/>
        <w:ind w:left="720" w:hanging="720"/>
        <w:rPr>
          <w:rFonts w:ascii="Times New Roman" w:hAnsi="Times New Roman" w:cs="Times New Roman"/>
          <w:sz w:val="24"/>
          <w:szCs w:val="24"/>
        </w:rPr>
      </w:pPr>
      <w:r w:rsidRPr="006F625F">
        <w:rPr>
          <w:rFonts w:ascii="Times New Roman" w:hAnsi="Times New Roman" w:cs="Times New Roman"/>
          <w:sz w:val="24"/>
          <w:szCs w:val="24"/>
        </w:rPr>
        <w:t>Rasmussen, B.</w:t>
      </w:r>
      <w:r w:rsidRPr="006F625F">
        <w:rPr>
          <w:rFonts w:ascii="Times New Roman" w:hAnsi="Times New Roman" w:cs="Times New Roman" w:hint="eastAsia"/>
          <w:sz w:val="24"/>
          <w:szCs w:val="24"/>
        </w:rPr>
        <w:t xml:space="preserve">, </w:t>
      </w:r>
      <w:r w:rsidRPr="006F625F">
        <w:rPr>
          <w:rFonts w:ascii="Times New Roman" w:hAnsi="Times New Roman" w:cs="Times New Roman"/>
          <w:sz w:val="24"/>
          <w:szCs w:val="24"/>
        </w:rPr>
        <w:t>Krapez, B.</w:t>
      </w:r>
      <w:r w:rsidRPr="006F625F">
        <w:rPr>
          <w:rFonts w:ascii="Times New Roman" w:hAnsi="Times New Roman" w:cs="Times New Roman" w:hint="eastAsia"/>
          <w:sz w:val="24"/>
          <w:szCs w:val="24"/>
        </w:rPr>
        <w:t>,</w:t>
      </w:r>
      <w:r w:rsidRPr="006F625F">
        <w:rPr>
          <w:rFonts w:ascii="Times New Roman" w:hAnsi="Times New Roman" w:cs="Times New Roman"/>
          <w:sz w:val="24"/>
          <w:szCs w:val="24"/>
        </w:rPr>
        <w:t xml:space="preserve"> Muhling, J.R.</w:t>
      </w:r>
      <w:r w:rsidRPr="006F625F">
        <w:rPr>
          <w:rFonts w:ascii="Times New Roman" w:hAnsi="Times New Roman" w:cs="Times New Roman" w:hint="eastAsia"/>
          <w:sz w:val="24"/>
          <w:szCs w:val="24"/>
        </w:rPr>
        <w:t>,</w:t>
      </w:r>
      <w:r w:rsidRPr="006F625F">
        <w:rPr>
          <w:rFonts w:ascii="Times New Roman" w:hAnsi="Times New Roman" w:cs="Times New Roman"/>
          <w:sz w:val="24"/>
          <w:szCs w:val="24"/>
        </w:rPr>
        <w:t xml:space="preserve"> Suvorova, A.A.</w:t>
      </w:r>
      <w:r w:rsidRPr="006F625F">
        <w:rPr>
          <w:rFonts w:ascii="Times New Roman" w:hAnsi="Times New Roman" w:cs="Times New Roman" w:hint="eastAsia"/>
          <w:sz w:val="24"/>
          <w:szCs w:val="24"/>
        </w:rPr>
        <w:t>,</w:t>
      </w:r>
      <w:r w:rsidRPr="006F625F">
        <w:rPr>
          <w:rFonts w:ascii="Times New Roman" w:hAnsi="Times New Roman" w:cs="Times New Roman"/>
          <w:sz w:val="24"/>
          <w:szCs w:val="24"/>
        </w:rPr>
        <w:t xml:space="preserve"> </w:t>
      </w:r>
      <w:r w:rsidRPr="006F625F">
        <w:rPr>
          <w:rFonts w:ascii="Times New Roman" w:hAnsi="Times New Roman" w:cs="Times New Roman" w:hint="eastAsia"/>
          <w:sz w:val="24"/>
          <w:szCs w:val="24"/>
        </w:rPr>
        <w:t xml:space="preserve">2015. </w:t>
      </w:r>
      <w:r w:rsidRPr="006F625F">
        <w:rPr>
          <w:rFonts w:ascii="Times New Roman" w:hAnsi="Times New Roman" w:cs="Times New Roman"/>
          <w:sz w:val="24"/>
          <w:szCs w:val="24"/>
        </w:rPr>
        <w:t>Precipitation of iron silicatenanoparticles in early Precambrian oceans marks earth’s first iron age. Geology</w:t>
      </w:r>
      <w:r w:rsidR="00963A3B">
        <w:rPr>
          <w:rFonts w:ascii="Times New Roman" w:hAnsi="Times New Roman" w:cs="Times New Roman" w:hint="eastAsia"/>
          <w:sz w:val="24"/>
          <w:szCs w:val="24"/>
        </w:rPr>
        <w:t>.</w:t>
      </w:r>
      <w:r w:rsidRPr="006F625F">
        <w:rPr>
          <w:rFonts w:ascii="Times New Roman" w:hAnsi="Times New Roman" w:cs="Times New Roman"/>
          <w:sz w:val="24"/>
          <w:szCs w:val="24"/>
        </w:rPr>
        <w:t xml:space="preserve"> 43</w:t>
      </w:r>
      <w:r>
        <w:rPr>
          <w:rFonts w:ascii="Times New Roman" w:hAnsi="Times New Roman" w:cs="Times New Roman"/>
          <w:sz w:val="24"/>
          <w:szCs w:val="24"/>
        </w:rPr>
        <w:t xml:space="preserve">: </w:t>
      </w:r>
      <w:r w:rsidRPr="006F625F">
        <w:rPr>
          <w:rFonts w:ascii="Times New Roman" w:hAnsi="Times New Roman" w:cs="Times New Roman"/>
          <w:sz w:val="24"/>
          <w:szCs w:val="24"/>
        </w:rPr>
        <w:t>303</w:t>
      </w:r>
      <w:r>
        <w:rPr>
          <w:rFonts w:ascii="Times New Roman" w:hAnsi="Times New Roman" w:cs="Times New Roman"/>
          <w:sz w:val="24"/>
          <w:szCs w:val="24"/>
        </w:rPr>
        <w:t>-</w:t>
      </w:r>
      <w:r w:rsidRPr="006F625F">
        <w:rPr>
          <w:rFonts w:ascii="Times New Roman" w:hAnsi="Times New Roman" w:cs="Times New Roman"/>
          <w:sz w:val="24"/>
          <w:szCs w:val="24"/>
        </w:rPr>
        <w:t>306.</w:t>
      </w:r>
    </w:p>
    <w:p w14:paraId="47BAA8F6" w14:textId="77777777" w:rsidR="00671D2A" w:rsidRDefault="00671D2A" w:rsidP="00671D2A">
      <w:pPr>
        <w:pStyle w:val="EndNoteBibliography"/>
        <w:spacing w:after="0"/>
        <w:ind w:left="720" w:hanging="720"/>
        <w:rPr>
          <w:rFonts w:ascii="Times New Roman" w:hAnsi="Times New Roman" w:cs="Times New Roman"/>
          <w:sz w:val="24"/>
          <w:szCs w:val="24"/>
        </w:rPr>
      </w:pPr>
    </w:p>
    <w:p w14:paraId="5EF0D0D0" w14:textId="6A13CA94" w:rsidR="00671D2A" w:rsidRPr="00671D2A" w:rsidRDefault="00671D2A"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Rasmussen, B., and Muhling, J.R., 2018, Making magnetite late again: Evidence for widespread magnetite growth by thermal decomposition of siderite in Hamersley banded iron formations: Precambrian Research</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306</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64–93</w:t>
      </w:r>
      <w:r w:rsidR="00963A3B">
        <w:rPr>
          <w:rFonts w:ascii="Times New Roman" w:hAnsi="Times New Roman" w:cs="Times New Roman" w:hint="eastAsia"/>
          <w:sz w:val="24"/>
          <w:szCs w:val="24"/>
        </w:rPr>
        <w:t>.</w:t>
      </w:r>
    </w:p>
    <w:p w14:paraId="5787A788" w14:textId="77777777" w:rsidR="00671D2A" w:rsidRPr="00671D2A" w:rsidRDefault="00671D2A" w:rsidP="00671D2A">
      <w:pPr>
        <w:pStyle w:val="EndNoteBibliography"/>
        <w:spacing w:after="0"/>
        <w:ind w:left="720" w:hanging="720"/>
        <w:rPr>
          <w:rFonts w:ascii="Times New Roman" w:hAnsi="Times New Roman" w:cs="Times New Roman"/>
          <w:sz w:val="24"/>
          <w:szCs w:val="24"/>
        </w:rPr>
      </w:pPr>
    </w:p>
    <w:p w14:paraId="0A3302CC" w14:textId="52D9F205" w:rsidR="00671D2A" w:rsidRPr="00671D2A" w:rsidRDefault="00671D2A"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Rasmussen, B., and Muhling, J.R., 2020</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Hematite replacement and oxidative overprinting recorded in the 1.88 Ga Gunflint iron formation, Ontario, Canada: Geology</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48</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688–692</w:t>
      </w:r>
      <w:r w:rsidR="00963A3B">
        <w:rPr>
          <w:rFonts w:ascii="Times New Roman" w:hAnsi="Times New Roman" w:cs="Times New Roman" w:hint="eastAsia"/>
          <w:sz w:val="24"/>
          <w:szCs w:val="24"/>
        </w:rPr>
        <w:t>.</w:t>
      </w:r>
    </w:p>
    <w:p w14:paraId="61FEFF49" w14:textId="77777777" w:rsidR="00671D2A" w:rsidRPr="00671D2A" w:rsidRDefault="00671D2A" w:rsidP="00671D2A">
      <w:pPr>
        <w:pStyle w:val="EndNoteBibliography"/>
        <w:spacing w:after="0"/>
        <w:ind w:left="720" w:hanging="720"/>
        <w:rPr>
          <w:rFonts w:ascii="Times New Roman" w:hAnsi="Times New Roman" w:cs="Times New Roman"/>
          <w:sz w:val="24"/>
          <w:szCs w:val="24"/>
        </w:rPr>
      </w:pPr>
    </w:p>
    <w:p w14:paraId="0E946FAF" w14:textId="7961DA22" w:rsidR="00671D2A" w:rsidRPr="00671D2A" w:rsidRDefault="00671D2A"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Rasmussen, B., Krapež, B., and Meier, D.B., 2014</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Replacement origin for hematite in 2.5 Ga banded iron formation: Evidence of postdepositional oxidation of iron-bearing minerals: Geological Society of America Bulletin</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126</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438–446</w:t>
      </w:r>
      <w:r w:rsidR="00963A3B">
        <w:rPr>
          <w:rFonts w:ascii="Times New Roman" w:hAnsi="Times New Roman" w:cs="Times New Roman" w:hint="eastAsia"/>
          <w:sz w:val="24"/>
          <w:szCs w:val="24"/>
        </w:rPr>
        <w:t>.</w:t>
      </w:r>
    </w:p>
    <w:p w14:paraId="1DA2D330" w14:textId="77777777" w:rsidR="002E1EE6" w:rsidRDefault="002E1EE6" w:rsidP="00671D2A">
      <w:pPr>
        <w:pStyle w:val="EndNoteBibliography"/>
        <w:spacing w:after="0"/>
        <w:ind w:left="720" w:hanging="720"/>
        <w:rPr>
          <w:rFonts w:ascii="Times New Roman" w:hAnsi="Times New Roman" w:cs="Times New Roman"/>
          <w:sz w:val="24"/>
          <w:szCs w:val="24"/>
        </w:rPr>
      </w:pPr>
    </w:p>
    <w:p w14:paraId="22353022" w14:textId="5F2742F2" w:rsidR="004D6828" w:rsidRDefault="004D6828" w:rsidP="004D6828">
      <w:pPr>
        <w:pStyle w:val="EndNoteBibliography"/>
        <w:spacing w:after="0"/>
        <w:ind w:left="720" w:hanging="720"/>
        <w:rPr>
          <w:rFonts w:ascii="Times New Roman" w:hAnsi="Times New Roman" w:cs="Times New Roman"/>
          <w:sz w:val="24"/>
          <w:szCs w:val="24"/>
        </w:rPr>
      </w:pPr>
      <w:r w:rsidRPr="004D6828">
        <w:rPr>
          <w:rFonts w:ascii="Times New Roman" w:hAnsi="Times New Roman" w:cs="Times New Roman"/>
          <w:sz w:val="24"/>
          <w:szCs w:val="24"/>
        </w:rPr>
        <w:t>Rasmussen, B., Muhling, J.R., Suvorova, A., Krape</w:t>
      </w:r>
      <w:r w:rsidRPr="004D6828">
        <w:rPr>
          <w:rFonts w:ascii="Times New Roman" w:hAnsi="Times New Roman" w:cs="Times New Roman" w:hint="eastAsia"/>
          <w:sz w:val="24"/>
          <w:szCs w:val="24"/>
        </w:rPr>
        <w:t>ž</w:t>
      </w:r>
      <w:r w:rsidRPr="004D6828">
        <w:rPr>
          <w:rFonts w:ascii="Times New Roman" w:hAnsi="Times New Roman" w:cs="Times New Roman"/>
          <w:sz w:val="24"/>
          <w:szCs w:val="24"/>
        </w:rPr>
        <w:t>, B., 2016. Dust to dust: evidence for</w:t>
      </w:r>
      <w:r>
        <w:rPr>
          <w:rFonts w:ascii="Times New Roman" w:hAnsi="Times New Roman" w:cs="Times New Roman" w:hint="eastAsia"/>
          <w:sz w:val="24"/>
          <w:szCs w:val="24"/>
        </w:rPr>
        <w:t xml:space="preserve"> </w:t>
      </w:r>
      <w:r w:rsidRPr="004D6828">
        <w:rPr>
          <w:rFonts w:ascii="Times New Roman" w:hAnsi="Times New Roman" w:cs="Times New Roman"/>
          <w:sz w:val="24"/>
          <w:szCs w:val="24"/>
        </w:rPr>
        <w:t>the formation of “primary” hematite dust in banded iron formations via oxidation of</w:t>
      </w:r>
      <w:r>
        <w:rPr>
          <w:rFonts w:ascii="Times New Roman" w:hAnsi="Times New Roman" w:cs="Times New Roman" w:hint="eastAsia"/>
          <w:sz w:val="24"/>
          <w:szCs w:val="24"/>
        </w:rPr>
        <w:t xml:space="preserve"> </w:t>
      </w:r>
      <w:r w:rsidRPr="004D6828">
        <w:rPr>
          <w:rFonts w:ascii="Times New Roman" w:hAnsi="Times New Roman" w:cs="Times New Roman"/>
          <w:sz w:val="24"/>
          <w:szCs w:val="24"/>
        </w:rPr>
        <w:t xml:space="preserve">iron silicate nanoparticles. </w:t>
      </w:r>
      <w:r w:rsidR="00963A3B" w:rsidRPr="00671D2A">
        <w:rPr>
          <w:rFonts w:ascii="Times New Roman" w:hAnsi="Times New Roman" w:cs="Times New Roman"/>
          <w:sz w:val="24"/>
          <w:szCs w:val="24"/>
        </w:rPr>
        <w:t>Precambrian Research</w:t>
      </w:r>
      <w:r w:rsidRPr="004D6828">
        <w:rPr>
          <w:rFonts w:ascii="Times New Roman" w:hAnsi="Times New Roman" w:cs="Times New Roman"/>
          <w:sz w:val="24"/>
          <w:szCs w:val="24"/>
        </w:rPr>
        <w:t>. 284</w:t>
      </w:r>
      <w:r w:rsidR="00963A3B">
        <w:rPr>
          <w:rFonts w:ascii="Times New Roman" w:hAnsi="Times New Roman" w:cs="Times New Roman" w:hint="eastAsia"/>
          <w:sz w:val="24"/>
          <w:szCs w:val="24"/>
        </w:rPr>
        <w:t>:</w:t>
      </w:r>
      <w:r w:rsidRPr="004D6828">
        <w:rPr>
          <w:rFonts w:ascii="Times New Roman" w:hAnsi="Times New Roman" w:cs="Times New Roman"/>
          <w:sz w:val="24"/>
          <w:szCs w:val="24"/>
        </w:rPr>
        <w:t xml:space="preserve"> 49–63.</w:t>
      </w:r>
    </w:p>
    <w:p w14:paraId="08E6186D" w14:textId="77777777" w:rsidR="004D6828" w:rsidRPr="00671D2A" w:rsidRDefault="004D6828" w:rsidP="00671D2A">
      <w:pPr>
        <w:pStyle w:val="EndNoteBibliography"/>
        <w:spacing w:after="0"/>
        <w:ind w:left="720" w:hanging="720"/>
        <w:rPr>
          <w:rFonts w:ascii="Times New Roman" w:hAnsi="Times New Roman" w:cs="Times New Roman"/>
          <w:sz w:val="24"/>
          <w:szCs w:val="24"/>
        </w:rPr>
      </w:pPr>
    </w:p>
    <w:p w14:paraId="00C2094D" w14:textId="1F17B883" w:rsidR="00235FCD" w:rsidRPr="00671D2A" w:rsidRDefault="00235FCD"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Robbins, L.J., Funk, S.P., Flynn, S.L., Warchola, T.J., Li, Z., Lalonde, S.V., Rostron, B.J., Smith, A.J.B., Beukes, N.J., de Kock, M.O., Heaman, L.M., Alessi, D.S., and Konhauser, K.O., 201</w:t>
      </w:r>
      <w:r w:rsidR="007F78ED">
        <w:rPr>
          <w:rFonts w:ascii="Times New Roman" w:hAnsi="Times New Roman" w:cs="Times New Roman" w:hint="eastAsia"/>
          <w:sz w:val="24"/>
          <w:szCs w:val="24"/>
        </w:rPr>
        <w:t>9</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Hydrogeological constraints on the formation of Palaeoproterozoic banded iron formations: Nature Geoscience</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12</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558–563</w:t>
      </w:r>
      <w:r w:rsidR="00963A3B">
        <w:rPr>
          <w:rFonts w:ascii="Times New Roman" w:hAnsi="Times New Roman" w:cs="Times New Roman" w:hint="eastAsia"/>
          <w:sz w:val="24"/>
          <w:szCs w:val="24"/>
        </w:rPr>
        <w:t>.</w:t>
      </w:r>
    </w:p>
    <w:p w14:paraId="3BB61134" w14:textId="77777777" w:rsidR="00235FCD" w:rsidRPr="00671D2A" w:rsidRDefault="00235FCD" w:rsidP="00671D2A">
      <w:pPr>
        <w:pStyle w:val="EndNoteBibliography"/>
        <w:spacing w:after="0"/>
        <w:ind w:left="720" w:hanging="720"/>
        <w:rPr>
          <w:rFonts w:ascii="Times New Roman" w:hAnsi="Times New Roman" w:cs="Times New Roman"/>
          <w:sz w:val="24"/>
          <w:szCs w:val="24"/>
        </w:rPr>
      </w:pPr>
    </w:p>
    <w:p w14:paraId="1258AF63" w14:textId="54084AB1" w:rsidR="00235FCD" w:rsidRPr="00671D2A" w:rsidRDefault="00235FCD"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Schad, M., Konhauser, K.O., Sánchez-Baracaldo, P., Kappler, A., Bryce, C., 2019</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How did the evolution of oxygenic photosynthesis influence the temporal and spatial development of the microbial iron cycle on ancient Earth? Free Radical Biology and Medicine</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140</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154–166</w:t>
      </w:r>
      <w:r w:rsidR="00963A3B">
        <w:rPr>
          <w:rFonts w:ascii="Times New Roman" w:hAnsi="Times New Roman" w:cs="Times New Roman" w:hint="eastAsia"/>
          <w:sz w:val="24"/>
          <w:szCs w:val="24"/>
        </w:rPr>
        <w:t>.</w:t>
      </w:r>
    </w:p>
    <w:p w14:paraId="6F4D225B" w14:textId="77777777" w:rsidR="00235FCD" w:rsidRPr="00296583" w:rsidRDefault="00235FCD" w:rsidP="00235FCD">
      <w:pPr>
        <w:adjustRightInd w:val="0"/>
        <w:snapToGrid w:val="0"/>
        <w:rPr>
          <w:color w:val="000000" w:themeColor="text1"/>
        </w:rPr>
      </w:pPr>
    </w:p>
    <w:p w14:paraId="0DCCF88A" w14:textId="209CE040" w:rsidR="002E1EE6" w:rsidRPr="00671D2A" w:rsidRDefault="002E1EE6"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Smith, A.J.B., Beukes, N.J., Gutzmer, J., Czaja, A.D., Johnson, C.M. and Nhleko, N., 2017</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Oncoidal granular iron formation in the Mesoarchaean Pongola Supergroup, southern </w:t>
      </w:r>
      <w:r w:rsidRPr="00671D2A">
        <w:rPr>
          <w:rFonts w:ascii="Times New Roman" w:hAnsi="Times New Roman" w:cs="Times New Roman"/>
          <w:sz w:val="24"/>
          <w:szCs w:val="24"/>
        </w:rPr>
        <w:lastRenderedPageBreak/>
        <w:t>Africa: Textural and geochemical evidence for biological activity during iron deposition</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Geobiology. 15</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731–749</w:t>
      </w:r>
      <w:r w:rsidR="00963A3B">
        <w:rPr>
          <w:rFonts w:ascii="Times New Roman" w:hAnsi="Times New Roman" w:cs="Times New Roman" w:hint="eastAsia"/>
          <w:sz w:val="24"/>
          <w:szCs w:val="24"/>
        </w:rPr>
        <w:t>.</w:t>
      </w:r>
    </w:p>
    <w:p w14:paraId="5BC4C0C9" w14:textId="77777777" w:rsidR="00235FCD" w:rsidRDefault="00235FCD" w:rsidP="00671D2A">
      <w:pPr>
        <w:pStyle w:val="EndNoteBibliography"/>
        <w:spacing w:after="0"/>
        <w:ind w:left="720" w:hanging="720"/>
        <w:rPr>
          <w:rFonts w:ascii="Times New Roman" w:hAnsi="Times New Roman" w:cs="Times New Roman"/>
          <w:sz w:val="24"/>
          <w:szCs w:val="24"/>
        </w:rPr>
      </w:pPr>
    </w:p>
    <w:p w14:paraId="2E9C9C51" w14:textId="00393CEB" w:rsidR="00424C9A" w:rsidRDefault="00424C9A" w:rsidP="00424C9A">
      <w:pPr>
        <w:pStyle w:val="EndNoteBibliography"/>
        <w:spacing w:after="0"/>
        <w:ind w:left="720" w:hanging="720"/>
        <w:rPr>
          <w:rFonts w:ascii="Times New Roman" w:hAnsi="Times New Roman" w:cs="Times New Roman"/>
          <w:sz w:val="24"/>
          <w:szCs w:val="24"/>
        </w:rPr>
      </w:pPr>
      <w:r w:rsidRPr="00424C9A">
        <w:rPr>
          <w:rFonts w:ascii="Times New Roman" w:hAnsi="Times New Roman" w:cs="Times New Roman"/>
          <w:sz w:val="24"/>
          <w:szCs w:val="24"/>
        </w:rPr>
        <w:t>Sun, S., Konhauser, K.O., Kappler, A., Li, Y.-L., 2015. Primary hematite in Neoarchean to</w:t>
      </w:r>
      <w:r>
        <w:rPr>
          <w:rFonts w:ascii="Times New Roman" w:hAnsi="Times New Roman" w:cs="Times New Roman" w:hint="eastAsia"/>
          <w:sz w:val="24"/>
          <w:szCs w:val="24"/>
        </w:rPr>
        <w:t xml:space="preserve"> </w:t>
      </w:r>
      <w:r w:rsidRPr="00424C9A">
        <w:rPr>
          <w:rFonts w:ascii="Times New Roman" w:hAnsi="Times New Roman" w:cs="Times New Roman"/>
          <w:sz w:val="24"/>
          <w:szCs w:val="24"/>
        </w:rPr>
        <w:t xml:space="preserve">Paleoproterozoic oceans. </w:t>
      </w:r>
      <w:r w:rsidR="00963A3B" w:rsidRPr="00963A3B">
        <w:rPr>
          <w:rFonts w:ascii="Times New Roman" w:hAnsi="Times New Roman" w:cs="Times New Roman"/>
          <w:sz w:val="24"/>
          <w:szCs w:val="24"/>
        </w:rPr>
        <w:t>Geological Society of America Bulletin</w:t>
      </w:r>
      <w:r w:rsidR="00963A3B" w:rsidRPr="00963A3B">
        <w:rPr>
          <w:rFonts w:ascii="Times New Roman" w:hAnsi="Times New Roman" w:cs="Times New Roman" w:hint="eastAsia"/>
          <w:sz w:val="24"/>
          <w:szCs w:val="24"/>
        </w:rPr>
        <w:t>.</w:t>
      </w:r>
      <w:r w:rsidRPr="00424C9A">
        <w:rPr>
          <w:rFonts w:ascii="Times New Roman" w:hAnsi="Times New Roman" w:cs="Times New Roman"/>
          <w:sz w:val="24"/>
          <w:szCs w:val="24"/>
        </w:rPr>
        <w:t xml:space="preserve"> 127</w:t>
      </w:r>
      <w:r w:rsidR="00963A3B">
        <w:rPr>
          <w:rFonts w:ascii="Times New Roman" w:hAnsi="Times New Roman" w:cs="Times New Roman" w:hint="eastAsia"/>
          <w:sz w:val="24"/>
          <w:szCs w:val="24"/>
        </w:rPr>
        <w:t>:</w:t>
      </w:r>
      <w:r w:rsidRPr="00424C9A">
        <w:rPr>
          <w:rFonts w:ascii="Times New Roman" w:hAnsi="Times New Roman" w:cs="Times New Roman"/>
          <w:sz w:val="24"/>
          <w:szCs w:val="24"/>
        </w:rPr>
        <w:t xml:space="preserve"> 850–861.</w:t>
      </w:r>
    </w:p>
    <w:p w14:paraId="422F4628" w14:textId="77777777" w:rsidR="00424C9A" w:rsidRDefault="00424C9A" w:rsidP="00671D2A">
      <w:pPr>
        <w:pStyle w:val="EndNoteBibliography"/>
        <w:spacing w:after="0"/>
        <w:ind w:left="720" w:hanging="720"/>
        <w:rPr>
          <w:rFonts w:ascii="Times New Roman" w:hAnsi="Times New Roman" w:cs="Times New Roman"/>
          <w:sz w:val="24"/>
          <w:szCs w:val="24"/>
        </w:rPr>
      </w:pPr>
    </w:p>
    <w:p w14:paraId="4AA6C51B" w14:textId="49AD3E98" w:rsidR="0093166D" w:rsidRDefault="0093166D" w:rsidP="0093166D">
      <w:pPr>
        <w:pStyle w:val="EndNoteBibliography"/>
        <w:spacing w:after="0"/>
        <w:ind w:left="720" w:hanging="720"/>
        <w:rPr>
          <w:rFonts w:ascii="Times New Roman" w:hAnsi="Times New Roman" w:cs="Times New Roman"/>
          <w:sz w:val="24"/>
          <w:szCs w:val="24"/>
        </w:rPr>
      </w:pPr>
      <w:r w:rsidRPr="0093166D">
        <w:rPr>
          <w:rFonts w:ascii="Times New Roman" w:hAnsi="Times New Roman" w:cs="Times New Roman"/>
          <w:sz w:val="24"/>
          <w:szCs w:val="24"/>
        </w:rPr>
        <w:t>Swanner, E.D., Mloszewska, A.M., Cirpka, O.A., Schoenberg, R., Konhauser, K.O.,</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Kappler, A., 2015. Modulation of oxygen production in Archaean oceans by episodes</w:t>
      </w:r>
      <w:r>
        <w:rPr>
          <w:rFonts w:ascii="Times New Roman" w:hAnsi="Times New Roman" w:cs="Times New Roman" w:hint="eastAsia"/>
          <w:sz w:val="24"/>
          <w:szCs w:val="24"/>
        </w:rPr>
        <w:t xml:space="preserve"> </w:t>
      </w:r>
      <w:r w:rsidRPr="0093166D">
        <w:rPr>
          <w:rFonts w:ascii="Times New Roman" w:hAnsi="Times New Roman" w:cs="Times New Roman"/>
          <w:sz w:val="24"/>
          <w:szCs w:val="24"/>
        </w:rPr>
        <w:t>of Fe(II) toxicity. Nat</w:t>
      </w:r>
      <w:r w:rsidR="00963A3B">
        <w:rPr>
          <w:rFonts w:ascii="Times New Roman" w:hAnsi="Times New Roman" w:cs="Times New Roman" w:hint="eastAsia"/>
          <w:sz w:val="24"/>
          <w:szCs w:val="24"/>
        </w:rPr>
        <w:t>ure</w:t>
      </w:r>
      <w:r w:rsidRPr="0093166D">
        <w:rPr>
          <w:rFonts w:ascii="Times New Roman" w:hAnsi="Times New Roman" w:cs="Times New Roman"/>
          <w:sz w:val="24"/>
          <w:szCs w:val="24"/>
        </w:rPr>
        <w:t xml:space="preserve"> Geosci</w:t>
      </w:r>
      <w:r w:rsidR="00963A3B">
        <w:rPr>
          <w:rFonts w:ascii="Times New Roman" w:hAnsi="Times New Roman" w:cs="Times New Roman" w:hint="eastAsia"/>
          <w:sz w:val="24"/>
          <w:szCs w:val="24"/>
        </w:rPr>
        <w:t>ence.</w:t>
      </w:r>
      <w:r w:rsidRPr="0093166D">
        <w:rPr>
          <w:rFonts w:ascii="Times New Roman" w:hAnsi="Times New Roman" w:cs="Times New Roman"/>
          <w:sz w:val="24"/>
          <w:szCs w:val="24"/>
        </w:rPr>
        <w:t xml:space="preserve"> 8</w:t>
      </w:r>
      <w:r w:rsidR="00963A3B">
        <w:rPr>
          <w:rFonts w:ascii="Times New Roman" w:hAnsi="Times New Roman" w:cs="Times New Roman" w:hint="eastAsia"/>
          <w:sz w:val="24"/>
          <w:szCs w:val="24"/>
        </w:rPr>
        <w:t>:</w:t>
      </w:r>
      <w:r w:rsidRPr="0093166D">
        <w:rPr>
          <w:rFonts w:ascii="Times New Roman" w:hAnsi="Times New Roman" w:cs="Times New Roman"/>
          <w:sz w:val="24"/>
          <w:szCs w:val="24"/>
        </w:rPr>
        <w:t xml:space="preserve"> 126–130.</w:t>
      </w:r>
    </w:p>
    <w:p w14:paraId="2C65F06C" w14:textId="77777777" w:rsidR="0093166D" w:rsidRDefault="0093166D" w:rsidP="00671D2A">
      <w:pPr>
        <w:pStyle w:val="EndNoteBibliography"/>
        <w:spacing w:after="0"/>
        <w:ind w:left="720" w:hanging="720"/>
        <w:rPr>
          <w:rFonts w:ascii="Times New Roman" w:hAnsi="Times New Roman" w:cs="Times New Roman"/>
          <w:sz w:val="24"/>
          <w:szCs w:val="24"/>
        </w:rPr>
      </w:pPr>
    </w:p>
    <w:p w14:paraId="205514A2" w14:textId="1F9BC432" w:rsidR="00424C9A" w:rsidRDefault="00424C9A" w:rsidP="00424C9A">
      <w:pPr>
        <w:pStyle w:val="EndNoteBibliography"/>
        <w:spacing w:after="0"/>
        <w:ind w:left="720" w:hanging="720"/>
        <w:rPr>
          <w:rFonts w:ascii="Times New Roman" w:hAnsi="Times New Roman" w:cs="Times New Roman"/>
          <w:sz w:val="24"/>
          <w:szCs w:val="24"/>
        </w:rPr>
      </w:pPr>
      <w:r w:rsidRPr="00424C9A">
        <w:rPr>
          <w:rFonts w:ascii="Times New Roman" w:hAnsi="Times New Roman" w:cs="Times New Roman"/>
          <w:sz w:val="24"/>
          <w:szCs w:val="24"/>
        </w:rPr>
        <w:t>Tamaura, Y., Yoshida, T., Katsura, T., 1984. The synthesis of green rust II(FeII1–FeII2)</w:t>
      </w:r>
      <w:r>
        <w:rPr>
          <w:rFonts w:ascii="Times New Roman" w:hAnsi="Times New Roman" w:cs="Times New Roman" w:hint="eastAsia"/>
          <w:sz w:val="24"/>
          <w:szCs w:val="24"/>
        </w:rPr>
        <w:t xml:space="preserve"> </w:t>
      </w:r>
      <w:r w:rsidRPr="00424C9A">
        <w:rPr>
          <w:rFonts w:ascii="Times New Roman" w:hAnsi="Times New Roman" w:cs="Times New Roman"/>
          <w:sz w:val="24"/>
          <w:szCs w:val="24"/>
        </w:rPr>
        <w:t xml:space="preserve">and its spontaneous transformation into Fe3O4. </w:t>
      </w:r>
      <w:r w:rsidR="00963A3B" w:rsidRPr="00963A3B">
        <w:rPr>
          <w:rFonts w:ascii="Times New Roman" w:hAnsi="Times New Roman" w:cs="Times New Roman"/>
          <w:sz w:val="24"/>
          <w:szCs w:val="24"/>
        </w:rPr>
        <w:t>Bulletin of the Chemical Society of Japan</w:t>
      </w:r>
      <w:r w:rsidR="00963A3B">
        <w:rPr>
          <w:rFonts w:ascii="Times New Roman" w:hAnsi="Times New Roman" w:cs="Times New Roman" w:hint="eastAsia"/>
          <w:sz w:val="24"/>
          <w:szCs w:val="24"/>
        </w:rPr>
        <w:t>.</w:t>
      </w:r>
      <w:r w:rsidRPr="00424C9A">
        <w:rPr>
          <w:rFonts w:ascii="Times New Roman" w:hAnsi="Times New Roman" w:cs="Times New Roman"/>
          <w:sz w:val="24"/>
          <w:szCs w:val="24"/>
        </w:rPr>
        <w:t xml:space="preserve"> 57</w:t>
      </w:r>
      <w:r w:rsidR="00963A3B">
        <w:rPr>
          <w:rFonts w:ascii="Times New Roman" w:hAnsi="Times New Roman" w:cs="Times New Roman" w:hint="eastAsia"/>
          <w:sz w:val="24"/>
          <w:szCs w:val="24"/>
        </w:rPr>
        <w:t>:</w:t>
      </w:r>
      <w:r w:rsidRPr="00424C9A">
        <w:rPr>
          <w:rFonts w:ascii="Times New Roman" w:hAnsi="Times New Roman" w:cs="Times New Roman"/>
          <w:sz w:val="24"/>
          <w:szCs w:val="24"/>
        </w:rPr>
        <w:t xml:space="preserve"> 2411–2416.</w:t>
      </w:r>
    </w:p>
    <w:p w14:paraId="143D624B" w14:textId="77777777" w:rsidR="00424C9A" w:rsidRDefault="00424C9A" w:rsidP="00671D2A">
      <w:pPr>
        <w:pStyle w:val="EndNoteBibliography"/>
        <w:spacing w:after="0"/>
        <w:ind w:left="720" w:hanging="720"/>
        <w:rPr>
          <w:rFonts w:ascii="Times New Roman" w:hAnsi="Times New Roman" w:cs="Times New Roman"/>
          <w:sz w:val="24"/>
          <w:szCs w:val="24"/>
        </w:rPr>
      </w:pPr>
    </w:p>
    <w:p w14:paraId="68C7EFC2" w14:textId="7842A8D4" w:rsidR="004D6828" w:rsidRDefault="004D6828" w:rsidP="004D6828">
      <w:pPr>
        <w:pStyle w:val="EndNoteBibliography"/>
        <w:spacing w:after="0"/>
        <w:ind w:left="720" w:hanging="720"/>
        <w:rPr>
          <w:rFonts w:ascii="Times New Roman" w:hAnsi="Times New Roman" w:cs="Times New Roman"/>
          <w:sz w:val="24"/>
          <w:szCs w:val="24"/>
        </w:rPr>
      </w:pPr>
      <w:r w:rsidRPr="004D6828">
        <w:rPr>
          <w:rFonts w:ascii="Times New Roman" w:hAnsi="Times New Roman" w:cs="Times New Roman"/>
          <w:sz w:val="24"/>
          <w:szCs w:val="24"/>
        </w:rPr>
        <w:t>Tosca, N.J., Guggenheim, S., Pufahl, P.K., 2016. An authigenic origin for Precambrian</w:t>
      </w:r>
      <w:r>
        <w:rPr>
          <w:rFonts w:ascii="Times New Roman" w:hAnsi="Times New Roman" w:cs="Times New Roman" w:hint="eastAsia"/>
          <w:sz w:val="24"/>
          <w:szCs w:val="24"/>
        </w:rPr>
        <w:t xml:space="preserve"> </w:t>
      </w:r>
      <w:r w:rsidRPr="004D6828">
        <w:rPr>
          <w:rFonts w:ascii="Times New Roman" w:hAnsi="Times New Roman" w:cs="Times New Roman"/>
          <w:sz w:val="24"/>
          <w:szCs w:val="24"/>
        </w:rPr>
        <w:t>greenalite: implications for iron formation and the chemistry of ancient seawater.</w:t>
      </w:r>
      <w:r>
        <w:rPr>
          <w:rFonts w:ascii="Times New Roman" w:hAnsi="Times New Roman" w:cs="Times New Roman" w:hint="eastAsia"/>
          <w:sz w:val="24"/>
          <w:szCs w:val="24"/>
        </w:rPr>
        <w:t xml:space="preserve"> </w:t>
      </w:r>
      <w:r w:rsidR="00963A3B" w:rsidRPr="00963A3B">
        <w:rPr>
          <w:rFonts w:ascii="Times New Roman" w:hAnsi="Times New Roman" w:cs="Times New Roman"/>
          <w:sz w:val="24"/>
          <w:szCs w:val="24"/>
        </w:rPr>
        <w:t>Geological Society of America Bulletin</w:t>
      </w:r>
      <w:r w:rsidR="00963A3B" w:rsidRPr="00963A3B">
        <w:rPr>
          <w:rFonts w:ascii="Times New Roman" w:hAnsi="Times New Roman" w:cs="Times New Roman" w:hint="eastAsia"/>
          <w:sz w:val="24"/>
          <w:szCs w:val="24"/>
        </w:rPr>
        <w:t xml:space="preserve">. </w:t>
      </w:r>
      <w:r w:rsidRPr="004D6828">
        <w:rPr>
          <w:rFonts w:ascii="Times New Roman" w:hAnsi="Times New Roman" w:cs="Times New Roman"/>
          <w:sz w:val="24"/>
          <w:szCs w:val="24"/>
        </w:rPr>
        <w:t>128</w:t>
      </w:r>
      <w:r w:rsidR="00963A3B">
        <w:rPr>
          <w:rFonts w:ascii="Times New Roman" w:hAnsi="Times New Roman" w:cs="Times New Roman" w:hint="eastAsia"/>
          <w:sz w:val="24"/>
          <w:szCs w:val="24"/>
        </w:rPr>
        <w:t>:</w:t>
      </w:r>
      <w:r w:rsidRPr="004D6828">
        <w:rPr>
          <w:rFonts w:ascii="Times New Roman" w:hAnsi="Times New Roman" w:cs="Times New Roman"/>
          <w:sz w:val="24"/>
          <w:szCs w:val="24"/>
        </w:rPr>
        <w:t xml:space="preserve"> 511–530.</w:t>
      </w:r>
    </w:p>
    <w:p w14:paraId="6613BDB7" w14:textId="77777777" w:rsidR="004D6828" w:rsidRPr="00671D2A" w:rsidRDefault="004D6828" w:rsidP="00671D2A">
      <w:pPr>
        <w:pStyle w:val="EndNoteBibliography"/>
        <w:spacing w:after="0"/>
        <w:ind w:left="720" w:hanging="720"/>
        <w:rPr>
          <w:rFonts w:ascii="Times New Roman" w:hAnsi="Times New Roman" w:cs="Times New Roman"/>
          <w:sz w:val="24"/>
          <w:szCs w:val="24"/>
        </w:rPr>
      </w:pPr>
    </w:p>
    <w:p w14:paraId="332CBB69" w14:textId="127E90CA" w:rsidR="00235FCD" w:rsidRPr="00671D2A" w:rsidRDefault="00235FCD" w:rsidP="00671D2A">
      <w:pPr>
        <w:pStyle w:val="EndNoteBibliography"/>
        <w:spacing w:after="0"/>
        <w:ind w:left="720" w:hanging="720"/>
        <w:rPr>
          <w:rFonts w:ascii="Times New Roman" w:hAnsi="Times New Roman" w:cs="Times New Roman"/>
          <w:sz w:val="24"/>
          <w:szCs w:val="24"/>
        </w:rPr>
      </w:pPr>
      <w:r w:rsidRPr="00671D2A">
        <w:rPr>
          <w:rFonts w:ascii="Times New Roman" w:hAnsi="Times New Roman" w:cs="Times New Roman"/>
          <w:sz w:val="24"/>
          <w:szCs w:val="24"/>
        </w:rPr>
        <w:t>Tosca, N.J., and Tutolo, B.M., 2023, Hydrothermal vent fluid-seawater mixing and the origins of Archean iron formation</w:t>
      </w:r>
      <w:r w:rsidR="00963A3B">
        <w:rPr>
          <w:rFonts w:ascii="Times New Roman" w:hAnsi="Times New Roman" w:cs="Times New Roman" w:hint="eastAsia"/>
          <w:sz w:val="24"/>
          <w:szCs w:val="24"/>
        </w:rPr>
        <w:t>.</w:t>
      </w:r>
      <w:r w:rsidRPr="00671D2A">
        <w:rPr>
          <w:rFonts w:ascii="Times New Roman" w:hAnsi="Times New Roman" w:cs="Times New Roman"/>
          <w:sz w:val="24"/>
          <w:szCs w:val="24"/>
        </w:rPr>
        <w:t xml:space="preserve"> Geochimica et Cosmochimica Acta</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352</w:t>
      </w:r>
      <w:r w:rsidR="00963A3B">
        <w:rPr>
          <w:rFonts w:ascii="Times New Roman" w:hAnsi="Times New Roman" w:cs="Times New Roman" w:hint="eastAsia"/>
          <w:sz w:val="24"/>
          <w:szCs w:val="24"/>
        </w:rPr>
        <w:t xml:space="preserve">: </w:t>
      </w:r>
      <w:r w:rsidRPr="00671D2A">
        <w:rPr>
          <w:rFonts w:ascii="Times New Roman" w:hAnsi="Times New Roman" w:cs="Times New Roman"/>
          <w:sz w:val="24"/>
          <w:szCs w:val="24"/>
        </w:rPr>
        <w:t>51–68</w:t>
      </w:r>
      <w:r w:rsidR="00963A3B">
        <w:rPr>
          <w:rFonts w:ascii="Times New Roman" w:hAnsi="Times New Roman" w:cs="Times New Roman" w:hint="eastAsia"/>
          <w:sz w:val="24"/>
          <w:szCs w:val="24"/>
        </w:rPr>
        <w:t>.</w:t>
      </w:r>
    </w:p>
    <w:p w14:paraId="764EC292" w14:textId="77777777" w:rsidR="00235FCD" w:rsidRPr="005A422E" w:rsidRDefault="00235FCD" w:rsidP="008106FB">
      <w:pPr>
        <w:pStyle w:val="EndNoteBibliography"/>
        <w:spacing w:after="0"/>
        <w:ind w:left="720" w:hanging="720"/>
        <w:rPr>
          <w:rFonts w:ascii="Times New Roman" w:hAnsi="Times New Roman" w:cs="Times New Roman"/>
          <w:sz w:val="24"/>
          <w:szCs w:val="24"/>
        </w:rPr>
      </w:pPr>
    </w:p>
    <w:p w14:paraId="665382E6" w14:textId="74FA5F9D" w:rsidR="008106FB" w:rsidRDefault="008106FB" w:rsidP="008106FB">
      <w:pPr>
        <w:pStyle w:val="EndNoteBibliography"/>
        <w:spacing w:after="0"/>
        <w:ind w:left="720" w:hanging="720"/>
        <w:rPr>
          <w:rFonts w:ascii="Times New Roman" w:hAnsi="Times New Roman" w:cs="Times New Roman"/>
          <w:sz w:val="24"/>
          <w:szCs w:val="24"/>
        </w:rPr>
      </w:pPr>
      <w:r w:rsidRPr="00464775">
        <w:rPr>
          <w:rFonts w:ascii="Times New Roman" w:hAnsi="Times New Roman" w:cs="Times New Roman"/>
          <w:sz w:val="24"/>
          <w:szCs w:val="24"/>
        </w:rPr>
        <w:t>Tostevin, R.</w:t>
      </w:r>
      <w:r>
        <w:rPr>
          <w:rFonts w:ascii="Times New Roman" w:hAnsi="Times New Roman" w:cs="Times New Roman" w:hint="eastAsia"/>
          <w:sz w:val="24"/>
          <w:szCs w:val="24"/>
        </w:rPr>
        <w:t>,</w:t>
      </w:r>
      <w:r w:rsidRPr="00464775">
        <w:rPr>
          <w:rFonts w:ascii="Times New Roman" w:hAnsi="Times New Roman" w:cs="Times New Roman"/>
          <w:sz w:val="24"/>
          <w:szCs w:val="24"/>
        </w:rPr>
        <w:t xml:space="preserve"> Ahmed, I.A., 2023. Micronutrient availability in Precambrian oceans controlled by greenalite formation. </w:t>
      </w:r>
      <w:r w:rsidRPr="002A6B9D">
        <w:rPr>
          <w:rFonts w:ascii="Times New Roman" w:hAnsi="Times New Roman" w:cs="Times New Roman"/>
          <w:sz w:val="24"/>
          <w:szCs w:val="24"/>
        </w:rPr>
        <w:t>Nature Geoscience</w:t>
      </w:r>
      <w:r w:rsidR="00963A3B">
        <w:rPr>
          <w:rFonts w:ascii="Times New Roman" w:hAnsi="Times New Roman" w:cs="Times New Roman" w:hint="eastAsia"/>
          <w:sz w:val="24"/>
          <w:szCs w:val="24"/>
        </w:rPr>
        <w:t>.</w:t>
      </w:r>
      <w:r w:rsidRPr="00CC49D0">
        <w:rPr>
          <w:rFonts w:ascii="Times New Roman" w:hAnsi="Times New Roman" w:cs="Times New Roman"/>
          <w:sz w:val="24"/>
          <w:szCs w:val="24"/>
        </w:rPr>
        <w:t> </w:t>
      </w:r>
      <w:r w:rsidRPr="002A6B9D">
        <w:rPr>
          <w:rFonts w:ascii="Times New Roman" w:hAnsi="Times New Roman" w:cs="Times New Roman"/>
          <w:sz w:val="24"/>
          <w:szCs w:val="24"/>
        </w:rPr>
        <w:t>16</w:t>
      </w:r>
      <w:r>
        <w:rPr>
          <w:rFonts w:ascii="Times New Roman" w:hAnsi="Times New Roman" w:cs="Times New Roman"/>
          <w:sz w:val="24"/>
          <w:szCs w:val="24"/>
        </w:rPr>
        <w:t xml:space="preserve">: </w:t>
      </w:r>
      <w:r w:rsidRPr="00464775">
        <w:rPr>
          <w:rFonts w:ascii="Times New Roman" w:hAnsi="Times New Roman" w:cs="Times New Roman"/>
          <w:sz w:val="24"/>
          <w:szCs w:val="24"/>
        </w:rPr>
        <w:t>1188-1193.</w:t>
      </w:r>
    </w:p>
    <w:p w14:paraId="3FACE0BD" w14:textId="5177FCC3" w:rsidR="00C63F02" w:rsidRDefault="00C63F02" w:rsidP="00333E51">
      <w:pPr>
        <w:pStyle w:val="EndNoteBibliography"/>
        <w:spacing w:after="0"/>
        <w:ind w:left="720" w:hanging="720"/>
        <w:rPr>
          <w:rFonts w:ascii="Times New Roman" w:hAnsi="Times New Roman" w:cs="Times New Roman"/>
          <w:sz w:val="24"/>
          <w:szCs w:val="24"/>
        </w:rPr>
      </w:pPr>
    </w:p>
    <w:p w14:paraId="48C04D93" w14:textId="76BAEB18" w:rsidR="00424C9A" w:rsidRPr="00671D2A" w:rsidRDefault="00424C9A" w:rsidP="00424C9A">
      <w:pPr>
        <w:pStyle w:val="EndNoteBibliography"/>
        <w:spacing w:after="0"/>
        <w:ind w:left="720" w:hanging="720"/>
        <w:rPr>
          <w:rFonts w:ascii="Times New Roman" w:hAnsi="Times New Roman" w:cs="Times New Roman"/>
          <w:sz w:val="24"/>
          <w:szCs w:val="24"/>
        </w:rPr>
      </w:pPr>
      <w:r w:rsidRPr="00424C9A">
        <w:rPr>
          <w:rFonts w:ascii="Times New Roman" w:hAnsi="Times New Roman" w:cs="Times New Roman"/>
          <w:sz w:val="24"/>
          <w:szCs w:val="24"/>
        </w:rPr>
        <w:t>Zegeye, A., Bonneville, S., Benning, L.G., Sturm, A., Fowle, D.A., Jones, C., Canfield, D.E.,</w:t>
      </w:r>
      <w:r>
        <w:rPr>
          <w:rFonts w:ascii="Times New Roman" w:hAnsi="Times New Roman" w:cs="Times New Roman" w:hint="eastAsia"/>
          <w:sz w:val="24"/>
          <w:szCs w:val="24"/>
        </w:rPr>
        <w:t xml:space="preserve"> </w:t>
      </w:r>
      <w:r w:rsidRPr="00424C9A">
        <w:rPr>
          <w:rFonts w:ascii="Times New Roman" w:hAnsi="Times New Roman" w:cs="Times New Roman"/>
          <w:sz w:val="24"/>
          <w:szCs w:val="24"/>
        </w:rPr>
        <w:t>Ruby, C., MacLean, L.C., Nomosatryo, S., Crowe, S.A., Poulton, S.W., 2012. Green</w:t>
      </w:r>
      <w:r>
        <w:rPr>
          <w:rFonts w:ascii="Times New Roman" w:hAnsi="Times New Roman" w:cs="Times New Roman" w:hint="eastAsia"/>
          <w:sz w:val="24"/>
          <w:szCs w:val="24"/>
        </w:rPr>
        <w:t xml:space="preserve"> </w:t>
      </w:r>
      <w:r w:rsidRPr="00424C9A">
        <w:rPr>
          <w:rFonts w:ascii="Times New Roman" w:hAnsi="Times New Roman" w:cs="Times New Roman"/>
          <w:sz w:val="24"/>
          <w:szCs w:val="24"/>
        </w:rPr>
        <w:t>rust formation controls nutrient availability in a ferruginous water column. Geology</w:t>
      </w:r>
      <w:r w:rsidR="00963A3B">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424C9A">
        <w:rPr>
          <w:rFonts w:ascii="Times New Roman" w:hAnsi="Times New Roman" w:cs="Times New Roman"/>
          <w:sz w:val="24"/>
          <w:szCs w:val="24"/>
        </w:rPr>
        <w:t>40</w:t>
      </w:r>
      <w:r w:rsidR="00963A3B">
        <w:rPr>
          <w:rFonts w:ascii="Times New Roman" w:hAnsi="Times New Roman" w:cs="Times New Roman" w:hint="eastAsia"/>
          <w:sz w:val="24"/>
          <w:szCs w:val="24"/>
        </w:rPr>
        <w:t>:</w:t>
      </w:r>
      <w:r w:rsidRPr="00424C9A">
        <w:rPr>
          <w:rFonts w:ascii="Times New Roman" w:hAnsi="Times New Roman" w:cs="Times New Roman"/>
          <w:sz w:val="24"/>
          <w:szCs w:val="24"/>
        </w:rPr>
        <w:t xml:space="preserve"> 599–602.</w:t>
      </w:r>
    </w:p>
    <w:p w14:paraId="0328AFEB" w14:textId="77777777" w:rsidR="00C63F02" w:rsidRDefault="00C63F02">
      <w:pPr>
        <w:widowControl/>
        <w:jc w:val="left"/>
        <w:rPr>
          <w:rFonts w:ascii="Times New Roman" w:hAnsi="Times New Roman" w:cs="Times New Roman"/>
          <w:noProof/>
          <w:kern w:val="0"/>
          <w:sz w:val="24"/>
          <w:szCs w:val="24"/>
          <w:lang w:val="en-CA"/>
        </w:rPr>
      </w:pPr>
      <w:r>
        <w:rPr>
          <w:rFonts w:ascii="Times New Roman" w:hAnsi="Times New Roman" w:cs="Times New Roman"/>
          <w:sz w:val="24"/>
          <w:szCs w:val="24"/>
          <w:lang w:val="en-CA"/>
        </w:rPr>
        <w:br w:type="page"/>
      </w:r>
    </w:p>
    <w:p w14:paraId="4B109687" w14:textId="132653AA" w:rsidR="00DB38CE" w:rsidRPr="00DB38CE" w:rsidRDefault="00142013" w:rsidP="00DB38CE">
      <w:pPr>
        <w:spacing w:line="480" w:lineRule="auto"/>
        <w:jc w:val="left"/>
        <w:rPr>
          <w:rFonts w:ascii="Times New Roman" w:hAnsi="Times New Roman" w:cs="Times New Roman"/>
          <w:b/>
          <w:bCs/>
          <w:kern w:val="0"/>
          <w:sz w:val="24"/>
          <w:szCs w:val="24"/>
        </w:rPr>
      </w:pPr>
      <w:r>
        <w:rPr>
          <w:rFonts w:ascii="Times New Roman" w:hAnsi="Times New Roman" w:cs="Times New Roman" w:hint="eastAsia"/>
          <w:b/>
          <w:bCs/>
          <w:color w:val="282323"/>
          <w:sz w:val="24"/>
          <w:szCs w:val="24"/>
        </w:rPr>
        <w:lastRenderedPageBreak/>
        <w:t>[</w:t>
      </w:r>
      <w:r w:rsidR="00DB38CE" w:rsidRPr="00D37F16">
        <w:rPr>
          <w:rFonts w:ascii="Times New Roman" w:hAnsi="Times New Roman" w:cs="Times New Roman"/>
          <w:b/>
          <w:bCs/>
          <w:color w:val="282323"/>
          <w:sz w:val="24"/>
          <w:szCs w:val="24"/>
        </w:rPr>
        <w:t>Mo</w:t>
      </w:r>
      <w:r>
        <w:rPr>
          <w:rFonts w:ascii="Times New Roman" w:hAnsi="Times New Roman" w:cs="Times New Roman" w:hint="eastAsia"/>
          <w:b/>
          <w:bCs/>
          <w:color w:val="282323"/>
          <w:sz w:val="24"/>
          <w:szCs w:val="24"/>
        </w:rPr>
        <w:t>]</w:t>
      </w:r>
      <w:r w:rsidR="00DB38CE" w:rsidRPr="00D37F16">
        <w:rPr>
          <w:rFonts w:ascii="Times New Roman" w:hAnsi="Times New Roman" w:cs="Times New Roman"/>
          <w:b/>
          <w:bCs/>
          <w:color w:val="282323"/>
          <w:sz w:val="24"/>
          <w:szCs w:val="24"/>
        </w:rPr>
        <w:t xml:space="preserve"> and </w:t>
      </w:r>
      <w:r>
        <w:rPr>
          <w:rFonts w:ascii="Times New Roman" w:hAnsi="Times New Roman" w:cs="Times New Roman" w:hint="eastAsia"/>
          <w:b/>
          <w:bCs/>
          <w:color w:val="282323"/>
          <w:sz w:val="24"/>
          <w:szCs w:val="24"/>
        </w:rPr>
        <w:t>[</w:t>
      </w:r>
      <w:r w:rsidR="00DB38CE" w:rsidRPr="00D37F16">
        <w:rPr>
          <w:rFonts w:ascii="Times New Roman" w:hAnsi="Times New Roman" w:cs="Times New Roman"/>
          <w:b/>
          <w:bCs/>
          <w:color w:val="282323"/>
          <w:sz w:val="24"/>
          <w:szCs w:val="24"/>
        </w:rPr>
        <w:t>V</w:t>
      </w:r>
      <w:r>
        <w:rPr>
          <w:rFonts w:ascii="Times New Roman" w:hAnsi="Times New Roman" w:cs="Times New Roman" w:hint="eastAsia"/>
          <w:b/>
          <w:bCs/>
          <w:color w:val="282323"/>
          <w:sz w:val="24"/>
          <w:szCs w:val="24"/>
        </w:rPr>
        <w:t>]</w:t>
      </w:r>
      <w:r w:rsidR="00DB38CE" w:rsidRPr="005F133F">
        <w:rPr>
          <w:rFonts w:ascii="Times New Roman" w:hAnsi="Times New Roman" w:cs="Times New Roman"/>
          <w:b/>
          <w:bCs/>
          <w:kern w:val="0"/>
          <w:sz w:val="24"/>
          <w:szCs w:val="24"/>
        </w:rPr>
        <w:t xml:space="preserve"> in paleo-oceans</w:t>
      </w:r>
      <w:r w:rsidR="00DB38CE">
        <w:rPr>
          <w:rFonts w:ascii="Times New Roman" w:hAnsi="Times New Roman" w:cs="Times New Roman"/>
          <w:b/>
          <w:bCs/>
          <w:kern w:val="0"/>
          <w:sz w:val="24"/>
          <w:szCs w:val="24"/>
        </w:rPr>
        <w:t xml:space="preserve"> throughout Earth’s history</w:t>
      </w:r>
    </w:p>
    <w:p w14:paraId="566BA5B0" w14:textId="6927543A" w:rsidR="00DB38CE" w:rsidRPr="001F1B95" w:rsidRDefault="00DB38CE" w:rsidP="00DB38CE">
      <w:pPr>
        <w:pStyle w:val="NormalWeb"/>
        <w:spacing w:before="0" w:beforeAutospacing="0" w:after="0" w:afterAutospacing="0" w:line="480" w:lineRule="auto"/>
        <w:jc w:val="both"/>
        <w:rPr>
          <w:rFonts w:eastAsiaTheme="minorEastAsia"/>
          <w:color w:val="282323"/>
          <w:lang w:eastAsia="zh-CN"/>
        </w:rPr>
      </w:pPr>
      <w:r>
        <w:rPr>
          <w:color w:val="282323"/>
        </w:rPr>
        <w:t>Using</w:t>
      </w:r>
      <w:r w:rsidRPr="00737E57">
        <w:rPr>
          <w:color w:val="282323"/>
        </w:rPr>
        <w:t xml:space="preserve"> </w:t>
      </w:r>
      <w:r>
        <w:rPr>
          <w:color w:val="282323"/>
        </w:rPr>
        <w:t>Mo</w:t>
      </w:r>
      <w:r w:rsidRPr="00737E57">
        <w:rPr>
          <w:color w:val="282323"/>
        </w:rPr>
        <w:t xml:space="preserve">:Fe </w:t>
      </w:r>
      <w:r>
        <w:rPr>
          <w:color w:val="282323"/>
        </w:rPr>
        <w:t xml:space="preserve">and V:Fe </w:t>
      </w:r>
      <w:r w:rsidRPr="00737E57">
        <w:rPr>
          <w:color w:val="282323"/>
        </w:rPr>
        <w:t>ratio</w:t>
      </w:r>
      <w:r>
        <w:rPr>
          <w:color w:val="282323"/>
        </w:rPr>
        <w:t>s</w:t>
      </w:r>
      <w:r w:rsidRPr="00737E57">
        <w:rPr>
          <w:color w:val="282323"/>
        </w:rPr>
        <w:t xml:space="preserve"> in BIF as </w:t>
      </w:r>
      <w:r>
        <w:rPr>
          <w:color w:val="282323"/>
        </w:rPr>
        <w:t>proxies</w:t>
      </w:r>
      <w:r w:rsidRPr="00737E57">
        <w:rPr>
          <w:color w:val="282323"/>
        </w:rPr>
        <w:t xml:space="preserve"> for </w:t>
      </w:r>
      <w:r w:rsidR="00142013">
        <w:rPr>
          <w:rFonts w:eastAsiaTheme="minorEastAsia" w:hint="eastAsia"/>
          <w:color w:val="282323"/>
          <w:lang w:eastAsia="zh-CN"/>
        </w:rPr>
        <w:t>[</w:t>
      </w:r>
      <w:r>
        <w:rPr>
          <w:color w:val="282323"/>
        </w:rPr>
        <w:t>Mo</w:t>
      </w:r>
      <w:r w:rsidR="00142013">
        <w:rPr>
          <w:rFonts w:eastAsiaTheme="minorEastAsia" w:hint="eastAsia"/>
          <w:color w:val="282323"/>
          <w:lang w:eastAsia="zh-CN"/>
        </w:rPr>
        <w:t>]</w:t>
      </w:r>
      <w:r>
        <w:rPr>
          <w:color w:val="282323"/>
        </w:rPr>
        <w:t xml:space="preserve"> and </w:t>
      </w:r>
      <w:r w:rsidR="00142013">
        <w:rPr>
          <w:rFonts w:eastAsiaTheme="minorEastAsia" w:hint="eastAsia"/>
          <w:color w:val="282323"/>
          <w:lang w:eastAsia="zh-CN"/>
        </w:rPr>
        <w:t>[</w:t>
      </w:r>
      <w:r>
        <w:rPr>
          <w:color w:val="282323"/>
        </w:rPr>
        <w:t>V</w:t>
      </w:r>
      <w:r w:rsidR="00142013">
        <w:rPr>
          <w:rFonts w:eastAsiaTheme="minorEastAsia" w:hint="eastAsia"/>
          <w:color w:val="282323"/>
          <w:lang w:eastAsia="zh-CN"/>
        </w:rPr>
        <w:t>]</w:t>
      </w:r>
      <w:r>
        <w:rPr>
          <w:color w:val="282323"/>
        </w:rPr>
        <w:t xml:space="preserve">, respectively, </w:t>
      </w:r>
      <w:r w:rsidRPr="00737E57">
        <w:rPr>
          <w:color w:val="282323"/>
        </w:rPr>
        <w:t xml:space="preserve">we </w:t>
      </w:r>
      <w:r>
        <w:rPr>
          <w:color w:val="282323"/>
        </w:rPr>
        <w:t>estimated</w:t>
      </w:r>
      <w:r w:rsidRPr="00737E57">
        <w:rPr>
          <w:color w:val="282323"/>
        </w:rPr>
        <w:t xml:space="preserve"> </w:t>
      </w:r>
      <w:r>
        <w:rPr>
          <w:color w:val="282323"/>
        </w:rPr>
        <w:t xml:space="preserve">their </w:t>
      </w:r>
      <w:r w:rsidRPr="00737E57">
        <w:rPr>
          <w:color w:val="282323"/>
        </w:rPr>
        <w:t xml:space="preserve">concentrations </w:t>
      </w:r>
      <w:r>
        <w:rPr>
          <w:color w:val="282323"/>
        </w:rPr>
        <w:t xml:space="preserve">in seawater through geological time. Our findings reveal that </w:t>
      </w:r>
      <w:r w:rsidR="00142013">
        <w:rPr>
          <w:rFonts w:eastAsiaTheme="minorEastAsia" w:hint="eastAsia"/>
          <w:color w:val="282323"/>
          <w:lang w:eastAsia="zh-CN"/>
        </w:rPr>
        <w:t>[</w:t>
      </w:r>
      <w:r w:rsidR="00142013">
        <w:rPr>
          <w:color w:val="282323"/>
        </w:rPr>
        <w:t>Mo</w:t>
      </w:r>
      <w:r w:rsidR="00142013">
        <w:rPr>
          <w:rFonts w:eastAsiaTheme="minorEastAsia" w:hint="eastAsia"/>
          <w:color w:val="282323"/>
          <w:lang w:eastAsia="zh-CN"/>
        </w:rPr>
        <w:t>]</w:t>
      </w:r>
      <w:r>
        <w:rPr>
          <w:color w:val="282323"/>
        </w:rPr>
        <w:t xml:space="preserve"> </w:t>
      </w:r>
      <w:r w:rsidRPr="00737E57">
        <w:rPr>
          <w:color w:val="282323"/>
        </w:rPr>
        <w:t xml:space="preserve">would have </w:t>
      </w:r>
      <w:r>
        <w:rPr>
          <w:color w:val="282323"/>
        </w:rPr>
        <w:t>reached</w:t>
      </w:r>
      <w:r w:rsidRPr="00737E57">
        <w:rPr>
          <w:color w:val="282323"/>
        </w:rPr>
        <w:t xml:space="preserve"> </w:t>
      </w:r>
      <w:r w:rsidR="00DD7E66">
        <w:rPr>
          <w:rFonts w:eastAsiaTheme="minorEastAsia" w:hint="eastAsia"/>
          <w:color w:val="282323"/>
          <w:lang w:eastAsia="zh-CN"/>
        </w:rPr>
        <w:t>207.1</w:t>
      </w:r>
      <w:r>
        <w:rPr>
          <w:color w:val="282323"/>
        </w:rPr>
        <w:t xml:space="preserve"> </w:t>
      </w:r>
      <w:r w:rsidRPr="00737E57">
        <w:rPr>
          <w:color w:val="282323"/>
        </w:rPr>
        <w:t>µ</w:t>
      </w:r>
      <w:r w:rsidRPr="00E85E7E">
        <w:t>M</w:t>
      </w:r>
      <w:r>
        <w:rPr>
          <w:color w:val="282323"/>
        </w:rPr>
        <w:t xml:space="preserve">, while </w:t>
      </w:r>
      <w:r w:rsidR="00142013">
        <w:rPr>
          <w:color w:val="282323"/>
        </w:rPr>
        <w:t>[V]</w:t>
      </w:r>
      <w:r>
        <w:rPr>
          <w:color w:val="282323"/>
        </w:rPr>
        <w:t xml:space="preserve"> </w:t>
      </w:r>
      <w:r w:rsidRPr="00737E57">
        <w:rPr>
          <w:color w:val="282323"/>
        </w:rPr>
        <w:t xml:space="preserve">would have </w:t>
      </w:r>
      <w:r>
        <w:rPr>
          <w:color w:val="282323"/>
        </w:rPr>
        <w:t>reached</w:t>
      </w:r>
      <w:r w:rsidRPr="00737E57">
        <w:rPr>
          <w:color w:val="282323"/>
        </w:rPr>
        <w:t xml:space="preserve"> </w:t>
      </w:r>
      <w:r>
        <w:rPr>
          <w:color w:val="282323"/>
        </w:rPr>
        <w:t>11.</w:t>
      </w:r>
      <w:r w:rsidR="00DD7E66">
        <w:rPr>
          <w:rFonts w:eastAsiaTheme="minorEastAsia" w:hint="eastAsia"/>
          <w:color w:val="282323"/>
          <w:lang w:eastAsia="zh-CN"/>
        </w:rPr>
        <w:t>8</w:t>
      </w:r>
      <w:r>
        <w:rPr>
          <w:color w:val="282323"/>
        </w:rPr>
        <w:t xml:space="preserve"> </w:t>
      </w:r>
      <w:r w:rsidRPr="00737E57">
        <w:rPr>
          <w:color w:val="282323"/>
        </w:rPr>
        <w:t>µ</w:t>
      </w:r>
      <w:r w:rsidRPr="00E85E7E">
        <w:t>M</w:t>
      </w:r>
      <w:r>
        <w:rPr>
          <w:color w:val="282323"/>
        </w:rPr>
        <w:t xml:space="preserve"> over the past 4 billion ye</w:t>
      </w:r>
      <w:r w:rsidRPr="00DB38CE">
        <w:rPr>
          <w:color w:val="282323"/>
        </w:rPr>
        <w:t xml:space="preserve">ars (Fig. </w:t>
      </w:r>
      <w:r w:rsidR="00F94787">
        <w:rPr>
          <w:rFonts w:eastAsiaTheme="minorEastAsia" w:hint="eastAsia"/>
          <w:color w:val="282323"/>
          <w:lang w:eastAsia="zh-CN"/>
        </w:rPr>
        <w:t>2</w:t>
      </w:r>
      <w:r w:rsidRPr="00DB38CE">
        <w:rPr>
          <w:color w:val="282323"/>
        </w:rPr>
        <w:t>). N</w:t>
      </w:r>
      <w:r>
        <w:rPr>
          <w:color w:val="282323"/>
        </w:rPr>
        <w:t>otably, peak concentrations of</w:t>
      </w:r>
      <w:r w:rsidR="00AB0804">
        <w:rPr>
          <w:color w:val="282323"/>
        </w:rPr>
        <w:t xml:space="preserve"> Archean to Proterozoic</w:t>
      </w:r>
      <w:r>
        <w:rPr>
          <w:color w:val="282323"/>
        </w:rPr>
        <w:t xml:space="preserve"> </w:t>
      </w:r>
      <w:r w:rsidR="00142013">
        <w:rPr>
          <w:rFonts w:eastAsiaTheme="minorEastAsia" w:hint="eastAsia"/>
          <w:color w:val="282323"/>
          <w:lang w:eastAsia="zh-CN"/>
        </w:rPr>
        <w:t>[</w:t>
      </w:r>
      <w:r w:rsidR="00142013">
        <w:rPr>
          <w:color w:val="282323"/>
        </w:rPr>
        <w:t>Mo</w:t>
      </w:r>
      <w:r w:rsidR="00142013">
        <w:rPr>
          <w:rFonts w:eastAsiaTheme="minorEastAsia" w:hint="eastAsia"/>
          <w:color w:val="282323"/>
          <w:lang w:eastAsia="zh-CN"/>
        </w:rPr>
        <w:t>]</w:t>
      </w:r>
      <w:r>
        <w:rPr>
          <w:color w:val="282323"/>
        </w:rPr>
        <w:t xml:space="preserve"> and </w:t>
      </w:r>
      <w:r w:rsidR="00142013">
        <w:rPr>
          <w:color w:val="282323"/>
        </w:rPr>
        <w:t>[V]</w:t>
      </w:r>
      <w:r>
        <w:rPr>
          <w:color w:val="282323"/>
        </w:rPr>
        <w:t xml:space="preserve"> are several orders of magnitude higher than modern </w:t>
      </w:r>
      <w:r w:rsidR="00142013">
        <w:rPr>
          <w:color w:val="282323"/>
        </w:rPr>
        <w:t>[Mo]</w:t>
      </w:r>
      <w:r>
        <w:rPr>
          <w:color w:val="282323"/>
        </w:rPr>
        <w:t xml:space="preserve"> and </w:t>
      </w:r>
      <w:r w:rsidR="00142013">
        <w:rPr>
          <w:color w:val="282323"/>
        </w:rPr>
        <w:t>[V]</w:t>
      </w:r>
      <w:r>
        <w:rPr>
          <w:color w:val="282323"/>
        </w:rPr>
        <w:t xml:space="preserve"> concentrations in the ocean (around 10</w:t>
      </w:r>
      <w:r w:rsidR="00DD7E66">
        <w:rPr>
          <w:rFonts w:eastAsiaTheme="minorEastAsia" w:hint="eastAsia"/>
          <w:color w:val="282323"/>
          <w:lang w:eastAsia="zh-CN"/>
        </w:rPr>
        <w:t>0</w:t>
      </w:r>
      <w:r>
        <w:rPr>
          <w:color w:val="282323"/>
        </w:rPr>
        <w:t xml:space="preserve"> </w:t>
      </w:r>
      <w:r w:rsidR="00DD7E66">
        <w:rPr>
          <w:rFonts w:eastAsiaTheme="minorEastAsia" w:hint="eastAsia"/>
          <w:color w:val="282323"/>
          <w:lang w:eastAsia="zh-CN"/>
        </w:rPr>
        <w:t>nM</w:t>
      </w:r>
      <w:r>
        <w:rPr>
          <w:color w:val="282323"/>
        </w:rPr>
        <w:t xml:space="preserve"> for Mo and </w:t>
      </w:r>
      <w:r w:rsidR="00DD7E66">
        <w:rPr>
          <w:rFonts w:eastAsiaTheme="minorEastAsia" w:hint="eastAsia"/>
          <w:color w:val="282323"/>
          <w:lang w:eastAsia="zh-CN"/>
        </w:rPr>
        <w:t>35</w:t>
      </w:r>
      <w:r>
        <w:rPr>
          <w:color w:val="282323"/>
        </w:rPr>
        <w:t xml:space="preserve"> </w:t>
      </w:r>
      <w:r w:rsidR="00DD7E66">
        <w:rPr>
          <w:rFonts w:eastAsiaTheme="minorEastAsia" w:hint="eastAsia"/>
          <w:color w:val="282323"/>
          <w:lang w:eastAsia="zh-CN"/>
        </w:rPr>
        <w:t>nM</w:t>
      </w:r>
      <w:r>
        <w:rPr>
          <w:color w:val="282323"/>
        </w:rPr>
        <w:t xml:space="preserve"> for V </w:t>
      </w:r>
      <w:r w:rsidR="00657F19">
        <w:rPr>
          <w:rFonts w:eastAsiaTheme="minorEastAsia" w:hint="eastAsia"/>
          <w:color w:val="282323"/>
          <w:lang w:eastAsia="zh-CN"/>
        </w:rPr>
        <w:t>(</w:t>
      </w:r>
      <w:r w:rsidRPr="00DB38CE">
        <w:rPr>
          <w:color w:val="282323"/>
        </w:rPr>
        <w:t>Collier, 1984; Head and Burton, 1970).</w:t>
      </w:r>
    </w:p>
    <w:p w14:paraId="7AC0394F" w14:textId="1EC26097" w:rsidR="00DB38CE" w:rsidRDefault="00DB38CE" w:rsidP="00E4405D">
      <w:pPr>
        <w:pStyle w:val="NormalWeb"/>
        <w:spacing w:before="0" w:beforeAutospacing="0" w:after="0" w:afterAutospacing="0" w:line="480" w:lineRule="auto"/>
        <w:ind w:firstLine="540"/>
        <w:jc w:val="both"/>
        <w:rPr>
          <w:color w:val="282323"/>
        </w:rPr>
      </w:pPr>
      <w:r w:rsidRPr="006D4B12">
        <w:rPr>
          <w:color w:val="282323"/>
        </w:rPr>
        <w:t xml:space="preserve">Focusing on the timeframe </w:t>
      </w:r>
      <w:r>
        <w:rPr>
          <w:color w:val="282323"/>
        </w:rPr>
        <w:t>preceding the Great Oxidation Event (GOE) at ca. 2.5 Ga – when O</w:t>
      </w:r>
      <w:r w:rsidRPr="00EF1F01">
        <w:rPr>
          <w:color w:val="282323"/>
          <w:vertAlign w:val="subscript"/>
        </w:rPr>
        <w:t>2</w:t>
      </w:r>
      <w:r>
        <w:rPr>
          <w:color w:val="282323"/>
        </w:rPr>
        <w:t xml:space="preserve"> began accumulating in the atmosphe</w:t>
      </w:r>
      <w:r w:rsidRPr="008D6B84">
        <w:rPr>
          <w:color w:val="282323"/>
        </w:rPr>
        <w:t>re</w:t>
      </w:r>
      <w:r w:rsidR="00301019">
        <w:rPr>
          <w:color w:val="282323"/>
        </w:rPr>
        <w:t xml:space="preserve"> -</w:t>
      </w:r>
      <w:r w:rsidRPr="008D6B84">
        <w:rPr>
          <w:color w:val="282323"/>
        </w:rPr>
        <w:t xml:space="preserve"> our</w:t>
      </w:r>
      <w:r>
        <w:rPr>
          <w:color w:val="282323"/>
        </w:rPr>
        <w:t xml:space="preserve"> calculations indicate</w:t>
      </w:r>
      <w:r w:rsidRPr="006D4B12">
        <w:rPr>
          <w:color w:val="282323"/>
        </w:rPr>
        <w:t xml:space="preserve"> that </w:t>
      </w:r>
      <w:r w:rsidR="00142013">
        <w:rPr>
          <w:color w:val="282323"/>
        </w:rPr>
        <w:t>[Mo]</w:t>
      </w:r>
      <w:r w:rsidRPr="006D4B12">
        <w:rPr>
          <w:color w:val="282323"/>
        </w:rPr>
        <w:t xml:space="preserve"> </w:t>
      </w:r>
      <w:r>
        <w:rPr>
          <w:color w:val="282323"/>
        </w:rPr>
        <w:t xml:space="preserve">reached </w:t>
      </w:r>
      <w:r w:rsidR="007E7935">
        <w:rPr>
          <w:rFonts w:eastAsiaTheme="minorEastAsia" w:hint="eastAsia"/>
          <w:color w:val="282323"/>
          <w:lang w:eastAsia="zh-CN"/>
        </w:rPr>
        <w:t>207.1</w:t>
      </w:r>
      <w:r w:rsidR="007E7935">
        <w:rPr>
          <w:color w:val="282323"/>
        </w:rPr>
        <w:t xml:space="preserve"> </w:t>
      </w:r>
      <w:r w:rsidR="007E7935" w:rsidRPr="00737E57">
        <w:rPr>
          <w:color w:val="282323"/>
        </w:rPr>
        <w:t>µ</w:t>
      </w:r>
      <w:r w:rsidR="007E7935" w:rsidRPr="00E85E7E">
        <w:t>M</w:t>
      </w:r>
      <w:r>
        <w:rPr>
          <w:color w:val="282323"/>
        </w:rPr>
        <w:t xml:space="preserve"> between 2.8 and 3.0 Ga, with subsequent time intervals generally exhibiting concentrations &lt; </w:t>
      </w:r>
      <w:r w:rsidR="00FB1063">
        <w:rPr>
          <w:rFonts w:eastAsiaTheme="minorEastAsia" w:hint="eastAsia"/>
          <w:color w:val="282323"/>
          <w:lang w:eastAsia="zh-CN"/>
        </w:rPr>
        <w:t>1</w:t>
      </w:r>
      <w:r w:rsidR="007E7935">
        <w:rPr>
          <w:color w:val="282323"/>
        </w:rPr>
        <w:t xml:space="preserve"> </w:t>
      </w:r>
      <w:r w:rsidR="007E7935" w:rsidRPr="00737E57">
        <w:rPr>
          <w:color w:val="282323"/>
        </w:rPr>
        <w:t>µ</w:t>
      </w:r>
      <w:r w:rsidR="007E7935" w:rsidRPr="00E85E7E">
        <w:t>M</w:t>
      </w:r>
      <w:r>
        <w:rPr>
          <w:color w:val="282323"/>
        </w:rPr>
        <w:t xml:space="preserve">. The average </w:t>
      </w:r>
      <w:r w:rsidR="00142013">
        <w:rPr>
          <w:color w:val="282323"/>
        </w:rPr>
        <w:t>[Mo]</w:t>
      </w:r>
      <w:r>
        <w:rPr>
          <w:color w:val="282323"/>
        </w:rPr>
        <w:t xml:space="preserve"> in </w:t>
      </w:r>
      <w:r w:rsidR="001F1B95">
        <w:rPr>
          <w:rFonts w:eastAsiaTheme="minorEastAsia" w:hint="eastAsia"/>
          <w:color w:val="282323"/>
          <w:lang w:eastAsia="zh-CN"/>
        </w:rPr>
        <w:t xml:space="preserve">the </w:t>
      </w:r>
      <w:r>
        <w:rPr>
          <w:color w:val="282323"/>
        </w:rPr>
        <w:t>Neo- (2.5-2.8 Ga) and Meso-Archean (2.8-3.0 Ga) was also high compared to Proterozoic and Phanerozoic value</w:t>
      </w:r>
      <w:r w:rsidRPr="008D6B84">
        <w:rPr>
          <w:color w:val="282323"/>
        </w:rPr>
        <w:t xml:space="preserve">s (Fig. </w:t>
      </w:r>
      <w:r w:rsidR="00FB1063">
        <w:rPr>
          <w:rFonts w:eastAsiaTheme="minorEastAsia" w:hint="eastAsia"/>
          <w:color w:val="282323"/>
          <w:lang w:eastAsia="zh-CN"/>
        </w:rPr>
        <w:t>2</w:t>
      </w:r>
      <w:r w:rsidRPr="008D6B84">
        <w:rPr>
          <w:color w:val="282323"/>
        </w:rPr>
        <w:t>C).</w:t>
      </w:r>
      <w:r>
        <w:rPr>
          <w:color w:val="282323"/>
        </w:rPr>
        <w:t xml:space="preserve"> Surprisingly, th</w:t>
      </w:r>
      <w:r w:rsidRPr="00F563F5">
        <w:rPr>
          <w:color w:val="282323"/>
        </w:rPr>
        <w:t>ese</w:t>
      </w:r>
      <w:r>
        <w:rPr>
          <w:color w:val="282323"/>
        </w:rPr>
        <w:t xml:space="preserve"> findings suggest that the marine Mo reservoir during the Archean could have </w:t>
      </w:r>
      <w:r w:rsidR="007E7935">
        <w:rPr>
          <w:rFonts w:eastAsiaTheme="minorEastAsia" w:hint="eastAsia"/>
          <w:color w:val="282323"/>
          <w:lang w:eastAsia="zh-CN"/>
        </w:rPr>
        <w:t>exceeded</w:t>
      </w:r>
      <w:r>
        <w:rPr>
          <w:color w:val="282323"/>
        </w:rPr>
        <w:t xml:space="preserve"> modern levels. By contrast, </w:t>
      </w:r>
      <w:r w:rsidR="00142013">
        <w:rPr>
          <w:color w:val="282323"/>
        </w:rPr>
        <w:t>[V]</w:t>
      </w:r>
      <w:r>
        <w:rPr>
          <w:color w:val="282323"/>
        </w:rPr>
        <w:t xml:space="preserve"> was consistently orders of magnitude lower than </w:t>
      </w:r>
      <w:r w:rsidR="00142013">
        <w:rPr>
          <w:color w:val="282323"/>
        </w:rPr>
        <w:t>[Mo]</w:t>
      </w:r>
      <w:r>
        <w:rPr>
          <w:color w:val="282323"/>
        </w:rPr>
        <w:t xml:space="preserve"> throughout Earth’s history. The highest </w:t>
      </w:r>
      <w:r w:rsidR="00142013">
        <w:rPr>
          <w:color w:val="282323"/>
        </w:rPr>
        <w:t>[V]</w:t>
      </w:r>
      <w:r>
        <w:rPr>
          <w:color w:val="282323"/>
        </w:rPr>
        <w:t xml:space="preserve"> was observed in BIF younger than 0.2 Ga, reaching </w:t>
      </w:r>
      <w:r w:rsidR="00FB1063">
        <w:rPr>
          <w:rFonts w:eastAsiaTheme="minorEastAsia" w:hint="eastAsia"/>
          <w:color w:val="282323"/>
          <w:lang w:eastAsia="zh-CN"/>
        </w:rPr>
        <w:t xml:space="preserve">11.8 </w:t>
      </w:r>
      <w:r w:rsidR="00FB1063" w:rsidRPr="00737E57">
        <w:rPr>
          <w:color w:val="282323"/>
        </w:rPr>
        <w:t>µ</w:t>
      </w:r>
      <w:r w:rsidR="00FB1063" w:rsidRPr="00E85E7E">
        <w:t>M</w:t>
      </w:r>
      <w:r w:rsidRPr="008D6B84">
        <w:rPr>
          <w:color w:val="282323"/>
        </w:rPr>
        <w:t xml:space="preserve"> (Fig. </w:t>
      </w:r>
      <w:r w:rsidR="00FB1063">
        <w:rPr>
          <w:rFonts w:eastAsiaTheme="minorEastAsia" w:hint="eastAsia"/>
          <w:color w:val="282323"/>
          <w:lang w:eastAsia="zh-CN"/>
        </w:rPr>
        <w:t>2</w:t>
      </w:r>
      <w:r w:rsidRPr="008D6B84">
        <w:rPr>
          <w:color w:val="282323"/>
        </w:rPr>
        <w:t xml:space="preserve">D). </w:t>
      </w:r>
      <w:r w:rsidR="00FB1063">
        <w:rPr>
          <w:rFonts w:eastAsiaTheme="minorEastAsia" w:hint="eastAsia"/>
          <w:color w:val="282323"/>
          <w:lang w:eastAsia="zh-CN"/>
        </w:rPr>
        <w:t>A</w:t>
      </w:r>
      <w:r>
        <w:rPr>
          <w:color w:val="282323"/>
        </w:rPr>
        <w:t xml:space="preserve">nother peak in </w:t>
      </w:r>
      <w:r w:rsidR="00142013">
        <w:rPr>
          <w:color w:val="282323"/>
        </w:rPr>
        <w:t>[V]</w:t>
      </w:r>
      <w:r>
        <w:rPr>
          <w:color w:val="282323"/>
        </w:rPr>
        <w:t xml:space="preserve"> occurred between 2.5 and 2.8 Ga, reaching </w:t>
      </w:r>
      <w:r w:rsidR="00FB1063">
        <w:rPr>
          <w:rFonts w:eastAsiaTheme="minorEastAsia" w:hint="eastAsia"/>
          <w:color w:val="282323"/>
          <w:lang w:eastAsia="zh-CN"/>
        </w:rPr>
        <w:t>9.7</w:t>
      </w:r>
      <w:r>
        <w:rPr>
          <w:color w:val="282323"/>
        </w:rPr>
        <w:t xml:space="preserve"> </w:t>
      </w:r>
      <w:r w:rsidR="00FB1063" w:rsidRPr="00737E57">
        <w:rPr>
          <w:color w:val="282323"/>
        </w:rPr>
        <w:t>µ</w:t>
      </w:r>
      <w:r w:rsidR="00FB1063" w:rsidRPr="00E85E7E">
        <w:t>M</w:t>
      </w:r>
      <w:r w:rsidR="00FB1063" w:rsidRPr="008D6B84">
        <w:rPr>
          <w:color w:val="282323"/>
        </w:rPr>
        <w:t xml:space="preserve"> </w:t>
      </w:r>
      <w:r w:rsidRPr="008D6B84">
        <w:rPr>
          <w:color w:val="282323"/>
        </w:rPr>
        <w:t xml:space="preserve">(Fig. </w:t>
      </w:r>
      <w:r w:rsidR="00FB1063">
        <w:rPr>
          <w:rFonts w:eastAsiaTheme="minorEastAsia" w:hint="eastAsia"/>
          <w:color w:val="282323"/>
          <w:lang w:eastAsia="zh-CN"/>
        </w:rPr>
        <w:t>2</w:t>
      </w:r>
      <w:r w:rsidRPr="008D6B84">
        <w:rPr>
          <w:color w:val="282323"/>
        </w:rPr>
        <w:t>D). T</w:t>
      </w:r>
      <w:r>
        <w:rPr>
          <w:color w:val="282323"/>
        </w:rPr>
        <w:t xml:space="preserve">he average value of </w:t>
      </w:r>
      <w:r w:rsidR="00142013">
        <w:rPr>
          <w:color w:val="282323"/>
        </w:rPr>
        <w:t>[V]</w:t>
      </w:r>
      <w:r>
        <w:rPr>
          <w:color w:val="282323"/>
        </w:rPr>
        <w:t xml:space="preserve"> generally remained &lt; 1 </w:t>
      </w:r>
      <w:r w:rsidR="00FB1063" w:rsidRPr="00737E57">
        <w:rPr>
          <w:color w:val="282323"/>
        </w:rPr>
        <w:t>µ</w:t>
      </w:r>
      <w:r w:rsidR="00FB1063" w:rsidRPr="00E85E7E">
        <w:t>M</w:t>
      </w:r>
      <w:r>
        <w:rPr>
          <w:color w:val="282323"/>
        </w:rPr>
        <w:t>, with peaks observed during the paleo-Archean (3.2-3.4 Ga), the GOE (2.0-2.5</w:t>
      </w:r>
      <w:r w:rsidR="001F1B95">
        <w:rPr>
          <w:rFonts w:eastAsiaTheme="minorEastAsia" w:hint="eastAsia"/>
          <w:color w:val="282323"/>
          <w:lang w:eastAsia="zh-CN"/>
        </w:rPr>
        <w:t xml:space="preserve"> </w:t>
      </w:r>
      <w:r>
        <w:rPr>
          <w:color w:val="282323"/>
        </w:rPr>
        <w:t xml:space="preserve">Ga), and the Cryogenian (0.5-0.8 Ga). Overall, </w:t>
      </w:r>
      <w:bookmarkStart w:id="0" w:name="_Hlk158990758"/>
      <w:r w:rsidR="00142013">
        <w:rPr>
          <w:color w:val="282323"/>
        </w:rPr>
        <w:t>[Mo]</w:t>
      </w:r>
      <w:r>
        <w:rPr>
          <w:color w:val="282323"/>
        </w:rPr>
        <w:t xml:space="preserve"> consistently surpassed </w:t>
      </w:r>
      <w:r w:rsidR="00142013">
        <w:rPr>
          <w:color w:val="282323"/>
        </w:rPr>
        <w:t>[V]</w:t>
      </w:r>
      <w:r>
        <w:rPr>
          <w:color w:val="282323"/>
        </w:rPr>
        <w:t xml:space="preserve"> throughout Earth’s history </w:t>
      </w:r>
      <w:r w:rsidRPr="008D6B84">
        <w:rPr>
          <w:color w:val="282323"/>
        </w:rPr>
        <w:t xml:space="preserve">(Fig. </w:t>
      </w:r>
      <w:r w:rsidR="00FB1063">
        <w:rPr>
          <w:rFonts w:eastAsiaTheme="minorEastAsia" w:hint="eastAsia"/>
          <w:color w:val="282323"/>
          <w:lang w:eastAsia="zh-CN"/>
        </w:rPr>
        <w:t>2</w:t>
      </w:r>
      <w:r w:rsidRPr="008D6B84">
        <w:rPr>
          <w:color w:val="282323"/>
        </w:rPr>
        <w:t>C, D)</w:t>
      </w:r>
      <w:bookmarkEnd w:id="0"/>
      <w:r w:rsidRPr="008D6B84">
        <w:rPr>
          <w:color w:val="282323"/>
        </w:rPr>
        <w:t xml:space="preserve">, and there is a general decreasing trend in the average values of </w:t>
      </w:r>
      <w:r w:rsidR="00142013">
        <w:rPr>
          <w:color w:val="282323"/>
        </w:rPr>
        <w:t>[Mo]</w:t>
      </w:r>
      <w:r w:rsidRPr="008D6B84">
        <w:rPr>
          <w:color w:val="282323"/>
        </w:rPr>
        <w:t xml:space="preserve"> from 4.0 Ga to present, contrasting with an increasing trend for the average values of </w:t>
      </w:r>
      <w:r w:rsidR="00142013">
        <w:rPr>
          <w:color w:val="282323"/>
        </w:rPr>
        <w:t>[V]</w:t>
      </w:r>
      <w:r w:rsidRPr="008D6B84">
        <w:rPr>
          <w:color w:val="282323"/>
        </w:rPr>
        <w:t xml:space="preserve"> (Fig. </w:t>
      </w:r>
      <w:r w:rsidR="00FB1063">
        <w:rPr>
          <w:rFonts w:eastAsiaTheme="minorEastAsia" w:hint="eastAsia"/>
          <w:color w:val="282323"/>
          <w:lang w:eastAsia="zh-CN"/>
        </w:rPr>
        <w:t>2</w:t>
      </w:r>
      <w:r w:rsidRPr="008D6B84">
        <w:rPr>
          <w:color w:val="282323"/>
        </w:rPr>
        <w:t>C, D).</w:t>
      </w:r>
      <w:r>
        <w:rPr>
          <w:color w:val="282323"/>
        </w:rPr>
        <w:t xml:space="preserve">  </w:t>
      </w:r>
    </w:p>
    <w:p w14:paraId="396F900E" w14:textId="1EAC16A3" w:rsidR="00204C01" w:rsidRDefault="00204C01" w:rsidP="00E4405D">
      <w:pPr>
        <w:pStyle w:val="NormalWeb"/>
        <w:spacing w:before="0" w:beforeAutospacing="0" w:after="0" w:afterAutospacing="0" w:line="480" w:lineRule="auto"/>
        <w:ind w:firstLine="540"/>
        <w:jc w:val="both"/>
        <w:rPr>
          <w:color w:val="282323"/>
        </w:rPr>
      </w:pPr>
      <w:r w:rsidRPr="00BC118F">
        <w:rPr>
          <w:color w:val="282323"/>
        </w:rPr>
        <w:t>The availability of dissolved Mo and V in the ocean is balanced by their supply through continental weathering and their scaveng</w:t>
      </w:r>
      <w:r w:rsidR="00392D9A">
        <w:rPr>
          <w:color w:val="282323"/>
        </w:rPr>
        <w:t>ing</w:t>
      </w:r>
      <w:r w:rsidRPr="00BC118F">
        <w:rPr>
          <w:color w:val="282323"/>
        </w:rPr>
        <w:t xml:space="preserve"> from </w:t>
      </w:r>
      <w:r w:rsidR="00D065FF">
        <w:rPr>
          <w:rFonts w:eastAsiaTheme="minorEastAsia" w:hint="eastAsia"/>
          <w:color w:val="282323"/>
          <w:lang w:eastAsia="zh-CN"/>
        </w:rPr>
        <w:t>the water</w:t>
      </w:r>
      <w:r w:rsidRPr="00BC118F">
        <w:rPr>
          <w:color w:val="282323"/>
        </w:rPr>
        <w:t xml:space="preserve"> column. Pre</w:t>
      </w:r>
      <w:r w:rsidR="00D065FF">
        <w:rPr>
          <w:rFonts w:eastAsiaTheme="minorEastAsia" w:hint="eastAsia"/>
          <w:color w:val="282323"/>
          <w:lang w:eastAsia="zh-CN"/>
        </w:rPr>
        <w:t>c</w:t>
      </w:r>
      <w:r w:rsidRPr="00BC118F">
        <w:rPr>
          <w:color w:val="282323"/>
        </w:rPr>
        <w:t xml:space="preserve">ambrian oceans </w:t>
      </w:r>
      <w:r w:rsidR="00392D9A">
        <w:rPr>
          <w:color w:val="282323"/>
        </w:rPr>
        <w:t>were</w:t>
      </w:r>
      <w:r w:rsidR="00392D9A" w:rsidRPr="00BC118F">
        <w:rPr>
          <w:color w:val="282323"/>
        </w:rPr>
        <w:t xml:space="preserve"> </w:t>
      </w:r>
      <w:r w:rsidRPr="00BC118F">
        <w:rPr>
          <w:color w:val="282323"/>
        </w:rPr>
        <w:t xml:space="preserve">Si </w:t>
      </w:r>
      <w:r w:rsidRPr="00BC118F">
        <w:rPr>
          <w:color w:val="282323"/>
        </w:rPr>
        <w:lastRenderedPageBreak/>
        <w:t xml:space="preserve">and ferrous </w:t>
      </w:r>
      <w:r w:rsidR="00301019">
        <w:rPr>
          <w:color w:val="282323"/>
        </w:rPr>
        <w:t>iron</w:t>
      </w:r>
      <w:r w:rsidR="00301019" w:rsidRPr="00BC118F">
        <w:rPr>
          <w:color w:val="282323"/>
        </w:rPr>
        <w:t xml:space="preserve"> </w:t>
      </w:r>
      <w:r w:rsidRPr="00BC118F">
        <w:rPr>
          <w:color w:val="282323"/>
        </w:rPr>
        <w:t>rich (Siever, 1992; Maliva et al., 2005; Canfield, 2008; Planavsky et al., 201</w:t>
      </w:r>
      <w:r w:rsidR="00BC118F">
        <w:rPr>
          <w:color w:val="282323"/>
        </w:rPr>
        <w:t>0</w:t>
      </w:r>
      <w:r w:rsidRPr="00BC118F">
        <w:rPr>
          <w:color w:val="282323"/>
        </w:rPr>
        <w:t xml:space="preserve">), and the substantial deposition of BIF before 1.8 Ga </w:t>
      </w:r>
      <w:r w:rsidR="00392D9A">
        <w:rPr>
          <w:color w:val="282323"/>
        </w:rPr>
        <w:t>would have led</w:t>
      </w:r>
      <w:r w:rsidR="00392D9A" w:rsidRPr="00BC118F">
        <w:rPr>
          <w:color w:val="282323"/>
        </w:rPr>
        <w:t xml:space="preserve"> </w:t>
      </w:r>
      <w:r w:rsidRPr="00BC118F">
        <w:rPr>
          <w:color w:val="282323"/>
        </w:rPr>
        <w:t xml:space="preserve">to low </w:t>
      </w:r>
      <w:r w:rsidR="00142013">
        <w:rPr>
          <w:color w:val="282323"/>
        </w:rPr>
        <w:t>[V]</w:t>
      </w:r>
      <w:r w:rsidRPr="00BC118F">
        <w:rPr>
          <w:color w:val="282323"/>
        </w:rPr>
        <w:t xml:space="preserve"> but show</w:t>
      </w:r>
      <w:r w:rsidR="00D065FF">
        <w:rPr>
          <w:rFonts w:eastAsiaTheme="minorEastAsia" w:hint="eastAsia"/>
          <w:color w:val="282323"/>
          <w:lang w:eastAsia="zh-CN"/>
        </w:rPr>
        <w:t>s</w:t>
      </w:r>
      <w:r w:rsidRPr="00BC118F">
        <w:rPr>
          <w:color w:val="282323"/>
        </w:rPr>
        <w:t xml:space="preserve"> little impact </w:t>
      </w:r>
      <w:r w:rsidR="00D065FF">
        <w:rPr>
          <w:rFonts w:eastAsiaTheme="minorEastAsia" w:hint="eastAsia"/>
          <w:color w:val="282323"/>
          <w:lang w:eastAsia="zh-CN"/>
        </w:rPr>
        <w:t>on</w:t>
      </w:r>
      <w:r w:rsidR="00BC118F">
        <w:rPr>
          <w:color w:val="282323"/>
        </w:rPr>
        <w:t xml:space="preserve"> </w:t>
      </w:r>
      <w:r w:rsidR="00142013">
        <w:rPr>
          <w:color w:val="282323"/>
        </w:rPr>
        <w:t>[Mo]</w:t>
      </w:r>
      <w:r w:rsidRPr="00BC118F">
        <w:rPr>
          <w:color w:val="282323"/>
        </w:rPr>
        <w:t xml:space="preserve"> in the ocean. The onset of continental crust weathering well before the GOE</w:t>
      </w:r>
      <w:r w:rsidR="00256099">
        <w:rPr>
          <w:rFonts w:eastAsiaTheme="minorEastAsia" w:hint="eastAsia"/>
          <w:color w:val="282323"/>
          <w:lang w:eastAsia="zh-CN"/>
        </w:rPr>
        <w:t>, as well as the input of hydrothermal vents</w:t>
      </w:r>
      <w:r w:rsidRPr="00BC118F">
        <w:rPr>
          <w:color w:val="282323"/>
        </w:rPr>
        <w:t xml:space="preserve"> </w:t>
      </w:r>
      <w:r w:rsidR="00256099">
        <w:rPr>
          <w:rFonts w:eastAsiaTheme="minorEastAsia" w:hint="eastAsia"/>
          <w:color w:val="282323"/>
          <w:lang w:eastAsia="zh-CN"/>
        </w:rPr>
        <w:t xml:space="preserve">with high Mo and V </w:t>
      </w:r>
      <w:r w:rsidRPr="00BC118F">
        <w:rPr>
          <w:color w:val="282323"/>
        </w:rPr>
        <w:t xml:space="preserve">(Anbar et al., 2007; </w:t>
      </w:r>
      <w:r w:rsidR="00256099">
        <w:rPr>
          <w:rFonts w:eastAsiaTheme="minorEastAsia" w:hint="eastAsia"/>
          <w:color w:val="282323"/>
          <w:lang w:eastAsia="zh-CN"/>
        </w:rPr>
        <w:t xml:space="preserve">Evans et al., 2023a, 2023b; </w:t>
      </w:r>
      <w:r w:rsidRPr="00BC118F">
        <w:rPr>
          <w:color w:val="282323"/>
        </w:rPr>
        <w:t>Kendall, et al., 2010; Czaja, et al., 2012; Stüeken, 2012; Crowe, et al., 2013; Planavsky, et al., 2014; Lalonde and Konhauser, 2015</w:t>
      </w:r>
      <w:r w:rsidR="00AB0804">
        <w:rPr>
          <w:color w:val="282323"/>
        </w:rPr>
        <w:t>; Wang et al., 2024</w:t>
      </w:r>
      <w:r w:rsidRPr="00BC118F">
        <w:rPr>
          <w:color w:val="282323"/>
        </w:rPr>
        <w:t>) suppl</w:t>
      </w:r>
      <w:r w:rsidRPr="00BC118F">
        <w:rPr>
          <w:rFonts w:hint="eastAsia"/>
          <w:color w:val="282323"/>
        </w:rPr>
        <w:t>ied</w:t>
      </w:r>
      <w:r w:rsidRPr="00BC118F">
        <w:rPr>
          <w:color w:val="282323"/>
        </w:rPr>
        <w:t xml:space="preserve"> Mo and V to the ocean, possibly leading to the extreme high values of </w:t>
      </w:r>
      <w:r w:rsidR="00142013">
        <w:rPr>
          <w:color w:val="282323"/>
        </w:rPr>
        <w:t>[Mo]</w:t>
      </w:r>
      <w:r w:rsidRPr="00BC118F">
        <w:rPr>
          <w:color w:val="282323"/>
        </w:rPr>
        <w:t xml:space="preserve"> and </w:t>
      </w:r>
      <w:r w:rsidR="00142013">
        <w:rPr>
          <w:color w:val="282323"/>
        </w:rPr>
        <w:t>[V]</w:t>
      </w:r>
      <w:r w:rsidRPr="00BC118F">
        <w:rPr>
          <w:color w:val="282323"/>
        </w:rPr>
        <w:t xml:space="preserve"> between 2.5 and 3.0 Ga </w:t>
      </w:r>
      <w:r w:rsidR="00D065FF">
        <w:rPr>
          <w:rFonts w:eastAsiaTheme="minorEastAsia" w:hint="eastAsia"/>
          <w:color w:val="282323"/>
          <w:lang w:eastAsia="zh-CN"/>
        </w:rPr>
        <w:t>presented</w:t>
      </w:r>
      <w:r w:rsidRPr="00BC118F">
        <w:rPr>
          <w:color w:val="282323"/>
        </w:rPr>
        <w:t xml:space="preserve"> in Fig. 3A, B</w:t>
      </w:r>
      <w:r w:rsidR="00D065FF">
        <w:rPr>
          <w:rFonts w:eastAsiaTheme="minorEastAsia" w:hint="eastAsia"/>
          <w:color w:val="282323"/>
          <w:lang w:eastAsia="zh-CN"/>
        </w:rPr>
        <w:t>,</w:t>
      </w:r>
      <w:r w:rsidRPr="00BC118F">
        <w:rPr>
          <w:color w:val="282323"/>
        </w:rPr>
        <w:t xml:space="preserve"> </w:t>
      </w:r>
      <w:r w:rsidR="00D065FF">
        <w:rPr>
          <w:rFonts w:eastAsiaTheme="minorEastAsia" w:hint="eastAsia"/>
          <w:color w:val="282323"/>
          <w:lang w:eastAsia="zh-CN"/>
        </w:rPr>
        <w:t>while</w:t>
      </w:r>
      <w:r w:rsidRPr="00BC118F">
        <w:rPr>
          <w:color w:val="282323"/>
        </w:rPr>
        <w:t xml:space="preserve"> the high sensitivity of V to BIF deposition compared to Mo leads to the low average </w:t>
      </w:r>
      <w:r w:rsidR="00142013">
        <w:rPr>
          <w:color w:val="282323"/>
        </w:rPr>
        <w:t>[V]</w:t>
      </w:r>
      <w:r w:rsidRPr="00BC118F">
        <w:rPr>
          <w:color w:val="282323"/>
        </w:rPr>
        <w:t xml:space="preserve"> before 1.8 Ga. The extent of continental weathering during and after the GOE should be higher than </w:t>
      </w:r>
      <w:r w:rsidR="00D065FF">
        <w:rPr>
          <w:rFonts w:eastAsiaTheme="minorEastAsia" w:hint="eastAsia"/>
          <w:color w:val="282323"/>
          <w:lang w:eastAsia="zh-CN"/>
        </w:rPr>
        <w:t xml:space="preserve">at </w:t>
      </w:r>
      <w:r w:rsidRPr="00BC118F">
        <w:rPr>
          <w:color w:val="282323"/>
        </w:rPr>
        <w:t>2.5-3.0 Ga</w:t>
      </w:r>
      <w:r w:rsidR="00D065FF">
        <w:rPr>
          <w:rFonts w:eastAsiaTheme="minorEastAsia" w:hint="eastAsia"/>
          <w:color w:val="282323"/>
          <w:lang w:eastAsia="zh-CN"/>
        </w:rPr>
        <w:t>,</w:t>
      </w:r>
      <w:r w:rsidRPr="00BC118F">
        <w:rPr>
          <w:color w:val="282323"/>
        </w:rPr>
        <w:t xml:space="preserve"> but we did</w:t>
      </w:r>
      <w:r w:rsidR="00D065FF">
        <w:rPr>
          <w:rFonts w:eastAsiaTheme="minorEastAsia" w:hint="eastAsia"/>
          <w:color w:val="282323"/>
          <w:lang w:eastAsia="zh-CN"/>
        </w:rPr>
        <w:t xml:space="preserve"> </w:t>
      </w:r>
      <w:r w:rsidRPr="00BC118F">
        <w:rPr>
          <w:color w:val="282323"/>
        </w:rPr>
        <w:t>n</w:t>
      </w:r>
      <w:r w:rsidR="00D065FF">
        <w:rPr>
          <w:rFonts w:eastAsiaTheme="minorEastAsia" w:hint="eastAsia"/>
          <w:color w:val="282323"/>
          <w:lang w:eastAsia="zh-CN"/>
        </w:rPr>
        <w:t>o</w:t>
      </w:r>
      <w:r w:rsidRPr="00BC118F">
        <w:rPr>
          <w:color w:val="282323"/>
        </w:rPr>
        <w:t xml:space="preserve">t observe extreme high </w:t>
      </w:r>
      <w:r w:rsidR="00142013">
        <w:rPr>
          <w:color w:val="282323"/>
        </w:rPr>
        <w:t>[Mo]</w:t>
      </w:r>
      <w:r w:rsidRPr="00BC118F">
        <w:rPr>
          <w:color w:val="282323"/>
        </w:rPr>
        <w:t xml:space="preserve"> and </w:t>
      </w:r>
      <w:r w:rsidR="00142013">
        <w:rPr>
          <w:color w:val="282323"/>
        </w:rPr>
        <w:t>[V]</w:t>
      </w:r>
      <w:r w:rsidRPr="00BC118F">
        <w:rPr>
          <w:color w:val="282323"/>
        </w:rPr>
        <w:t xml:space="preserve"> values </w:t>
      </w:r>
      <w:r w:rsidR="00D065FF">
        <w:rPr>
          <w:rFonts w:eastAsiaTheme="minorEastAsia" w:hint="eastAsia"/>
          <w:color w:val="282323"/>
          <w:lang w:eastAsia="zh-CN"/>
        </w:rPr>
        <w:t>in</w:t>
      </w:r>
      <w:r w:rsidRPr="00BC118F">
        <w:rPr>
          <w:color w:val="282323"/>
        </w:rPr>
        <w:t xml:space="preserve"> Proterozoic oceans, possibly due to</w:t>
      </w:r>
      <w:r w:rsidR="00DC56C6">
        <w:rPr>
          <w:rFonts w:eastAsiaTheme="minorEastAsia" w:hint="eastAsia"/>
          <w:color w:val="282323"/>
          <w:lang w:eastAsia="zh-CN"/>
        </w:rPr>
        <w:t xml:space="preserve"> (1)</w:t>
      </w:r>
      <w:r w:rsidRPr="00BC118F">
        <w:rPr>
          <w:color w:val="282323"/>
        </w:rPr>
        <w:t xml:space="preserve"> the expansion of marine biosphere (Konhauser et al., 2011; Hao et al., 2021) and the incorporation of Mo and V in microorganisms – the transmission of dissolved inorganic Mo and V to biological forms of Mo and V</w:t>
      </w:r>
      <w:r w:rsidR="00DC56C6">
        <w:rPr>
          <w:rFonts w:eastAsiaTheme="minorEastAsia" w:hint="eastAsia"/>
          <w:color w:val="282323"/>
          <w:lang w:eastAsia="zh-CN"/>
        </w:rPr>
        <w:t xml:space="preserve">; </w:t>
      </w:r>
      <w:r w:rsidR="00657F19">
        <w:rPr>
          <w:rFonts w:eastAsiaTheme="minorEastAsia" w:hint="eastAsia"/>
          <w:color w:val="282323"/>
          <w:lang w:eastAsia="zh-CN"/>
        </w:rPr>
        <w:t xml:space="preserve">and </w:t>
      </w:r>
      <w:r w:rsidR="00DC56C6">
        <w:rPr>
          <w:rFonts w:eastAsiaTheme="minorEastAsia" w:hint="eastAsia"/>
          <w:color w:val="282323"/>
          <w:lang w:eastAsia="zh-CN"/>
        </w:rPr>
        <w:t>(2) the expansion of euxinic environments</w:t>
      </w:r>
      <w:r w:rsidRPr="00BC118F">
        <w:rPr>
          <w:color w:val="282323"/>
        </w:rPr>
        <w:t xml:space="preserve">. The extreme high values of </w:t>
      </w:r>
      <w:r w:rsidR="00142013">
        <w:rPr>
          <w:color w:val="282323"/>
        </w:rPr>
        <w:t>[Mo]</w:t>
      </w:r>
      <w:r w:rsidRPr="00BC118F">
        <w:rPr>
          <w:color w:val="282323"/>
        </w:rPr>
        <w:t xml:space="preserve"> and </w:t>
      </w:r>
      <w:r w:rsidR="00142013">
        <w:rPr>
          <w:color w:val="282323"/>
        </w:rPr>
        <w:t>[V]</w:t>
      </w:r>
      <w:r w:rsidRPr="00BC118F">
        <w:rPr>
          <w:color w:val="282323"/>
        </w:rPr>
        <w:t xml:space="preserve"> are observed </w:t>
      </w:r>
      <w:r w:rsidR="00D065FF">
        <w:rPr>
          <w:rFonts w:eastAsiaTheme="minorEastAsia" w:hint="eastAsia"/>
          <w:color w:val="282323"/>
          <w:lang w:eastAsia="zh-CN"/>
        </w:rPr>
        <w:t>in</w:t>
      </w:r>
      <w:r w:rsidRPr="00BC118F">
        <w:rPr>
          <w:color w:val="282323"/>
        </w:rPr>
        <w:t xml:space="preserve"> &lt;0.2 Ga oceans</w:t>
      </w:r>
      <w:r w:rsidR="00D065FF">
        <w:rPr>
          <w:rFonts w:eastAsiaTheme="minorEastAsia" w:hint="eastAsia"/>
          <w:color w:val="282323"/>
          <w:lang w:eastAsia="zh-CN"/>
        </w:rPr>
        <w:t>,</w:t>
      </w:r>
      <w:r w:rsidRPr="00BC118F">
        <w:rPr>
          <w:color w:val="282323"/>
        </w:rPr>
        <w:t xml:space="preserve"> which is possibly </w:t>
      </w:r>
      <w:r w:rsidR="00D065FF">
        <w:rPr>
          <w:rFonts w:eastAsiaTheme="minorEastAsia" w:hint="eastAsia"/>
          <w:color w:val="282323"/>
          <w:lang w:eastAsia="zh-CN"/>
        </w:rPr>
        <w:t>due to</w:t>
      </w:r>
      <w:r w:rsidRPr="00BC118F">
        <w:rPr>
          <w:color w:val="282323"/>
        </w:rPr>
        <w:t xml:space="preserve"> substantial continental weathering </w:t>
      </w:r>
      <w:r w:rsidR="00D065FF">
        <w:rPr>
          <w:color w:val="282323"/>
        </w:rPr>
        <w:t>caused by</w:t>
      </w:r>
      <w:r w:rsidR="00D065FF" w:rsidRPr="00BC118F">
        <w:rPr>
          <w:color w:val="282323"/>
        </w:rPr>
        <w:t xml:space="preserve"> the ox</w:t>
      </w:r>
      <w:r w:rsidR="00D065FF">
        <w:rPr>
          <w:color w:val="282323"/>
        </w:rPr>
        <w:t>ygenation</w:t>
      </w:r>
      <w:r w:rsidR="00D065FF" w:rsidRPr="00BC118F">
        <w:rPr>
          <w:color w:val="282323"/>
        </w:rPr>
        <w:t xml:space="preserve"> of the atmosphere and the disappear</w:t>
      </w:r>
      <w:r w:rsidR="00D065FF">
        <w:rPr>
          <w:color w:val="282323"/>
        </w:rPr>
        <w:t>ance</w:t>
      </w:r>
      <w:r w:rsidR="00D065FF" w:rsidRPr="00BC118F">
        <w:rPr>
          <w:color w:val="282323"/>
        </w:rPr>
        <w:t xml:space="preserve"> of BIF deposition.</w:t>
      </w:r>
    </w:p>
    <w:p w14:paraId="0655DC7D" w14:textId="77777777" w:rsidR="009256CA" w:rsidRPr="00BC118F" w:rsidRDefault="009256CA" w:rsidP="00A405B1">
      <w:pPr>
        <w:pStyle w:val="NormalWeb"/>
        <w:spacing w:before="0" w:beforeAutospacing="0" w:after="0" w:afterAutospacing="0" w:line="480" w:lineRule="auto"/>
        <w:jc w:val="both"/>
        <w:rPr>
          <w:color w:val="282323"/>
        </w:rPr>
      </w:pPr>
    </w:p>
    <w:p w14:paraId="6D5CA123" w14:textId="6C894FE6" w:rsidR="00DB38CE" w:rsidRPr="00DB38CE" w:rsidRDefault="00DB38CE" w:rsidP="00DB38CE">
      <w:pPr>
        <w:widowControl/>
        <w:tabs>
          <w:tab w:val="left" w:pos="432"/>
        </w:tabs>
        <w:suppressAutoHyphens/>
        <w:spacing w:line="480" w:lineRule="auto"/>
        <w:rPr>
          <w:rFonts w:ascii="Times New Roman" w:hAnsi="Times New Roman" w:cs="Times New Roman"/>
          <w:b/>
          <w:bCs/>
          <w:kern w:val="0"/>
          <w:sz w:val="24"/>
          <w:szCs w:val="24"/>
        </w:rPr>
      </w:pPr>
      <w:r w:rsidRPr="00DB38CE">
        <w:rPr>
          <w:rFonts w:ascii="Times New Roman" w:hAnsi="Times New Roman" w:cs="Times New Roman" w:hint="eastAsia"/>
          <w:b/>
          <w:bCs/>
          <w:kern w:val="0"/>
          <w:sz w:val="24"/>
          <w:szCs w:val="24"/>
        </w:rPr>
        <w:t>R</w:t>
      </w:r>
      <w:r w:rsidRPr="00DB38CE">
        <w:rPr>
          <w:rFonts w:ascii="Times New Roman" w:hAnsi="Times New Roman" w:cs="Times New Roman"/>
          <w:b/>
          <w:bCs/>
          <w:kern w:val="0"/>
          <w:sz w:val="24"/>
          <w:szCs w:val="24"/>
        </w:rPr>
        <w:t>eferences</w:t>
      </w:r>
    </w:p>
    <w:p w14:paraId="2E59FBF0" w14:textId="09067BD5" w:rsidR="00BC118F" w:rsidRPr="00BC118F" w:rsidRDefault="00BC118F" w:rsidP="00BC118F">
      <w:pPr>
        <w:pStyle w:val="EndNoteBibliography"/>
        <w:spacing w:after="0"/>
        <w:ind w:left="720" w:hanging="720"/>
        <w:rPr>
          <w:rFonts w:ascii="Times New Roman" w:hAnsi="Times New Roman" w:cs="Times New Roman"/>
          <w:sz w:val="24"/>
          <w:szCs w:val="24"/>
        </w:rPr>
      </w:pPr>
      <w:r w:rsidRPr="00BC118F">
        <w:rPr>
          <w:rFonts w:ascii="Times New Roman" w:hAnsi="Times New Roman" w:cs="Times New Roman"/>
          <w:sz w:val="24"/>
          <w:szCs w:val="24"/>
        </w:rPr>
        <w:t>Anbar, A.D., et al., 2007. A whiff of oxygen before the great oxidation event? Science, 317: 1903-1906.</w:t>
      </w:r>
    </w:p>
    <w:p w14:paraId="726407BA" w14:textId="77777777" w:rsidR="0060299C" w:rsidRDefault="0060299C" w:rsidP="00BC118F">
      <w:pPr>
        <w:pStyle w:val="EndNoteBibliography"/>
        <w:spacing w:after="0"/>
        <w:ind w:left="720" w:hanging="720"/>
        <w:rPr>
          <w:rFonts w:ascii="Times New Roman" w:hAnsi="Times New Roman" w:cs="Times New Roman"/>
          <w:sz w:val="24"/>
          <w:szCs w:val="24"/>
        </w:rPr>
      </w:pPr>
    </w:p>
    <w:p w14:paraId="68920EAF" w14:textId="43641AC6" w:rsidR="00BC118F" w:rsidRPr="00BC118F" w:rsidRDefault="00BC118F" w:rsidP="00BC118F">
      <w:pPr>
        <w:pStyle w:val="EndNoteBibliography"/>
        <w:spacing w:after="0"/>
        <w:ind w:left="720" w:hanging="720"/>
        <w:rPr>
          <w:rFonts w:ascii="Times New Roman" w:hAnsi="Times New Roman" w:cs="Times New Roman"/>
          <w:sz w:val="24"/>
          <w:szCs w:val="24"/>
        </w:rPr>
      </w:pPr>
      <w:r w:rsidRPr="00BC118F">
        <w:rPr>
          <w:rFonts w:ascii="Times New Roman" w:hAnsi="Times New Roman" w:cs="Times New Roman" w:hint="eastAsia"/>
          <w:sz w:val="24"/>
          <w:szCs w:val="24"/>
        </w:rPr>
        <w:t>C</w:t>
      </w:r>
      <w:r w:rsidRPr="00BC118F">
        <w:rPr>
          <w:rFonts w:ascii="Times New Roman" w:hAnsi="Times New Roman" w:cs="Times New Roman"/>
          <w:sz w:val="24"/>
          <w:szCs w:val="24"/>
        </w:rPr>
        <w:t>anfield, D.E., Poulton, S.W., Knoll, A.H., Narbonne, G.M., Ross, G., Goldberg, T., Harald, S., 2008. Ferruginous conditions deminated later Neoproterozoic Deep-Water Chemistry. Science, 321: 949-952.</w:t>
      </w:r>
    </w:p>
    <w:p w14:paraId="69CFA255" w14:textId="77777777" w:rsidR="0060299C" w:rsidRDefault="0060299C" w:rsidP="00DB38CE">
      <w:pPr>
        <w:pStyle w:val="EndNoteBibliography"/>
        <w:spacing w:after="0"/>
        <w:ind w:left="720" w:hanging="720"/>
        <w:rPr>
          <w:rFonts w:ascii="Times New Roman" w:hAnsi="Times New Roman" w:cs="Times New Roman"/>
          <w:sz w:val="24"/>
          <w:szCs w:val="24"/>
        </w:rPr>
      </w:pPr>
    </w:p>
    <w:p w14:paraId="02DB3DC2" w14:textId="028956B2" w:rsidR="00DB38CE" w:rsidRPr="00DB38CE" w:rsidRDefault="00DB38CE" w:rsidP="00DB38CE">
      <w:pPr>
        <w:pStyle w:val="EndNoteBibliography"/>
        <w:spacing w:after="0"/>
        <w:ind w:left="720" w:hanging="720"/>
        <w:rPr>
          <w:rFonts w:ascii="Times New Roman" w:hAnsi="Times New Roman" w:cs="Times New Roman"/>
          <w:sz w:val="24"/>
          <w:szCs w:val="24"/>
        </w:rPr>
      </w:pPr>
      <w:r w:rsidRPr="00DB38CE">
        <w:rPr>
          <w:rFonts w:ascii="Times New Roman" w:hAnsi="Times New Roman" w:cs="Times New Roman" w:hint="eastAsia"/>
          <w:sz w:val="24"/>
          <w:szCs w:val="24"/>
        </w:rPr>
        <w:lastRenderedPageBreak/>
        <w:t>C</w:t>
      </w:r>
      <w:r w:rsidRPr="00DB38CE">
        <w:rPr>
          <w:rFonts w:ascii="Times New Roman" w:hAnsi="Times New Roman" w:cs="Times New Roman"/>
          <w:sz w:val="24"/>
          <w:szCs w:val="24"/>
        </w:rPr>
        <w:t>ollier, R.W., 1984. Particulate and dissolved vanadium in the North Pacific Ocean. Nature, 309: 441-444.</w:t>
      </w:r>
    </w:p>
    <w:p w14:paraId="01DB8C06" w14:textId="77777777" w:rsidR="0060299C" w:rsidRDefault="0060299C" w:rsidP="00D52A9E">
      <w:pPr>
        <w:pStyle w:val="EndNoteBibliography"/>
        <w:spacing w:after="0"/>
        <w:ind w:left="720" w:hanging="720"/>
        <w:rPr>
          <w:rFonts w:ascii="Times New Roman" w:hAnsi="Times New Roman" w:cs="Times New Roman"/>
          <w:sz w:val="24"/>
          <w:szCs w:val="24"/>
        </w:rPr>
      </w:pPr>
    </w:p>
    <w:p w14:paraId="418D5260" w14:textId="5D939582" w:rsidR="00D52A9E" w:rsidRPr="00D52A9E" w:rsidRDefault="00D52A9E" w:rsidP="00D52A9E">
      <w:pPr>
        <w:pStyle w:val="EndNoteBibliography"/>
        <w:spacing w:after="0"/>
        <w:ind w:left="720" w:hanging="720"/>
        <w:rPr>
          <w:rFonts w:ascii="Times New Roman" w:hAnsi="Times New Roman" w:cs="Times New Roman"/>
          <w:sz w:val="24"/>
          <w:szCs w:val="24"/>
        </w:rPr>
      </w:pPr>
      <w:r w:rsidRPr="00D52A9E">
        <w:rPr>
          <w:rFonts w:ascii="Times New Roman" w:hAnsi="Times New Roman" w:cs="Times New Roman"/>
          <w:sz w:val="24"/>
          <w:szCs w:val="24"/>
        </w:rPr>
        <w:t xml:space="preserve">Crowe, S.A., </w:t>
      </w:r>
      <w:hyperlink r:id="rId9" w:history="1">
        <w:r w:rsidRPr="00D52A9E">
          <w:rPr>
            <w:rFonts w:ascii="Times New Roman" w:hAnsi="Times New Roman" w:cs="Times New Roman"/>
            <w:sz w:val="24"/>
            <w:szCs w:val="24"/>
          </w:rPr>
          <w:t>Døssing</w:t>
        </w:r>
      </w:hyperlink>
      <w:r w:rsidRPr="00D52A9E">
        <w:rPr>
          <w:rFonts w:ascii="Times New Roman" w:hAnsi="Times New Roman" w:cs="Times New Roman"/>
          <w:sz w:val="24"/>
          <w:szCs w:val="24"/>
        </w:rPr>
        <w:t>, L.N.,</w:t>
      </w:r>
      <w:hyperlink r:id="rId10" w:history="1">
        <w:r w:rsidRPr="00D52A9E">
          <w:rPr>
            <w:rFonts w:ascii="Times New Roman" w:hAnsi="Times New Roman" w:cs="Times New Roman"/>
            <w:sz w:val="24"/>
            <w:szCs w:val="24"/>
          </w:rPr>
          <w:t xml:space="preserve"> Beukes</w:t>
        </w:r>
      </w:hyperlink>
      <w:r w:rsidRPr="00D52A9E">
        <w:rPr>
          <w:rFonts w:ascii="Times New Roman" w:hAnsi="Times New Roman" w:cs="Times New Roman"/>
          <w:sz w:val="24"/>
          <w:szCs w:val="24"/>
        </w:rPr>
        <w:t>, N.J., Bau, M., </w:t>
      </w:r>
      <w:hyperlink r:id="rId11" w:history="1">
        <w:r w:rsidRPr="00D52A9E">
          <w:rPr>
            <w:rFonts w:ascii="Times New Roman" w:hAnsi="Times New Roman" w:cs="Times New Roman"/>
            <w:sz w:val="24"/>
            <w:szCs w:val="24"/>
          </w:rPr>
          <w:t xml:space="preserve"> Kruger</w:t>
        </w:r>
      </w:hyperlink>
      <w:r w:rsidRPr="00D52A9E">
        <w:rPr>
          <w:rFonts w:ascii="Times New Roman" w:hAnsi="Times New Roman" w:cs="Times New Roman"/>
          <w:sz w:val="24"/>
          <w:szCs w:val="24"/>
        </w:rPr>
        <w:t>, S.J., </w:t>
      </w:r>
      <w:hyperlink r:id="rId12" w:history="1">
        <w:r w:rsidRPr="00D52A9E">
          <w:rPr>
            <w:rFonts w:ascii="Times New Roman" w:hAnsi="Times New Roman" w:cs="Times New Roman"/>
            <w:sz w:val="24"/>
            <w:szCs w:val="24"/>
          </w:rPr>
          <w:t>Frei</w:t>
        </w:r>
      </w:hyperlink>
      <w:r w:rsidRPr="00D52A9E">
        <w:rPr>
          <w:rFonts w:ascii="Times New Roman" w:hAnsi="Times New Roman" w:cs="Times New Roman"/>
          <w:sz w:val="24"/>
          <w:szCs w:val="24"/>
        </w:rPr>
        <w:t>, R., </w:t>
      </w:r>
      <w:hyperlink r:id="rId13" w:history="1">
        <w:r w:rsidRPr="00D52A9E">
          <w:rPr>
            <w:rFonts w:ascii="Times New Roman" w:hAnsi="Times New Roman" w:cs="Times New Roman"/>
            <w:sz w:val="24"/>
            <w:szCs w:val="24"/>
          </w:rPr>
          <w:t xml:space="preserve"> Canfield</w:t>
        </w:r>
      </w:hyperlink>
      <w:r w:rsidRPr="00D52A9E">
        <w:rPr>
          <w:rFonts w:ascii="Times New Roman" w:hAnsi="Times New Roman" w:cs="Times New Roman"/>
          <w:sz w:val="24"/>
          <w:szCs w:val="24"/>
        </w:rPr>
        <w:t>, D.E., 2013. Atmospheric oxygenation three billion years ago. Nature, 501(7468):535–538.</w:t>
      </w:r>
    </w:p>
    <w:p w14:paraId="7394FF2F" w14:textId="77777777" w:rsidR="0060299C" w:rsidRDefault="0060299C" w:rsidP="00BC118F">
      <w:pPr>
        <w:pStyle w:val="EndNoteBibliography"/>
        <w:spacing w:after="0"/>
        <w:ind w:left="720" w:hanging="720"/>
        <w:rPr>
          <w:rFonts w:ascii="Times New Roman" w:hAnsi="Times New Roman" w:cs="Times New Roman"/>
          <w:sz w:val="24"/>
          <w:szCs w:val="24"/>
        </w:rPr>
      </w:pPr>
    </w:p>
    <w:p w14:paraId="15C56E48" w14:textId="5E9775F4" w:rsidR="00BC118F" w:rsidRPr="00BC118F" w:rsidRDefault="00BC118F" w:rsidP="00BC118F">
      <w:pPr>
        <w:pStyle w:val="EndNoteBibliography"/>
        <w:spacing w:after="0"/>
        <w:ind w:left="720" w:hanging="720"/>
        <w:rPr>
          <w:rFonts w:ascii="Times New Roman" w:hAnsi="Times New Roman" w:cs="Times New Roman"/>
          <w:sz w:val="24"/>
          <w:szCs w:val="24"/>
        </w:rPr>
      </w:pPr>
      <w:r w:rsidRPr="00BC118F">
        <w:rPr>
          <w:rFonts w:ascii="Times New Roman" w:hAnsi="Times New Roman" w:cs="Times New Roman" w:hint="eastAsia"/>
          <w:sz w:val="24"/>
          <w:szCs w:val="24"/>
        </w:rPr>
        <w:t>C</w:t>
      </w:r>
      <w:r w:rsidRPr="00BC118F">
        <w:rPr>
          <w:rFonts w:ascii="Times New Roman" w:hAnsi="Times New Roman" w:cs="Times New Roman"/>
          <w:sz w:val="24"/>
          <w:szCs w:val="24"/>
        </w:rPr>
        <w:t>zaja, A.D., Johnson, C.M., Roden, E.E., Beard, B.L., Voegelin, A.R., Nagler, T.F, Beukes, N.J., Wille, M., 2012. Evidence for free oxygen in the Neoarchean ocean based on coupled iron-molybdenum isotope fractionation. Geochimica et Cosmochimica Acta, 86: 118-137.</w:t>
      </w:r>
    </w:p>
    <w:p w14:paraId="6D2980FD" w14:textId="77777777" w:rsidR="0060299C" w:rsidRDefault="0060299C" w:rsidP="00256099">
      <w:pPr>
        <w:pStyle w:val="EndNoteBibliography"/>
        <w:spacing w:after="0"/>
        <w:ind w:left="720" w:hanging="720"/>
        <w:rPr>
          <w:rFonts w:ascii="Times New Roman" w:hAnsi="Times New Roman" w:cs="Times New Roman"/>
          <w:sz w:val="24"/>
          <w:szCs w:val="24"/>
        </w:rPr>
      </w:pPr>
    </w:p>
    <w:p w14:paraId="78A076FB" w14:textId="360EB459" w:rsidR="00256099" w:rsidRPr="005A422E" w:rsidRDefault="00256099" w:rsidP="00256099">
      <w:pPr>
        <w:pStyle w:val="EndNoteBibliography"/>
        <w:spacing w:after="0"/>
        <w:ind w:left="720" w:hanging="720"/>
        <w:rPr>
          <w:rFonts w:ascii="Times New Roman" w:hAnsi="Times New Roman" w:cs="Times New Roman"/>
          <w:sz w:val="24"/>
          <w:szCs w:val="24"/>
        </w:rPr>
      </w:pPr>
      <w:r w:rsidRPr="005A422E">
        <w:rPr>
          <w:rFonts w:ascii="Times New Roman" w:hAnsi="Times New Roman" w:cs="Times New Roman"/>
          <w:sz w:val="24"/>
          <w:szCs w:val="24"/>
        </w:rPr>
        <w:t>Evans, G.N., Coogan, L.A., Kaçar, B. and Seyfried, W.E., 2023a. Molybdenum in basalt-hosted seafloor hydrothermal systems: Experimental, theoretical, and field sampling approaches. Geochimica et Cosmochimica Acta, 353: 28-44.</w:t>
      </w:r>
    </w:p>
    <w:p w14:paraId="60487B69" w14:textId="77777777" w:rsidR="0060299C" w:rsidRDefault="0060299C" w:rsidP="00256099">
      <w:pPr>
        <w:pStyle w:val="EndNoteBibliography"/>
        <w:spacing w:after="0"/>
        <w:ind w:left="720" w:hanging="720"/>
        <w:rPr>
          <w:rFonts w:ascii="Times New Roman" w:hAnsi="Times New Roman" w:cs="Times New Roman"/>
          <w:sz w:val="24"/>
          <w:szCs w:val="24"/>
        </w:rPr>
      </w:pPr>
    </w:p>
    <w:p w14:paraId="26D3718C" w14:textId="6C464EC3" w:rsidR="00256099" w:rsidRPr="00256099" w:rsidRDefault="00256099" w:rsidP="00256099">
      <w:pPr>
        <w:pStyle w:val="EndNoteBibliography"/>
        <w:spacing w:after="0"/>
        <w:ind w:left="720" w:hanging="720"/>
        <w:rPr>
          <w:rFonts w:ascii="Times New Roman" w:hAnsi="Times New Roman" w:cs="Times New Roman"/>
          <w:sz w:val="24"/>
          <w:szCs w:val="24"/>
        </w:rPr>
      </w:pPr>
      <w:r w:rsidRPr="005A422E">
        <w:rPr>
          <w:rFonts w:ascii="Times New Roman" w:hAnsi="Times New Roman" w:cs="Times New Roman"/>
          <w:sz w:val="24"/>
          <w:szCs w:val="24"/>
        </w:rPr>
        <w:t>Evans, G.N., Seyfried Jr, W.E. and Tan, C., 2023b. Nutrient transition metals in a time series of hydrothermal vent fluids from Main Endeavour Field, Juan de Fuca Ridge, Pacific Ocean. Earth and Planetary Science Letters, 602: 117943.</w:t>
      </w:r>
    </w:p>
    <w:p w14:paraId="148F7C08" w14:textId="77777777" w:rsidR="0060299C" w:rsidRDefault="0060299C" w:rsidP="00D27E38">
      <w:pPr>
        <w:pStyle w:val="EndNoteBibliography"/>
        <w:spacing w:after="0"/>
        <w:ind w:left="720" w:hanging="720"/>
        <w:rPr>
          <w:rFonts w:ascii="Times New Roman" w:hAnsi="Times New Roman" w:cs="Times New Roman"/>
          <w:sz w:val="24"/>
          <w:szCs w:val="24"/>
        </w:rPr>
      </w:pPr>
    </w:p>
    <w:p w14:paraId="0EDBB5F2" w14:textId="57B34CA0" w:rsidR="00D27E38" w:rsidRDefault="00D27E38" w:rsidP="00D27E38">
      <w:pPr>
        <w:pStyle w:val="EndNoteBibliography"/>
        <w:spacing w:after="0"/>
        <w:ind w:left="720" w:hanging="720"/>
        <w:rPr>
          <w:rFonts w:ascii="Times New Roman" w:hAnsi="Times New Roman" w:cs="Times New Roman"/>
          <w:sz w:val="24"/>
          <w:szCs w:val="24"/>
        </w:rPr>
      </w:pPr>
      <w:r w:rsidRPr="00D27E38">
        <w:rPr>
          <w:rFonts w:ascii="Times New Roman" w:hAnsi="Times New Roman" w:cs="Times New Roman"/>
          <w:sz w:val="24"/>
          <w:szCs w:val="24"/>
        </w:rPr>
        <w:t>Hao, W. et al., 2021. The kaolinite shuttle links the Great Oxidation and Lomagundi events. Nature communications, 12(1): 1-6.</w:t>
      </w:r>
    </w:p>
    <w:p w14:paraId="16AE6935" w14:textId="77777777" w:rsidR="0060299C" w:rsidRDefault="0060299C" w:rsidP="00204C01">
      <w:pPr>
        <w:pStyle w:val="EndNoteBibliography"/>
        <w:spacing w:after="0"/>
        <w:ind w:left="720" w:hanging="720"/>
        <w:rPr>
          <w:rFonts w:ascii="Times New Roman" w:hAnsi="Times New Roman" w:cs="Times New Roman"/>
          <w:sz w:val="24"/>
          <w:szCs w:val="24"/>
        </w:rPr>
      </w:pPr>
    </w:p>
    <w:p w14:paraId="02B4E997" w14:textId="5F95F394" w:rsidR="00DB38CE" w:rsidRDefault="00DB38CE" w:rsidP="00204C01">
      <w:pPr>
        <w:pStyle w:val="EndNoteBibliography"/>
        <w:spacing w:after="0"/>
        <w:ind w:left="720" w:hanging="720"/>
        <w:rPr>
          <w:rFonts w:ascii="Times New Roman" w:hAnsi="Times New Roman" w:cs="Times New Roman"/>
          <w:sz w:val="24"/>
          <w:szCs w:val="24"/>
        </w:rPr>
      </w:pPr>
      <w:r w:rsidRPr="00DB38CE">
        <w:rPr>
          <w:rFonts w:ascii="Times New Roman" w:hAnsi="Times New Roman" w:cs="Times New Roman" w:hint="eastAsia"/>
          <w:sz w:val="24"/>
          <w:szCs w:val="24"/>
        </w:rPr>
        <w:t>H</w:t>
      </w:r>
      <w:r w:rsidRPr="00DB38CE">
        <w:rPr>
          <w:rFonts w:ascii="Times New Roman" w:hAnsi="Times New Roman" w:cs="Times New Roman"/>
          <w:sz w:val="24"/>
          <w:szCs w:val="24"/>
        </w:rPr>
        <w:t xml:space="preserve">ead, P.C., Burton, J.D. Molybdenum in some ocean and estuarine waters. Journal of marine biology. </w:t>
      </w:r>
      <w:hyperlink r:id="rId14" w:history="1">
        <w:r w:rsidRPr="00DB38CE">
          <w:rPr>
            <w:rFonts w:ascii="Times New Roman" w:hAnsi="Times New Roman" w:cs="Times New Roman"/>
            <w:sz w:val="24"/>
            <w:szCs w:val="24"/>
          </w:rPr>
          <w:t>Journal of the Marine Biological Association of the United Kingdom</w:t>
        </w:r>
      </w:hyperlink>
      <w:r w:rsidRPr="00DB38CE">
        <w:rPr>
          <w:rFonts w:ascii="Times New Roman" w:hAnsi="Times New Roman" w:cs="Times New Roman"/>
          <w:sz w:val="24"/>
          <w:szCs w:val="24"/>
        </w:rPr>
        <w:t>, 50: 439-448.</w:t>
      </w:r>
    </w:p>
    <w:p w14:paraId="6D028AC2" w14:textId="77777777" w:rsidR="0060299C" w:rsidRDefault="0060299C" w:rsidP="00BC118F">
      <w:pPr>
        <w:pStyle w:val="EndNoteBibliography"/>
        <w:spacing w:after="0"/>
        <w:ind w:left="720" w:hanging="720"/>
        <w:rPr>
          <w:rFonts w:ascii="Times New Roman" w:hAnsi="Times New Roman" w:cs="Times New Roman"/>
          <w:sz w:val="24"/>
          <w:szCs w:val="24"/>
        </w:rPr>
      </w:pPr>
    </w:p>
    <w:p w14:paraId="1E5BAECA" w14:textId="3C06D412" w:rsidR="00BC118F" w:rsidRPr="00BC118F" w:rsidRDefault="00BC118F" w:rsidP="00BC118F">
      <w:pPr>
        <w:pStyle w:val="EndNoteBibliography"/>
        <w:spacing w:after="0"/>
        <w:ind w:left="720" w:hanging="720"/>
        <w:rPr>
          <w:rFonts w:ascii="Times New Roman" w:hAnsi="Times New Roman" w:cs="Times New Roman"/>
          <w:sz w:val="24"/>
          <w:szCs w:val="24"/>
        </w:rPr>
      </w:pPr>
      <w:r w:rsidRPr="00BC118F">
        <w:rPr>
          <w:rFonts w:ascii="Times New Roman" w:hAnsi="Times New Roman" w:cs="Times New Roman" w:hint="eastAsia"/>
          <w:sz w:val="24"/>
          <w:szCs w:val="24"/>
        </w:rPr>
        <w:t>K</w:t>
      </w:r>
      <w:r w:rsidRPr="00BC118F">
        <w:rPr>
          <w:rFonts w:ascii="Times New Roman" w:hAnsi="Times New Roman" w:cs="Times New Roman"/>
          <w:sz w:val="24"/>
          <w:szCs w:val="24"/>
        </w:rPr>
        <w:t>endall, B., Reinhard, C.T., Lyons, T.W., Kaufman, A.J., Poulton, S.W., Anbar, A.D., 2010. Pervasive oxygenation along late Archaean ocean margins. Nature Geoscience, 3:647-652.</w:t>
      </w:r>
    </w:p>
    <w:p w14:paraId="202D8050" w14:textId="77777777" w:rsidR="0060299C" w:rsidRDefault="0060299C" w:rsidP="00D27E38">
      <w:pPr>
        <w:pStyle w:val="EndNoteBibliography"/>
        <w:spacing w:after="0"/>
        <w:ind w:left="720" w:hanging="720"/>
        <w:rPr>
          <w:rFonts w:ascii="Times New Roman" w:hAnsi="Times New Roman" w:cs="Times New Roman"/>
          <w:sz w:val="24"/>
          <w:szCs w:val="24"/>
        </w:rPr>
      </w:pPr>
      <w:bookmarkStart w:id="1" w:name="_Hlk158990495"/>
    </w:p>
    <w:p w14:paraId="34983BB4" w14:textId="1592149D" w:rsidR="00D27E38" w:rsidRPr="00D27E38" w:rsidRDefault="00D27E38" w:rsidP="00D27E38">
      <w:pPr>
        <w:pStyle w:val="EndNoteBibliography"/>
        <w:spacing w:after="0"/>
        <w:ind w:left="720" w:hanging="720"/>
        <w:rPr>
          <w:rFonts w:ascii="Times New Roman" w:hAnsi="Times New Roman" w:cs="Times New Roman"/>
          <w:sz w:val="24"/>
          <w:szCs w:val="24"/>
        </w:rPr>
      </w:pPr>
      <w:r w:rsidRPr="00D27E38">
        <w:rPr>
          <w:rFonts w:ascii="Times New Roman" w:hAnsi="Times New Roman" w:cs="Times New Roman"/>
          <w:sz w:val="24"/>
          <w:szCs w:val="24"/>
        </w:rPr>
        <w:t>Konhauser, K.O. et al., 2011. Aerobic bacterial pyrite oxidation and acid rock drainage during the Great Oxidation Event. Nature, 478(7369): 369-373.</w:t>
      </w:r>
      <w:bookmarkEnd w:id="1"/>
    </w:p>
    <w:p w14:paraId="794A861A" w14:textId="77777777" w:rsidR="0060299C" w:rsidRDefault="0060299C" w:rsidP="00D52A9E">
      <w:pPr>
        <w:pStyle w:val="EndNoteBibliography"/>
        <w:spacing w:after="0"/>
        <w:ind w:left="720" w:hanging="720"/>
        <w:rPr>
          <w:rFonts w:ascii="Times New Roman" w:hAnsi="Times New Roman" w:cs="Times New Roman"/>
          <w:sz w:val="24"/>
          <w:szCs w:val="24"/>
        </w:rPr>
      </w:pPr>
    </w:p>
    <w:p w14:paraId="3AC4B465" w14:textId="0CA03629" w:rsidR="00D52A9E" w:rsidRDefault="00D52A9E" w:rsidP="00D52A9E">
      <w:pPr>
        <w:pStyle w:val="EndNoteBibliography"/>
        <w:spacing w:after="0"/>
        <w:ind w:left="720" w:hanging="720"/>
        <w:rPr>
          <w:rFonts w:ascii="Times New Roman" w:hAnsi="Times New Roman" w:cs="Times New Roman"/>
          <w:sz w:val="24"/>
          <w:szCs w:val="24"/>
        </w:rPr>
      </w:pPr>
      <w:r w:rsidRPr="00D52A9E">
        <w:rPr>
          <w:rFonts w:ascii="Times New Roman" w:hAnsi="Times New Roman" w:cs="Times New Roman" w:hint="eastAsia"/>
          <w:sz w:val="24"/>
          <w:szCs w:val="24"/>
        </w:rPr>
        <w:t>L</w:t>
      </w:r>
      <w:r w:rsidRPr="00D52A9E">
        <w:rPr>
          <w:rFonts w:ascii="Times New Roman" w:hAnsi="Times New Roman" w:cs="Times New Roman"/>
          <w:sz w:val="24"/>
          <w:szCs w:val="24"/>
        </w:rPr>
        <w:t>alonde, S.V, Konhauser, K.O., 2015. Benthic perspective on Earth’s oldest evidence for oxgenic photosynthesis. Proceedings of the National Academy of Sciences, 112:995-1000.</w:t>
      </w:r>
    </w:p>
    <w:p w14:paraId="2C537D81" w14:textId="77777777" w:rsidR="0060299C" w:rsidRDefault="0060299C" w:rsidP="00BC118F">
      <w:pPr>
        <w:pStyle w:val="EndNoteBibliography"/>
        <w:spacing w:after="0"/>
        <w:ind w:left="720" w:hanging="720"/>
        <w:rPr>
          <w:rFonts w:ascii="Times New Roman" w:hAnsi="Times New Roman" w:cs="Times New Roman"/>
          <w:sz w:val="24"/>
          <w:szCs w:val="24"/>
        </w:rPr>
      </w:pPr>
    </w:p>
    <w:p w14:paraId="6857479D" w14:textId="3B079107" w:rsidR="00BC118F" w:rsidRDefault="00BC118F" w:rsidP="00BC118F">
      <w:pPr>
        <w:pStyle w:val="EndNoteBibliography"/>
        <w:spacing w:after="0"/>
        <w:ind w:left="720" w:hanging="720"/>
        <w:rPr>
          <w:rFonts w:ascii="Times New Roman" w:hAnsi="Times New Roman" w:cs="Times New Roman"/>
          <w:sz w:val="24"/>
          <w:szCs w:val="24"/>
        </w:rPr>
      </w:pPr>
      <w:r w:rsidRPr="00BC118F">
        <w:rPr>
          <w:rFonts w:ascii="Times New Roman" w:hAnsi="Times New Roman" w:cs="Times New Roman"/>
          <w:sz w:val="24"/>
          <w:szCs w:val="24"/>
        </w:rPr>
        <w:t>Maliva, R.G., Knoll, A.H., Simonson, B.M., 2005. Secular change in the Precambrian silica cycle: insights from chert petrology. Geological Society of America Bulletin, 117(7-8): 835-845.</w:t>
      </w:r>
    </w:p>
    <w:p w14:paraId="6F0FD6BE" w14:textId="77777777" w:rsidR="0060299C" w:rsidRDefault="0060299C" w:rsidP="00BC118F">
      <w:pPr>
        <w:pStyle w:val="EndNoteBibliography"/>
        <w:spacing w:after="0"/>
        <w:ind w:left="720" w:hanging="720"/>
        <w:rPr>
          <w:rFonts w:ascii="Times New Roman" w:hAnsi="Times New Roman" w:cs="Times New Roman"/>
          <w:sz w:val="24"/>
          <w:szCs w:val="24"/>
        </w:rPr>
      </w:pPr>
    </w:p>
    <w:p w14:paraId="42BDA255" w14:textId="1A028E0A" w:rsidR="00BC118F" w:rsidRDefault="00BC118F" w:rsidP="00BC118F">
      <w:pPr>
        <w:pStyle w:val="EndNoteBibliography"/>
        <w:spacing w:after="0"/>
        <w:ind w:left="720" w:hanging="720"/>
        <w:rPr>
          <w:rFonts w:ascii="Times New Roman" w:hAnsi="Times New Roman" w:cs="Times New Roman"/>
          <w:sz w:val="24"/>
          <w:szCs w:val="24"/>
        </w:rPr>
      </w:pPr>
      <w:r w:rsidRPr="00BC118F">
        <w:rPr>
          <w:rFonts w:ascii="Times New Roman" w:hAnsi="Times New Roman" w:cs="Times New Roman"/>
          <w:sz w:val="24"/>
          <w:szCs w:val="24"/>
        </w:rPr>
        <w:t xml:space="preserve">Planavsky, N., Rouxel, O.J., Bekker, A., Lalonde, S.V., Konhauser, K.O., Reinhard, C.T., Lyons, T.W., 2010. The evolution of the marine phosphate reservior. Nature, 467: 1088-1090. </w:t>
      </w:r>
    </w:p>
    <w:p w14:paraId="2EA667F6" w14:textId="77777777" w:rsidR="0060299C" w:rsidRDefault="0060299C" w:rsidP="00D52A9E">
      <w:pPr>
        <w:pStyle w:val="EndNoteBibliography"/>
        <w:spacing w:after="0"/>
        <w:ind w:left="720" w:hanging="720"/>
        <w:rPr>
          <w:rFonts w:ascii="Times New Roman" w:hAnsi="Times New Roman" w:cs="Times New Roman"/>
          <w:sz w:val="24"/>
          <w:szCs w:val="24"/>
        </w:rPr>
      </w:pPr>
    </w:p>
    <w:p w14:paraId="72F5CB6B" w14:textId="4DAE314E" w:rsidR="00D52A9E" w:rsidRDefault="00D52A9E" w:rsidP="00D52A9E">
      <w:pPr>
        <w:pStyle w:val="EndNoteBibliography"/>
        <w:spacing w:after="0"/>
        <w:ind w:left="720" w:hanging="720"/>
        <w:rPr>
          <w:rFonts w:ascii="Times New Roman" w:hAnsi="Times New Roman" w:cs="Times New Roman"/>
          <w:sz w:val="24"/>
          <w:szCs w:val="24"/>
        </w:rPr>
      </w:pPr>
      <w:r w:rsidRPr="00D52A9E">
        <w:rPr>
          <w:rFonts w:ascii="Times New Roman" w:hAnsi="Times New Roman" w:cs="Times New Roman"/>
          <w:sz w:val="24"/>
          <w:szCs w:val="24"/>
        </w:rPr>
        <w:t>Planavsky, N.J., Asael, D., Hofmann, A., Reinhard, C.T., Lalonde, S.V., Knudsen, A., Wang, X.</w:t>
      </w:r>
      <w:r w:rsidRPr="00D52A9E">
        <w:rPr>
          <w:rFonts w:ascii="Times New Roman" w:hAnsi="Times New Roman" w:cs="Times New Roman" w:hint="eastAsia"/>
          <w:sz w:val="24"/>
          <w:szCs w:val="24"/>
        </w:rPr>
        <w:t>,</w:t>
      </w:r>
      <w:r w:rsidRPr="00D52A9E">
        <w:rPr>
          <w:rFonts w:ascii="Times New Roman" w:hAnsi="Times New Roman" w:cs="Times New Roman"/>
          <w:sz w:val="24"/>
          <w:szCs w:val="24"/>
        </w:rPr>
        <w:t xml:space="preserve"> </w:t>
      </w:r>
      <w:r w:rsidRPr="00D52A9E">
        <w:rPr>
          <w:rFonts w:ascii="Times New Roman" w:hAnsi="Times New Roman" w:cs="Times New Roman" w:hint="eastAsia"/>
          <w:sz w:val="24"/>
          <w:szCs w:val="24"/>
        </w:rPr>
        <w:t>Ossa</w:t>
      </w:r>
      <w:r w:rsidRPr="00D52A9E">
        <w:rPr>
          <w:rFonts w:ascii="Times New Roman" w:hAnsi="Times New Roman" w:cs="Times New Roman"/>
          <w:sz w:val="24"/>
          <w:szCs w:val="24"/>
        </w:rPr>
        <w:t>, F.O., Pecoits, E., Smith, A.J.B., Beukes, N.J., Bekker, A., Johnson, T.M., Konhauser, K.O., Lyons, T.W., Rouxel, O.J., 2014. Evidence for oxygenic photosynthesis half a billion yearsbefore the Great Oxidation Event. Nature Geoscience, 7:283–286.</w:t>
      </w:r>
    </w:p>
    <w:p w14:paraId="2DFADFB7" w14:textId="77777777" w:rsidR="0060299C" w:rsidRDefault="0060299C" w:rsidP="00BC118F">
      <w:pPr>
        <w:pStyle w:val="EndNoteBibliography"/>
        <w:spacing w:after="0"/>
        <w:ind w:left="720" w:hanging="720"/>
        <w:rPr>
          <w:rFonts w:ascii="Times New Roman" w:hAnsi="Times New Roman" w:cs="Times New Roman"/>
          <w:sz w:val="24"/>
          <w:szCs w:val="24"/>
        </w:rPr>
      </w:pPr>
    </w:p>
    <w:p w14:paraId="21B13A8D" w14:textId="40EF0E0D" w:rsidR="00BC118F" w:rsidRPr="00BC118F" w:rsidRDefault="00BC118F" w:rsidP="00BC118F">
      <w:pPr>
        <w:pStyle w:val="EndNoteBibliography"/>
        <w:spacing w:after="0"/>
        <w:ind w:left="720" w:hanging="720"/>
        <w:rPr>
          <w:rFonts w:ascii="Times New Roman" w:hAnsi="Times New Roman" w:cs="Times New Roman"/>
          <w:sz w:val="24"/>
          <w:szCs w:val="24"/>
        </w:rPr>
      </w:pPr>
      <w:r w:rsidRPr="00BC118F">
        <w:rPr>
          <w:rFonts w:ascii="Times New Roman" w:hAnsi="Times New Roman" w:cs="Times New Roman"/>
          <w:sz w:val="24"/>
          <w:szCs w:val="24"/>
        </w:rPr>
        <w:t>Siever, R., 1992. The silica cycle in the Precambrian. Geochimica et Cosmochimica Acta, 56(8): 3265-3272.</w:t>
      </w:r>
    </w:p>
    <w:p w14:paraId="24110818" w14:textId="77777777" w:rsidR="0060299C" w:rsidRDefault="0060299C" w:rsidP="00FD489A">
      <w:pPr>
        <w:pStyle w:val="EndNoteBibliography"/>
        <w:spacing w:after="0"/>
        <w:ind w:left="720" w:hanging="720"/>
        <w:rPr>
          <w:rFonts w:ascii="Times New Roman" w:hAnsi="Times New Roman" w:cs="Times New Roman"/>
          <w:sz w:val="24"/>
          <w:szCs w:val="24"/>
        </w:rPr>
      </w:pPr>
    </w:p>
    <w:p w14:paraId="59EAD9C5" w14:textId="0C6544E7" w:rsidR="00BC118F" w:rsidRDefault="00BC118F" w:rsidP="00FD489A">
      <w:pPr>
        <w:pStyle w:val="EndNoteBibliography"/>
        <w:spacing w:after="0"/>
        <w:ind w:left="720" w:hanging="720"/>
        <w:rPr>
          <w:rFonts w:ascii="Times New Roman" w:hAnsi="Times New Roman" w:cs="Times New Roman"/>
          <w:sz w:val="24"/>
          <w:szCs w:val="24"/>
        </w:rPr>
      </w:pPr>
      <w:r w:rsidRPr="00BC118F">
        <w:rPr>
          <w:rFonts w:ascii="Times New Roman" w:hAnsi="Times New Roman" w:cs="Times New Roman"/>
          <w:sz w:val="24"/>
          <w:szCs w:val="24"/>
        </w:rPr>
        <w:t>Stüeken, E.E., Catling, D.C., Buick, R., 2012. Contributions to late Archaean sulphur cyclingby life on land. Nature Geoscience, 5: 722–725.</w:t>
      </w:r>
    </w:p>
    <w:p w14:paraId="396F3E3D" w14:textId="77777777" w:rsidR="0060299C" w:rsidRDefault="0060299C" w:rsidP="0026667E">
      <w:pPr>
        <w:pStyle w:val="EndNoteBibliography"/>
        <w:spacing w:after="0"/>
        <w:ind w:left="720" w:hanging="720"/>
        <w:rPr>
          <w:rFonts w:ascii="Times New Roman" w:hAnsi="Times New Roman" w:cs="Times New Roman"/>
          <w:sz w:val="24"/>
          <w:szCs w:val="24"/>
        </w:rPr>
      </w:pPr>
    </w:p>
    <w:p w14:paraId="4A0878B8" w14:textId="3C7040B5" w:rsidR="0026667E" w:rsidRDefault="0026667E" w:rsidP="0026667E">
      <w:pPr>
        <w:pStyle w:val="EndNoteBibliography"/>
        <w:spacing w:after="0"/>
        <w:ind w:left="720" w:hanging="720"/>
        <w:rPr>
          <w:rFonts w:ascii="Times New Roman" w:hAnsi="Times New Roman" w:cs="Times New Roman"/>
          <w:sz w:val="24"/>
          <w:szCs w:val="24"/>
        </w:rPr>
      </w:pPr>
      <w:r w:rsidRPr="00216A82">
        <w:rPr>
          <w:rFonts w:ascii="Times New Roman" w:hAnsi="Times New Roman" w:cs="Times New Roman"/>
          <w:sz w:val="24"/>
          <w:szCs w:val="24"/>
        </w:rPr>
        <w:t>Wang, C., Robbins, L.J., Peng, Z., Zhang, L., Wan, B., and Konhauser, K.O.</w:t>
      </w:r>
      <w:r w:rsidR="00EF7BC0">
        <w:rPr>
          <w:rFonts w:ascii="Times New Roman" w:hAnsi="Times New Roman" w:cs="Times New Roman" w:hint="eastAsia"/>
          <w:sz w:val="24"/>
          <w:szCs w:val="24"/>
        </w:rPr>
        <w:t>, 2024.</w:t>
      </w:r>
      <w:r w:rsidRPr="00216A82">
        <w:rPr>
          <w:rFonts w:ascii="Times New Roman" w:hAnsi="Times New Roman" w:cs="Times New Roman"/>
          <w:sz w:val="24"/>
          <w:szCs w:val="24"/>
        </w:rPr>
        <w:t xml:space="preserve"> The onset of continental weathering recorded in Archean banded iron formations. </w:t>
      </w:r>
      <w:r w:rsidRPr="006C6F3C">
        <w:rPr>
          <w:rFonts w:ascii="Times New Roman" w:hAnsi="Times New Roman" w:cs="Times New Roman"/>
          <w:sz w:val="24"/>
          <w:szCs w:val="24"/>
        </w:rPr>
        <w:t>Geology</w:t>
      </w:r>
      <w:r w:rsidRPr="00216A82">
        <w:rPr>
          <w:rFonts w:ascii="Times New Roman" w:hAnsi="Times New Roman" w:cs="Times New Roman"/>
          <w:sz w:val="24"/>
          <w:szCs w:val="24"/>
        </w:rPr>
        <w:t>, accepted.</w:t>
      </w:r>
    </w:p>
    <w:p w14:paraId="6CC9E592" w14:textId="3CBB7DB2" w:rsidR="00CB7883" w:rsidRDefault="00CB7883" w:rsidP="00FD489A">
      <w:pPr>
        <w:pStyle w:val="EndNoteBibliography"/>
        <w:spacing w:after="0"/>
        <w:ind w:left="720" w:hanging="720"/>
        <w:rPr>
          <w:rFonts w:ascii="Times New Roman" w:hAnsi="Times New Roman" w:cs="Times New Roman"/>
          <w:sz w:val="24"/>
          <w:szCs w:val="24"/>
        </w:rPr>
      </w:pPr>
    </w:p>
    <w:p w14:paraId="7FD1E4B6" w14:textId="77777777" w:rsidR="00CB7883" w:rsidRDefault="00CB7883">
      <w:pPr>
        <w:widowControl/>
        <w:jc w:val="left"/>
        <w:rPr>
          <w:rFonts w:ascii="Times New Roman" w:hAnsi="Times New Roman" w:cs="Times New Roman"/>
          <w:noProof/>
          <w:kern w:val="0"/>
          <w:sz w:val="24"/>
          <w:szCs w:val="24"/>
        </w:rPr>
      </w:pPr>
      <w:r>
        <w:rPr>
          <w:rFonts w:ascii="Times New Roman" w:hAnsi="Times New Roman" w:cs="Times New Roman"/>
          <w:sz w:val="24"/>
          <w:szCs w:val="24"/>
        </w:rPr>
        <w:br w:type="page"/>
      </w:r>
    </w:p>
    <w:p w14:paraId="6F020D0C" w14:textId="61D8E4AB" w:rsidR="0026667E" w:rsidRPr="00CB7883" w:rsidRDefault="00CB7883" w:rsidP="00CB7883">
      <w:pPr>
        <w:spacing w:line="480" w:lineRule="auto"/>
        <w:jc w:val="left"/>
        <w:rPr>
          <w:rFonts w:ascii="Times New Roman" w:hAnsi="Times New Roman" w:cs="Times New Roman"/>
          <w:b/>
          <w:bCs/>
          <w:kern w:val="0"/>
          <w:sz w:val="24"/>
          <w:szCs w:val="24"/>
        </w:rPr>
      </w:pPr>
      <w:r w:rsidRPr="00CB7883">
        <w:rPr>
          <w:rFonts w:ascii="Times New Roman" w:hAnsi="Times New Roman" w:cs="Times New Roman" w:hint="eastAsia"/>
          <w:b/>
          <w:bCs/>
          <w:kern w:val="0"/>
          <w:sz w:val="24"/>
          <w:szCs w:val="24"/>
        </w:rPr>
        <w:lastRenderedPageBreak/>
        <w:t xml:space="preserve">Estimation of [Mo] based on </w:t>
      </w:r>
      <w:r w:rsidR="0072788A">
        <w:rPr>
          <w:rFonts w:ascii="Times New Roman" w:hAnsi="Times New Roman" w:cs="Times New Roman" w:hint="eastAsia"/>
          <w:b/>
          <w:bCs/>
          <w:kern w:val="0"/>
          <w:sz w:val="24"/>
          <w:szCs w:val="24"/>
        </w:rPr>
        <w:t>black shales</w:t>
      </w:r>
    </w:p>
    <w:p w14:paraId="18D77E93" w14:textId="77777777" w:rsidR="00E4405D" w:rsidRPr="00E4405D" w:rsidRDefault="00E4405D" w:rsidP="00D4670C">
      <w:pPr>
        <w:spacing w:line="480" w:lineRule="auto"/>
        <w:rPr>
          <w:rFonts w:ascii="Times New Roman" w:hAnsi="Times New Roman" w:cs="Times New Roman"/>
          <w:noProof/>
          <w:kern w:val="0"/>
          <w:sz w:val="24"/>
          <w:szCs w:val="24"/>
          <w:lang w:val="en-CA"/>
        </w:rPr>
      </w:pPr>
      <w:r w:rsidRPr="00E4405D">
        <w:rPr>
          <w:rFonts w:ascii="Times New Roman" w:hAnsi="Times New Roman" w:cs="Times New Roman"/>
          <w:noProof/>
          <w:kern w:val="0"/>
          <w:sz w:val="24"/>
          <w:szCs w:val="24"/>
          <w:lang w:val="en-CA"/>
        </w:rPr>
        <w:t>Geochemical analyses of the ~2.5 Ga Mount McRae Shale (Hamersley Basin, Western Australia) reveal that Mo enrichment in black shales deposited under euxinic conditions was relatively low during the Archean compared to younger units (Anbar et al., 2007; Scott et al., 2008; Reinhard et al., 2009). Similarly, black shales from the 2.66 Ga Jeerinah Formation in the same basin also exhibit limited Mo enrichment despite evidence for euxinia. These observations have been widely interpreted to reflect a lower dissolved Mo inventory in the Archean ocean relative to the Proterozoic and Phanerozoic.</w:t>
      </w:r>
    </w:p>
    <w:p w14:paraId="3E29552A" w14:textId="77777777" w:rsidR="00E4405D" w:rsidRPr="00E4405D" w:rsidRDefault="00E4405D" w:rsidP="00D4670C">
      <w:pPr>
        <w:spacing w:line="480" w:lineRule="auto"/>
        <w:ind w:firstLine="540"/>
        <w:rPr>
          <w:rFonts w:ascii="Times New Roman" w:hAnsi="Times New Roman" w:cs="Times New Roman"/>
          <w:noProof/>
          <w:kern w:val="0"/>
          <w:sz w:val="24"/>
          <w:szCs w:val="24"/>
          <w:lang w:val="en-CA"/>
        </w:rPr>
      </w:pPr>
      <w:r w:rsidRPr="00E4405D">
        <w:rPr>
          <w:rFonts w:ascii="Times New Roman" w:hAnsi="Times New Roman" w:cs="Times New Roman"/>
          <w:noProof/>
          <w:kern w:val="0"/>
          <w:sz w:val="24"/>
          <w:szCs w:val="24"/>
          <w:lang w:val="en-CA"/>
        </w:rPr>
        <w:t>In contrast, our analysis of BIFs suggests a general decline in seawater Mo concentrations from the Archean to the Phanerozoic. This apparent discrepancy may arise from spatial heterogeneity in ocean chemistry, particularly between nearshore and offshore environments. Black shales, influenced by continental weathering inputs, typically accumulate in nearshore settings, while BIFs form on the outer shelf, sourced by upwelling of Fe(II)-rich deep waters. If the Archean ocean was stratified—with oxic and euxinic conditions prevailing nearshore and ferruginous conditions dominating the outer shelf—then differing Mo enrichment patterns in coeval shales and BIFs could reflect spatial variations in dissolved Mo concentrations. Specifically, Mo could have been depleted nearshore due to rapid scavenging under euxinic conditions, while remaining more enriched in offshore waters feeding BIF deposition. Such a stratified ocean structure is plausible given that oxidative weathering of continental surfaces would have delivered nutrients and sulfate to the coastal ocean, stimulating primary productivity and promoting localized euxinia.</w:t>
      </w:r>
    </w:p>
    <w:p w14:paraId="430701C3" w14:textId="77777777" w:rsidR="00E4405D" w:rsidRDefault="00E4405D" w:rsidP="00E4405D">
      <w:pPr>
        <w:widowControl/>
        <w:tabs>
          <w:tab w:val="left" w:pos="432"/>
        </w:tabs>
        <w:suppressAutoHyphens/>
        <w:spacing w:line="480" w:lineRule="auto"/>
        <w:rPr>
          <w:rFonts w:ascii="Times New Roman" w:hAnsi="Times New Roman" w:cs="Times New Roman"/>
          <w:b/>
          <w:bCs/>
          <w:kern w:val="0"/>
          <w:sz w:val="24"/>
          <w:szCs w:val="24"/>
        </w:rPr>
      </w:pPr>
    </w:p>
    <w:p w14:paraId="15625586" w14:textId="0C520E9B" w:rsidR="00E4405D" w:rsidRPr="00DB38CE" w:rsidRDefault="00E4405D" w:rsidP="00E4405D">
      <w:pPr>
        <w:widowControl/>
        <w:tabs>
          <w:tab w:val="left" w:pos="432"/>
        </w:tabs>
        <w:suppressAutoHyphens/>
        <w:spacing w:line="480" w:lineRule="auto"/>
        <w:rPr>
          <w:rFonts w:ascii="Times New Roman" w:hAnsi="Times New Roman" w:cs="Times New Roman"/>
          <w:b/>
          <w:bCs/>
          <w:kern w:val="0"/>
          <w:sz w:val="24"/>
          <w:szCs w:val="24"/>
        </w:rPr>
      </w:pPr>
      <w:r w:rsidRPr="00DB38CE">
        <w:rPr>
          <w:rFonts w:ascii="Times New Roman" w:hAnsi="Times New Roman" w:cs="Times New Roman" w:hint="eastAsia"/>
          <w:b/>
          <w:bCs/>
          <w:kern w:val="0"/>
          <w:sz w:val="24"/>
          <w:szCs w:val="24"/>
        </w:rPr>
        <w:lastRenderedPageBreak/>
        <w:t>R</w:t>
      </w:r>
      <w:r w:rsidRPr="00DB38CE">
        <w:rPr>
          <w:rFonts w:ascii="Times New Roman" w:hAnsi="Times New Roman" w:cs="Times New Roman"/>
          <w:b/>
          <w:bCs/>
          <w:kern w:val="0"/>
          <w:sz w:val="24"/>
          <w:szCs w:val="24"/>
        </w:rPr>
        <w:t>eferences</w:t>
      </w:r>
    </w:p>
    <w:p w14:paraId="38226C42" w14:textId="0B6F9AA4" w:rsidR="00625327" w:rsidRDefault="00625327" w:rsidP="000220D8">
      <w:pPr>
        <w:pStyle w:val="EndNoteBibliography"/>
        <w:spacing w:after="0"/>
        <w:ind w:left="720" w:hanging="720"/>
        <w:rPr>
          <w:rFonts w:ascii="Times New Roman" w:hAnsi="Times New Roman" w:cs="Times New Roman"/>
          <w:sz w:val="24"/>
          <w:szCs w:val="24"/>
        </w:rPr>
      </w:pPr>
      <w:r w:rsidRPr="00625327">
        <w:rPr>
          <w:rFonts w:ascii="Times New Roman" w:hAnsi="Times New Roman" w:cs="Times New Roman"/>
          <w:sz w:val="24"/>
          <w:szCs w:val="24"/>
        </w:rPr>
        <w:t>Anbar, A.D., Duan, Y., Lyons, T.W., Arnold, G.L., Kendall, B., Creaser, R.A., Kaufman, A.J., Gordon, G.W., Scott, C., Garvin, J. and Buick, R., 2007. A whiff of oxygen before the great oxidation event? </w:t>
      </w:r>
      <w:r w:rsidRPr="00625327">
        <w:rPr>
          <w:rFonts w:ascii="Times New Roman" w:hAnsi="Times New Roman" w:cs="Times New Roman"/>
          <w:i/>
          <w:iCs/>
          <w:sz w:val="24"/>
          <w:szCs w:val="24"/>
        </w:rPr>
        <w:t>Science</w:t>
      </w:r>
      <w:r w:rsidRPr="00625327">
        <w:rPr>
          <w:rFonts w:ascii="Times New Roman" w:hAnsi="Times New Roman" w:cs="Times New Roman"/>
          <w:sz w:val="24"/>
          <w:szCs w:val="24"/>
        </w:rPr>
        <w:t>, </w:t>
      </w:r>
      <w:r w:rsidRPr="00625327">
        <w:rPr>
          <w:rFonts w:ascii="Times New Roman" w:hAnsi="Times New Roman" w:cs="Times New Roman"/>
          <w:i/>
          <w:iCs/>
          <w:sz w:val="24"/>
          <w:szCs w:val="24"/>
        </w:rPr>
        <w:t>317</w:t>
      </w:r>
      <w:r w:rsidRPr="00625327">
        <w:rPr>
          <w:rFonts w:ascii="Times New Roman" w:hAnsi="Times New Roman" w:cs="Times New Roman"/>
          <w:sz w:val="24"/>
          <w:szCs w:val="24"/>
        </w:rPr>
        <w:t>(5846), pp.1903-1906.</w:t>
      </w:r>
    </w:p>
    <w:p w14:paraId="65E2A90F" w14:textId="77777777" w:rsidR="00625327" w:rsidRDefault="00625327" w:rsidP="00E63001">
      <w:pPr>
        <w:pStyle w:val="EndNoteBibliography"/>
        <w:spacing w:after="0"/>
        <w:rPr>
          <w:rFonts w:ascii="Times New Roman" w:hAnsi="Times New Roman" w:cs="Times New Roman"/>
          <w:sz w:val="24"/>
          <w:szCs w:val="24"/>
        </w:rPr>
      </w:pPr>
    </w:p>
    <w:p w14:paraId="6CF392AF" w14:textId="77777777" w:rsidR="00E4405D" w:rsidRDefault="00E4405D" w:rsidP="000220D8">
      <w:pPr>
        <w:pStyle w:val="EndNoteBibliography"/>
        <w:spacing w:after="0"/>
        <w:ind w:left="720" w:hanging="720"/>
        <w:rPr>
          <w:rFonts w:ascii="Times New Roman" w:hAnsi="Times New Roman" w:cs="Times New Roman"/>
          <w:sz w:val="24"/>
          <w:szCs w:val="24"/>
        </w:rPr>
      </w:pPr>
      <w:r w:rsidRPr="00BF4A6C">
        <w:rPr>
          <w:rFonts w:ascii="Times New Roman" w:hAnsi="Times New Roman" w:cs="Times New Roman"/>
          <w:sz w:val="24"/>
          <w:szCs w:val="24"/>
        </w:rPr>
        <w:t>Scott, C., Lyons, T.W., Bekker, A., Shen, Y.A., Poulton, S.W., Chu, X.L. and Anbar, A.D., 2008. Tracing the stepwise oxygenation of the Proterozoic ocean. </w:t>
      </w:r>
      <w:r w:rsidRPr="00BF4A6C">
        <w:rPr>
          <w:rFonts w:ascii="Times New Roman" w:hAnsi="Times New Roman" w:cs="Times New Roman"/>
          <w:i/>
          <w:iCs/>
          <w:sz w:val="24"/>
          <w:szCs w:val="24"/>
        </w:rPr>
        <w:t>Nature</w:t>
      </w:r>
      <w:r w:rsidRPr="00BF4A6C">
        <w:rPr>
          <w:rFonts w:ascii="Times New Roman" w:hAnsi="Times New Roman" w:cs="Times New Roman"/>
          <w:sz w:val="24"/>
          <w:szCs w:val="24"/>
        </w:rPr>
        <w:t>, </w:t>
      </w:r>
      <w:r w:rsidRPr="00BF4A6C">
        <w:rPr>
          <w:rFonts w:ascii="Times New Roman" w:hAnsi="Times New Roman" w:cs="Times New Roman"/>
          <w:i/>
          <w:iCs/>
          <w:sz w:val="24"/>
          <w:szCs w:val="24"/>
        </w:rPr>
        <w:t>452</w:t>
      </w:r>
      <w:r w:rsidRPr="00BF4A6C">
        <w:rPr>
          <w:rFonts w:ascii="Times New Roman" w:hAnsi="Times New Roman" w:cs="Times New Roman"/>
          <w:sz w:val="24"/>
          <w:szCs w:val="24"/>
        </w:rPr>
        <w:t>(7186), pp.456-459.</w:t>
      </w:r>
    </w:p>
    <w:p w14:paraId="574F3E15" w14:textId="77777777" w:rsidR="00E4405D" w:rsidRDefault="00E4405D" w:rsidP="00E4405D">
      <w:pPr>
        <w:pStyle w:val="EndNoteBibliography"/>
        <w:spacing w:after="0"/>
        <w:rPr>
          <w:rFonts w:ascii="Times New Roman" w:hAnsi="Times New Roman" w:cs="Times New Roman"/>
          <w:sz w:val="24"/>
          <w:szCs w:val="24"/>
        </w:rPr>
      </w:pPr>
    </w:p>
    <w:p w14:paraId="4E6DAAC9" w14:textId="00108E2A" w:rsidR="00BF4A6C" w:rsidRDefault="00BF4A6C" w:rsidP="000220D8">
      <w:pPr>
        <w:pStyle w:val="EndNoteBibliography"/>
        <w:spacing w:after="0"/>
        <w:ind w:left="720" w:hanging="720"/>
        <w:rPr>
          <w:rFonts w:ascii="Times New Roman" w:hAnsi="Times New Roman" w:cs="Times New Roman"/>
          <w:sz w:val="24"/>
          <w:szCs w:val="24"/>
        </w:rPr>
      </w:pPr>
      <w:r w:rsidRPr="00BF4A6C">
        <w:rPr>
          <w:rFonts w:ascii="Times New Roman" w:hAnsi="Times New Roman" w:cs="Times New Roman"/>
          <w:sz w:val="24"/>
          <w:szCs w:val="24"/>
        </w:rPr>
        <w:t>Scott, C.T., Bekker, A., Reinhard, C.T., Schnetger, B., Krapež, B., Rumble III, D. and Lyons, T.W., 2011. Late Archean euxinic conditions before the rise of atmospheric oxygen. </w:t>
      </w:r>
      <w:r w:rsidRPr="00BF4A6C">
        <w:rPr>
          <w:rFonts w:ascii="Times New Roman" w:hAnsi="Times New Roman" w:cs="Times New Roman"/>
          <w:i/>
          <w:iCs/>
          <w:sz w:val="24"/>
          <w:szCs w:val="24"/>
        </w:rPr>
        <w:t>Geology</w:t>
      </w:r>
      <w:r w:rsidRPr="00BF4A6C">
        <w:rPr>
          <w:rFonts w:ascii="Times New Roman" w:hAnsi="Times New Roman" w:cs="Times New Roman"/>
          <w:sz w:val="24"/>
          <w:szCs w:val="24"/>
        </w:rPr>
        <w:t>, </w:t>
      </w:r>
      <w:r w:rsidRPr="00BF4A6C">
        <w:rPr>
          <w:rFonts w:ascii="Times New Roman" w:hAnsi="Times New Roman" w:cs="Times New Roman"/>
          <w:i/>
          <w:iCs/>
          <w:sz w:val="24"/>
          <w:szCs w:val="24"/>
        </w:rPr>
        <w:t>39</w:t>
      </w:r>
      <w:r w:rsidRPr="00BF4A6C">
        <w:rPr>
          <w:rFonts w:ascii="Times New Roman" w:hAnsi="Times New Roman" w:cs="Times New Roman"/>
          <w:sz w:val="24"/>
          <w:szCs w:val="24"/>
        </w:rPr>
        <w:t>(2), pp.119-122.</w:t>
      </w:r>
    </w:p>
    <w:p w14:paraId="0E2BD716" w14:textId="77777777" w:rsidR="00BF4A6C" w:rsidRDefault="00BF4A6C" w:rsidP="00E63001">
      <w:pPr>
        <w:pStyle w:val="EndNoteBibliography"/>
        <w:spacing w:after="0"/>
        <w:rPr>
          <w:rFonts w:ascii="Times New Roman" w:hAnsi="Times New Roman" w:cs="Times New Roman"/>
          <w:sz w:val="24"/>
          <w:szCs w:val="24"/>
        </w:rPr>
      </w:pPr>
    </w:p>
    <w:p w14:paraId="661DF2CD" w14:textId="279D1220" w:rsidR="00BF4A6C" w:rsidRDefault="00BF4A6C" w:rsidP="000F41EE">
      <w:pPr>
        <w:pStyle w:val="EndNoteBibliography"/>
        <w:spacing w:after="0"/>
        <w:ind w:left="720" w:hanging="720"/>
        <w:rPr>
          <w:rFonts w:ascii="Times New Roman" w:hAnsi="Times New Roman" w:cs="Times New Roman"/>
          <w:sz w:val="24"/>
          <w:szCs w:val="24"/>
        </w:rPr>
      </w:pPr>
      <w:r w:rsidRPr="00BF4A6C">
        <w:rPr>
          <w:rFonts w:ascii="Times New Roman" w:hAnsi="Times New Roman" w:cs="Times New Roman"/>
          <w:sz w:val="24"/>
          <w:szCs w:val="24"/>
        </w:rPr>
        <w:t>Reinhard, C.T., Raiswell, R., Scott, C., Anbar, A.D. and Lyons, T.W., 2009. A late Archean sulfidic sea stimulated by early oxidative weathering of the continents. </w:t>
      </w:r>
      <w:r w:rsidRPr="00BF4A6C">
        <w:rPr>
          <w:rFonts w:ascii="Times New Roman" w:hAnsi="Times New Roman" w:cs="Times New Roman"/>
          <w:i/>
          <w:iCs/>
          <w:sz w:val="24"/>
          <w:szCs w:val="24"/>
        </w:rPr>
        <w:t>Science</w:t>
      </w:r>
      <w:r w:rsidRPr="00BF4A6C">
        <w:rPr>
          <w:rFonts w:ascii="Times New Roman" w:hAnsi="Times New Roman" w:cs="Times New Roman"/>
          <w:sz w:val="24"/>
          <w:szCs w:val="24"/>
        </w:rPr>
        <w:t>, </w:t>
      </w:r>
      <w:r w:rsidRPr="00BF4A6C">
        <w:rPr>
          <w:rFonts w:ascii="Times New Roman" w:hAnsi="Times New Roman" w:cs="Times New Roman"/>
          <w:i/>
          <w:iCs/>
          <w:sz w:val="24"/>
          <w:szCs w:val="24"/>
        </w:rPr>
        <w:t>326</w:t>
      </w:r>
      <w:r w:rsidRPr="00BF4A6C">
        <w:rPr>
          <w:rFonts w:ascii="Times New Roman" w:hAnsi="Times New Roman" w:cs="Times New Roman"/>
          <w:sz w:val="24"/>
          <w:szCs w:val="24"/>
        </w:rPr>
        <w:t>(5953), pp.713-716.</w:t>
      </w:r>
    </w:p>
    <w:p w14:paraId="38CD86E0" w14:textId="77777777" w:rsidR="00BF4A6C" w:rsidRDefault="00BF4A6C" w:rsidP="00E63001">
      <w:pPr>
        <w:pStyle w:val="EndNoteBibliography"/>
        <w:spacing w:after="0"/>
        <w:rPr>
          <w:rFonts w:ascii="Times New Roman" w:hAnsi="Times New Roman" w:cs="Times New Roman"/>
          <w:sz w:val="24"/>
          <w:szCs w:val="24"/>
        </w:rPr>
      </w:pPr>
    </w:p>
    <w:p w14:paraId="7E745BE8" w14:textId="77777777" w:rsidR="00625327" w:rsidRPr="00CB7883" w:rsidRDefault="00625327" w:rsidP="00E63001">
      <w:pPr>
        <w:pStyle w:val="EndNoteBibliography"/>
        <w:spacing w:after="0"/>
        <w:rPr>
          <w:rFonts w:ascii="Times New Roman" w:hAnsi="Times New Roman" w:cs="Times New Roman"/>
          <w:sz w:val="24"/>
          <w:szCs w:val="24"/>
        </w:rPr>
      </w:pPr>
    </w:p>
    <w:p w14:paraId="2E9501B8" w14:textId="7ECC3355" w:rsidR="00067C40" w:rsidRDefault="00DB38CE" w:rsidP="00DB38CE">
      <w:pPr>
        <w:widowControl/>
        <w:jc w:val="left"/>
        <w:rPr>
          <w:rFonts w:ascii="Times New Roman" w:hAnsi="Times New Roman" w:cs="Times New Roman"/>
          <w:noProof/>
          <w:kern w:val="0"/>
          <w:sz w:val="24"/>
          <w:szCs w:val="24"/>
          <w:lang w:val="en-CA"/>
        </w:rPr>
      </w:pPr>
      <w:r>
        <w:rPr>
          <w:rFonts w:ascii="Times New Roman" w:hAnsi="Times New Roman" w:cs="Times New Roman"/>
          <w:noProof/>
          <w:kern w:val="0"/>
          <w:sz w:val="24"/>
          <w:szCs w:val="24"/>
          <w:lang w:val="en-CA"/>
        </w:rPr>
        <w:br w:type="page"/>
      </w:r>
    </w:p>
    <w:p w14:paraId="16748D23" w14:textId="5808E0AD" w:rsidR="00A574DB" w:rsidRPr="00C623AE" w:rsidRDefault="00A574DB" w:rsidP="00C623AE">
      <w:pPr>
        <w:spacing w:line="480" w:lineRule="auto"/>
        <w:jc w:val="left"/>
        <w:rPr>
          <w:rFonts w:ascii="Times New Roman" w:hAnsi="Times New Roman" w:cs="Times New Roman"/>
          <w:b/>
          <w:bCs/>
          <w:kern w:val="0"/>
          <w:sz w:val="24"/>
          <w:szCs w:val="24"/>
        </w:rPr>
      </w:pPr>
      <w:r w:rsidRPr="00C623AE">
        <w:rPr>
          <w:rFonts w:ascii="Times New Roman" w:hAnsi="Times New Roman" w:cs="Times New Roman" w:hint="eastAsia"/>
          <w:b/>
          <w:bCs/>
          <w:kern w:val="0"/>
          <w:sz w:val="24"/>
          <w:szCs w:val="24"/>
        </w:rPr>
        <w:lastRenderedPageBreak/>
        <w:t>E</w:t>
      </w:r>
      <w:r w:rsidRPr="00C623AE">
        <w:rPr>
          <w:rFonts w:ascii="Times New Roman" w:hAnsi="Times New Roman" w:cs="Times New Roman"/>
          <w:b/>
          <w:bCs/>
          <w:kern w:val="0"/>
          <w:sz w:val="24"/>
          <w:szCs w:val="24"/>
        </w:rPr>
        <w:t>xtended X-ray adsorption fine structure (EXAFS) analysis</w:t>
      </w:r>
    </w:p>
    <w:p w14:paraId="2638441B" w14:textId="6C33C916" w:rsidR="00AD799F" w:rsidRPr="00E70B3A" w:rsidRDefault="00AB0E38" w:rsidP="002523A7">
      <w:pPr>
        <w:spacing w:line="480" w:lineRule="auto"/>
      </w:pPr>
      <w:r w:rsidRPr="00AB0E38">
        <w:rPr>
          <w:rFonts w:ascii="Times New Roman" w:eastAsia="GulliverRM" w:hAnsi="Times New Roman" w:cs="Times New Roman"/>
          <w:sz w:val="24"/>
          <w:szCs w:val="24"/>
          <w:lang w:eastAsia="en-US"/>
        </w:rPr>
        <w:t>Molybdenum and vanadium</w:t>
      </w:r>
      <w:r w:rsidR="00AD799F" w:rsidRPr="00AB0E38">
        <w:rPr>
          <w:rFonts w:ascii="Times New Roman" w:eastAsia="GulliverRM" w:hAnsi="Times New Roman" w:cs="Times New Roman"/>
          <w:sz w:val="24"/>
          <w:szCs w:val="24"/>
          <w:lang w:eastAsia="en-US"/>
        </w:rPr>
        <w:t xml:space="preserve"> K-edge extended X-ray absorption fine structure (EXAFS) spectroscopy data were collected at the Hard X-ray MicroAnalysis (HXMA) beamline of the Canadian Light Source (CLS) in Saskatoon, Canada. </w:t>
      </w:r>
      <w:r w:rsidR="00AD799F" w:rsidRPr="00190DEE">
        <w:rPr>
          <w:rFonts w:ascii="Times New Roman" w:hAnsi="Times New Roman" w:cs="Times New Roman"/>
          <w:sz w:val="24"/>
          <w:szCs w:val="24"/>
        </w:rPr>
        <w:t>During the measurements, the CLS storage ring was operated at 220 mA</w:t>
      </w:r>
      <w:r w:rsidR="00657F19">
        <w:rPr>
          <w:rFonts w:ascii="Times New Roman" w:hAnsi="Times New Roman" w:cs="Times New Roman" w:hint="eastAsia"/>
          <w:sz w:val="24"/>
          <w:szCs w:val="24"/>
        </w:rPr>
        <w:t xml:space="preserve"> and t</w:t>
      </w:r>
      <w:r w:rsidR="00AD799F" w:rsidRPr="00190DEE">
        <w:rPr>
          <w:rFonts w:ascii="Times New Roman" w:hAnsi="Times New Roman" w:cs="Times New Roman"/>
          <w:sz w:val="24"/>
          <w:szCs w:val="24"/>
        </w:rPr>
        <w:t xml:space="preserve">he beamline superconducting wiggler was run </w:t>
      </w:r>
      <w:r w:rsidR="0074404A">
        <w:rPr>
          <w:rFonts w:ascii="Times New Roman" w:hAnsi="Times New Roman" w:cs="Times New Roman" w:hint="eastAsia"/>
          <w:sz w:val="24"/>
          <w:szCs w:val="24"/>
        </w:rPr>
        <w:t>in</w:t>
      </w:r>
      <w:r w:rsidR="00AD799F" w:rsidRPr="00190DEE">
        <w:rPr>
          <w:rFonts w:ascii="Times New Roman" w:hAnsi="Times New Roman" w:cs="Times New Roman"/>
          <w:sz w:val="24"/>
          <w:szCs w:val="24"/>
        </w:rPr>
        <w:t xml:space="preserve"> a 2.1 T magnitude field. In order to </w:t>
      </w:r>
      <w:r w:rsidR="00AD799F" w:rsidRPr="00190DEE">
        <w:rPr>
          <w:rFonts w:ascii="Times New Roman" w:eastAsia="Calibri" w:hAnsi="Times New Roman" w:cs="Times New Roman"/>
          <w:sz w:val="24"/>
          <w:szCs w:val="24"/>
          <w:lang w:eastAsia="en-US"/>
        </w:rPr>
        <w:t>decrease the high harmonic components in the incident X-ray beam,</w:t>
      </w:r>
      <w:r w:rsidR="00AD799F" w:rsidRPr="00190DEE">
        <w:rPr>
          <w:rFonts w:ascii="Times New Roman" w:hAnsi="Times New Roman" w:cs="Times New Roman"/>
          <w:sz w:val="24"/>
          <w:szCs w:val="24"/>
        </w:rPr>
        <w:t xml:space="preserve"> the second crystal of the Si(111) monochromator was detuned by 50% at the end of each EXAFS scan.</w:t>
      </w:r>
      <w:r w:rsidR="00AD799F" w:rsidRPr="00190DEE">
        <w:rPr>
          <w:rFonts w:ascii="Times New Roman" w:eastAsia="Calibri" w:hAnsi="Times New Roman" w:cs="Times New Roman"/>
          <w:sz w:val="24"/>
          <w:szCs w:val="24"/>
          <w:lang w:eastAsia="en-US"/>
        </w:rPr>
        <w:t xml:space="preserve"> The beamline was configured in its focused mode with Rh mirrors (collimating and focusing mirrors) in the X-ray beam path. The </w:t>
      </w:r>
      <w:r w:rsidR="00190DEE">
        <w:rPr>
          <w:rFonts w:ascii="Times New Roman" w:eastAsia="Calibri" w:hAnsi="Times New Roman" w:cs="Times New Roman"/>
          <w:sz w:val="24"/>
          <w:szCs w:val="24"/>
          <w:lang w:eastAsia="en-US"/>
        </w:rPr>
        <w:t>ferrihydrite</w:t>
      </w:r>
      <w:r w:rsidR="0074404A">
        <w:rPr>
          <w:rFonts w:ascii="Times New Roman" w:hAnsi="Times New Roman" w:cs="Times New Roman" w:hint="eastAsia"/>
          <w:sz w:val="24"/>
          <w:szCs w:val="24"/>
        </w:rPr>
        <w:t>-</w:t>
      </w:r>
      <w:r w:rsidR="00190DEE">
        <w:rPr>
          <w:rFonts w:ascii="Times New Roman" w:eastAsia="Calibri" w:hAnsi="Times New Roman" w:cs="Times New Roman"/>
          <w:sz w:val="24"/>
          <w:szCs w:val="24"/>
          <w:lang w:eastAsia="en-US"/>
        </w:rPr>
        <w:t xml:space="preserve">containing Mo and V samples </w:t>
      </w:r>
      <w:r w:rsidR="00AD799F" w:rsidRPr="00190DEE">
        <w:rPr>
          <w:rFonts w:ascii="Times New Roman" w:eastAsia="Calibri" w:hAnsi="Times New Roman" w:cs="Times New Roman"/>
          <w:sz w:val="24"/>
          <w:szCs w:val="24"/>
          <w:lang w:eastAsia="en-US"/>
        </w:rPr>
        <w:t xml:space="preserve">were mounted into standard </w:t>
      </w:r>
      <w:r w:rsidR="00571B42">
        <w:rPr>
          <w:rFonts w:ascii="Times New Roman" w:hAnsi="Times New Roman" w:cs="Times New Roman" w:hint="eastAsia"/>
          <w:sz w:val="24"/>
          <w:szCs w:val="24"/>
        </w:rPr>
        <w:t xml:space="preserve">Teflon </w:t>
      </w:r>
      <w:r w:rsidR="00AD799F" w:rsidRPr="00190DEE">
        <w:rPr>
          <w:rFonts w:ascii="Times New Roman" w:eastAsia="Calibri" w:hAnsi="Times New Roman" w:cs="Times New Roman"/>
          <w:sz w:val="24"/>
          <w:szCs w:val="24"/>
          <w:lang w:eastAsia="en-US"/>
        </w:rPr>
        <w:t>EXAFS sample holders and sealed with Kapton tape</w:t>
      </w:r>
      <w:r w:rsidR="00AD799F" w:rsidRPr="00190DEE">
        <w:rPr>
          <w:rFonts w:ascii="Times New Roman" w:hAnsi="Times New Roman" w:cs="Times New Roman"/>
          <w:sz w:val="24"/>
          <w:szCs w:val="24"/>
        </w:rPr>
        <w:t xml:space="preserve">. </w:t>
      </w:r>
      <w:r w:rsidR="00AD799F" w:rsidRPr="00190DEE">
        <w:rPr>
          <w:rFonts w:ascii="Times New Roman" w:eastAsia="GulliverRM" w:hAnsi="Times New Roman" w:cs="Times New Roman"/>
          <w:sz w:val="24"/>
          <w:szCs w:val="24"/>
          <w:lang w:eastAsia="en-US"/>
        </w:rPr>
        <w:t>Measurements were conducted in fluorescence mode using a Canberra 32 element solid state detector. X-ray absorption near edge structure (XANES) measurements were conducted using a scan step-siz</w:t>
      </w:r>
      <w:r w:rsidR="00AD799F" w:rsidRPr="00E70B3A">
        <w:rPr>
          <w:rFonts w:ascii="Times New Roman" w:eastAsia="GulliverRM" w:hAnsi="Times New Roman" w:cs="Times New Roman"/>
          <w:sz w:val="24"/>
          <w:szCs w:val="24"/>
          <w:lang w:eastAsia="en-US"/>
        </w:rPr>
        <w:t>e of 10 eV until reaching 30 eV below the edge. The energy scan step was then increased to a smaller step-size of 0.</w:t>
      </w:r>
      <w:r w:rsidR="00E70B3A">
        <w:rPr>
          <w:rFonts w:ascii="Times New Roman" w:eastAsia="GulliverRM" w:hAnsi="Times New Roman" w:cs="Times New Roman"/>
          <w:sz w:val="24"/>
          <w:szCs w:val="24"/>
          <w:lang w:eastAsia="en-US"/>
        </w:rPr>
        <w:t>5</w:t>
      </w:r>
      <w:r w:rsidR="00AD799F" w:rsidRPr="00E70B3A">
        <w:rPr>
          <w:rFonts w:ascii="Times New Roman" w:eastAsia="GulliverRM" w:hAnsi="Times New Roman" w:cs="Times New Roman"/>
          <w:sz w:val="24"/>
          <w:szCs w:val="24"/>
          <w:lang w:eastAsia="en-US"/>
        </w:rPr>
        <w:t xml:space="preserve"> eV before the adsorption edge to capture the pre-edge feature and the rest of the XANES data energy range until </w:t>
      </w:r>
      <w:r w:rsidR="002523A7">
        <w:rPr>
          <w:rFonts w:ascii="Times New Roman" w:eastAsia="GulliverRM" w:hAnsi="Times New Roman" w:cs="Times New Roman"/>
          <w:sz w:val="24"/>
          <w:szCs w:val="24"/>
          <w:lang w:eastAsia="en-US"/>
        </w:rPr>
        <w:t>5</w:t>
      </w:r>
      <w:r w:rsidR="00AD799F" w:rsidRPr="00E70B3A">
        <w:rPr>
          <w:rFonts w:ascii="Times New Roman" w:eastAsia="GulliverRM" w:hAnsi="Times New Roman" w:cs="Times New Roman"/>
          <w:sz w:val="24"/>
          <w:szCs w:val="24"/>
          <w:lang w:eastAsia="en-US"/>
        </w:rPr>
        <w:t xml:space="preserve">0 eV above the edge. EXAFS measurements were conducted using a step-size of 0.05k in the range of </w:t>
      </w:r>
      <w:r w:rsidR="0074404A">
        <w:rPr>
          <w:rFonts w:ascii="Times New Roman" w:hAnsi="Times New Roman" w:cs="Times New Roman" w:hint="eastAsia"/>
          <w:sz w:val="24"/>
          <w:szCs w:val="24"/>
        </w:rPr>
        <w:t>5</w:t>
      </w:r>
      <w:r w:rsidR="00AD799F" w:rsidRPr="00E70B3A">
        <w:rPr>
          <w:rFonts w:ascii="Times New Roman" w:eastAsia="GulliverRM" w:hAnsi="Times New Roman" w:cs="Times New Roman"/>
          <w:sz w:val="24"/>
          <w:szCs w:val="24"/>
          <w:lang w:eastAsia="en-US"/>
        </w:rPr>
        <w:t>0 eV to 13k above the edge.</w:t>
      </w:r>
    </w:p>
    <w:p w14:paraId="579983B1" w14:textId="456B05E5" w:rsidR="00AD799F" w:rsidRDefault="00AD799F" w:rsidP="00207DFF">
      <w:pPr>
        <w:spacing w:line="480" w:lineRule="auto"/>
        <w:ind w:firstLine="567"/>
        <w:rPr>
          <w:rFonts w:ascii="Times New Roman" w:hAnsi="Times New Roman" w:cs="Times New Roman"/>
          <w:bCs/>
          <w:sz w:val="24"/>
          <w:szCs w:val="24"/>
        </w:rPr>
      </w:pPr>
      <w:r>
        <w:rPr>
          <w:rFonts w:ascii="Times New Roman" w:hAnsi="Times New Roman" w:cs="Times New Roman"/>
          <w:sz w:val="24"/>
          <w:szCs w:val="24"/>
        </w:rPr>
        <w:t xml:space="preserve">Experimental spectra were processed </w:t>
      </w:r>
      <w:bookmarkStart w:id="2" w:name="_Hlk154950408"/>
      <w:r>
        <w:rPr>
          <w:rFonts w:ascii="Times New Roman" w:hAnsi="Times New Roman" w:cs="Times New Roman"/>
          <w:sz w:val="24"/>
          <w:szCs w:val="24"/>
        </w:rPr>
        <w:t xml:space="preserve">using </w:t>
      </w:r>
      <w:bookmarkStart w:id="3" w:name="_Hlk56276519"/>
      <w:r>
        <w:rPr>
          <w:rFonts w:ascii="Times New Roman" w:hAnsi="Times New Roman" w:cs="Times New Roman"/>
          <w:sz w:val="24"/>
          <w:szCs w:val="24"/>
        </w:rPr>
        <w:t>ATHENA in the DEMETER software package</w:t>
      </w:r>
      <w:bookmarkEnd w:id="2"/>
      <w:r>
        <w:rPr>
          <w:rFonts w:ascii="Times New Roman" w:hAnsi="Times New Roman" w:cs="Times New Roman"/>
          <w:sz w:val="24"/>
          <w:szCs w:val="24"/>
        </w:rPr>
        <w:t xml:space="preserve"> </w:t>
      </w:r>
      <w:bookmarkEnd w:id="3"/>
      <w:r>
        <w:rPr>
          <w:rFonts w:ascii="Times New Roman" w:hAnsi="Times New Roman" w:cs="Times New Roman"/>
          <w:sz w:val="24"/>
          <w:szCs w:val="24"/>
        </w:rPr>
        <w:t xml:space="preserve">for normalization, background subtraction, and data analyses (Ravel and Newville, 2005). K-space and Fourier transformed (FT) spectra fitting </w:t>
      </w:r>
      <w:r w:rsidR="00571B42">
        <w:rPr>
          <w:rFonts w:ascii="Times New Roman" w:hAnsi="Times New Roman" w:cs="Times New Roman" w:hint="eastAsia"/>
          <w:sz w:val="24"/>
          <w:szCs w:val="24"/>
        </w:rPr>
        <w:t>were</w:t>
      </w:r>
      <w:r>
        <w:rPr>
          <w:rFonts w:ascii="Times New Roman" w:hAnsi="Times New Roman" w:cs="Times New Roman"/>
          <w:sz w:val="24"/>
          <w:szCs w:val="24"/>
        </w:rPr>
        <w:t xml:space="preserve"> performed using </w:t>
      </w:r>
      <w:bookmarkStart w:id="4" w:name="_Hlk56276534"/>
      <w:r>
        <w:rPr>
          <w:rFonts w:ascii="Times New Roman" w:hAnsi="Times New Roman" w:cs="Times New Roman"/>
          <w:sz w:val="24"/>
          <w:szCs w:val="24"/>
        </w:rPr>
        <w:t xml:space="preserve">WinXAS (version 2.3) </w:t>
      </w:r>
      <w:bookmarkEnd w:id="4"/>
      <w:r>
        <w:rPr>
          <w:rFonts w:ascii="Times New Roman" w:hAnsi="Times New Roman" w:cs="Times New Roman"/>
          <w:sz w:val="24"/>
          <w:szCs w:val="24"/>
        </w:rPr>
        <w:t xml:space="preserve">(Ressler, 1997). </w:t>
      </w:r>
      <w:bookmarkStart w:id="5" w:name="_Hlk154950548"/>
      <w:r>
        <w:rPr>
          <w:rFonts w:ascii="Times New Roman" w:hAnsi="Times New Roman" w:cs="Times New Roman"/>
          <w:sz w:val="24"/>
          <w:szCs w:val="24"/>
        </w:rPr>
        <w:t xml:space="preserve">FEFF 7 was used to generate backscattering phase and amplitude functions for the corresponding scattering paths. </w:t>
      </w:r>
      <w:bookmarkEnd w:id="5"/>
      <w:r>
        <w:rPr>
          <w:rFonts w:ascii="Times New Roman" w:hAnsi="Times New Roman" w:cs="Times New Roman"/>
          <w:bCs/>
          <w:sz w:val="24"/>
          <w:szCs w:val="24"/>
        </w:rPr>
        <w:t xml:space="preserve">The FEFF calculation (Rehr and Albers, 2000) was performed using the input files generated by running the ATOM code (Ravel, 2001) according to the published </w:t>
      </w:r>
      <w:r>
        <w:rPr>
          <w:rFonts w:ascii="Times New Roman" w:hAnsi="Times New Roman" w:cs="Times New Roman"/>
          <w:bCs/>
          <w:sz w:val="24"/>
          <w:szCs w:val="24"/>
        </w:rPr>
        <w:lastRenderedPageBreak/>
        <w:t>crystallographic data for ferrihydrite (Michel et al., 2007)</w:t>
      </w:r>
      <w:r>
        <w:rPr>
          <w:rFonts w:ascii="Times New Roman" w:hAnsi="Times New Roman" w:cs="Times New Roman"/>
          <w:sz w:val="24"/>
          <w:szCs w:val="24"/>
        </w:rPr>
        <w:t>, to generate structur</w:t>
      </w:r>
      <w:r w:rsidR="00571B42">
        <w:rPr>
          <w:rFonts w:ascii="Times New Roman" w:hAnsi="Times New Roman" w:cs="Times New Roman" w:hint="eastAsia"/>
          <w:sz w:val="24"/>
          <w:szCs w:val="24"/>
        </w:rPr>
        <w:t>al</w:t>
      </w:r>
      <w:r>
        <w:rPr>
          <w:rFonts w:ascii="Times New Roman" w:hAnsi="Times New Roman" w:cs="Times New Roman"/>
          <w:sz w:val="24"/>
          <w:szCs w:val="24"/>
        </w:rPr>
        <w:t xml:space="preserve"> frameworks. Using the scattering amplitudes and phases calculated from FEFF 7, R space fitting was performed </w:t>
      </w:r>
      <w:r>
        <w:rPr>
          <w:rFonts w:ascii="Times New Roman" w:hAnsi="Times New Roman" w:cs="Times New Roman"/>
          <w:sz w:val="24"/>
          <w:szCs w:val="24"/>
          <w:lang w:val="en-CA"/>
        </w:rPr>
        <w:t xml:space="preserve">following the </w:t>
      </w:r>
      <w:r>
        <w:rPr>
          <w:rFonts w:ascii="Times New Roman" w:hAnsi="Times New Roman" w:cs="Times New Roman"/>
          <w:bCs/>
          <w:sz w:val="24"/>
          <w:szCs w:val="24"/>
        </w:rPr>
        <w:t>standard EXAFS data R space curve fitting procedures</w:t>
      </w:r>
      <w:r>
        <w:rPr>
          <w:rFonts w:ascii="Times New Roman" w:hAnsi="Times New Roman" w:cs="Times New Roman"/>
          <w:sz w:val="24"/>
          <w:szCs w:val="24"/>
        </w:rPr>
        <w:t xml:space="preserve"> f</w:t>
      </w:r>
      <w:r w:rsidRPr="002523A7">
        <w:rPr>
          <w:rFonts w:ascii="Times New Roman" w:hAnsi="Times New Roman" w:cs="Times New Roman"/>
          <w:sz w:val="24"/>
          <w:szCs w:val="24"/>
        </w:rPr>
        <w:t xml:space="preserve">or </w:t>
      </w:r>
      <w:r w:rsidR="002523A7" w:rsidRPr="002523A7">
        <w:rPr>
          <w:rFonts w:ascii="Times New Roman" w:hAnsi="Times New Roman" w:cs="Times New Roman"/>
          <w:sz w:val="24"/>
          <w:szCs w:val="24"/>
        </w:rPr>
        <w:t>Mo and V</w:t>
      </w:r>
      <w:r w:rsidRPr="002523A7">
        <w:rPr>
          <w:rFonts w:ascii="Times New Roman" w:hAnsi="Times New Roman" w:cs="Times New Roman"/>
          <w:sz w:val="24"/>
          <w:szCs w:val="24"/>
        </w:rPr>
        <w:t xml:space="preserve"> K-edge k</w:t>
      </w:r>
      <w:r w:rsidRPr="002523A7">
        <w:rPr>
          <w:rFonts w:ascii="Times New Roman" w:hAnsi="Times New Roman" w:cs="Times New Roman"/>
          <w:sz w:val="24"/>
          <w:szCs w:val="24"/>
          <w:vertAlign w:val="superscript"/>
        </w:rPr>
        <w:t>3</w:t>
      </w:r>
      <w:r w:rsidRPr="002523A7">
        <w:rPr>
          <w:rFonts w:ascii="Symbol" w:eastAsia="Symbol" w:hAnsi="Symbol" w:cs="Symbol"/>
          <w:sz w:val="24"/>
          <w:szCs w:val="24"/>
        </w:rPr>
        <w:t></w:t>
      </w:r>
      <w:r w:rsidRPr="002523A7">
        <w:rPr>
          <w:rFonts w:ascii="Times New Roman" w:hAnsi="Times New Roman" w:cs="Times New Roman"/>
          <w:sz w:val="24"/>
          <w:szCs w:val="24"/>
        </w:rPr>
        <w:t>(k) spec</w:t>
      </w:r>
      <w:r>
        <w:rPr>
          <w:rFonts w:ascii="Times New Roman" w:hAnsi="Times New Roman" w:cs="Times New Roman"/>
          <w:sz w:val="24"/>
          <w:szCs w:val="24"/>
        </w:rPr>
        <w:t xml:space="preserve">tra </w:t>
      </w:r>
      <w:r>
        <w:rPr>
          <w:rFonts w:ascii="Times New Roman" w:hAnsi="Times New Roman" w:cs="Times New Roman"/>
          <w:bCs/>
          <w:sz w:val="24"/>
          <w:szCs w:val="24"/>
        </w:rPr>
        <w:t>using</w:t>
      </w:r>
      <w:r>
        <w:rPr>
          <w:rFonts w:ascii="Times New Roman" w:hAnsi="Times New Roman" w:cs="Times New Roman"/>
          <w:sz w:val="24"/>
          <w:szCs w:val="24"/>
          <w:lang w:val="en-CA"/>
        </w:rPr>
        <w:t xml:space="preserve"> WINXAS version 2.3 (Ressler, 1997)</w:t>
      </w:r>
      <w:r>
        <w:rPr>
          <w:rFonts w:ascii="Times New Roman" w:hAnsi="Times New Roman" w:cs="Times New Roman"/>
          <w:bCs/>
          <w:sz w:val="24"/>
          <w:szCs w:val="24"/>
        </w:rPr>
        <w:t xml:space="preserve">. The post-absorption edge background was estimated by cubic spline fits and was subtracted from the data. The </w:t>
      </w:r>
      <w:r>
        <w:rPr>
          <w:rFonts w:ascii="Symbol" w:eastAsia="Symbol" w:hAnsi="Symbol" w:cs="Symbol"/>
          <w:bCs/>
          <w:sz w:val="24"/>
          <w:szCs w:val="24"/>
        </w:rPr>
        <w:t></w:t>
      </w:r>
      <w:r>
        <w:rPr>
          <w:rFonts w:ascii="Times New Roman" w:hAnsi="Times New Roman" w:cs="Times New Roman"/>
          <w:bCs/>
          <w:sz w:val="24"/>
          <w:szCs w:val="24"/>
        </w:rPr>
        <w:t>(k) spectra were k</w:t>
      </w:r>
      <w:r>
        <w:rPr>
          <w:rFonts w:ascii="Times New Roman" w:hAnsi="Times New Roman" w:cs="Times New Roman"/>
          <w:bCs/>
          <w:sz w:val="24"/>
          <w:szCs w:val="24"/>
          <w:vertAlign w:val="superscript"/>
        </w:rPr>
        <w:t>3</w:t>
      </w:r>
      <w:r>
        <w:rPr>
          <w:rFonts w:ascii="Times New Roman" w:hAnsi="Times New Roman" w:cs="Times New Roman"/>
          <w:bCs/>
          <w:sz w:val="24"/>
          <w:szCs w:val="24"/>
        </w:rPr>
        <w:t xml:space="preserve"> weighted and transformed to R space using a 10% Gaussian window function.</w:t>
      </w:r>
    </w:p>
    <w:p w14:paraId="4F53097D" w14:textId="77777777" w:rsidR="000C687F" w:rsidRPr="000C687F" w:rsidRDefault="000C687F" w:rsidP="00AD799F">
      <w:pPr>
        <w:spacing w:line="480" w:lineRule="auto"/>
        <w:ind w:firstLine="720"/>
        <w:rPr>
          <w:rFonts w:ascii="Times New Roman" w:hAnsi="Times New Roman" w:cs="Times New Roman"/>
          <w:bCs/>
          <w:sz w:val="24"/>
          <w:szCs w:val="24"/>
        </w:rPr>
      </w:pPr>
    </w:p>
    <w:p w14:paraId="5BF00720" w14:textId="77777777" w:rsidR="001F319D" w:rsidRPr="00AA2010" w:rsidRDefault="001F319D" w:rsidP="001F319D">
      <w:pPr>
        <w:widowControl/>
        <w:tabs>
          <w:tab w:val="left" w:pos="432"/>
        </w:tabs>
        <w:suppressAutoHyphens/>
        <w:spacing w:line="480" w:lineRule="auto"/>
        <w:rPr>
          <w:rFonts w:ascii="Times New Roman" w:hAnsi="Times New Roman" w:cs="Times New Roman"/>
          <w:b/>
          <w:bCs/>
          <w:kern w:val="0"/>
          <w:sz w:val="24"/>
          <w:szCs w:val="24"/>
        </w:rPr>
      </w:pPr>
      <w:r w:rsidRPr="00AA2010">
        <w:rPr>
          <w:rFonts w:ascii="Times New Roman" w:hAnsi="Times New Roman" w:cs="Times New Roman" w:hint="eastAsia"/>
          <w:b/>
          <w:bCs/>
          <w:kern w:val="0"/>
          <w:sz w:val="24"/>
          <w:szCs w:val="24"/>
        </w:rPr>
        <w:t>R</w:t>
      </w:r>
      <w:r w:rsidRPr="00AA2010">
        <w:rPr>
          <w:rFonts w:ascii="Times New Roman" w:hAnsi="Times New Roman" w:cs="Times New Roman"/>
          <w:b/>
          <w:bCs/>
          <w:kern w:val="0"/>
          <w:sz w:val="24"/>
          <w:szCs w:val="24"/>
        </w:rPr>
        <w:t>eferences</w:t>
      </w:r>
    </w:p>
    <w:p w14:paraId="7DC01CDA" w14:textId="23BCED19" w:rsidR="00152DBF" w:rsidRPr="00152DBF" w:rsidRDefault="00152DBF" w:rsidP="00152DBF">
      <w:pPr>
        <w:pStyle w:val="EndNoteBibliography"/>
        <w:spacing w:after="0"/>
        <w:ind w:left="720" w:hanging="720"/>
        <w:rPr>
          <w:rFonts w:ascii="Times New Roman" w:hAnsi="Times New Roman" w:cs="Times New Roman"/>
          <w:sz w:val="24"/>
          <w:szCs w:val="24"/>
        </w:rPr>
      </w:pPr>
      <w:bookmarkStart w:id="6" w:name="_ENREF_9"/>
      <w:bookmarkStart w:id="7" w:name="_ENREF_14"/>
      <w:r w:rsidRPr="00152DBF">
        <w:rPr>
          <w:rFonts w:ascii="Times New Roman" w:hAnsi="Times New Roman" w:cs="Times New Roman"/>
          <w:sz w:val="24"/>
          <w:szCs w:val="24"/>
        </w:rPr>
        <w:t>Bunău, O., Joly, Y., 2009. Self-consistent aspects of x-ray absorption calculations. Journal of Physics: Condensed Matter, 21(34): 345501.</w:t>
      </w:r>
      <w:bookmarkEnd w:id="6"/>
    </w:p>
    <w:p w14:paraId="3123A271" w14:textId="77777777" w:rsidR="0060299C" w:rsidRDefault="0060299C" w:rsidP="001F319D">
      <w:pPr>
        <w:pStyle w:val="EndNoteBibliography"/>
        <w:spacing w:after="0"/>
        <w:ind w:left="720" w:hanging="720"/>
        <w:rPr>
          <w:rFonts w:ascii="Times New Roman" w:hAnsi="Times New Roman" w:cs="Times New Roman"/>
          <w:sz w:val="24"/>
          <w:szCs w:val="24"/>
        </w:rPr>
      </w:pPr>
    </w:p>
    <w:p w14:paraId="224E3842" w14:textId="7BB385DE" w:rsidR="001F319D" w:rsidRDefault="001F319D" w:rsidP="001F319D">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Drits, V.A., Zviagina, B.B., McCarty, D.K., Salyn, A.L., 2010. Factors responsible for crystal-chemical variations in the solid solutions from illite to aluminoceladonite and from glauconite to celadonite. Am. Mineral. 95, 348-361. </w:t>
      </w:r>
      <w:hyperlink r:id="rId15" w:tgtFrame="_blank" w:history="1">
        <w:r w:rsidRPr="001A6983">
          <w:rPr>
            <w:rFonts w:ascii="Times New Roman" w:hAnsi="Times New Roman" w:cs="Times New Roman"/>
            <w:sz w:val="24"/>
            <w:szCs w:val="24"/>
          </w:rPr>
          <w:t>https://doi.org/10.2138/am.2010.3300</w:t>
        </w:r>
      </w:hyperlink>
    </w:p>
    <w:p w14:paraId="1E45848B" w14:textId="77777777" w:rsidR="0060299C" w:rsidRDefault="0060299C" w:rsidP="001F319D">
      <w:pPr>
        <w:pStyle w:val="EndNoteBibliography"/>
        <w:spacing w:after="0"/>
        <w:ind w:left="720" w:hanging="720"/>
        <w:rPr>
          <w:rFonts w:ascii="Times New Roman" w:hAnsi="Times New Roman" w:cs="Times New Roman"/>
          <w:sz w:val="24"/>
          <w:szCs w:val="24"/>
        </w:rPr>
      </w:pPr>
    </w:p>
    <w:p w14:paraId="2DD10974" w14:textId="3F1B8837" w:rsidR="001F319D" w:rsidRDefault="001F319D" w:rsidP="001F319D">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Gournis, D., Lappas, A., Karakassides, M., Többens, D., Moukarika, A., 2008. A neutron diffraction study of alkali cation migration in montmorillonites. Phys. Chem. Miner. 35, 49-58.</w:t>
      </w:r>
      <w:bookmarkEnd w:id="7"/>
      <w:r>
        <w:rPr>
          <w:rFonts w:ascii="Times New Roman" w:hAnsi="Times New Roman" w:cs="Times New Roman"/>
          <w:sz w:val="24"/>
          <w:szCs w:val="24"/>
        </w:rPr>
        <w:t xml:space="preserve"> </w:t>
      </w:r>
      <w:r w:rsidRPr="001A6983">
        <w:rPr>
          <w:rFonts w:ascii="Times New Roman" w:hAnsi="Times New Roman" w:cs="Times New Roman"/>
          <w:sz w:val="24"/>
          <w:szCs w:val="24"/>
        </w:rPr>
        <w:t>https://doi.org/10.1007/s00269-007-0197-z</w:t>
      </w:r>
    </w:p>
    <w:p w14:paraId="04C601DF" w14:textId="77777777" w:rsidR="0060299C" w:rsidRDefault="0060299C" w:rsidP="001F319D">
      <w:pPr>
        <w:pStyle w:val="EndNoteBibliography"/>
        <w:spacing w:after="0"/>
        <w:ind w:left="720" w:hanging="720"/>
        <w:rPr>
          <w:rFonts w:ascii="Times New Roman" w:hAnsi="Times New Roman" w:cs="Times New Roman"/>
          <w:sz w:val="24"/>
          <w:szCs w:val="24"/>
        </w:rPr>
      </w:pPr>
    </w:p>
    <w:p w14:paraId="476479F0" w14:textId="6BFA84D0" w:rsidR="001F319D" w:rsidRPr="00AA2010" w:rsidRDefault="001F319D" w:rsidP="001F319D">
      <w:pPr>
        <w:pStyle w:val="EndNoteBibliography"/>
        <w:spacing w:after="0"/>
        <w:ind w:left="720" w:hanging="720"/>
        <w:rPr>
          <w:rFonts w:ascii="Times New Roman" w:hAnsi="Times New Roman" w:cs="Times New Roman"/>
          <w:sz w:val="24"/>
          <w:szCs w:val="24"/>
        </w:rPr>
      </w:pPr>
      <w:r w:rsidRPr="00AA2010">
        <w:rPr>
          <w:rFonts w:ascii="Times New Roman" w:hAnsi="Times New Roman" w:cs="Times New Roman" w:hint="eastAsia"/>
          <w:sz w:val="24"/>
          <w:szCs w:val="24"/>
        </w:rPr>
        <w:t>M</w:t>
      </w:r>
      <w:r w:rsidRPr="00AA2010">
        <w:rPr>
          <w:rFonts w:ascii="Times New Roman" w:hAnsi="Times New Roman" w:cs="Times New Roman"/>
          <w:sz w:val="24"/>
          <w:szCs w:val="24"/>
        </w:rPr>
        <w:t>arc Michel, F., Ehm, L., Antao, S.M., Lee, P.L., Chupas, P.J., Liu, G., Strongin, D.R., Schoonen, M.A.A., Philips, B.L., Parise, J.B., 2007. The structure of ferrihydrite, a nanocystalline minerals. Science. 316: 1726-1729.</w:t>
      </w:r>
    </w:p>
    <w:p w14:paraId="02542765" w14:textId="77777777" w:rsidR="0060299C" w:rsidRDefault="0060299C" w:rsidP="001F319D">
      <w:pPr>
        <w:pStyle w:val="EndNoteBibliography"/>
        <w:spacing w:after="0"/>
        <w:ind w:left="720" w:hanging="720"/>
        <w:rPr>
          <w:rFonts w:ascii="Times New Roman" w:hAnsi="Times New Roman" w:cs="Times New Roman"/>
          <w:sz w:val="24"/>
          <w:szCs w:val="24"/>
        </w:rPr>
      </w:pPr>
    </w:p>
    <w:p w14:paraId="74A6BB02" w14:textId="3B42877A" w:rsidR="001F319D" w:rsidRPr="001A6983" w:rsidRDefault="001F319D" w:rsidP="001F319D">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Ravel, B., 2001. ATOMS: crystallography for the X-ray absorption spectroscopist. J. Synchrotron Radiat. 8, 314-316. </w:t>
      </w:r>
      <w:hyperlink r:id="rId16" w:history="1">
        <w:r w:rsidRPr="00F81296">
          <w:rPr>
            <w:rFonts w:ascii="Times New Roman" w:hAnsi="Times New Roman" w:cs="Times New Roman"/>
            <w:sz w:val="24"/>
            <w:szCs w:val="24"/>
          </w:rPr>
          <w:t>https://doi.org/10.1107/S090904950001493X</w:t>
        </w:r>
      </w:hyperlink>
    </w:p>
    <w:p w14:paraId="22AC6D7D" w14:textId="77777777" w:rsidR="0060299C" w:rsidRDefault="0060299C" w:rsidP="001F319D">
      <w:pPr>
        <w:pStyle w:val="EndNoteBibliography"/>
        <w:spacing w:after="0"/>
        <w:ind w:left="720" w:hanging="720"/>
        <w:rPr>
          <w:rFonts w:ascii="Times New Roman" w:hAnsi="Times New Roman" w:cs="Times New Roman"/>
          <w:sz w:val="24"/>
          <w:szCs w:val="24"/>
        </w:rPr>
      </w:pPr>
      <w:bookmarkStart w:id="8" w:name="_ENREF_34"/>
    </w:p>
    <w:p w14:paraId="3B613F3A" w14:textId="7177F986" w:rsidR="001F319D" w:rsidRPr="001A6983" w:rsidRDefault="001F319D" w:rsidP="001F319D">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Ravel, B., Newville, M., 2005. ATHENA, ARTEMIS, HEPHAESTUS: data analysis for X-ray absorption spectroscopy using IFEFFIT. J. Synchrotron Radiat. 12, 537-41.</w:t>
      </w:r>
      <w:bookmarkEnd w:id="8"/>
      <w:r>
        <w:rPr>
          <w:rFonts w:ascii="Times New Roman" w:hAnsi="Times New Roman" w:cs="Times New Roman"/>
          <w:sz w:val="24"/>
          <w:szCs w:val="24"/>
        </w:rPr>
        <w:t xml:space="preserve"> </w:t>
      </w:r>
      <w:hyperlink r:id="rId17" w:tgtFrame="_blank" w:history="1">
        <w:r w:rsidRPr="00F81296">
          <w:rPr>
            <w:rFonts w:ascii="Times New Roman" w:hAnsi="Times New Roman" w:cs="Times New Roman"/>
            <w:sz w:val="24"/>
            <w:szCs w:val="24"/>
          </w:rPr>
          <w:t>10.1107/S0909049505012719</w:t>
        </w:r>
      </w:hyperlink>
    </w:p>
    <w:p w14:paraId="7BE77D2E" w14:textId="77777777" w:rsidR="0060299C" w:rsidRDefault="0060299C" w:rsidP="001F319D">
      <w:pPr>
        <w:pStyle w:val="EndNoteBibliography"/>
        <w:spacing w:after="0"/>
        <w:ind w:left="720" w:hanging="720"/>
        <w:rPr>
          <w:rFonts w:ascii="Times New Roman" w:hAnsi="Times New Roman" w:cs="Times New Roman"/>
          <w:sz w:val="24"/>
          <w:szCs w:val="24"/>
        </w:rPr>
      </w:pPr>
      <w:bookmarkStart w:id="9" w:name="_ENREF_35"/>
      <w:bookmarkStart w:id="10" w:name="_ENREF_36"/>
    </w:p>
    <w:p w14:paraId="1CC36585" w14:textId="4BF11CB7" w:rsidR="001F319D" w:rsidRPr="001A6983" w:rsidRDefault="001F319D" w:rsidP="001F319D">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Rehr, J.J., Albers, R.C., 2000. Theoretical approaches to x-ray absorption fine structure. Rev. Mod. Phys. 72, 621.</w:t>
      </w:r>
      <w:bookmarkEnd w:id="9"/>
      <w:r>
        <w:rPr>
          <w:rFonts w:ascii="Times New Roman" w:hAnsi="Times New Roman" w:cs="Times New Roman"/>
          <w:sz w:val="24"/>
          <w:szCs w:val="24"/>
        </w:rPr>
        <w:t xml:space="preserve"> </w:t>
      </w:r>
      <w:r w:rsidRPr="00F81296">
        <w:rPr>
          <w:rFonts w:ascii="Times New Roman" w:hAnsi="Times New Roman" w:cs="Times New Roman"/>
          <w:sz w:val="24"/>
          <w:szCs w:val="24"/>
        </w:rPr>
        <w:t>https://doi.org/10.1103/RevModPhys.72.621</w:t>
      </w:r>
    </w:p>
    <w:p w14:paraId="5903D37A" w14:textId="77777777" w:rsidR="0060299C" w:rsidRDefault="0060299C" w:rsidP="001F319D">
      <w:pPr>
        <w:pStyle w:val="EndNoteBibliography"/>
        <w:spacing w:after="0"/>
        <w:ind w:left="720" w:hanging="720"/>
        <w:rPr>
          <w:rFonts w:ascii="Times New Roman" w:hAnsi="Times New Roman" w:cs="Times New Roman"/>
          <w:sz w:val="24"/>
          <w:szCs w:val="24"/>
        </w:rPr>
      </w:pPr>
    </w:p>
    <w:p w14:paraId="24A9BF5C" w14:textId="0CA793D2" w:rsidR="00D5682B" w:rsidRPr="001F319D" w:rsidRDefault="001F319D" w:rsidP="000D5203">
      <w:pPr>
        <w:pStyle w:val="EndNoteBibliography"/>
        <w:spacing w:after="0"/>
        <w:ind w:left="720" w:hanging="720"/>
        <w:rPr>
          <w:rFonts w:ascii="Times New Roman" w:hAnsi="Times New Roman" w:cs="Times New Roman"/>
          <w:sz w:val="24"/>
          <w:szCs w:val="24"/>
        </w:rPr>
      </w:pPr>
      <w:r>
        <w:rPr>
          <w:rFonts w:ascii="Times New Roman" w:hAnsi="Times New Roman" w:cs="Times New Roman"/>
          <w:sz w:val="24"/>
          <w:szCs w:val="24"/>
        </w:rPr>
        <w:t xml:space="preserve">Ressler, T., 1997. WinXAS: A new software package not only for the analysis of energy-dispersive XAS data. </w:t>
      </w:r>
      <w:r w:rsidRPr="001A6983">
        <w:rPr>
          <w:rFonts w:ascii="Times New Roman" w:hAnsi="Times New Roman" w:cs="Times New Roman"/>
          <w:sz w:val="24"/>
          <w:szCs w:val="24"/>
        </w:rPr>
        <w:t>Le Journal de Physique IV 7(C2), C2-269-C2-270.</w:t>
      </w:r>
      <w:bookmarkEnd w:id="10"/>
      <w:r>
        <w:rPr>
          <w:rFonts w:ascii="Times New Roman" w:hAnsi="Times New Roman" w:cs="Times New Roman"/>
          <w:sz w:val="24"/>
          <w:szCs w:val="24"/>
        </w:rPr>
        <w:t xml:space="preserve"> </w:t>
      </w:r>
      <w:hyperlink r:id="rId18" w:history="1">
        <w:r w:rsidRPr="00F81296">
          <w:rPr>
            <w:rFonts w:ascii="Times New Roman" w:hAnsi="Times New Roman" w:cs="Times New Roman"/>
            <w:sz w:val="24"/>
            <w:szCs w:val="24"/>
          </w:rPr>
          <w:t>https://doi.org/10.1051/jp4/1997195</w:t>
        </w:r>
      </w:hyperlink>
    </w:p>
    <w:p w14:paraId="02FE1880" w14:textId="60734B59" w:rsidR="00D5682B" w:rsidRPr="00C623AE" w:rsidRDefault="000C6FB1" w:rsidP="00C623AE">
      <w:pPr>
        <w:spacing w:line="480" w:lineRule="auto"/>
        <w:jc w:val="left"/>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Fitting</w:t>
      </w:r>
      <w:r w:rsidR="00D5682B" w:rsidRPr="00C623AE">
        <w:rPr>
          <w:rFonts w:ascii="Times New Roman" w:hAnsi="Times New Roman" w:cs="Times New Roman"/>
          <w:b/>
          <w:bCs/>
          <w:kern w:val="0"/>
          <w:sz w:val="24"/>
          <w:szCs w:val="24"/>
        </w:rPr>
        <w:t xml:space="preserve"> of EXAFS data</w:t>
      </w:r>
    </w:p>
    <w:p w14:paraId="608D5B83" w14:textId="49E1381A" w:rsidR="009E409D" w:rsidRDefault="009E409D" w:rsidP="008F709E">
      <w:pPr>
        <w:spacing w:line="480" w:lineRule="auto"/>
        <w:rPr>
          <w:rFonts w:ascii="Times New Roman" w:hAnsi="Times New Roman" w:cs="Times New Roman"/>
          <w:bCs/>
          <w:sz w:val="24"/>
          <w:szCs w:val="24"/>
        </w:rPr>
      </w:pPr>
      <w:r>
        <w:rPr>
          <w:rFonts w:ascii="Times New Roman" w:hAnsi="Times New Roman" w:cs="Times New Roman" w:hint="eastAsia"/>
          <w:bCs/>
          <w:sz w:val="24"/>
          <w:szCs w:val="24"/>
        </w:rPr>
        <w:t>The</w:t>
      </w:r>
      <w:r>
        <w:rPr>
          <w:rFonts w:ascii="Times New Roman" w:hAnsi="Times New Roman" w:cs="Times New Roman"/>
          <w:bCs/>
          <w:sz w:val="24"/>
          <w:szCs w:val="24"/>
        </w:rPr>
        <w:t xml:space="preserve"> EXAFS fitting results are shown i</w:t>
      </w:r>
      <w:r w:rsidRPr="009215F8">
        <w:rPr>
          <w:rFonts w:ascii="Times New Roman" w:hAnsi="Times New Roman" w:cs="Times New Roman"/>
          <w:bCs/>
          <w:sz w:val="24"/>
          <w:szCs w:val="24"/>
        </w:rPr>
        <w:t>n Table S</w:t>
      </w:r>
      <w:r w:rsidR="00FF6CF5">
        <w:rPr>
          <w:rFonts w:ascii="Times New Roman" w:hAnsi="Times New Roman" w:cs="Times New Roman" w:hint="eastAsia"/>
          <w:bCs/>
          <w:sz w:val="24"/>
          <w:szCs w:val="24"/>
        </w:rPr>
        <w:t>1</w:t>
      </w:r>
      <w:r w:rsidRPr="009215F8">
        <w:rPr>
          <w:rFonts w:ascii="Times New Roman" w:hAnsi="Times New Roman" w:cs="Times New Roman"/>
          <w:bCs/>
          <w:sz w:val="24"/>
          <w:szCs w:val="24"/>
        </w:rPr>
        <w:t>.</w:t>
      </w:r>
      <w:r>
        <w:rPr>
          <w:rFonts w:ascii="Times New Roman" w:hAnsi="Times New Roman" w:cs="Times New Roman"/>
          <w:bCs/>
          <w:sz w:val="24"/>
          <w:szCs w:val="24"/>
        </w:rPr>
        <w:t xml:space="preserve"> We also provide the fitting of R space curves </w:t>
      </w:r>
      <w:r w:rsidRPr="009215F8">
        <w:rPr>
          <w:rFonts w:ascii="Times New Roman" w:hAnsi="Times New Roman" w:cs="Times New Roman"/>
          <w:bCs/>
          <w:sz w:val="24"/>
          <w:szCs w:val="24"/>
        </w:rPr>
        <w:t>in Fig. S</w:t>
      </w:r>
      <w:r w:rsidRPr="009215F8">
        <w:rPr>
          <w:rFonts w:ascii="Times New Roman" w:hAnsi="Times New Roman" w:cs="Times New Roman" w:hint="eastAsia"/>
          <w:bCs/>
          <w:sz w:val="24"/>
          <w:szCs w:val="24"/>
        </w:rPr>
        <w:t>1</w:t>
      </w:r>
      <w:r w:rsidRPr="009215F8">
        <w:rPr>
          <w:rFonts w:ascii="Times New Roman" w:hAnsi="Times New Roman" w:cs="Times New Roman"/>
          <w:bCs/>
          <w:sz w:val="24"/>
          <w:szCs w:val="24"/>
        </w:rPr>
        <w:t>.</w:t>
      </w:r>
    </w:p>
    <w:p w14:paraId="7454A214" w14:textId="3B0ECE84" w:rsidR="00EA606F" w:rsidRDefault="005B2994" w:rsidP="005B2994">
      <w:pPr>
        <w:spacing w:line="480" w:lineRule="auto"/>
        <w:jc w:val="center"/>
        <w:rPr>
          <w:rFonts w:ascii="Times New Roman" w:hAnsi="Times New Roman" w:cs="Times New Roman"/>
          <w:bCs/>
          <w:sz w:val="24"/>
          <w:szCs w:val="24"/>
        </w:rPr>
      </w:pPr>
      <w:r>
        <w:rPr>
          <w:rFonts w:ascii="Times New Roman" w:hAnsi="Times New Roman" w:cs="Times New Roman" w:hint="eastAsia"/>
          <w:bCs/>
          <w:sz w:val="24"/>
          <w:szCs w:val="24"/>
        </w:rPr>
        <w:t>T</w:t>
      </w:r>
      <w:r>
        <w:rPr>
          <w:rFonts w:ascii="Times New Roman" w:hAnsi="Times New Roman" w:cs="Times New Roman"/>
          <w:bCs/>
          <w:sz w:val="24"/>
          <w:szCs w:val="24"/>
        </w:rPr>
        <w:t>able S</w:t>
      </w:r>
      <w:r w:rsidR="00FF6CF5">
        <w:rPr>
          <w:rFonts w:ascii="Times New Roman" w:hAnsi="Times New Roman" w:cs="Times New Roman" w:hint="eastAsia"/>
          <w:bCs/>
          <w:sz w:val="24"/>
          <w:szCs w:val="24"/>
        </w:rPr>
        <w:t>1</w:t>
      </w:r>
      <w:r>
        <w:rPr>
          <w:rFonts w:ascii="Times New Roman" w:hAnsi="Times New Roman" w:cs="Times New Roman"/>
          <w:bCs/>
          <w:sz w:val="24"/>
          <w:szCs w:val="24"/>
        </w:rPr>
        <w:t xml:space="preserve">: </w:t>
      </w:r>
      <w:r>
        <w:rPr>
          <w:rFonts w:ascii="Times New Roman" w:hAnsi="Times New Roman" w:cs="Times New Roman"/>
          <w:sz w:val="24"/>
          <w:szCs w:val="24"/>
        </w:rPr>
        <w:t>Summary of R space fitting results</w:t>
      </w:r>
    </w:p>
    <w:tbl>
      <w:tblPr>
        <w:tblW w:w="9346" w:type="dxa"/>
        <w:jc w:val="center"/>
        <w:tblLook w:val="04A0" w:firstRow="1" w:lastRow="0" w:firstColumn="1" w:lastColumn="0" w:noHBand="0" w:noVBand="1"/>
      </w:tblPr>
      <w:tblGrid>
        <w:gridCol w:w="1172"/>
        <w:gridCol w:w="1144"/>
        <w:gridCol w:w="1194"/>
        <w:gridCol w:w="1177"/>
        <w:gridCol w:w="1081"/>
        <w:gridCol w:w="1145"/>
        <w:gridCol w:w="1192"/>
        <w:gridCol w:w="1241"/>
      </w:tblGrid>
      <w:tr w:rsidR="00D62378" w:rsidRPr="005E4128" w14:paraId="33814428" w14:textId="77777777" w:rsidTr="00DB3700">
        <w:trPr>
          <w:trHeight w:val="60"/>
          <w:jc w:val="center"/>
        </w:trPr>
        <w:tc>
          <w:tcPr>
            <w:tcW w:w="1172" w:type="dxa"/>
            <w:tcBorders>
              <w:top w:val="single" w:sz="8" w:space="0" w:color="auto"/>
              <w:left w:val="nil"/>
              <w:bottom w:val="single" w:sz="8" w:space="0" w:color="000000"/>
              <w:right w:val="single" w:sz="8" w:space="0" w:color="FFFFFF"/>
            </w:tcBorders>
            <w:shd w:val="clear" w:color="auto" w:fill="auto"/>
            <w:vAlign w:val="bottom"/>
          </w:tcPr>
          <w:p w14:paraId="7F717FCF" w14:textId="77777777" w:rsidR="00D62378" w:rsidRPr="00EB2617" w:rsidRDefault="00D62378" w:rsidP="00D62378">
            <w:pPr>
              <w:jc w:val="center"/>
              <w:rPr>
                <w:rFonts w:ascii="Times New Roman" w:eastAsia="Times New Roman" w:hAnsi="Times New Roman" w:cs="Times New Roman"/>
              </w:rPr>
            </w:pPr>
          </w:p>
        </w:tc>
        <w:tc>
          <w:tcPr>
            <w:tcW w:w="3515" w:type="dxa"/>
            <w:gridSpan w:val="3"/>
            <w:tcBorders>
              <w:top w:val="single" w:sz="8" w:space="0" w:color="auto"/>
              <w:left w:val="nil"/>
              <w:bottom w:val="single" w:sz="8" w:space="0" w:color="000000"/>
              <w:right w:val="single" w:sz="8" w:space="0" w:color="FFFFFF"/>
            </w:tcBorders>
            <w:shd w:val="clear" w:color="auto" w:fill="auto"/>
            <w:vAlign w:val="bottom"/>
          </w:tcPr>
          <w:p w14:paraId="25BA25C1" w14:textId="62708917" w:rsidR="00D62378" w:rsidRPr="00AC49AB" w:rsidRDefault="00D62378" w:rsidP="00D62378">
            <w:pPr>
              <w:jc w:val="center"/>
              <w:rPr>
                <w:rFonts w:ascii="Times New Roman" w:eastAsia="Times New Roman" w:hAnsi="Times New Roman" w:cs="Times New Roman"/>
              </w:rPr>
            </w:pPr>
            <w:r>
              <w:rPr>
                <w:rFonts w:ascii="Times New Roman" w:eastAsia="Times New Roman" w:hAnsi="Times New Roman" w:cs="Times New Roman"/>
              </w:rPr>
              <w:t>Mo adsorption onto Fe-oxyhydroxide</w:t>
            </w:r>
          </w:p>
        </w:tc>
        <w:tc>
          <w:tcPr>
            <w:tcW w:w="1081" w:type="dxa"/>
            <w:tcBorders>
              <w:top w:val="single" w:sz="8" w:space="0" w:color="auto"/>
              <w:left w:val="nil"/>
              <w:bottom w:val="single" w:sz="8" w:space="0" w:color="000000"/>
              <w:right w:val="nil"/>
            </w:tcBorders>
          </w:tcPr>
          <w:p w14:paraId="1D1F62EB" w14:textId="77777777" w:rsidR="00D62378" w:rsidRDefault="00D62378" w:rsidP="00D62378">
            <w:pPr>
              <w:jc w:val="center"/>
              <w:rPr>
                <w:rFonts w:ascii="Times New Roman" w:hAnsi="Times New Roman" w:cs="Times New Roman"/>
              </w:rPr>
            </w:pPr>
          </w:p>
        </w:tc>
        <w:tc>
          <w:tcPr>
            <w:tcW w:w="3578" w:type="dxa"/>
            <w:gridSpan w:val="3"/>
            <w:tcBorders>
              <w:top w:val="single" w:sz="8" w:space="0" w:color="auto"/>
              <w:left w:val="nil"/>
              <w:bottom w:val="single" w:sz="8" w:space="0" w:color="000000"/>
              <w:right w:val="single" w:sz="8" w:space="0" w:color="FFFFFF"/>
            </w:tcBorders>
            <w:shd w:val="clear" w:color="auto" w:fill="auto"/>
            <w:vAlign w:val="bottom"/>
          </w:tcPr>
          <w:p w14:paraId="75B17277" w14:textId="4B9B3A7B" w:rsidR="00D62378" w:rsidRPr="00AC49AB" w:rsidRDefault="00D62378" w:rsidP="00D62378">
            <w:pPr>
              <w:jc w:val="center"/>
              <w:rPr>
                <w:rFonts w:ascii="Times New Roman" w:eastAsia="Times New Roman" w:hAnsi="Times New Roman" w:cs="Times New Roman"/>
              </w:rPr>
            </w:pPr>
            <w:r>
              <w:rPr>
                <w:rFonts w:ascii="Times New Roman" w:hAnsi="Times New Roman" w:cs="Times New Roman" w:hint="eastAsia"/>
              </w:rPr>
              <w:t>V</w:t>
            </w:r>
            <w:r>
              <w:rPr>
                <w:rFonts w:ascii="Times New Roman" w:hAnsi="Times New Roman" w:cs="Times New Roman"/>
              </w:rPr>
              <w:t xml:space="preserve"> adsorption onto </w:t>
            </w:r>
            <w:r>
              <w:rPr>
                <w:rFonts w:ascii="Times New Roman" w:eastAsia="Times New Roman" w:hAnsi="Times New Roman" w:cs="Times New Roman"/>
              </w:rPr>
              <w:t>Fe-oxyhydroxide</w:t>
            </w:r>
          </w:p>
        </w:tc>
      </w:tr>
      <w:tr w:rsidR="00D62378" w:rsidRPr="005E4128" w14:paraId="0B7F8E22" w14:textId="77777777" w:rsidTr="00805DBD">
        <w:trPr>
          <w:trHeight w:val="60"/>
          <w:jc w:val="center"/>
        </w:trPr>
        <w:tc>
          <w:tcPr>
            <w:tcW w:w="1172" w:type="dxa"/>
            <w:tcBorders>
              <w:top w:val="single" w:sz="4" w:space="0" w:color="auto"/>
              <w:left w:val="nil"/>
              <w:bottom w:val="single" w:sz="8" w:space="0" w:color="auto"/>
              <w:right w:val="single" w:sz="8" w:space="0" w:color="FFFFFF"/>
            </w:tcBorders>
            <w:shd w:val="clear" w:color="auto" w:fill="auto"/>
            <w:vAlign w:val="bottom"/>
            <w:hideMark/>
          </w:tcPr>
          <w:p w14:paraId="58932947" w14:textId="7E3A3E34" w:rsidR="00D62378" w:rsidRPr="00EB2617" w:rsidRDefault="00D62378" w:rsidP="00D62378">
            <w:pPr>
              <w:jc w:val="center"/>
              <w:rPr>
                <w:rFonts w:ascii="Times New Roman" w:eastAsia="Times New Roman" w:hAnsi="Times New Roman" w:cs="Times New Roman"/>
              </w:rPr>
            </w:pPr>
            <w:r>
              <w:rPr>
                <w:rFonts w:ascii="Times New Roman" w:eastAsia="Times New Roman" w:hAnsi="Times New Roman" w:cs="Times New Roman"/>
              </w:rPr>
              <w:t>P</w:t>
            </w:r>
            <w:r w:rsidRPr="00EB2617">
              <w:rPr>
                <w:rFonts w:ascii="Times New Roman" w:eastAsia="Times New Roman" w:hAnsi="Times New Roman" w:cs="Times New Roman"/>
              </w:rPr>
              <w:t>ath</w:t>
            </w:r>
          </w:p>
        </w:tc>
        <w:tc>
          <w:tcPr>
            <w:tcW w:w="1144" w:type="dxa"/>
            <w:tcBorders>
              <w:top w:val="single" w:sz="4" w:space="0" w:color="auto"/>
              <w:left w:val="nil"/>
              <w:bottom w:val="single" w:sz="8" w:space="0" w:color="auto"/>
              <w:right w:val="single" w:sz="8" w:space="0" w:color="FFFFFF"/>
            </w:tcBorders>
            <w:shd w:val="clear" w:color="auto" w:fill="auto"/>
            <w:vAlign w:val="bottom"/>
            <w:hideMark/>
          </w:tcPr>
          <w:p w14:paraId="20A36B53" w14:textId="77777777" w:rsidR="00D62378" w:rsidRPr="00EB2617" w:rsidRDefault="00D62378" w:rsidP="00D62378">
            <w:pPr>
              <w:jc w:val="center"/>
              <w:rPr>
                <w:rFonts w:ascii="Times New Roman" w:eastAsia="Times New Roman" w:hAnsi="Times New Roman" w:cs="Times New Roman"/>
              </w:rPr>
            </w:pPr>
            <w:r w:rsidRPr="00EB2617">
              <w:rPr>
                <w:rFonts w:ascii="Times New Roman" w:eastAsia="Times New Roman" w:hAnsi="Times New Roman" w:cs="Times New Roman"/>
              </w:rPr>
              <w:t>CN</w:t>
            </w:r>
          </w:p>
        </w:tc>
        <w:tc>
          <w:tcPr>
            <w:tcW w:w="1194" w:type="dxa"/>
            <w:tcBorders>
              <w:top w:val="single" w:sz="4" w:space="0" w:color="auto"/>
              <w:left w:val="nil"/>
              <w:bottom w:val="single" w:sz="8" w:space="0" w:color="auto"/>
              <w:right w:val="single" w:sz="8" w:space="0" w:color="FFFFFF"/>
            </w:tcBorders>
            <w:shd w:val="clear" w:color="auto" w:fill="auto"/>
            <w:vAlign w:val="bottom"/>
            <w:hideMark/>
          </w:tcPr>
          <w:p w14:paraId="38592386" w14:textId="77777777" w:rsidR="00D62378" w:rsidRPr="00EB2617" w:rsidRDefault="00D62378" w:rsidP="00D62378">
            <w:pPr>
              <w:jc w:val="center"/>
              <w:rPr>
                <w:rFonts w:ascii="Times New Roman" w:eastAsia="Times New Roman" w:hAnsi="Times New Roman" w:cs="Times New Roman"/>
              </w:rPr>
            </w:pPr>
            <w:r w:rsidRPr="00EB2617">
              <w:rPr>
                <w:rFonts w:ascii="Times New Roman" w:eastAsia="Times New Roman" w:hAnsi="Times New Roman" w:cs="Times New Roman"/>
              </w:rPr>
              <w:t>R</w:t>
            </w:r>
            <w:r>
              <w:rPr>
                <w:rFonts w:ascii="Times New Roman" w:eastAsia="Times New Roman" w:hAnsi="Times New Roman" w:cs="Times New Roman"/>
              </w:rPr>
              <w:t>(</w:t>
            </w:r>
            <w:r w:rsidRPr="005E4128">
              <w:rPr>
                <w:rFonts w:ascii="Times New Roman" w:eastAsia="Times New Roman" w:hAnsi="Times New Roman" w:cs="Times New Roman"/>
              </w:rPr>
              <w:t>Å</w:t>
            </w:r>
            <w:r>
              <w:rPr>
                <w:rFonts w:ascii="Times New Roman" w:eastAsia="Times New Roman" w:hAnsi="Times New Roman" w:cs="Times New Roman"/>
              </w:rPr>
              <w:t>)</w:t>
            </w:r>
          </w:p>
        </w:tc>
        <w:tc>
          <w:tcPr>
            <w:tcW w:w="1177" w:type="dxa"/>
            <w:tcBorders>
              <w:top w:val="single" w:sz="4" w:space="0" w:color="auto"/>
              <w:left w:val="nil"/>
              <w:bottom w:val="single" w:sz="8" w:space="0" w:color="auto"/>
              <w:right w:val="nil"/>
            </w:tcBorders>
            <w:vAlign w:val="bottom"/>
          </w:tcPr>
          <w:p w14:paraId="72F9CE96" w14:textId="5A48D9D9" w:rsidR="00D62378" w:rsidRPr="00EB2617" w:rsidRDefault="00D62378" w:rsidP="00D62378">
            <w:pPr>
              <w:jc w:val="center"/>
              <w:rPr>
                <w:rFonts w:ascii="Times New Roman" w:eastAsia="Times New Roman" w:hAnsi="Times New Roman" w:cs="Times New Roman"/>
              </w:rPr>
            </w:pPr>
            <w:r w:rsidRPr="00AC49AB">
              <w:rPr>
                <w:rFonts w:ascii="Times New Roman" w:eastAsia="Times New Roman" w:hAnsi="Times New Roman" w:cs="Times New Roman"/>
              </w:rPr>
              <w:sym w:font="Symbol" w:char="F073"/>
            </w:r>
            <w:r w:rsidRPr="00AC49AB">
              <w:rPr>
                <w:rFonts w:ascii="Times New Roman" w:eastAsia="Times New Roman" w:hAnsi="Times New Roman" w:cs="Times New Roman"/>
                <w:vertAlign w:val="superscript"/>
              </w:rPr>
              <w:t>2</w:t>
            </w:r>
            <w:r w:rsidRPr="00AC49AB">
              <w:rPr>
                <w:rFonts w:ascii="Times New Roman" w:eastAsia="Times New Roman" w:hAnsi="Times New Roman" w:cs="Times New Roman"/>
              </w:rPr>
              <w:t xml:space="preserve"> (Å</w:t>
            </w:r>
            <w:r w:rsidRPr="00AC49AB">
              <w:rPr>
                <w:rFonts w:ascii="Times New Roman" w:eastAsia="Times New Roman" w:hAnsi="Times New Roman" w:cs="Times New Roman"/>
                <w:vertAlign w:val="superscript"/>
              </w:rPr>
              <w:t>2</w:t>
            </w:r>
            <w:r w:rsidRPr="00AC49AB">
              <w:rPr>
                <w:rFonts w:ascii="Times New Roman" w:eastAsia="Times New Roman" w:hAnsi="Times New Roman" w:cs="Times New Roman"/>
              </w:rPr>
              <w:t>)</w:t>
            </w:r>
          </w:p>
        </w:tc>
        <w:tc>
          <w:tcPr>
            <w:tcW w:w="1081" w:type="dxa"/>
            <w:tcBorders>
              <w:top w:val="single" w:sz="4" w:space="0" w:color="auto"/>
              <w:left w:val="nil"/>
              <w:bottom w:val="single" w:sz="8" w:space="0" w:color="auto"/>
              <w:right w:val="nil"/>
            </w:tcBorders>
            <w:vAlign w:val="bottom"/>
          </w:tcPr>
          <w:p w14:paraId="400FE1D7" w14:textId="6E09F9FB" w:rsidR="00D62378" w:rsidRPr="00AC49AB" w:rsidRDefault="00D62378" w:rsidP="00D62378">
            <w:pPr>
              <w:jc w:val="center"/>
              <w:rPr>
                <w:rFonts w:ascii="Times New Roman" w:eastAsia="Times New Roman" w:hAnsi="Times New Roman" w:cs="Times New Roman"/>
              </w:rPr>
            </w:pPr>
            <w:r>
              <w:rPr>
                <w:rFonts w:ascii="Times New Roman" w:eastAsia="Times New Roman" w:hAnsi="Times New Roman" w:cs="Times New Roman"/>
              </w:rPr>
              <w:t>P</w:t>
            </w:r>
            <w:r w:rsidRPr="00EB2617">
              <w:rPr>
                <w:rFonts w:ascii="Times New Roman" w:eastAsia="Times New Roman" w:hAnsi="Times New Roman" w:cs="Times New Roman"/>
              </w:rPr>
              <w:t>ath</w:t>
            </w:r>
          </w:p>
        </w:tc>
        <w:tc>
          <w:tcPr>
            <w:tcW w:w="1145" w:type="dxa"/>
            <w:tcBorders>
              <w:top w:val="single" w:sz="4" w:space="0" w:color="auto"/>
              <w:left w:val="nil"/>
              <w:bottom w:val="single" w:sz="8" w:space="0" w:color="auto"/>
              <w:right w:val="single" w:sz="8" w:space="0" w:color="FFFFFF"/>
            </w:tcBorders>
            <w:shd w:val="clear" w:color="auto" w:fill="auto"/>
            <w:vAlign w:val="bottom"/>
            <w:hideMark/>
          </w:tcPr>
          <w:p w14:paraId="4EB49363" w14:textId="582289DE" w:rsidR="00D62378" w:rsidRPr="00AC49AB" w:rsidRDefault="00D62378" w:rsidP="00D62378">
            <w:pPr>
              <w:jc w:val="center"/>
              <w:rPr>
                <w:rFonts w:ascii="Times New Roman" w:eastAsia="Times New Roman" w:hAnsi="Times New Roman" w:cs="Times New Roman"/>
              </w:rPr>
            </w:pPr>
            <w:r w:rsidRPr="00AC49AB">
              <w:rPr>
                <w:rFonts w:ascii="Times New Roman" w:eastAsia="Times New Roman" w:hAnsi="Times New Roman" w:cs="Times New Roman"/>
              </w:rPr>
              <w:t>CN</w:t>
            </w:r>
          </w:p>
        </w:tc>
        <w:tc>
          <w:tcPr>
            <w:tcW w:w="1192" w:type="dxa"/>
            <w:tcBorders>
              <w:top w:val="single" w:sz="4" w:space="0" w:color="auto"/>
              <w:left w:val="nil"/>
              <w:bottom w:val="single" w:sz="8" w:space="0" w:color="auto"/>
              <w:right w:val="single" w:sz="8" w:space="0" w:color="FFFFFF"/>
            </w:tcBorders>
            <w:shd w:val="clear" w:color="auto" w:fill="auto"/>
            <w:vAlign w:val="bottom"/>
            <w:hideMark/>
          </w:tcPr>
          <w:p w14:paraId="0087104A" w14:textId="77777777" w:rsidR="00D62378" w:rsidRPr="00AC49AB" w:rsidRDefault="00D62378" w:rsidP="00D62378">
            <w:pPr>
              <w:jc w:val="center"/>
              <w:rPr>
                <w:rFonts w:ascii="Times New Roman" w:eastAsia="Times New Roman" w:hAnsi="Times New Roman" w:cs="Times New Roman"/>
              </w:rPr>
            </w:pPr>
            <w:r w:rsidRPr="00AC49AB">
              <w:rPr>
                <w:rFonts w:ascii="Times New Roman" w:eastAsia="Times New Roman" w:hAnsi="Times New Roman" w:cs="Times New Roman"/>
              </w:rPr>
              <w:t>R(Å)</w:t>
            </w:r>
          </w:p>
        </w:tc>
        <w:tc>
          <w:tcPr>
            <w:tcW w:w="1241" w:type="dxa"/>
            <w:tcBorders>
              <w:top w:val="single" w:sz="4" w:space="0" w:color="auto"/>
              <w:left w:val="nil"/>
              <w:bottom w:val="single" w:sz="8" w:space="0" w:color="auto"/>
              <w:right w:val="single" w:sz="8" w:space="0" w:color="FFFFFF"/>
            </w:tcBorders>
            <w:shd w:val="clear" w:color="auto" w:fill="auto"/>
            <w:vAlign w:val="bottom"/>
            <w:hideMark/>
          </w:tcPr>
          <w:p w14:paraId="588899C2" w14:textId="77777777" w:rsidR="00D62378" w:rsidRPr="00AC49AB" w:rsidRDefault="00D62378" w:rsidP="00D62378">
            <w:pPr>
              <w:jc w:val="center"/>
              <w:rPr>
                <w:rFonts w:ascii="Times New Roman" w:eastAsia="Times New Roman" w:hAnsi="Times New Roman" w:cs="Times New Roman"/>
              </w:rPr>
            </w:pPr>
            <w:r w:rsidRPr="00AC49AB">
              <w:rPr>
                <w:rFonts w:ascii="Times New Roman" w:eastAsia="Times New Roman" w:hAnsi="Times New Roman" w:cs="Times New Roman"/>
              </w:rPr>
              <w:sym w:font="Symbol" w:char="F073"/>
            </w:r>
            <w:r w:rsidRPr="00AC49AB">
              <w:rPr>
                <w:rFonts w:ascii="Times New Roman" w:eastAsia="Times New Roman" w:hAnsi="Times New Roman" w:cs="Times New Roman"/>
                <w:vertAlign w:val="superscript"/>
              </w:rPr>
              <w:t>2</w:t>
            </w:r>
            <w:r w:rsidRPr="00AC49AB">
              <w:rPr>
                <w:rFonts w:ascii="Times New Roman" w:eastAsia="Times New Roman" w:hAnsi="Times New Roman" w:cs="Times New Roman"/>
              </w:rPr>
              <w:t xml:space="preserve"> (Å</w:t>
            </w:r>
            <w:r w:rsidRPr="00AC49AB">
              <w:rPr>
                <w:rFonts w:ascii="Times New Roman" w:eastAsia="Times New Roman" w:hAnsi="Times New Roman" w:cs="Times New Roman"/>
                <w:vertAlign w:val="superscript"/>
              </w:rPr>
              <w:t>2</w:t>
            </w:r>
            <w:r w:rsidRPr="00AC49AB">
              <w:rPr>
                <w:rFonts w:ascii="Times New Roman" w:eastAsia="Times New Roman" w:hAnsi="Times New Roman" w:cs="Times New Roman"/>
              </w:rPr>
              <w:t>)</w:t>
            </w:r>
          </w:p>
        </w:tc>
      </w:tr>
      <w:tr w:rsidR="00D62378" w:rsidRPr="005E4128" w14:paraId="24EF28E7" w14:textId="77777777" w:rsidTr="00CB145F">
        <w:trPr>
          <w:trHeight w:val="60"/>
          <w:jc w:val="center"/>
        </w:trPr>
        <w:tc>
          <w:tcPr>
            <w:tcW w:w="1172" w:type="dxa"/>
            <w:tcBorders>
              <w:top w:val="single" w:sz="8" w:space="0" w:color="auto"/>
              <w:left w:val="nil"/>
              <w:right w:val="single" w:sz="8" w:space="0" w:color="FFFFFF"/>
            </w:tcBorders>
            <w:shd w:val="clear" w:color="auto" w:fill="auto"/>
            <w:vAlign w:val="bottom"/>
            <w:hideMark/>
          </w:tcPr>
          <w:p w14:paraId="3A9969FD" w14:textId="605ECF9E" w:rsidR="00D62378" w:rsidRPr="00EB2617" w:rsidRDefault="00D62378" w:rsidP="00D62378">
            <w:pPr>
              <w:jc w:val="center"/>
              <w:rPr>
                <w:rFonts w:ascii="Times New Roman" w:eastAsia="Times New Roman" w:hAnsi="Times New Roman" w:cs="Times New Roman"/>
              </w:rPr>
            </w:pPr>
            <w:r>
              <w:rPr>
                <w:rFonts w:ascii="Times New Roman" w:eastAsia="Times New Roman" w:hAnsi="Times New Roman" w:cs="Times New Roman"/>
              </w:rPr>
              <w:t>Mo</w:t>
            </w:r>
            <w:r w:rsidRPr="00EB2617">
              <w:rPr>
                <w:rFonts w:ascii="Times New Roman" w:eastAsia="Times New Roman" w:hAnsi="Times New Roman" w:cs="Times New Roman"/>
              </w:rPr>
              <w:t>-O</w:t>
            </w:r>
          </w:p>
        </w:tc>
        <w:tc>
          <w:tcPr>
            <w:tcW w:w="1144" w:type="dxa"/>
            <w:tcBorders>
              <w:top w:val="single" w:sz="8" w:space="0" w:color="auto"/>
              <w:left w:val="nil"/>
              <w:right w:val="single" w:sz="8" w:space="0" w:color="FFFFFF"/>
            </w:tcBorders>
            <w:shd w:val="clear" w:color="auto" w:fill="auto"/>
            <w:vAlign w:val="bottom"/>
            <w:hideMark/>
          </w:tcPr>
          <w:p w14:paraId="2A83E621" w14:textId="1E93B041"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1.7</w:t>
            </w:r>
          </w:p>
        </w:tc>
        <w:tc>
          <w:tcPr>
            <w:tcW w:w="1194" w:type="dxa"/>
            <w:tcBorders>
              <w:top w:val="single" w:sz="8" w:space="0" w:color="auto"/>
              <w:left w:val="nil"/>
              <w:right w:val="single" w:sz="8" w:space="0" w:color="FFFFFF"/>
            </w:tcBorders>
            <w:shd w:val="clear" w:color="auto" w:fill="auto"/>
            <w:vAlign w:val="bottom"/>
            <w:hideMark/>
          </w:tcPr>
          <w:p w14:paraId="212043F3" w14:textId="22C876AF"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1.77</w:t>
            </w:r>
          </w:p>
        </w:tc>
        <w:tc>
          <w:tcPr>
            <w:tcW w:w="1177" w:type="dxa"/>
            <w:tcBorders>
              <w:top w:val="single" w:sz="8" w:space="0" w:color="auto"/>
              <w:left w:val="nil"/>
              <w:right w:val="nil"/>
            </w:tcBorders>
            <w:vAlign w:val="bottom"/>
          </w:tcPr>
          <w:p w14:paraId="212BA54E" w14:textId="1A282946"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0.0065</w:t>
            </w:r>
          </w:p>
        </w:tc>
        <w:tc>
          <w:tcPr>
            <w:tcW w:w="1081" w:type="dxa"/>
            <w:tcBorders>
              <w:top w:val="single" w:sz="8" w:space="0" w:color="auto"/>
              <w:left w:val="nil"/>
              <w:right w:val="nil"/>
            </w:tcBorders>
            <w:vAlign w:val="bottom"/>
          </w:tcPr>
          <w:p w14:paraId="0E77596D" w14:textId="0FC7F731" w:rsidR="00D62378" w:rsidRPr="00AC49AB" w:rsidRDefault="00D62378" w:rsidP="00D62378">
            <w:pPr>
              <w:jc w:val="center"/>
              <w:rPr>
                <w:rFonts w:ascii="Times New Roman" w:eastAsia="Times New Roman" w:hAnsi="Times New Roman" w:cs="Times New Roman"/>
              </w:rPr>
            </w:pPr>
            <w:r w:rsidRPr="00EB2617">
              <w:rPr>
                <w:rFonts w:ascii="Times New Roman" w:eastAsia="Times New Roman" w:hAnsi="Times New Roman" w:cs="Times New Roman"/>
              </w:rPr>
              <w:t>V-O</w:t>
            </w:r>
          </w:p>
        </w:tc>
        <w:tc>
          <w:tcPr>
            <w:tcW w:w="1145" w:type="dxa"/>
            <w:tcBorders>
              <w:top w:val="single" w:sz="8" w:space="0" w:color="auto"/>
              <w:left w:val="nil"/>
              <w:right w:val="single" w:sz="8" w:space="0" w:color="FFFFFF"/>
            </w:tcBorders>
            <w:shd w:val="clear" w:color="auto" w:fill="auto"/>
            <w:vAlign w:val="bottom"/>
            <w:hideMark/>
          </w:tcPr>
          <w:p w14:paraId="6DDB9173" w14:textId="4ACCCDA3" w:rsidR="00D62378" w:rsidRPr="00AC49AB" w:rsidRDefault="00D62378" w:rsidP="00D62378">
            <w:pPr>
              <w:jc w:val="center"/>
              <w:rPr>
                <w:rFonts w:ascii="Times New Roman" w:eastAsia="Times New Roman" w:hAnsi="Times New Roman" w:cs="Times New Roman"/>
              </w:rPr>
            </w:pPr>
            <w:r w:rsidRPr="00D62378">
              <w:rPr>
                <w:rFonts w:ascii="Times New Roman" w:eastAsia="Times New Roman" w:hAnsi="Times New Roman" w:cs="Times New Roman"/>
              </w:rPr>
              <w:t>3.8</w:t>
            </w:r>
          </w:p>
        </w:tc>
        <w:tc>
          <w:tcPr>
            <w:tcW w:w="1192" w:type="dxa"/>
            <w:tcBorders>
              <w:top w:val="single" w:sz="8" w:space="0" w:color="auto"/>
              <w:left w:val="nil"/>
              <w:right w:val="single" w:sz="8" w:space="0" w:color="FFFFFF"/>
            </w:tcBorders>
            <w:shd w:val="clear" w:color="auto" w:fill="auto"/>
            <w:vAlign w:val="bottom"/>
            <w:hideMark/>
          </w:tcPr>
          <w:p w14:paraId="1B67D042" w14:textId="64014B76" w:rsidR="00D62378" w:rsidRPr="00AC49AB" w:rsidRDefault="00D62378" w:rsidP="00D62378">
            <w:pPr>
              <w:jc w:val="center"/>
              <w:rPr>
                <w:rFonts w:ascii="Times New Roman" w:eastAsia="Times New Roman" w:hAnsi="Times New Roman" w:cs="Times New Roman"/>
              </w:rPr>
            </w:pPr>
            <w:r w:rsidRPr="00D62378">
              <w:rPr>
                <w:rFonts w:ascii="Times New Roman" w:eastAsia="Times New Roman" w:hAnsi="Times New Roman" w:cs="Times New Roman"/>
              </w:rPr>
              <w:t>2.03</w:t>
            </w:r>
          </w:p>
        </w:tc>
        <w:tc>
          <w:tcPr>
            <w:tcW w:w="1241" w:type="dxa"/>
            <w:tcBorders>
              <w:top w:val="single" w:sz="8" w:space="0" w:color="auto"/>
              <w:left w:val="nil"/>
              <w:right w:val="single" w:sz="8" w:space="0" w:color="FFFFFF"/>
            </w:tcBorders>
            <w:shd w:val="clear" w:color="auto" w:fill="auto"/>
            <w:vAlign w:val="bottom"/>
            <w:hideMark/>
          </w:tcPr>
          <w:p w14:paraId="78AD219B" w14:textId="6BC6BCF1" w:rsidR="00D62378" w:rsidRPr="00AC49AB" w:rsidRDefault="00D62378" w:rsidP="00D62378">
            <w:pPr>
              <w:jc w:val="center"/>
              <w:rPr>
                <w:rFonts w:ascii="Times New Roman" w:eastAsia="Times New Roman" w:hAnsi="Times New Roman" w:cs="Times New Roman"/>
              </w:rPr>
            </w:pPr>
            <w:r w:rsidRPr="00D62378">
              <w:rPr>
                <w:rFonts w:ascii="Times New Roman" w:eastAsia="Times New Roman" w:hAnsi="Times New Roman" w:cs="Times New Roman"/>
              </w:rPr>
              <w:t>0.0030</w:t>
            </w:r>
          </w:p>
        </w:tc>
      </w:tr>
      <w:tr w:rsidR="00D62378" w:rsidRPr="005E4128" w14:paraId="556D4503" w14:textId="77777777" w:rsidTr="00CB145F">
        <w:trPr>
          <w:trHeight w:val="60"/>
          <w:jc w:val="center"/>
        </w:trPr>
        <w:tc>
          <w:tcPr>
            <w:tcW w:w="1172" w:type="dxa"/>
            <w:tcBorders>
              <w:left w:val="nil"/>
              <w:bottom w:val="single" w:sz="8" w:space="0" w:color="FFFFFF"/>
              <w:right w:val="single" w:sz="8" w:space="0" w:color="FFFFFF"/>
            </w:tcBorders>
            <w:shd w:val="clear" w:color="auto" w:fill="auto"/>
            <w:vAlign w:val="bottom"/>
          </w:tcPr>
          <w:p w14:paraId="49679050" w14:textId="50B51B2A" w:rsidR="00D62378" w:rsidRDefault="00D62378" w:rsidP="00D62378">
            <w:pPr>
              <w:jc w:val="center"/>
              <w:rPr>
                <w:rFonts w:ascii="Times New Roman" w:eastAsia="Times New Roman" w:hAnsi="Times New Roman" w:cs="Times New Roman"/>
              </w:rPr>
            </w:pPr>
            <w:r>
              <w:rPr>
                <w:rFonts w:ascii="Times New Roman" w:eastAsia="Times New Roman" w:hAnsi="Times New Roman" w:cs="Times New Roman"/>
              </w:rPr>
              <w:t>Mo</w:t>
            </w:r>
            <w:r w:rsidRPr="00EB2617">
              <w:rPr>
                <w:rFonts w:ascii="Times New Roman" w:eastAsia="Times New Roman" w:hAnsi="Times New Roman" w:cs="Times New Roman"/>
              </w:rPr>
              <w:t>-O</w:t>
            </w:r>
          </w:p>
        </w:tc>
        <w:tc>
          <w:tcPr>
            <w:tcW w:w="1144" w:type="dxa"/>
            <w:tcBorders>
              <w:left w:val="nil"/>
              <w:bottom w:val="single" w:sz="8" w:space="0" w:color="FFFFFF"/>
              <w:right w:val="single" w:sz="8" w:space="0" w:color="FFFFFF"/>
            </w:tcBorders>
            <w:shd w:val="clear" w:color="auto" w:fill="auto"/>
            <w:vAlign w:val="bottom"/>
          </w:tcPr>
          <w:p w14:paraId="25182F5F" w14:textId="11C420FF"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4.4</w:t>
            </w:r>
          </w:p>
        </w:tc>
        <w:tc>
          <w:tcPr>
            <w:tcW w:w="1194" w:type="dxa"/>
            <w:tcBorders>
              <w:left w:val="nil"/>
              <w:bottom w:val="single" w:sz="8" w:space="0" w:color="FFFFFF"/>
              <w:right w:val="single" w:sz="8" w:space="0" w:color="FFFFFF"/>
            </w:tcBorders>
            <w:shd w:val="clear" w:color="auto" w:fill="auto"/>
            <w:vAlign w:val="bottom"/>
          </w:tcPr>
          <w:p w14:paraId="2BDE0EFA" w14:textId="2C32A3D0"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2.02</w:t>
            </w:r>
          </w:p>
        </w:tc>
        <w:tc>
          <w:tcPr>
            <w:tcW w:w="1177" w:type="dxa"/>
            <w:tcBorders>
              <w:left w:val="nil"/>
              <w:bottom w:val="single" w:sz="8" w:space="0" w:color="FFFFFF"/>
              <w:right w:val="nil"/>
            </w:tcBorders>
            <w:vAlign w:val="bottom"/>
          </w:tcPr>
          <w:p w14:paraId="00F160E5" w14:textId="2DC33FDA" w:rsidR="00D62378" w:rsidRPr="00AC49AB"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0.0045</w:t>
            </w:r>
          </w:p>
        </w:tc>
        <w:tc>
          <w:tcPr>
            <w:tcW w:w="1081" w:type="dxa"/>
            <w:tcBorders>
              <w:left w:val="nil"/>
              <w:bottom w:val="single" w:sz="8" w:space="0" w:color="FFFFFF"/>
              <w:right w:val="nil"/>
            </w:tcBorders>
            <w:vAlign w:val="bottom"/>
          </w:tcPr>
          <w:p w14:paraId="471EDD06" w14:textId="128FC91B" w:rsidR="00D62378" w:rsidRPr="00EB2617" w:rsidRDefault="00D62378" w:rsidP="00D62378">
            <w:pPr>
              <w:jc w:val="center"/>
              <w:rPr>
                <w:rFonts w:ascii="Times New Roman" w:eastAsia="Times New Roman" w:hAnsi="Times New Roman" w:cs="Times New Roman"/>
              </w:rPr>
            </w:pPr>
            <w:r w:rsidRPr="00EB2617">
              <w:rPr>
                <w:rFonts w:ascii="Times New Roman" w:eastAsia="Times New Roman" w:hAnsi="Times New Roman" w:cs="Times New Roman"/>
              </w:rPr>
              <w:t>V-</w:t>
            </w:r>
            <w:r>
              <w:rPr>
                <w:rFonts w:ascii="Times New Roman" w:eastAsia="Times New Roman" w:hAnsi="Times New Roman" w:cs="Times New Roman"/>
              </w:rPr>
              <w:t>Fe</w:t>
            </w:r>
          </w:p>
        </w:tc>
        <w:tc>
          <w:tcPr>
            <w:tcW w:w="1145" w:type="dxa"/>
            <w:tcBorders>
              <w:left w:val="nil"/>
              <w:bottom w:val="single" w:sz="8" w:space="0" w:color="FFFFFF"/>
              <w:right w:val="single" w:sz="8" w:space="0" w:color="FFFFFF"/>
            </w:tcBorders>
            <w:shd w:val="clear" w:color="auto" w:fill="auto"/>
            <w:vAlign w:val="bottom"/>
          </w:tcPr>
          <w:p w14:paraId="061212FD" w14:textId="5ECC4966" w:rsidR="00D62378" w:rsidRPr="00AC49AB" w:rsidRDefault="00D62378" w:rsidP="00D62378">
            <w:pPr>
              <w:jc w:val="center"/>
              <w:rPr>
                <w:rFonts w:ascii="Times New Roman" w:eastAsia="Times New Roman" w:hAnsi="Times New Roman" w:cs="Times New Roman"/>
              </w:rPr>
            </w:pPr>
            <w:r w:rsidRPr="00D62378">
              <w:rPr>
                <w:rFonts w:ascii="Times New Roman" w:eastAsia="Times New Roman" w:hAnsi="Times New Roman" w:cs="Times New Roman"/>
              </w:rPr>
              <w:t>2.1</w:t>
            </w:r>
          </w:p>
        </w:tc>
        <w:tc>
          <w:tcPr>
            <w:tcW w:w="1192" w:type="dxa"/>
            <w:tcBorders>
              <w:left w:val="nil"/>
              <w:bottom w:val="single" w:sz="8" w:space="0" w:color="FFFFFF"/>
              <w:right w:val="single" w:sz="8" w:space="0" w:color="FFFFFF"/>
            </w:tcBorders>
            <w:shd w:val="clear" w:color="auto" w:fill="auto"/>
            <w:vAlign w:val="bottom"/>
          </w:tcPr>
          <w:p w14:paraId="7E6F30C0" w14:textId="59C921D6" w:rsidR="00D62378" w:rsidRPr="00AC49AB" w:rsidRDefault="00D62378" w:rsidP="00D62378">
            <w:pPr>
              <w:jc w:val="center"/>
              <w:rPr>
                <w:rFonts w:ascii="Times New Roman" w:eastAsia="Times New Roman" w:hAnsi="Times New Roman" w:cs="Times New Roman"/>
              </w:rPr>
            </w:pPr>
            <w:r w:rsidRPr="00D62378">
              <w:rPr>
                <w:rFonts w:ascii="Times New Roman" w:eastAsia="Times New Roman" w:hAnsi="Times New Roman" w:cs="Times New Roman"/>
              </w:rPr>
              <w:t>3.08</w:t>
            </w:r>
          </w:p>
        </w:tc>
        <w:tc>
          <w:tcPr>
            <w:tcW w:w="1241" w:type="dxa"/>
            <w:tcBorders>
              <w:left w:val="nil"/>
              <w:bottom w:val="single" w:sz="8" w:space="0" w:color="FFFFFF"/>
              <w:right w:val="single" w:sz="8" w:space="0" w:color="FFFFFF"/>
            </w:tcBorders>
            <w:shd w:val="clear" w:color="auto" w:fill="auto"/>
            <w:vAlign w:val="bottom"/>
          </w:tcPr>
          <w:p w14:paraId="0AAE2279" w14:textId="409B8DEE" w:rsidR="00D62378" w:rsidRPr="00AC49AB" w:rsidRDefault="00D62378" w:rsidP="00D62378">
            <w:pPr>
              <w:jc w:val="center"/>
              <w:rPr>
                <w:rFonts w:ascii="Times New Roman" w:eastAsia="Times New Roman" w:hAnsi="Times New Roman" w:cs="Times New Roman"/>
              </w:rPr>
            </w:pPr>
            <w:r w:rsidRPr="00D62378">
              <w:rPr>
                <w:rFonts w:ascii="Times New Roman" w:eastAsia="Times New Roman" w:hAnsi="Times New Roman" w:cs="Times New Roman"/>
              </w:rPr>
              <w:t>0.0014</w:t>
            </w:r>
          </w:p>
        </w:tc>
      </w:tr>
      <w:tr w:rsidR="00D62378" w:rsidRPr="005E4128" w14:paraId="20BC029B" w14:textId="77777777" w:rsidTr="00CB145F">
        <w:trPr>
          <w:trHeight w:val="60"/>
          <w:jc w:val="center"/>
        </w:trPr>
        <w:tc>
          <w:tcPr>
            <w:tcW w:w="1172" w:type="dxa"/>
            <w:tcBorders>
              <w:top w:val="nil"/>
              <w:left w:val="nil"/>
              <w:right w:val="single" w:sz="8" w:space="0" w:color="FFFFFF"/>
            </w:tcBorders>
            <w:shd w:val="clear" w:color="auto" w:fill="auto"/>
            <w:vAlign w:val="bottom"/>
            <w:hideMark/>
          </w:tcPr>
          <w:p w14:paraId="6BBD310C" w14:textId="2E6D0447" w:rsidR="00D62378" w:rsidRPr="00EB2617" w:rsidRDefault="00D62378" w:rsidP="00D62378">
            <w:pPr>
              <w:jc w:val="center"/>
              <w:rPr>
                <w:rFonts w:ascii="Times New Roman" w:eastAsia="Times New Roman" w:hAnsi="Times New Roman" w:cs="Times New Roman"/>
              </w:rPr>
            </w:pPr>
            <w:r>
              <w:rPr>
                <w:rFonts w:ascii="Times New Roman" w:eastAsia="Times New Roman" w:hAnsi="Times New Roman" w:cs="Times New Roman"/>
              </w:rPr>
              <w:t>Mo</w:t>
            </w:r>
            <w:r w:rsidRPr="00EB2617">
              <w:rPr>
                <w:rFonts w:ascii="Times New Roman" w:eastAsia="Times New Roman" w:hAnsi="Times New Roman" w:cs="Times New Roman"/>
              </w:rPr>
              <w:t>-</w:t>
            </w:r>
            <w:r>
              <w:rPr>
                <w:rFonts w:ascii="Times New Roman" w:eastAsia="Times New Roman" w:hAnsi="Times New Roman" w:cs="Times New Roman"/>
              </w:rPr>
              <w:t>Fe</w:t>
            </w:r>
          </w:p>
        </w:tc>
        <w:tc>
          <w:tcPr>
            <w:tcW w:w="1144" w:type="dxa"/>
            <w:tcBorders>
              <w:top w:val="nil"/>
              <w:left w:val="nil"/>
              <w:right w:val="single" w:sz="8" w:space="0" w:color="FFFFFF"/>
            </w:tcBorders>
            <w:shd w:val="clear" w:color="auto" w:fill="auto"/>
            <w:vAlign w:val="bottom"/>
            <w:hideMark/>
          </w:tcPr>
          <w:p w14:paraId="540F919E" w14:textId="7BC0B1AB"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0.9</w:t>
            </w:r>
          </w:p>
        </w:tc>
        <w:tc>
          <w:tcPr>
            <w:tcW w:w="1194" w:type="dxa"/>
            <w:tcBorders>
              <w:top w:val="nil"/>
              <w:left w:val="nil"/>
              <w:right w:val="single" w:sz="8" w:space="0" w:color="FFFFFF"/>
            </w:tcBorders>
            <w:shd w:val="clear" w:color="auto" w:fill="auto"/>
            <w:vAlign w:val="bottom"/>
            <w:hideMark/>
          </w:tcPr>
          <w:p w14:paraId="745248C4" w14:textId="31B6856F"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2.79</w:t>
            </w:r>
          </w:p>
        </w:tc>
        <w:tc>
          <w:tcPr>
            <w:tcW w:w="1177" w:type="dxa"/>
            <w:tcBorders>
              <w:top w:val="nil"/>
              <w:left w:val="nil"/>
              <w:right w:val="nil"/>
            </w:tcBorders>
            <w:vAlign w:val="bottom"/>
          </w:tcPr>
          <w:p w14:paraId="74FCD11F" w14:textId="54E221C5"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0.0051</w:t>
            </w:r>
          </w:p>
        </w:tc>
        <w:tc>
          <w:tcPr>
            <w:tcW w:w="1081" w:type="dxa"/>
            <w:tcBorders>
              <w:top w:val="nil"/>
              <w:left w:val="nil"/>
              <w:right w:val="nil"/>
            </w:tcBorders>
            <w:vAlign w:val="bottom"/>
          </w:tcPr>
          <w:p w14:paraId="2621D0A2" w14:textId="0A08ED6E" w:rsidR="00D62378" w:rsidRPr="00AC49AB" w:rsidRDefault="00D62378" w:rsidP="00D62378">
            <w:pPr>
              <w:jc w:val="center"/>
              <w:rPr>
                <w:rFonts w:ascii="Times New Roman" w:eastAsia="Times New Roman" w:hAnsi="Times New Roman" w:cs="Times New Roman"/>
              </w:rPr>
            </w:pPr>
            <w:r w:rsidRPr="00EB2617">
              <w:rPr>
                <w:rFonts w:ascii="Times New Roman" w:eastAsia="Times New Roman" w:hAnsi="Times New Roman" w:cs="Times New Roman"/>
              </w:rPr>
              <w:t>V-</w:t>
            </w:r>
            <w:r>
              <w:rPr>
                <w:rFonts w:ascii="Times New Roman" w:eastAsia="Times New Roman" w:hAnsi="Times New Roman" w:cs="Times New Roman"/>
              </w:rPr>
              <w:t>Fe</w:t>
            </w:r>
          </w:p>
        </w:tc>
        <w:tc>
          <w:tcPr>
            <w:tcW w:w="1145" w:type="dxa"/>
            <w:tcBorders>
              <w:top w:val="nil"/>
              <w:left w:val="nil"/>
              <w:right w:val="single" w:sz="8" w:space="0" w:color="FFFFFF"/>
            </w:tcBorders>
            <w:shd w:val="clear" w:color="auto" w:fill="auto"/>
            <w:vAlign w:val="bottom"/>
          </w:tcPr>
          <w:p w14:paraId="13BE7666" w14:textId="7417DE4E" w:rsidR="00D62378" w:rsidRPr="00AC49AB" w:rsidRDefault="00D62378" w:rsidP="00D62378">
            <w:pPr>
              <w:jc w:val="center"/>
              <w:rPr>
                <w:rFonts w:ascii="Times New Roman" w:eastAsia="Times New Roman" w:hAnsi="Times New Roman" w:cs="Times New Roman"/>
              </w:rPr>
            </w:pPr>
            <w:r w:rsidRPr="00D62378">
              <w:rPr>
                <w:rFonts w:ascii="Times New Roman" w:eastAsia="Times New Roman" w:hAnsi="Times New Roman" w:cs="Times New Roman"/>
              </w:rPr>
              <w:t>0.9</w:t>
            </w:r>
          </w:p>
        </w:tc>
        <w:tc>
          <w:tcPr>
            <w:tcW w:w="1192" w:type="dxa"/>
            <w:tcBorders>
              <w:top w:val="nil"/>
              <w:left w:val="nil"/>
              <w:right w:val="single" w:sz="8" w:space="0" w:color="FFFFFF"/>
            </w:tcBorders>
            <w:shd w:val="clear" w:color="auto" w:fill="auto"/>
            <w:vAlign w:val="bottom"/>
          </w:tcPr>
          <w:p w14:paraId="0CD0EFD0" w14:textId="03477032" w:rsidR="00D62378" w:rsidRPr="00AC49AB" w:rsidRDefault="00D62378" w:rsidP="00D62378">
            <w:pPr>
              <w:jc w:val="center"/>
              <w:rPr>
                <w:rFonts w:ascii="Times New Roman" w:eastAsia="Times New Roman" w:hAnsi="Times New Roman" w:cs="Times New Roman"/>
              </w:rPr>
            </w:pPr>
            <w:r w:rsidRPr="00D62378">
              <w:rPr>
                <w:rFonts w:ascii="Times New Roman" w:eastAsia="Times New Roman" w:hAnsi="Times New Roman" w:cs="Times New Roman"/>
              </w:rPr>
              <w:t>2.58</w:t>
            </w:r>
          </w:p>
        </w:tc>
        <w:tc>
          <w:tcPr>
            <w:tcW w:w="1241" w:type="dxa"/>
            <w:tcBorders>
              <w:top w:val="nil"/>
              <w:left w:val="nil"/>
              <w:right w:val="single" w:sz="8" w:space="0" w:color="FFFFFF"/>
            </w:tcBorders>
            <w:shd w:val="clear" w:color="auto" w:fill="auto"/>
            <w:vAlign w:val="bottom"/>
          </w:tcPr>
          <w:p w14:paraId="468CC059" w14:textId="4EA5637D" w:rsidR="00D62378" w:rsidRPr="00AC49AB" w:rsidRDefault="00D62378" w:rsidP="00D62378">
            <w:pPr>
              <w:jc w:val="center"/>
              <w:rPr>
                <w:rFonts w:ascii="Times New Roman" w:eastAsia="Times New Roman" w:hAnsi="Times New Roman" w:cs="Times New Roman"/>
              </w:rPr>
            </w:pPr>
            <w:r w:rsidRPr="00D62378">
              <w:rPr>
                <w:rFonts w:ascii="Times New Roman" w:eastAsia="Times New Roman" w:hAnsi="Times New Roman" w:cs="Times New Roman"/>
              </w:rPr>
              <w:t>0.0050</w:t>
            </w:r>
          </w:p>
        </w:tc>
      </w:tr>
      <w:tr w:rsidR="00D62378" w:rsidRPr="005E4128" w14:paraId="56BF1290" w14:textId="77777777" w:rsidTr="00CB145F">
        <w:trPr>
          <w:trHeight w:val="60"/>
          <w:jc w:val="center"/>
        </w:trPr>
        <w:tc>
          <w:tcPr>
            <w:tcW w:w="1172" w:type="dxa"/>
            <w:tcBorders>
              <w:left w:val="nil"/>
              <w:right w:val="single" w:sz="8" w:space="0" w:color="FFFFFF"/>
            </w:tcBorders>
            <w:shd w:val="clear" w:color="auto" w:fill="auto"/>
            <w:vAlign w:val="bottom"/>
            <w:hideMark/>
          </w:tcPr>
          <w:p w14:paraId="4E325C86" w14:textId="2E844DA5" w:rsidR="00D62378" w:rsidRPr="00EB2617" w:rsidRDefault="00D62378" w:rsidP="00D62378">
            <w:pPr>
              <w:jc w:val="center"/>
              <w:rPr>
                <w:rFonts w:ascii="Times New Roman" w:eastAsia="Times New Roman" w:hAnsi="Times New Roman" w:cs="Times New Roman"/>
              </w:rPr>
            </w:pPr>
            <w:r>
              <w:rPr>
                <w:rFonts w:ascii="Times New Roman" w:eastAsia="Times New Roman" w:hAnsi="Times New Roman" w:cs="Times New Roman"/>
              </w:rPr>
              <w:t>Mo</w:t>
            </w:r>
            <w:r w:rsidRPr="00EB2617">
              <w:rPr>
                <w:rFonts w:ascii="Times New Roman" w:eastAsia="Times New Roman" w:hAnsi="Times New Roman" w:cs="Times New Roman"/>
              </w:rPr>
              <w:t>-</w:t>
            </w:r>
            <w:r>
              <w:rPr>
                <w:rFonts w:ascii="Times New Roman" w:eastAsia="Times New Roman" w:hAnsi="Times New Roman" w:cs="Times New Roman"/>
              </w:rPr>
              <w:t>Fe</w:t>
            </w:r>
          </w:p>
        </w:tc>
        <w:tc>
          <w:tcPr>
            <w:tcW w:w="1144" w:type="dxa"/>
            <w:tcBorders>
              <w:left w:val="nil"/>
              <w:right w:val="single" w:sz="8" w:space="0" w:color="FFFFFF"/>
            </w:tcBorders>
            <w:shd w:val="clear" w:color="auto" w:fill="auto"/>
            <w:vAlign w:val="bottom"/>
            <w:hideMark/>
          </w:tcPr>
          <w:p w14:paraId="7D145E56" w14:textId="7CD6D8AE"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1.1</w:t>
            </w:r>
          </w:p>
        </w:tc>
        <w:tc>
          <w:tcPr>
            <w:tcW w:w="1194" w:type="dxa"/>
            <w:tcBorders>
              <w:left w:val="nil"/>
              <w:right w:val="single" w:sz="8" w:space="0" w:color="FFFFFF"/>
            </w:tcBorders>
            <w:shd w:val="clear" w:color="auto" w:fill="auto"/>
            <w:vAlign w:val="bottom"/>
            <w:hideMark/>
          </w:tcPr>
          <w:p w14:paraId="11740B65" w14:textId="0DDB3AAF"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3.05</w:t>
            </w:r>
          </w:p>
        </w:tc>
        <w:tc>
          <w:tcPr>
            <w:tcW w:w="1177" w:type="dxa"/>
            <w:tcBorders>
              <w:left w:val="nil"/>
              <w:right w:val="nil"/>
            </w:tcBorders>
            <w:vAlign w:val="bottom"/>
          </w:tcPr>
          <w:p w14:paraId="7EFAEF2A" w14:textId="43A3613E"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0.0023</w:t>
            </w:r>
          </w:p>
        </w:tc>
        <w:tc>
          <w:tcPr>
            <w:tcW w:w="1081" w:type="dxa"/>
            <w:tcBorders>
              <w:left w:val="nil"/>
              <w:right w:val="nil"/>
            </w:tcBorders>
            <w:vAlign w:val="bottom"/>
          </w:tcPr>
          <w:p w14:paraId="0E5E4C0F" w14:textId="22A110F4" w:rsidR="00D62378" w:rsidRPr="00AC49AB" w:rsidRDefault="00D62378" w:rsidP="00D62378">
            <w:pPr>
              <w:jc w:val="center"/>
              <w:rPr>
                <w:rFonts w:ascii="Times New Roman" w:eastAsia="Times New Roman" w:hAnsi="Times New Roman" w:cs="Times New Roman"/>
              </w:rPr>
            </w:pPr>
          </w:p>
        </w:tc>
        <w:tc>
          <w:tcPr>
            <w:tcW w:w="1145" w:type="dxa"/>
            <w:tcBorders>
              <w:left w:val="nil"/>
              <w:right w:val="single" w:sz="8" w:space="0" w:color="FFFFFF"/>
            </w:tcBorders>
            <w:shd w:val="clear" w:color="auto" w:fill="auto"/>
            <w:vAlign w:val="bottom"/>
          </w:tcPr>
          <w:p w14:paraId="2BE5E8CD" w14:textId="5666037F" w:rsidR="00D62378" w:rsidRPr="00AC49AB" w:rsidRDefault="00D62378" w:rsidP="00D62378">
            <w:pPr>
              <w:jc w:val="center"/>
              <w:rPr>
                <w:rFonts w:ascii="Times New Roman" w:eastAsia="Times New Roman" w:hAnsi="Times New Roman" w:cs="Times New Roman"/>
              </w:rPr>
            </w:pPr>
          </w:p>
        </w:tc>
        <w:tc>
          <w:tcPr>
            <w:tcW w:w="1192" w:type="dxa"/>
            <w:tcBorders>
              <w:left w:val="nil"/>
              <w:right w:val="single" w:sz="8" w:space="0" w:color="FFFFFF"/>
            </w:tcBorders>
            <w:shd w:val="clear" w:color="auto" w:fill="auto"/>
            <w:vAlign w:val="bottom"/>
          </w:tcPr>
          <w:p w14:paraId="2E20C269" w14:textId="473BA642" w:rsidR="00D62378" w:rsidRPr="00AC49AB" w:rsidRDefault="00D62378" w:rsidP="00D62378">
            <w:pPr>
              <w:jc w:val="center"/>
              <w:rPr>
                <w:rFonts w:ascii="Times New Roman" w:eastAsia="Times New Roman" w:hAnsi="Times New Roman" w:cs="Times New Roman"/>
              </w:rPr>
            </w:pPr>
          </w:p>
        </w:tc>
        <w:tc>
          <w:tcPr>
            <w:tcW w:w="1241" w:type="dxa"/>
            <w:tcBorders>
              <w:left w:val="nil"/>
              <w:right w:val="single" w:sz="8" w:space="0" w:color="FFFFFF"/>
            </w:tcBorders>
            <w:shd w:val="clear" w:color="auto" w:fill="auto"/>
            <w:vAlign w:val="bottom"/>
          </w:tcPr>
          <w:p w14:paraId="39CF09FD" w14:textId="43F91F89" w:rsidR="00D62378" w:rsidRPr="00AC49AB" w:rsidRDefault="00D62378" w:rsidP="00D62378">
            <w:pPr>
              <w:jc w:val="center"/>
              <w:rPr>
                <w:rFonts w:ascii="Times New Roman" w:eastAsia="Times New Roman" w:hAnsi="Times New Roman" w:cs="Times New Roman"/>
              </w:rPr>
            </w:pPr>
          </w:p>
        </w:tc>
      </w:tr>
      <w:tr w:rsidR="00D62378" w:rsidRPr="005E4128" w14:paraId="04D497D8" w14:textId="77777777" w:rsidTr="00FF7F6D">
        <w:trPr>
          <w:trHeight w:val="60"/>
          <w:jc w:val="center"/>
        </w:trPr>
        <w:tc>
          <w:tcPr>
            <w:tcW w:w="1172" w:type="dxa"/>
            <w:tcBorders>
              <w:left w:val="nil"/>
              <w:bottom w:val="single" w:sz="8" w:space="0" w:color="auto"/>
              <w:right w:val="single" w:sz="8" w:space="0" w:color="FFFFFF"/>
            </w:tcBorders>
            <w:shd w:val="clear" w:color="auto" w:fill="auto"/>
            <w:vAlign w:val="bottom"/>
          </w:tcPr>
          <w:p w14:paraId="53AE185F" w14:textId="761DB428" w:rsidR="00D62378" w:rsidRDefault="00D62378" w:rsidP="00D62378">
            <w:pPr>
              <w:jc w:val="center"/>
              <w:rPr>
                <w:rFonts w:ascii="Times New Roman" w:eastAsia="Times New Roman" w:hAnsi="Times New Roman" w:cs="Times New Roman"/>
              </w:rPr>
            </w:pPr>
            <w:r>
              <w:rPr>
                <w:rFonts w:ascii="Times New Roman" w:eastAsia="Times New Roman" w:hAnsi="Times New Roman" w:cs="Times New Roman"/>
              </w:rPr>
              <w:t>Mo</w:t>
            </w:r>
            <w:r w:rsidRPr="00EB2617">
              <w:rPr>
                <w:rFonts w:ascii="Times New Roman" w:eastAsia="Times New Roman" w:hAnsi="Times New Roman" w:cs="Times New Roman"/>
              </w:rPr>
              <w:t>-</w:t>
            </w:r>
            <w:r>
              <w:rPr>
                <w:rFonts w:ascii="Times New Roman" w:eastAsia="Times New Roman" w:hAnsi="Times New Roman" w:cs="Times New Roman"/>
              </w:rPr>
              <w:t>Fe</w:t>
            </w:r>
          </w:p>
        </w:tc>
        <w:tc>
          <w:tcPr>
            <w:tcW w:w="1144" w:type="dxa"/>
            <w:tcBorders>
              <w:left w:val="nil"/>
              <w:bottom w:val="single" w:sz="8" w:space="0" w:color="auto"/>
              <w:right w:val="single" w:sz="8" w:space="0" w:color="FFFFFF"/>
            </w:tcBorders>
            <w:shd w:val="clear" w:color="auto" w:fill="auto"/>
            <w:vAlign w:val="bottom"/>
          </w:tcPr>
          <w:p w14:paraId="58E9DA43" w14:textId="6DD66CD3"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2.0</w:t>
            </w:r>
          </w:p>
        </w:tc>
        <w:tc>
          <w:tcPr>
            <w:tcW w:w="1194" w:type="dxa"/>
            <w:tcBorders>
              <w:left w:val="nil"/>
              <w:bottom w:val="single" w:sz="8" w:space="0" w:color="auto"/>
              <w:right w:val="single" w:sz="8" w:space="0" w:color="FFFFFF"/>
            </w:tcBorders>
            <w:shd w:val="clear" w:color="auto" w:fill="auto"/>
            <w:vAlign w:val="bottom"/>
          </w:tcPr>
          <w:p w14:paraId="1E672FCF" w14:textId="5619CAAB" w:rsidR="00D62378" w:rsidRPr="00EB2617"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3.52</w:t>
            </w:r>
          </w:p>
        </w:tc>
        <w:tc>
          <w:tcPr>
            <w:tcW w:w="1177" w:type="dxa"/>
            <w:tcBorders>
              <w:left w:val="nil"/>
              <w:bottom w:val="single" w:sz="8" w:space="0" w:color="auto"/>
              <w:right w:val="nil"/>
            </w:tcBorders>
            <w:vAlign w:val="bottom"/>
          </w:tcPr>
          <w:p w14:paraId="77A1C826" w14:textId="3680F13E" w:rsidR="00D62378" w:rsidRPr="00AC49AB" w:rsidRDefault="00D62378" w:rsidP="00D62378">
            <w:pPr>
              <w:jc w:val="center"/>
              <w:rPr>
                <w:rFonts w:ascii="Times New Roman" w:eastAsia="Times New Roman" w:hAnsi="Times New Roman" w:cs="Times New Roman"/>
              </w:rPr>
            </w:pPr>
            <w:r w:rsidRPr="00CB145F">
              <w:rPr>
                <w:rFonts w:ascii="Times New Roman" w:eastAsia="Times New Roman" w:hAnsi="Times New Roman" w:cs="Times New Roman"/>
              </w:rPr>
              <w:t>0.0025</w:t>
            </w:r>
          </w:p>
        </w:tc>
        <w:tc>
          <w:tcPr>
            <w:tcW w:w="1081" w:type="dxa"/>
            <w:tcBorders>
              <w:left w:val="nil"/>
              <w:bottom w:val="single" w:sz="8" w:space="0" w:color="auto"/>
              <w:right w:val="nil"/>
            </w:tcBorders>
            <w:vAlign w:val="bottom"/>
          </w:tcPr>
          <w:p w14:paraId="1488639A" w14:textId="77777777" w:rsidR="00D62378" w:rsidRPr="00EB2617" w:rsidRDefault="00D62378" w:rsidP="00D62378">
            <w:pPr>
              <w:jc w:val="center"/>
              <w:rPr>
                <w:rFonts w:ascii="Times New Roman" w:eastAsia="Times New Roman" w:hAnsi="Times New Roman" w:cs="Times New Roman"/>
              </w:rPr>
            </w:pPr>
          </w:p>
        </w:tc>
        <w:tc>
          <w:tcPr>
            <w:tcW w:w="1145" w:type="dxa"/>
            <w:tcBorders>
              <w:left w:val="nil"/>
              <w:bottom w:val="single" w:sz="8" w:space="0" w:color="auto"/>
              <w:right w:val="single" w:sz="8" w:space="0" w:color="FFFFFF"/>
            </w:tcBorders>
            <w:shd w:val="clear" w:color="auto" w:fill="auto"/>
            <w:vAlign w:val="bottom"/>
          </w:tcPr>
          <w:p w14:paraId="4F61BFEB" w14:textId="77777777" w:rsidR="00D62378" w:rsidRPr="00AC49AB" w:rsidRDefault="00D62378" w:rsidP="00D62378">
            <w:pPr>
              <w:jc w:val="center"/>
              <w:rPr>
                <w:rFonts w:ascii="Times New Roman" w:eastAsia="Times New Roman" w:hAnsi="Times New Roman" w:cs="Times New Roman"/>
              </w:rPr>
            </w:pPr>
          </w:p>
        </w:tc>
        <w:tc>
          <w:tcPr>
            <w:tcW w:w="1192" w:type="dxa"/>
            <w:tcBorders>
              <w:left w:val="nil"/>
              <w:bottom w:val="single" w:sz="8" w:space="0" w:color="auto"/>
              <w:right w:val="single" w:sz="8" w:space="0" w:color="FFFFFF"/>
            </w:tcBorders>
            <w:shd w:val="clear" w:color="auto" w:fill="auto"/>
            <w:vAlign w:val="bottom"/>
          </w:tcPr>
          <w:p w14:paraId="740C8451" w14:textId="77777777" w:rsidR="00D62378" w:rsidRPr="00AC49AB" w:rsidRDefault="00D62378" w:rsidP="00D62378">
            <w:pPr>
              <w:jc w:val="center"/>
              <w:rPr>
                <w:rFonts w:ascii="Times New Roman" w:eastAsia="Times New Roman" w:hAnsi="Times New Roman" w:cs="Times New Roman"/>
              </w:rPr>
            </w:pPr>
          </w:p>
        </w:tc>
        <w:tc>
          <w:tcPr>
            <w:tcW w:w="1241" w:type="dxa"/>
            <w:tcBorders>
              <w:left w:val="nil"/>
              <w:bottom w:val="single" w:sz="8" w:space="0" w:color="auto"/>
              <w:right w:val="single" w:sz="8" w:space="0" w:color="FFFFFF"/>
            </w:tcBorders>
            <w:shd w:val="clear" w:color="auto" w:fill="auto"/>
            <w:vAlign w:val="bottom"/>
          </w:tcPr>
          <w:p w14:paraId="1F3D117C" w14:textId="77777777" w:rsidR="00D62378" w:rsidRPr="00AC49AB" w:rsidRDefault="00D62378" w:rsidP="00D62378">
            <w:pPr>
              <w:jc w:val="center"/>
              <w:rPr>
                <w:rFonts w:ascii="Times New Roman" w:eastAsia="Times New Roman" w:hAnsi="Times New Roman" w:cs="Times New Roman"/>
              </w:rPr>
            </w:pPr>
          </w:p>
        </w:tc>
      </w:tr>
      <w:tr w:rsidR="00D62378" w:rsidRPr="005E4128" w14:paraId="1B3275C6" w14:textId="77777777" w:rsidTr="00FF7F6D">
        <w:trPr>
          <w:trHeight w:val="60"/>
          <w:jc w:val="center"/>
        </w:trPr>
        <w:tc>
          <w:tcPr>
            <w:tcW w:w="4687" w:type="dxa"/>
            <w:gridSpan w:val="4"/>
            <w:tcBorders>
              <w:top w:val="single" w:sz="8" w:space="0" w:color="auto"/>
              <w:left w:val="nil"/>
              <w:bottom w:val="single" w:sz="8" w:space="0" w:color="auto"/>
              <w:right w:val="single" w:sz="8" w:space="0" w:color="FFFFFF"/>
            </w:tcBorders>
            <w:shd w:val="clear" w:color="auto" w:fill="auto"/>
            <w:vAlign w:val="bottom"/>
          </w:tcPr>
          <w:p w14:paraId="02D64440" w14:textId="69B44024" w:rsidR="00D62378" w:rsidRPr="00AC49AB" w:rsidRDefault="00D62378" w:rsidP="00D62378">
            <w:pPr>
              <w:jc w:val="center"/>
              <w:rPr>
                <w:rFonts w:ascii="Times New Roman" w:eastAsia="Times New Roman" w:hAnsi="Times New Roman" w:cs="Times New Roman"/>
              </w:rPr>
            </w:pPr>
            <w:r>
              <w:rPr>
                <w:rFonts w:ascii="Times New Roman" w:eastAsia="Times New Roman" w:hAnsi="Times New Roman" w:cs="Times New Roman"/>
                <w:lang w:val="en-CA"/>
              </w:rPr>
              <w:t>F</w:t>
            </w:r>
            <w:r w:rsidRPr="00CB145F">
              <w:rPr>
                <w:rFonts w:ascii="Times New Roman" w:eastAsia="Times New Roman" w:hAnsi="Times New Roman" w:cs="Times New Roman"/>
                <w:lang w:val="en-CA"/>
              </w:rPr>
              <w:t xml:space="preserve">it range: </w:t>
            </w:r>
            <w:r>
              <w:rPr>
                <w:rFonts w:ascii="Times New Roman" w:eastAsia="Times New Roman" w:hAnsi="Times New Roman" w:cs="Times New Roman"/>
                <w:lang w:val="en-CA"/>
              </w:rPr>
              <w:t>0.62</w:t>
            </w:r>
            <w:r w:rsidRPr="00CB145F">
              <w:rPr>
                <w:rFonts w:ascii="Times New Roman" w:eastAsia="Times New Roman" w:hAnsi="Times New Roman" w:cs="Times New Roman"/>
                <w:lang w:val="en-CA"/>
              </w:rPr>
              <w:t xml:space="preserve"> - </w:t>
            </w:r>
            <w:r>
              <w:rPr>
                <w:rFonts w:ascii="Times New Roman" w:eastAsia="Times New Roman" w:hAnsi="Times New Roman" w:cs="Times New Roman"/>
                <w:lang w:val="en-CA"/>
              </w:rPr>
              <w:t>4</w:t>
            </w:r>
            <w:r w:rsidRPr="00EB2617">
              <w:rPr>
                <w:rFonts w:ascii="Times New Roman" w:eastAsia="Times New Roman" w:hAnsi="Times New Roman" w:cs="Times New Roman"/>
              </w:rPr>
              <w:t xml:space="preserve"> Å</w:t>
            </w:r>
            <w:r w:rsidRPr="00383DFC">
              <w:rPr>
                <w:rFonts w:ascii="Times New Roman" w:eastAsia="Times New Roman" w:hAnsi="Times New Roman" w:cs="Times New Roman"/>
                <w:vertAlign w:val="superscript"/>
              </w:rPr>
              <w:t>-1</w:t>
            </w:r>
            <w:r>
              <w:rPr>
                <w:rFonts w:ascii="Times New Roman" w:eastAsia="Times New Roman" w:hAnsi="Times New Roman" w:cs="Times New Roman"/>
              </w:rPr>
              <w:t>;</w:t>
            </w:r>
            <w:r>
              <w:rPr>
                <w:rFonts w:ascii="Times New Roman" w:hAnsi="Times New Roman" w:cs="Times New Roman" w:hint="eastAsia"/>
                <w:lang w:val="en-CA"/>
              </w:rPr>
              <w:t xml:space="preserve"> </w:t>
            </w:r>
            <w:r w:rsidRPr="00CB145F">
              <w:rPr>
                <w:rFonts w:ascii="Times New Roman" w:eastAsia="Times New Roman" w:hAnsi="Times New Roman" w:cs="Times New Roman"/>
                <w:lang w:val="en-CA"/>
              </w:rPr>
              <w:t xml:space="preserve">Residual: </w:t>
            </w:r>
            <w:r>
              <w:rPr>
                <w:rFonts w:ascii="Times New Roman" w:eastAsia="Times New Roman" w:hAnsi="Times New Roman" w:cs="Times New Roman"/>
                <w:lang w:val="en-CA"/>
              </w:rPr>
              <w:t>8</w:t>
            </w:r>
            <w:r w:rsidRPr="00CB145F">
              <w:rPr>
                <w:rFonts w:ascii="Times New Roman" w:eastAsia="Times New Roman" w:hAnsi="Times New Roman" w:cs="Times New Roman"/>
                <w:lang w:val="en-CA"/>
              </w:rPr>
              <w:t>.8</w:t>
            </w:r>
            <w:r>
              <w:rPr>
                <w:rFonts w:ascii="Times New Roman" w:eastAsia="Times New Roman" w:hAnsi="Times New Roman" w:cs="Times New Roman"/>
                <w:lang w:val="en-CA"/>
              </w:rPr>
              <w:t>;</w:t>
            </w:r>
            <w:r>
              <w:rPr>
                <w:rFonts w:ascii="Times New Roman" w:hAnsi="Times New Roman" w:cs="Times New Roman" w:hint="eastAsia"/>
                <w:lang w:val="en-CA"/>
              </w:rPr>
              <w:t xml:space="preserve"> </w:t>
            </w:r>
            <w:r w:rsidRPr="00CB145F">
              <w:rPr>
                <w:rFonts w:ascii="Times New Roman" w:eastAsia="Times New Roman" w:hAnsi="Times New Roman" w:cs="Times New Roman"/>
                <w:lang w:val="en-CA"/>
              </w:rPr>
              <w:t>E0:</w:t>
            </w:r>
            <w:r>
              <w:rPr>
                <w:rFonts w:ascii="Times New Roman" w:eastAsia="Times New Roman" w:hAnsi="Times New Roman" w:cs="Times New Roman"/>
                <w:lang w:val="en-CA"/>
              </w:rPr>
              <w:t xml:space="preserve"> -0.9</w:t>
            </w:r>
          </w:p>
        </w:tc>
        <w:tc>
          <w:tcPr>
            <w:tcW w:w="4659" w:type="dxa"/>
            <w:gridSpan w:val="4"/>
            <w:tcBorders>
              <w:top w:val="single" w:sz="8" w:space="0" w:color="auto"/>
              <w:left w:val="nil"/>
              <w:bottom w:val="single" w:sz="8" w:space="0" w:color="auto"/>
              <w:right w:val="single" w:sz="8" w:space="0" w:color="FFFFFF"/>
            </w:tcBorders>
            <w:vAlign w:val="bottom"/>
          </w:tcPr>
          <w:p w14:paraId="3C2CBBEE" w14:textId="5DDF50A2" w:rsidR="00D62378" w:rsidRPr="00AC49AB" w:rsidRDefault="00D62378" w:rsidP="00D62378">
            <w:pPr>
              <w:jc w:val="center"/>
              <w:rPr>
                <w:rFonts w:ascii="Times New Roman" w:eastAsia="Times New Roman" w:hAnsi="Times New Roman" w:cs="Times New Roman"/>
              </w:rPr>
            </w:pPr>
            <w:r>
              <w:rPr>
                <w:rFonts w:ascii="Times New Roman" w:eastAsia="Times New Roman" w:hAnsi="Times New Roman" w:cs="Times New Roman"/>
                <w:lang w:val="en-CA"/>
              </w:rPr>
              <w:t>F</w:t>
            </w:r>
            <w:r w:rsidRPr="00CB145F">
              <w:rPr>
                <w:rFonts w:ascii="Times New Roman" w:eastAsia="Times New Roman" w:hAnsi="Times New Roman" w:cs="Times New Roman"/>
                <w:lang w:val="en-CA"/>
              </w:rPr>
              <w:t>it range: 1.0 - 3.</w:t>
            </w:r>
            <w:r>
              <w:rPr>
                <w:rFonts w:ascii="Times New Roman" w:eastAsia="Times New Roman" w:hAnsi="Times New Roman" w:cs="Times New Roman"/>
                <w:lang w:val="en-CA"/>
              </w:rPr>
              <w:t>9</w:t>
            </w:r>
            <w:r w:rsidRPr="00EB2617">
              <w:rPr>
                <w:rFonts w:ascii="Times New Roman" w:eastAsia="Times New Roman" w:hAnsi="Times New Roman" w:cs="Times New Roman"/>
              </w:rPr>
              <w:t xml:space="preserve"> Å</w:t>
            </w:r>
            <w:r w:rsidRPr="00383DFC">
              <w:rPr>
                <w:rFonts w:ascii="Times New Roman" w:eastAsia="Times New Roman" w:hAnsi="Times New Roman" w:cs="Times New Roman"/>
                <w:vertAlign w:val="superscript"/>
              </w:rPr>
              <w:t>-1</w:t>
            </w:r>
            <w:r>
              <w:rPr>
                <w:rFonts w:ascii="Times New Roman" w:eastAsia="Times New Roman" w:hAnsi="Times New Roman" w:cs="Times New Roman"/>
              </w:rPr>
              <w:t>;</w:t>
            </w:r>
            <w:r>
              <w:rPr>
                <w:rFonts w:ascii="Times New Roman" w:hAnsi="Times New Roman" w:cs="Times New Roman" w:hint="eastAsia"/>
                <w:lang w:val="en-CA"/>
              </w:rPr>
              <w:t xml:space="preserve"> </w:t>
            </w:r>
            <w:r w:rsidRPr="00CB145F">
              <w:rPr>
                <w:rFonts w:ascii="Times New Roman" w:eastAsia="Times New Roman" w:hAnsi="Times New Roman" w:cs="Times New Roman"/>
                <w:lang w:val="en-CA"/>
              </w:rPr>
              <w:t>Residual: 17.8</w:t>
            </w:r>
            <w:r>
              <w:rPr>
                <w:rFonts w:ascii="Times New Roman" w:eastAsia="Times New Roman" w:hAnsi="Times New Roman" w:cs="Times New Roman"/>
                <w:lang w:val="en-CA"/>
              </w:rPr>
              <w:t>;</w:t>
            </w:r>
            <w:r>
              <w:rPr>
                <w:rFonts w:ascii="Times New Roman" w:hAnsi="Times New Roman" w:cs="Times New Roman" w:hint="eastAsia"/>
                <w:lang w:val="en-CA"/>
              </w:rPr>
              <w:t xml:space="preserve"> </w:t>
            </w:r>
            <w:r w:rsidRPr="00CB145F">
              <w:rPr>
                <w:rFonts w:ascii="Times New Roman" w:eastAsia="Times New Roman" w:hAnsi="Times New Roman" w:cs="Times New Roman"/>
                <w:lang w:val="en-CA"/>
              </w:rPr>
              <w:t>E0:</w:t>
            </w:r>
            <w:r>
              <w:rPr>
                <w:rFonts w:ascii="Times New Roman" w:eastAsia="Times New Roman" w:hAnsi="Times New Roman" w:cs="Times New Roman"/>
                <w:lang w:val="en-CA"/>
              </w:rPr>
              <w:t xml:space="preserve"> </w:t>
            </w:r>
            <w:r w:rsidRPr="00CB145F">
              <w:rPr>
                <w:rFonts w:ascii="Times New Roman" w:eastAsia="Times New Roman" w:hAnsi="Times New Roman" w:cs="Times New Roman"/>
                <w:lang w:val="en-CA"/>
              </w:rPr>
              <w:t>6.0</w:t>
            </w:r>
          </w:p>
        </w:tc>
      </w:tr>
    </w:tbl>
    <w:p w14:paraId="0E75A7DF" w14:textId="2FDC8B38" w:rsidR="00EA606F" w:rsidRPr="00EA606F" w:rsidRDefault="00EA606F" w:rsidP="008F709E">
      <w:pPr>
        <w:spacing w:line="480" w:lineRule="auto"/>
        <w:rPr>
          <w:rFonts w:ascii="Times New Roman" w:hAnsi="Times New Roman" w:cs="Times New Roman"/>
          <w:bCs/>
          <w:sz w:val="24"/>
          <w:szCs w:val="24"/>
        </w:rPr>
      </w:pPr>
    </w:p>
    <w:p w14:paraId="70BBE4FE" w14:textId="7544FC94" w:rsidR="00D5682B" w:rsidRDefault="0050454F" w:rsidP="00921843">
      <w:pPr>
        <w:spacing w:line="480" w:lineRule="auto"/>
        <w:rPr>
          <w:rFonts w:ascii="Times New Roman" w:hAnsi="Times New Roman" w:cs="Times New Roman"/>
          <w:bCs/>
          <w:sz w:val="24"/>
          <w:szCs w:val="24"/>
        </w:rPr>
      </w:pPr>
      <w:r>
        <w:rPr>
          <w:rFonts w:ascii="Times New Roman" w:hAnsi="Times New Roman" w:cs="Times New Roman"/>
          <w:noProof/>
          <w:sz w:val="24"/>
          <w:szCs w:val="24"/>
        </w:rPr>
        <w:drawing>
          <wp:inline distT="0" distB="0" distL="0" distR="0" wp14:anchorId="729ABE29" wp14:editId="0D71EB65">
            <wp:extent cx="5941060" cy="2041449"/>
            <wp:effectExtent l="0" t="0" r="2540" b="0"/>
            <wp:docPr id="9334777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2041449"/>
                    </a:xfrm>
                    <a:prstGeom prst="rect">
                      <a:avLst/>
                    </a:prstGeom>
                    <a:noFill/>
                    <a:ln>
                      <a:noFill/>
                    </a:ln>
                  </pic:spPr>
                </pic:pic>
              </a:graphicData>
            </a:graphic>
          </wp:inline>
        </w:drawing>
      </w:r>
    </w:p>
    <w:p w14:paraId="718E653E" w14:textId="7D8A8A03" w:rsidR="0050454F" w:rsidRDefault="006E2765" w:rsidP="00862765">
      <w:pPr>
        <w:snapToGrid w:val="0"/>
        <w:jc w:val="left"/>
        <w:rPr>
          <w:rFonts w:ascii="Times New Roman" w:hAnsi="Times New Roman" w:cs="Times New Roman"/>
          <w:sz w:val="24"/>
          <w:szCs w:val="24"/>
        </w:rPr>
      </w:pPr>
      <w:r w:rsidRPr="009215F8">
        <w:rPr>
          <w:rFonts w:ascii="Times New Roman" w:hAnsi="Times New Roman" w:cs="Times New Roman"/>
          <w:b/>
          <w:bCs/>
          <w:sz w:val="24"/>
          <w:szCs w:val="24"/>
        </w:rPr>
        <w:t>Fig. S</w:t>
      </w:r>
      <w:r w:rsidR="00FF6CF5">
        <w:rPr>
          <w:rFonts w:ascii="Times New Roman" w:hAnsi="Times New Roman" w:cs="Times New Roman" w:hint="eastAsia"/>
          <w:b/>
          <w:bCs/>
          <w:sz w:val="24"/>
          <w:szCs w:val="24"/>
        </w:rPr>
        <w:t>1</w:t>
      </w:r>
      <w:r w:rsidR="003E4C97">
        <w:rPr>
          <w:rFonts w:ascii="Times New Roman" w:hAnsi="Times New Roman" w:cs="Times New Roman" w:hint="eastAsia"/>
          <w:b/>
          <w:bCs/>
          <w:sz w:val="24"/>
          <w:szCs w:val="24"/>
        </w:rPr>
        <w:t>:</w:t>
      </w:r>
      <w:r>
        <w:rPr>
          <w:rFonts w:ascii="Times New Roman" w:hAnsi="Times New Roman" w:cs="Times New Roman"/>
          <w:sz w:val="24"/>
          <w:szCs w:val="24"/>
        </w:rPr>
        <w:t xml:space="preserve"> R space curve fitting of </w:t>
      </w:r>
      <w:r w:rsidR="0050454F">
        <w:rPr>
          <w:rFonts w:ascii="Times New Roman" w:hAnsi="Times New Roman" w:cs="Times New Roman" w:hint="eastAsia"/>
          <w:sz w:val="24"/>
          <w:szCs w:val="24"/>
        </w:rPr>
        <w:t xml:space="preserve">Mo and </w:t>
      </w:r>
      <w:r>
        <w:rPr>
          <w:rFonts w:ascii="Times New Roman" w:hAnsi="Times New Roman" w:cs="Times New Roman"/>
          <w:sz w:val="24"/>
          <w:szCs w:val="24"/>
        </w:rPr>
        <w:t>V EXAFS data.</w:t>
      </w:r>
    </w:p>
    <w:p w14:paraId="4EEAC3BC" w14:textId="40ACD2BE" w:rsidR="002C4386" w:rsidRPr="0050454F" w:rsidRDefault="0050454F" w:rsidP="0050454F">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22B6608" w14:textId="4A79AC47" w:rsidR="004C72AF" w:rsidRPr="00C623AE" w:rsidRDefault="0017612D" w:rsidP="00C623AE">
      <w:pPr>
        <w:spacing w:line="480" w:lineRule="auto"/>
        <w:jc w:val="left"/>
        <w:rPr>
          <w:rFonts w:ascii="Times New Roman" w:hAnsi="Times New Roman" w:cs="Times New Roman"/>
          <w:b/>
          <w:bCs/>
          <w:kern w:val="0"/>
          <w:sz w:val="24"/>
          <w:szCs w:val="24"/>
        </w:rPr>
      </w:pPr>
      <w:r>
        <w:rPr>
          <w:rFonts w:ascii="Times New Roman" w:hAnsi="Times New Roman" w:cs="Times New Roman" w:hint="eastAsia"/>
          <w:b/>
          <w:bCs/>
          <w:kern w:val="0"/>
          <w:sz w:val="24"/>
          <w:szCs w:val="24"/>
        </w:rPr>
        <w:lastRenderedPageBreak/>
        <w:t>B</w:t>
      </w:r>
      <w:r w:rsidR="004C72AF" w:rsidRPr="00C623AE">
        <w:rPr>
          <w:rFonts w:ascii="Times New Roman" w:hAnsi="Times New Roman" w:cs="Times New Roman"/>
          <w:b/>
          <w:bCs/>
          <w:kern w:val="0"/>
          <w:sz w:val="24"/>
          <w:szCs w:val="24"/>
        </w:rPr>
        <w:t>inding mechanisms of Mo and V to Fe-oxide</w:t>
      </w:r>
    </w:p>
    <w:p w14:paraId="119A8F48" w14:textId="6AA82C3B" w:rsidR="004C72AF" w:rsidRDefault="00FE6949" w:rsidP="004E16EE">
      <w:pPr>
        <w:spacing w:line="480" w:lineRule="auto"/>
        <w:rPr>
          <w:rFonts w:ascii="Times New Roman" w:hAnsi="Times New Roman" w:cs="Times New Roman"/>
          <w:sz w:val="24"/>
          <w:szCs w:val="24"/>
        </w:rPr>
      </w:pPr>
      <w:r w:rsidRPr="004E16EE">
        <w:rPr>
          <w:rFonts w:ascii="Times New Roman" w:hAnsi="Times New Roman" w:cs="Times New Roman" w:hint="eastAsia"/>
          <w:bCs/>
          <w:sz w:val="24"/>
          <w:szCs w:val="24"/>
        </w:rPr>
        <w:t xml:space="preserve">To illustrate the binding mechanisms of Mo and V onto </w:t>
      </w:r>
      <w:r w:rsidR="000C2785">
        <w:rPr>
          <w:rFonts w:ascii="Times New Roman" w:hAnsi="Times New Roman" w:cs="Times New Roman"/>
          <w:bCs/>
          <w:sz w:val="24"/>
          <w:szCs w:val="24"/>
        </w:rPr>
        <w:t>ferri</w:t>
      </w:r>
      <w:r w:rsidR="00DA02A1">
        <w:rPr>
          <w:rFonts w:ascii="Times New Roman" w:hAnsi="Times New Roman" w:cs="Times New Roman"/>
          <w:bCs/>
          <w:sz w:val="24"/>
          <w:szCs w:val="24"/>
        </w:rPr>
        <w:t>hydrite</w:t>
      </w:r>
      <w:r w:rsidRPr="004E16EE">
        <w:rPr>
          <w:rFonts w:ascii="Times New Roman" w:hAnsi="Times New Roman" w:cs="Times New Roman" w:hint="eastAsia"/>
          <w:bCs/>
          <w:sz w:val="24"/>
          <w:szCs w:val="24"/>
        </w:rPr>
        <w:t xml:space="preserve">, we created 3-D structural model to compare the differences </w:t>
      </w:r>
      <w:r w:rsidR="00571B42">
        <w:rPr>
          <w:rFonts w:ascii="Times New Roman" w:hAnsi="Times New Roman" w:cs="Times New Roman" w:hint="eastAsia"/>
          <w:bCs/>
          <w:sz w:val="24"/>
          <w:szCs w:val="24"/>
        </w:rPr>
        <w:t>in</w:t>
      </w:r>
      <w:r w:rsidRPr="004E16EE">
        <w:rPr>
          <w:rFonts w:ascii="Times New Roman" w:hAnsi="Times New Roman" w:cs="Times New Roman" w:hint="eastAsia"/>
          <w:bCs/>
          <w:sz w:val="24"/>
          <w:szCs w:val="24"/>
        </w:rPr>
        <w:t xml:space="preserve"> the structure</w:t>
      </w:r>
      <w:r w:rsidR="00571B42">
        <w:rPr>
          <w:rFonts w:ascii="Times New Roman" w:hAnsi="Times New Roman" w:cs="Times New Roman" w:hint="eastAsia"/>
          <w:bCs/>
          <w:sz w:val="24"/>
          <w:szCs w:val="24"/>
        </w:rPr>
        <w:t>s</w:t>
      </w:r>
      <w:r w:rsidRPr="004E16EE">
        <w:rPr>
          <w:rFonts w:ascii="Times New Roman" w:hAnsi="Times New Roman" w:cs="Times New Roman" w:hint="eastAsia"/>
          <w:bCs/>
          <w:sz w:val="24"/>
          <w:szCs w:val="24"/>
        </w:rPr>
        <w:t xml:space="preserve"> of Mo and V adsorption onto </w:t>
      </w:r>
      <w:r w:rsidR="00DA02A1">
        <w:rPr>
          <w:rFonts w:ascii="Times New Roman" w:hAnsi="Times New Roman" w:cs="Times New Roman"/>
          <w:bCs/>
          <w:sz w:val="24"/>
          <w:szCs w:val="24"/>
        </w:rPr>
        <w:t xml:space="preserve">ferrihydrite </w:t>
      </w:r>
      <w:r w:rsidR="004F04B6" w:rsidRPr="004E16EE">
        <w:rPr>
          <w:rFonts w:ascii="Times New Roman" w:hAnsi="Times New Roman" w:cs="Times New Roman" w:hint="eastAsia"/>
          <w:bCs/>
          <w:sz w:val="24"/>
          <w:szCs w:val="24"/>
        </w:rPr>
        <w:t>(Fig. S2)</w:t>
      </w:r>
      <w:r w:rsidRPr="004E16EE">
        <w:rPr>
          <w:rFonts w:ascii="Times New Roman" w:hAnsi="Times New Roman" w:cs="Times New Roman" w:hint="eastAsia"/>
          <w:bCs/>
          <w:sz w:val="24"/>
          <w:szCs w:val="24"/>
        </w:rPr>
        <w:t>.</w:t>
      </w:r>
    </w:p>
    <w:p w14:paraId="78841354" w14:textId="6B13B551" w:rsidR="00337862" w:rsidRDefault="00337862" w:rsidP="00207DFF">
      <w:pPr>
        <w:spacing w:line="480" w:lineRule="auto"/>
        <w:ind w:firstLine="567"/>
        <w:rPr>
          <w:rFonts w:ascii="Times New Roman" w:hAnsi="Times New Roman" w:cs="Times New Roman"/>
          <w:sz w:val="24"/>
          <w:szCs w:val="24"/>
        </w:rPr>
      </w:pPr>
      <w:r>
        <w:rPr>
          <w:rFonts w:ascii="Times New Roman" w:hAnsi="Times New Roman" w:cs="Times New Roman" w:hint="eastAsia"/>
          <w:sz w:val="24"/>
          <w:szCs w:val="24"/>
        </w:rPr>
        <w:t>Our EXAFS results show the adsorption of Mo and V onto ferrihydrite is through</w:t>
      </w:r>
      <w:r>
        <w:rPr>
          <w:rFonts w:ascii="Times New Roman" w:hAnsi="Times New Roman" w:cs="Times New Roman"/>
          <w:sz w:val="24"/>
          <w:szCs w:val="24"/>
        </w:rPr>
        <w:t xml:space="preserve"> </w:t>
      </w:r>
      <w:r w:rsidR="00571B42">
        <w:rPr>
          <w:rFonts w:ascii="Times New Roman" w:hAnsi="Times New Roman" w:cs="Times New Roman" w:hint="eastAsia"/>
          <w:sz w:val="24"/>
          <w:szCs w:val="24"/>
        </w:rPr>
        <w:t xml:space="preserve">the formation </w:t>
      </w:r>
      <w:r>
        <w:rPr>
          <w:rFonts w:ascii="Times New Roman" w:hAnsi="Times New Roman" w:cs="Times New Roman"/>
          <w:sz w:val="24"/>
          <w:szCs w:val="24"/>
        </w:rPr>
        <w:t xml:space="preserve">inner-sphere </w:t>
      </w:r>
      <w:r>
        <w:rPr>
          <w:rFonts w:ascii="Times New Roman" w:hAnsi="Times New Roman" w:cs="Times New Roman" w:hint="eastAsia"/>
          <w:sz w:val="24"/>
          <w:szCs w:val="24"/>
        </w:rPr>
        <w:t>complex</w:t>
      </w:r>
      <w:r w:rsidR="00571B42">
        <w:rPr>
          <w:rFonts w:ascii="Times New Roman" w:hAnsi="Times New Roman" w:cs="Times New Roman" w:hint="eastAsia"/>
          <w:sz w:val="24"/>
          <w:szCs w:val="24"/>
        </w:rPr>
        <w:t>es</w:t>
      </w:r>
      <w:r>
        <w:rPr>
          <w:rFonts w:ascii="Times New Roman" w:hAnsi="Times New Roman" w:cs="Times New Roman"/>
          <w:sz w:val="24"/>
          <w:szCs w:val="24"/>
        </w:rPr>
        <w:t>, implying that local adsorption structures of Mo and V remain relatively stable following the adsorption and dehydration process.</w:t>
      </w:r>
      <w:r>
        <w:rPr>
          <w:rFonts w:ascii="Times New Roman" w:hAnsi="Times New Roman" w:cs="Times New Roman" w:hint="eastAsia"/>
          <w:sz w:val="24"/>
          <w:szCs w:val="24"/>
        </w:rPr>
        <w:t xml:space="preserve"> </w:t>
      </w:r>
    </w:p>
    <w:p w14:paraId="0B5CB47D" w14:textId="6E1FD989" w:rsidR="00337862" w:rsidRDefault="00337862" w:rsidP="00337862">
      <w:pPr>
        <w:widowControl/>
        <w:jc w:val="left"/>
        <w:rPr>
          <w:rFonts w:ascii="Times New Roman" w:hAnsi="Times New Roman" w:cs="Times New Roman"/>
          <w:sz w:val="24"/>
          <w:szCs w:val="24"/>
        </w:rPr>
      </w:pPr>
    </w:p>
    <w:p w14:paraId="1984F0AF" w14:textId="2429B942" w:rsidR="00895F40" w:rsidRDefault="00895F40" w:rsidP="00673E79">
      <w:pPr>
        <w:suppressAutoHyphens/>
        <w:ind w:firstLineChars="100" w:firstLine="240"/>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62336" behindDoc="0" locked="0" layoutInCell="1" allowOverlap="1" wp14:anchorId="1FA926D4" wp14:editId="3FA66208">
                <wp:simplePos x="0" y="0"/>
                <wp:positionH relativeFrom="column">
                  <wp:posOffset>3082290</wp:posOffset>
                </wp:positionH>
                <wp:positionV relativeFrom="paragraph">
                  <wp:posOffset>31750</wp:posOffset>
                </wp:positionV>
                <wp:extent cx="298450" cy="419100"/>
                <wp:effectExtent l="0" t="0" r="6350" b="0"/>
                <wp:wrapNone/>
                <wp:docPr id="471300014" name="Text Box 10"/>
                <wp:cNvGraphicFramePr/>
                <a:graphic xmlns:a="http://schemas.openxmlformats.org/drawingml/2006/main">
                  <a:graphicData uri="http://schemas.microsoft.com/office/word/2010/wordprocessingShape">
                    <wps:wsp>
                      <wps:cNvSpPr txBox="1"/>
                      <wps:spPr>
                        <a:xfrm>
                          <a:off x="0" y="0"/>
                          <a:ext cx="298450" cy="419100"/>
                        </a:xfrm>
                        <a:prstGeom prst="rect">
                          <a:avLst/>
                        </a:prstGeom>
                        <a:solidFill>
                          <a:schemeClr val="lt1"/>
                        </a:solidFill>
                        <a:ln w="6350">
                          <a:noFill/>
                        </a:ln>
                      </wps:spPr>
                      <wps:txbx>
                        <w:txbxContent>
                          <w:p w14:paraId="7505D7CF" w14:textId="6B1FE5C5" w:rsidR="00895F40" w:rsidRPr="000458EC" w:rsidRDefault="00673E79" w:rsidP="00895F40">
                            <w:pPr>
                              <w:rPr>
                                <w:rFonts w:ascii="Times New Roman" w:hAnsi="Times New Roman" w:cs="Times New Roman"/>
                                <w:b/>
                                <w:bCs/>
                                <w:sz w:val="28"/>
                                <w:szCs w:val="28"/>
                              </w:rPr>
                            </w:pPr>
                            <w:r>
                              <w:rPr>
                                <w:rFonts w:ascii="Times New Roman" w:hAnsi="Times New Roman" w:cs="Times New Roman" w:hint="eastAsia"/>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A926D4" id="_x0000_t202" coordsize="21600,21600" o:spt="202" path="m,l,21600r21600,l21600,xe">
                <v:stroke joinstyle="miter"/>
                <v:path gradientshapeok="t" o:connecttype="rect"/>
              </v:shapetype>
              <v:shape id="Text Box 10" o:spid="_x0000_s1026" type="#_x0000_t202" style="position:absolute;left:0;text-align:left;margin-left:242.7pt;margin-top:2.5pt;width:23.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" fillcolor="white [3201]" stroked="f" strokeweight=".5pt">
                <v:textbox>
                  <w:txbxContent>
                    <w:p w14:paraId="7505D7CF" w14:textId="6B1FE5C5" w:rsidR="00895F40" w:rsidRPr="000458EC" w:rsidRDefault="00673E79" w:rsidP="00895F40">
                      <w:pPr>
                        <w:rPr>
                          <w:rFonts w:ascii="Times New Roman" w:hAnsi="Times New Roman" w:cs="Times New Roman"/>
                          <w:b/>
                          <w:bCs/>
                          <w:sz w:val="28"/>
                          <w:szCs w:val="28"/>
                        </w:rPr>
                      </w:pPr>
                      <w:r>
                        <w:rPr>
                          <w:rFonts w:ascii="Times New Roman" w:hAnsi="Times New Roman" w:cs="Times New Roman" w:hint="eastAsia"/>
                          <w:b/>
                          <w:bCs/>
                          <w:sz w:val="28"/>
                          <w:szCs w:val="28"/>
                        </w:rPr>
                        <w:t>B</w:t>
                      </w:r>
                    </w:p>
                  </w:txbxContent>
                </v:textbox>
              </v:shape>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661312" behindDoc="0" locked="0" layoutInCell="1" allowOverlap="1" wp14:anchorId="665D60C1" wp14:editId="54B3B6B0">
                <wp:simplePos x="0" y="0"/>
                <wp:positionH relativeFrom="column">
                  <wp:posOffset>2540</wp:posOffset>
                </wp:positionH>
                <wp:positionV relativeFrom="paragraph">
                  <wp:posOffset>57150</wp:posOffset>
                </wp:positionV>
                <wp:extent cx="298450" cy="393700"/>
                <wp:effectExtent l="0" t="0" r="6350" b="6350"/>
                <wp:wrapNone/>
                <wp:docPr id="64554520" name="Text Box 10"/>
                <wp:cNvGraphicFramePr/>
                <a:graphic xmlns:a="http://schemas.openxmlformats.org/drawingml/2006/main">
                  <a:graphicData uri="http://schemas.microsoft.com/office/word/2010/wordprocessingShape">
                    <wps:wsp>
                      <wps:cNvSpPr txBox="1"/>
                      <wps:spPr>
                        <a:xfrm>
                          <a:off x="0" y="0"/>
                          <a:ext cx="298450" cy="393700"/>
                        </a:xfrm>
                        <a:prstGeom prst="rect">
                          <a:avLst/>
                        </a:prstGeom>
                        <a:solidFill>
                          <a:schemeClr val="lt1"/>
                        </a:solidFill>
                        <a:ln w="6350">
                          <a:noFill/>
                        </a:ln>
                      </wps:spPr>
                      <wps:txbx>
                        <w:txbxContent>
                          <w:p w14:paraId="555E3959" w14:textId="790B02AE" w:rsidR="00895F40" w:rsidRPr="000458EC" w:rsidRDefault="00673E79" w:rsidP="00895F40">
                            <w:pPr>
                              <w:rPr>
                                <w:rFonts w:ascii="Times New Roman" w:hAnsi="Times New Roman" w:cs="Times New Roman"/>
                                <w:b/>
                                <w:bCs/>
                                <w:sz w:val="28"/>
                                <w:szCs w:val="28"/>
                              </w:rPr>
                            </w:pPr>
                            <w:r>
                              <w:rPr>
                                <w:rFonts w:ascii="Times New Roman" w:hAnsi="Times New Roman" w:cs="Times New Roman" w:hint="eastAsia"/>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5D60C1" id="_x0000_s1027" type="#_x0000_t202" style="position:absolute;left:0;text-align:left;margin-left:.2pt;margin-top:4.5pt;width:23.5pt;height:3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" fillcolor="white [3201]" stroked="f" strokeweight=".5pt">
                <v:textbox>
                  <w:txbxContent>
                    <w:p w14:paraId="555E3959" w14:textId="790B02AE" w:rsidR="00895F40" w:rsidRPr="000458EC" w:rsidRDefault="00673E79" w:rsidP="00895F40">
                      <w:pPr>
                        <w:rPr>
                          <w:rFonts w:ascii="Times New Roman" w:hAnsi="Times New Roman" w:cs="Times New Roman"/>
                          <w:b/>
                          <w:bCs/>
                          <w:sz w:val="28"/>
                          <w:szCs w:val="28"/>
                        </w:rPr>
                      </w:pPr>
                      <w:r>
                        <w:rPr>
                          <w:rFonts w:ascii="Times New Roman" w:hAnsi="Times New Roman" w:cs="Times New Roman" w:hint="eastAsia"/>
                          <w:b/>
                          <w:bCs/>
                          <w:sz w:val="28"/>
                          <w:szCs w:val="28"/>
                        </w:rPr>
                        <w:t>A</w:t>
                      </w:r>
                    </w:p>
                  </w:txbxContent>
                </v:textbox>
              </v:shape>
            </w:pict>
          </mc:Fallback>
        </mc:AlternateContent>
      </w:r>
      <w:r>
        <w:rPr>
          <w:rFonts w:ascii="Times New Roman" w:hAnsi="Times New Roman" w:cs="Times New Roman"/>
          <w:b/>
          <w:bCs/>
          <w:noProof/>
          <w:sz w:val="24"/>
          <w:szCs w:val="24"/>
        </w:rPr>
        <w:drawing>
          <wp:inline distT="0" distB="0" distL="0" distR="0" wp14:anchorId="03775AA7" wp14:editId="0DAC4041">
            <wp:extent cx="2620127" cy="1797050"/>
            <wp:effectExtent l="0" t="0" r="8890" b="0"/>
            <wp:docPr id="2091015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9038" t="17347" r="19679" b="15817"/>
                    <a:stretch/>
                  </pic:blipFill>
                  <pic:spPr bwMode="auto">
                    <a:xfrm>
                      <a:off x="0" y="0"/>
                      <a:ext cx="2632290" cy="180539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hint="eastAsia"/>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hint="eastAsia"/>
          <w:b/>
          <w:bCs/>
          <w:noProof/>
          <w:sz w:val="24"/>
          <w:szCs w:val="24"/>
        </w:rPr>
        <w:drawing>
          <wp:inline distT="0" distB="0" distL="0" distR="0" wp14:anchorId="3303321B" wp14:editId="1CA5FFC4">
            <wp:extent cx="2254250" cy="1958325"/>
            <wp:effectExtent l="0" t="0" r="0" b="4445"/>
            <wp:docPr id="19078384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22353" t="7653" r="22246" b="15816"/>
                    <a:stretch/>
                  </pic:blipFill>
                  <pic:spPr bwMode="auto">
                    <a:xfrm>
                      <a:off x="0" y="0"/>
                      <a:ext cx="2269563" cy="19716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 xml:space="preserve">        </w:t>
      </w:r>
    </w:p>
    <w:p w14:paraId="1C122119" w14:textId="7E7768E2" w:rsidR="00895F40" w:rsidRPr="00AD2D3C" w:rsidRDefault="00895F40" w:rsidP="00895F40">
      <w:pPr>
        <w:suppressAutoHyphens/>
        <w:rPr>
          <w:rFonts w:ascii="Times New Roman" w:hAnsi="Times New Roman" w:cs="Times New Roman"/>
          <w:b/>
          <w:bCs/>
          <w:sz w:val="24"/>
          <w:szCs w:val="24"/>
        </w:rPr>
      </w:pPr>
      <w:r w:rsidRPr="009215F8">
        <w:rPr>
          <w:rFonts w:ascii="Times New Roman" w:hAnsi="Times New Roman" w:cs="Times New Roman" w:hint="eastAsia"/>
          <w:b/>
          <w:bCs/>
          <w:sz w:val="24"/>
          <w:szCs w:val="24"/>
        </w:rPr>
        <w:t>F</w:t>
      </w:r>
      <w:r w:rsidRPr="009215F8">
        <w:rPr>
          <w:rFonts w:ascii="Times New Roman" w:hAnsi="Times New Roman" w:cs="Times New Roman"/>
          <w:b/>
          <w:bCs/>
          <w:sz w:val="24"/>
          <w:szCs w:val="24"/>
        </w:rPr>
        <w:t xml:space="preserve">ig. </w:t>
      </w:r>
      <w:r w:rsidR="009215F8" w:rsidRPr="009215F8">
        <w:rPr>
          <w:rFonts w:ascii="Times New Roman" w:hAnsi="Times New Roman" w:cs="Times New Roman" w:hint="eastAsia"/>
          <w:b/>
          <w:bCs/>
          <w:sz w:val="24"/>
          <w:szCs w:val="24"/>
        </w:rPr>
        <w:t>S</w:t>
      </w:r>
      <w:r w:rsidR="00FF6CF5">
        <w:rPr>
          <w:rFonts w:ascii="Times New Roman" w:hAnsi="Times New Roman" w:cs="Times New Roman" w:hint="eastAsia"/>
          <w:b/>
          <w:bCs/>
          <w:sz w:val="24"/>
          <w:szCs w:val="24"/>
        </w:rPr>
        <w:t>2</w:t>
      </w:r>
      <w:r w:rsidRPr="009215F8">
        <w:rPr>
          <w:rFonts w:ascii="Times New Roman" w:hAnsi="Times New Roman" w:cs="Times New Roman"/>
          <w:b/>
          <w:bCs/>
          <w:sz w:val="24"/>
          <w:szCs w:val="24"/>
        </w:rPr>
        <w:t>:</w:t>
      </w:r>
      <w:r>
        <w:rPr>
          <w:rFonts w:ascii="Times New Roman" w:hAnsi="Times New Roman" w:cs="Times New Roman"/>
          <w:b/>
          <w:bCs/>
          <w:sz w:val="24"/>
          <w:szCs w:val="24"/>
        </w:rPr>
        <w:t xml:space="preserve"> </w:t>
      </w:r>
      <w:r w:rsidRPr="002C3EA9">
        <w:rPr>
          <w:rFonts w:ascii="Times New Roman" w:hAnsi="Times New Roman" w:cs="Times New Roman"/>
          <w:sz w:val="24"/>
          <w:szCs w:val="24"/>
        </w:rPr>
        <w:t xml:space="preserve">The </w:t>
      </w:r>
      <w:r>
        <w:rPr>
          <w:rFonts w:ascii="Times New Roman" w:hAnsi="Times New Roman" w:cs="Times New Roman"/>
          <w:sz w:val="24"/>
          <w:szCs w:val="24"/>
        </w:rPr>
        <w:t xml:space="preserve">molecular structure of Mo(VI) and V(V) </w:t>
      </w:r>
      <w:r w:rsidRPr="002C3EA9">
        <w:rPr>
          <w:rFonts w:ascii="Times New Roman" w:hAnsi="Times New Roman" w:cs="Times New Roman"/>
          <w:sz w:val="24"/>
          <w:szCs w:val="24"/>
        </w:rPr>
        <w:t xml:space="preserve">adsorption </w:t>
      </w:r>
      <w:r>
        <w:rPr>
          <w:rFonts w:ascii="Times New Roman" w:hAnsi="Times New Roman" w:cs="Times New Roman"/>
          <w:sz w:val="24"/>
          <w:szCs w:val="24"/>
        </w:rPr>
        <w:t xml:space="preserve">on </w:t>
      </w:r>
      <w:r w:rsidR="00674141">
        <w:rPr>
          <w:rFonts w:ascii="Times New Roman" w:hAnsi="Times New Roman" w:cs="Times New Roman"/>
          <w:sz w:val="24"/>
          <w:szCs w:val="24"/>
        </w:rPr>
        <w:t>ferrihydrite</w:t>
      </w:r>
      <w:r>
        <w:rPr>
          <w:rFonts w:ascii="Times New Roman" w:hAnsi="Times New Roman" w:cs="Times New Roman"/>
          <w:sz w:val="24"/>
          <w:szCs w:val="24"/>
        </w:rPr>
        <w:t xml:space="preserve">. (A) the structure of Mo(VI) co-precipitation with </w:t>
      </w:r>
      <w:r w:rsidR="00674141">
        <w:rPr>
          <w:rFonts w:ascii="Times New Roman" w:hAnsi="Times New Roman" w:cs="Times New Roman"/>
          <w:sz w:val="24"/>
          <w:szCs w:val="24"/>
        </w:rPr>
        <w:t>ferrihydrite</w:t>
      </w:r>
      <w:r w:rsidDel="00D02216">
        <w:rPr>
          <w:rFonts w:ascii="Times New Roman" w:hAnsi="Times New Roman" w:cs="Times New Roman"/>
          <w:sz w:val="24"/>
          <w:szCs w:val="24"/>
        </w:rPr>
        <w:t xml:space="preserve"> </w:t>
      </w:r>
      <w:r>
        <w:rPr>
          <w:rFonts w:ascii="Times New Roman" w:hAnsi="Times New Roman" w:cs="Times New Roman"/>
          <w:sz w:val="24"/>
          <w:szCs w:val="24"/>
        </w:rPr>
        <w:t>is through both Mo-octahedra bidentate binuclear and bidentate mononuclear adsorption; (</w:t>
      </w:r>
      <w:r w:rsidR="00571B42">
        <w:rPr>
          <w:rFonts w:ascii="Times New Roman" w:hAnsi="Times New Roman" w:cs="Times New Roman" w:hint="eastAsia"/>
          <w:sz w:val="24"/>
          <w:szCs w:val="24"/>
        </w:rPr>
        <w:t>B</w:t>
      </w:r>
      <w:r>
        <w:rPr>
          <w:rFonts w:ascii="Times New Roman" w:hAnsi="Times New Roman" w:cs="Times New Roman"/>
          <w:sz w:val="24"/>
          <w:szCs w:val="24"/>
        </w:rPr>
        <w:t xml:space="preserve">) the structure of V(V) co-precipitation with </w:t>
      </w:r>
      <w:r w:rsidR="00674141">
        <w:rPr>
          <w:rFonts w:ascii="Times New Roman" w:hAnsi="Times New Roman" w:cs="Times New Roman"/>
          <w:sz w:val="24"/>
          <w:szCs w:val="24"/>
        </w:rPr>
        <w:t>ferrihydrite</w:t>
      </w:r>
      <w:r w:rsidDel="00D02216">
        <w:rPr>
          <w:rFonts w:ascii="Times New Roman" w:hAnsi="Times New Roman" w:cs="Times New Roman"/>
          <w:sz w:val="24"/>
          <w:szCs w:val="24"/>
        </w:rPr>
        <w:t xml:space="preserve"> </w:t>
      </w:r>
      <w:r>
        <w:rPr>
          <w:rFonts w:ascii="Times New Roman" w:hAnsi="Times New Roman" w:cs="Times New Roman"/>
          <w:sz w:val="24"/>
          <w:szCs w:val="24"/>
        </w:rPr>
        <w:t>is mainly through bidentate binuclear adsorption.</w:t>
      </w:r>
    </w:p>
    <w:p w14:paraId="211D7546" w14:textId="557744F2" w:rsidR="000D5203" w:rsidRDefault="000D5203">
      <w:pPr>
        <w:widowControl/>
        <w:jc w:val="left"/>
        <w:rPr>
          <w:rFonts w:ascii="Times New Roman" w:hAnsi="Times New Roman" w:cs="Times New Roman"/>
          <w:sz w:val="24"/>
          <w:szCs w:val="24"/>
        </w:rPr>
      </w:pPr>
    </w:p>
    <w:p w14:paraId="5B9CDB6B" w14:textId="77777777" w:rsidR="000D5203" w:rsidRDefault="000D5203">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B9A7A1B" w14:textId="1C9021B8" w:rsidR="000D5203" w:rsidRDefault="00E6204C" w:rsidP="000D5203">
      <w:pPr>
        <w:spacing w:line="480" w:lineRule="auto"/>
        <w:jc w:val="left"/>
        <w:rPr>
          <w:rFonts w:ascii="Times New Roman" w:hAnsi="Times New Roman" w:cs="Times New Roman"/>
          <w:b/>
          <w:bCs/>
          <w:kern w:val="0"/>
          <w:sz w:val="24"/>
          <w:szCs w:val="24"/>
        </w:rPr>
      </w:pPr>
      <w:r>
        <w:rPr>
          <w:rFonts w:ascii="Times New Roman" w:hAnsi="Times New Roman" w:cs="Times New Roman"/>
          <w:b/>
          <w:bCs/>
          <w:kern w:val="0"/>
          <w:sz w:val="24"/>
          <w:szCs w:val="24"/>
        </w:rPr>
        <w:lastRenderedPageBreak/>
        <w:t>A</w:t>
      </w:r>
      <w:r w:rsidR="000D5203">
        <w:rPr>
          <w:rFonts w:ascii="Times New Roman" w:hAnsi="Times New Roman" w:cs="Times New Roman" w:hint="eastAsia"/>
          <w:b/>
          <w:bCs/>
          <w:kern w:val="0"/>
          <w:sz w:val="24"/>
          <w:szCs w:val="24"/>
        </w:rPr>
        <w:t>queous speciation</w:t>
      </w:r>
      <w:r>
        <w:rPr>
          <w:rFonts w:ascii="Times New Roman" w:hAnsi="Times New Roman" w:cs="Times New Roman"/>
          <w:b/>
          <w:bCs/>
          <w:kern w:val="0"/>
          <w:sz w:val="24"/>
          <w:szCs w:val="24"/>
        </w:rPr>
        <w:t xml:space="preserve"> of molybdenum and vanadium</w:t>
      </w:r>
    </w:p>
    <w:p w14:paraId="604B164E" w14:textId="6B7A0EA0" w:rsidR="000D5203" w:rsidRDefault="000D5203" w:rsidP="000D5203">
      <w:pPr>
        <w:spacing w:line="480" w:lineRule="auto"/>
        <w:rPr>
          <w:rFonts w:ascii="Times New Roman" w:hAnsi="Times New Roman" w:cs="Times New Roman"/>
          <w:sz w:val="24"/>
          <w:szCs w:val="24"/>
        </w:rPr>
      </w:pPr>
      <w:r>
        <w:rPr>
          <w:rFonts w:ascii="Times New Roman" w:hAnsi="Times New Roman" w:cs="Times New Roman" w:hint="eastAsia"/>
          <w:sz w:val="24"/>
          <w:szCs w:val="24"/>
        </w:rPr>
        <w:t xml:space="preserve">To </w:t>
      </w:r>
      <w:r>
        <w:rPr>
          <w:rFonts w:ascii="Times New Roman" w:hAnsi="Times New Roman" w:cs="Times New Roman"/>
          <w:sz w:val="24"/>
          <w:szCs w:val="24"/>
        </w:rPr>
        <w:t>validate</w:t>
      </w:r>
      <w:r>
        <w:rPr>
          <w:rFonts w:ascii="Times New Roman" w:hAnsi="Times New Roman" w:cs="Times New Roman" w:hint="eastAsia"/>
          <w:sz w:val="24"/>
          <w:szCs w:val="24"/>
        </w:rPr>
        <w:t xml:space="preserve"> the </w:t>
      </w:r>
      <w:r w:rsidR="00A405B1">
        <w:rPr>
          <w:rFonts w:ascii="Times New Roman" w:hAnsi="Times New Roman" w:cs="Times New Roman"/>
          <w:sz w:val="24"/>
          <w:szCs w:val="24"/>
        </w:rPr>
        <w:t>use</w:t>
      </w:r>
      <w:r w:rsidR="00A405B1">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of molybdate as the aqueous species </w:t>
      </w:r>
      <w:r>
        <w:rPr>
          <w:rFonts w:ascii="Times New Roman" w:hAnsi="Times New Roman" w:cs="Times New Roman"/>
          <w:sz w:val="24"/>
          <w:szCs w:val="24"/>
        </w:rPr>
        <w:t>in our</w:t>
      </w:r>
      <w:r>
        <w:rPr>
          <w:rFonts w:ascii="Times New Roman" w:hAnsi="Times New Roman" w:cs="Times New Roman" w:hint="eastAsia"/>
          <w:sz w:val="24"/>
          <w:szCs w:val="24"/>
        </w:rPr>
        <w:t xml:space="preserve"> coprecipitation experiments, we performed Mo aqueous speciation calculation</w:t>
      </w:r>
      <w:r>
        <w:rPr>
          <w:rFonts w:ascii="Times New Roman" w:hAnsi="Times New Roman" w:cs="Times New Roman"/>
          <w:sz w:val="24"/>
          <w:szCs w:val="24"/>
        </w:rPr>
        <w:t>s</w:t>
      </w:r>
      <w:r>
        <w:rPr>
          <w:rFonts w:ascii="Times New Roman" w:hAnsi="Times New Roman" w:cs="Times New Roman" w:hint="eastAsia"/>
          <w:sz w:val="24"/>
          <w:szCs w:val="24"/>
        </w:rPr>
        <w:t xml:space="preserve"> using Geochemist</w:t>
      </w:r>
      <w:r>
        <w:rPr>
          <w:rFonts w:ascii="Times New Roman" w:hAnsi="Times New Roman" w:cs="Times New Roman"/>
          <w:sz w:val="24"/>
          <w:szCs w:val="24"/>
        </w:rPr>
        <w:t>’</w:t>
      </w:r>
      <w:r>
        <w:rPr>
          <w:rFonts w:ascii="Times New Roman" w:hAnsi="Times New Roman" w:cs="Times New Roman" w:hint="eastAsia"/>
          <w:sz w:val="24"/>
          <w:szCs w:val="24"/>
        </w:rPr>
        <w:t xml:space="preserve">s </w:t>
      </w:r>
      <w:r>
        <w:rPr>
          <w:rFonts w:ascii="Times New Roman" w:hAnsi="Times New Roman" w:cs="Times New Roman"/>
          <w:sz w:val="24"/>
          <w:szCs w:val="24"/>
        </w:rPr>
        <w:t>W</w:t>
      </w:r>
      <w:r>
        <w:rPr>
          <w:rFonts w:ascii="Times New Roman" w:hAnsi="Times New Roman" w:cs="Times New Roman" w:hint="eastAsia"/>
          <w:sz w:val="24"/>
          <w:szCs w:val="24"/>
        </w:rPr>
        <w:t xml:space="preserve">orkbench. </w:t>
      </w:r>
      <w:r>
        <w:rPr>
          <w:rFonts w:ascii="Times New Roman" w:hAnsi="Times New Roman" w:cs="Times New Roman"/>
          <w:sz w:val="24"/>
          <w:szCs w:val="24"/>
        </w:rPr>
        <w:t>The model was</w:t>
      </w:r>
      <w:r>
        <w:rPr>
          <w:rFonts w:ascii="Times New Roman" w:hAnsi="Times New Roman" w:cs="Times New Roman" w:hint="eastAsia"/>
          <w:sz w:val="24"/>
          <w:szCs w:val="24"/>
        </w:rPr>
        <w:t xml:space="preserve"> </w:t>
      </w:r>
      <w:r>
        <w:rPr>
          <w:rFonts w:ascii="Times New Roman" w:hAnsi="Times New Roman" w:cs="Times New Roman"/>
          <w:sz w:val="24"/>
          <w:szCs w:val="24"/>
        </w:rPr>
        <w:t>initialized with</w:t>
      </w:r>
      <w:r>
        <w:rPr>
          <w:rFonts w:ascii="Times New Roman" w:hAnsi="Times New Roman" w:cs="Times New Roman" w:hint="eastAsia"/>
          <w:sz w:val="24"/>
          <w:szCs w:val="24"/>
        </w:rPr>
        <w:t xml:space="preserve"> 100</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nM </w:t>
      </w:r>
      <w:r>
        <w:rPr>
          <w:rFonts w:ascii="Times New Roman" w:hAnsi="Times New Roman" w:cs="Times New Roman"/>
          <w:sz w:val="24"/>
          <w:szCs w:val="24"/>
        </w:rPr>
        <w:t xml:space="preserve">total </w:t>
      </w:r>
      <w:r>
        <w:rPr>
          <w:rFonts w:ascii="Times New Roman" w:hAnsi="Times New Roman" w:cs="Times New Roman" w:hint="eastAsia"/>
          <w:sz w:val="24"/>
          <w:szCs w:val="24"/>
        </w:rPr>
        <w:t>Mo at 25</w:t>
      </w:r>
      <w:r>
        <w:rPr>
          <w:rFonts w:ascii="Times New Roman" w:hAnsi="Times New Roman" w:cs="Times New Roman" w:hint="eastAsia"/>
          <w:sz w:val="24"/>
          <w:szCs w:val="24"/>
        </w:rPr>
        <w:t>°</w:t>
      </w:r>
      <w:r>
        <w:rPr>
          <w:rFonts w:ascii="Times New Roman" w:hAnsi="Times New Roman" w:cs="Times New Roman" w:hint="eastAsia"/>
          <w:sz w:val="24"/>
          <w:szCs w:val="24"/>
        </w:rPr>
        <w:t xml:space="preserve">C to determine </w:t>
      </w:r>
      <w:r w:rsidR="00A405B1">
        <w:rPr>
          <w:rFonts w:ascii="Times New Roman" w:hAnsi="Times New Roman" w:cs="Times New Roman" w:hint="eastAsia"/>
          <w:sz w:val="24"/>
          <w:szCs w:val="24"/>
        </w:rPr>
        <w:t xml:space="preserve">Mo </w:t>
      </w:r>
      <w:r>
        <w:rPr>
          <w:rFonts w:ascii="Times New Roman" w:hAnsi="Times New Roman" w:cs="Times New Roman" w:hint="eastAsia"/>
          <w:sz w:val="24"/>
          <w:szCs w:val="24"/>
        </w:rPr>
        <w:t xml:space="preserve">speciation as a function of pH and Eh. Briefly, the </w:t>
      </w:r>
      <w:r w:rsidR="00B41BAB">
        <w:rPr>
          <w:rFonts w:ascii="Times New Roman" w:hAnsi="Times New Roman" w:cs="Times New Roman"/>
          <w:sz w:val="24"/>
          <w:szCs w:val="24"/>
        </w:rPr>
        <w:t>results</w:t>
      </w:r>
      <w:r w:rsidR="00B41BAB">
        <w:rPr>
          <w:rFonts w:ascii="Times New Roman" w:hAnsi="Times New Roman" w:cs="Times New Roman" w:hint="eastAsia"/>
          <w:sz w:val="24"/>
          <w:szCs w:val="24"/>
        </w:rPr>
        <w:t xml:space="preserve"> </w:t>
      </w:r>
      <w:r w:rsidR="00A405B1">
        <w:rPr>
          <w:rFonts w:ascii="Times New Roman" w:hAnsi="Times New Roman" w:cs="Times New Roman"/>
          <w:sz w:val="24"/>
          <w:szCs w:val="24"/>
        </w:rPr>
        <w:t>confirm</w:t>
      </w:r>
      <w:r w:rsidR="00A405B1">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that molybdate is the </w:t>
      </w:r>
      <w:r w:rsidR="00B41BAB">
        <w:rPr>
          <w:rFonts w:ascii="Times New Roman" w:hAnsi="Times New Roman" w:cs="Times New Roman"/>
          <w:sz w:val="24"/>
          <w:szCs w:val="24"/>
        </w:rPr>
        <w:t>predominant</w:t>
      </w:r>
      <w:r w:rsidR="00B41BAB">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aqueous </w:t>
      </w:r>
      <w:r w:rsidR="00B41BAB">
        <w:rPr>
          <w:rFonts w:ascii="Times New Roman" w:hAnsi="Times New Roman" w:cs="Times New Roman"/>
          <w:sz w:val="24"/>
          <w:szCs w:val="24"/>
        </w:rPr>
        <w:t>species</w:t>
      </w:r>
      <w:r>
        <w:rPr>
          <w:rFonts w:ascii="Times New Roman" w:hAnsi="Times New Roman" w:cs="Times New Roman" w:hint="eastAsia"/>
          <w:sz w:val="24"/>
          <w:szCs w:val="24"/>
        </w:rPr>
        <w:t xml:space="preserve"> </w:t>
      </w:r>
      <w:r w:rsidR="00A405B1">
        <w:rPr>
          <w:rFonts w:ascii="Times New Roman" w:hAnsi="Times New Roman" w:cs="Times New Roman"/>
          <w:sz w:val="24"/>
          <w:szCs w:val="24"/>
        </w:rPr>
        <w:t>under a wide range of conditions. M</w:t>
      </w:r>
      <w:r>
        <w:rPr>
          <w:rFonts w:ascii="Times New Roman" w:hAnsi="Times New Roman" w:cs="Times New Roman" w:hint="eastAsia"/>
          <w:sz w:val="24"/>
          <w:szCs w:val="24"/>
        </w:rPr>
        <w:t>o</w:t>
      </w:r>
      <w:r w:rsidR="00A405B1">
        <w:rPr>
          <w:rFonts w:ascii="Times New Roman" w:hAnsi="Times New Roman" w:cs="Times New Roman"/>
          <w:sz w:val="24"/>
          <w:szCs w:val="24"/>
        </w:rPr>
        <w:t xml:space="preserve"> </w:t>
      </w:r>
      <w:r w:rsidR="00B41BAB">
        <w:rPr>
          <w:rFonts w:ascii="Times New Roman" w:hAnsi="Times New Roman" w:cs="Times New Roman"/>
          <w:sz w:val="24"/>
          <w:szCs w:val="24"/>
        </w:rPr>
        <w:t>precipitation</w:t>
      </w:r>
      <w:r w:rsidR="00A405B1">
        <w:rPr>
          <w:rFonts w:ascii="Times New Roman" w:hAnsi="Times New Roman" w:cs="Times New Roman"/>
          <w:sz w:val="24"/>
          <w:szCs w:val="24"/>
        </w:rPr>
        <w:t xml:space="preserve"> as </w:t>
      </w:r>
      <w:r w:rsidR="00A405B1" w:rsidRPr="00B41BAB">
        <w:rPr>
          <w:rFonts w:ascii="Times New Roman" w:hAnsi="Times New Roman" w:cs="Times New Roman"/>
          <w:sz w:val="24"/>
          <w:szCs w:val="24"/>
        </w:rPr>
        <w:t>Mo</w:t>
      </w:r>
      <w:r w:rsidR="00B41BAB" w:rsidRPr="00253DED">
        <w:rPr>
          <w:rFonts w:ascii="Times New Roman" w:hAnsi="Times New Roman" w:cs="Times New Roman"/>
          <w:sz w:val="24"/>
          <w:szCs w:val="24"/>
        </w:rPr>
        <w:t>S</w:t>
      </w:r>
      <w:r w:rsidR="00A405B1" w:rsidRPr="00253DED">
        <w:rPr>
          <w:rFonts w:ascii="Times New Roman" w:hAnsi="Times New Roman" w:cs="Times New Roman"/>
          <w:sz w:val="24"/>
          <w:szCs w:val="24"/>
          <w:vertAlign w:val="subscript"/>
        </w:rPr>
        <w:t>2</w:t>
      </w:r>
      <w:r>
        <w:rPr>
          <w:rFonts w:ascii="Times New Roman" w:hAnsi="Times New Roman" w:cs="Times New Roman" w:hint="eastAsia"/>
          <w:sz w:val="24"/>
          <w:szCs w:val="24"/>
        </w:rPr>
        <w:t xml:space="preserve"> only </w:t>
      </w:r>
      <w:r w:rsidR="00B41BAB">
        <w:rPr>
          <w:rFonts w:ascii="Times New Roman" w:hAnsi="Times New Roman" w:cs="Times New Roman"/>
          <w:sz w:val="24"/>
          <w:szCs w:val="24"/>
        </w:rPr>
        <w:t>oc</w:t>
      </w:r>
      <w:r w:rsidR="00A405B1">
        <w:rPr>
          <w:rFonts w:ascii="Times New Roman" w:hAnsi="Times New Roman" w:cs="Times New Roman"/>
          <w:sz w:val="24"/>
          <w:szCs w:val="24"/>
        </w:rPr>
        <w:t xml:space="preserve">curs </w:t>
      </w:r>
      <w:r>
        <w:rPr>
          <w:rFonts w:ascii="Times New Roman" w:hAnsi="Times New Roman" w:cs="Times New Roman" w:hint="eastAsia"/>
          <w:sz w:val="24"/>
          <w:szCs w:val="24"/>
        </w:rPr>
        <w:t xml:space="preserve">under </w:t>
      </w:r>
      <w:r w:rsidR="00B41BAB">
        <w:rPr>
          <w:rFonts w:ascii="Times New Roman" w:hAnsi="Times New Roman" w:cs="Times New Roman"/>
          <w:sz w:val="24"/>
          <w:szCs w:val="24"/>
        </w:rPr>
        <w:t xml:space="preserve">strongly </w:t>
      </w:r>
      <w:r>
        <w:rPr>
          <w:rFonts w:ascii="Times New Roman" w:hAnsi="Times New Roman" w:cs="Times New Roman" w:hint="eastAsia"/>
          <w:sz w:val="24"/>
          <w:szCs w:val="24"/>
        </w:rPr>
        <w:t xml:space="preserve">reducing </w:t>
      </w:r>
      <w:r w:rsidR="00B41BAB">
        <w:rPr>
          <w:rFonts w:ascii="Times New Roman" w:hAnsi="Times New Roman" w:cs="Times New Roman"/>
          <w:sz w:val="24"/>
          <w:szCs w:val="24"/>
        </w:rPr>
        <w:t xml:space="preserve">and sulfidic </w:t>
      </w:r>
      <w:r w:rsidR="00A405B1">
        <w:rPr>
          <w:rFonts w:ascii="Times New Roman" w:hAnsi="Times New Roman" w:cs="Times New Roman"/>
          <w:sz w:val="24"/>
          <w:szCs w:val="24"/>
        </w:rPr>
        <w:t>conditions.</w:t>
      </w:r>
      <w:r w:rsidR="00A405B1">
        <w:rPr>
          <w:rFonts w:ascii="Times New Roman" w:hAnsi="Times New Roman" w:cs="Times New Roman" w:hint="eastAsia"/>
          <w:sz w:val="24"/>
          <w:szCs w:val="24"/>
        </w:rPr>
        <w:t xml:space="preserve"> </w:t>
      </w:r>
      <w:r>
        <w:rPr>
          <w:rFonts w:ascii="Times New Roman" w:hAnsi="Times New Roman" w:cs="Times New Roman" w:hint="eastAsia"/>
          <w:sz w:val="24"/>
          <w:szCs w:val="24"/>
        </w:rPr>
        <w:t>I</w:t>
      </w:r>
      <w:r w:rsidR="00B41BAB">
        <w:rPr>
          <w:rFonts w:ascii="Times New Roman" w:hAnsi="Times New Roman" w:cs="Times New Roman"/>
          <w:sz w:val="24"/>
          <w:szCs w:val="24"/>
        </w:rPr>
        <w:t>n the absence of</w:t>
      </w:r>
      <w:r>
        <w:rPr>
          <w:rFonts w:ascii="Times New Roman" w:hAnsi="Times New Roman" w:cs="Times New Roman" w:hint="eastAsia"/>
          <w:sz w:val="24"/>
          <w:szCs w:val="24"/>
        </w:rPr>
        <w:t xml:space="preserve"> </w:t>
      </w:r>
      <w:r w:rsidR="00E86684">
        <w:rPr>
          <w:rFonts w:ascii="Times New Roman" w:hAnsi="Times New Roman" w:cs="Times New Roman" w:hint="eastAsia"/>
          <w:sz w:val="24"/>
          <w:szCs w:val="24"/>
        </w:rPr>
        <w:t xml:space="preserve">sulfide, Mo </w:t>
      </w:r>
      <w:r w:rsidR="00B41BAB">
        <w:rPr>
          <w:rFonts w:ascii="Times New Roman" w:hAnsi="Times New Roman" w:cs="Times New Roman"/>
          <w:sz w:val="24"/>
          <w:szCs w:val="24"/>
        </w:rPr>
        <w:t xml:space="preserve">remains </w:t>
      </w:r>
      <w:r w:rsidR="00E86684">
        <w:rPr>
          <w:rFonts w:ascii="Times New Roman" w:hAnsi="Times New Roman" w:cs="Times New Roman" w:hint="eastAsia"/>
          <w:sz w:val="24"/>
          <w:szCs w:val="24"/>
        </w:rPr>
        <w:t xml:space="preserve">is in the form of molybdate even under </w:t>
      </w:r>
      <w:r w:rsidR="00B41BAB">
        <w:rPr>
          <w:rFonts w:ascii="Times New Roman" w:hAnsi="Times New Roman" w:cs="Times New Roman"/>
          <w:sz w:val="24"/>
          <w:szCs w:val="24"/>
        </w:rPr>
        <w:t>strongly</w:t>
      </w:r>
      <w:r w:rsidR="00B41BAB">
        <w:rPr>
          <w:rFonts w:ascii="Times New Roman" w:hAnsi="Times New Roman" w:cs="Times New Roman" w:hint="eastAsia"/>
          <w:sz w:val="24"/>
          <w:szCs w:val="24"/>
        </w:rPr>
        <w:t xml:space="preserve"> </w:t>
      </w:r>
      <w:r w:rsidR="00E86684">
        <w:rPr>
          <w:rFonts w:ascii="Times New Roman" w:hAnsi="Times New Roman" w:cs="Times New Roman" w:hint="eastAsia"/>
          <w:sz w:val="24"/>
          <w:szCs w:val="24"/>
        </w:rPr>
        <w:t xml:space="preserve">reducing </w:t>
      </w:r>
      <w:r w:rsidR="00B41BAB">
        <w:rPr>
          <w:rFonts w:ascii="Times New Roman" w:hAnsi="Times New Roman" w:cs="Times New Roman"/>
          <w:sz w:val="24"/>
          <w:szCs w:val="24"/>
        </w:rPr>
        <w:t>conditions</w:t>
      </w:r>
      <w:r w:rsidR="00E86684">
        <w:rPr>
          <w:rFonts w:ascii="Times New Roman" w:hAnsi="Times New Roman" w:cs="Times New Roman" w:hint="eastAsia"/>
          <w:sz w:val="24"/>
          <w:szCs w:val="24"/>
        </w:rPr>
        <w:t>.</w:t>
      </w:r>
    </w:p>
    <w:p w14:paraId="3BA38687" w14:textId="53C0BE34" w:rsidR="000D5203" w:rsidRDefault="000D5203" w:rsidP="000D5203">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EF16FD6" wp14:editId="1A42CE31">
                <wp:simplePos x="0" y="0"/>
                <wp:positionH relativeFrom="column">
                  <wp:posOffset>46990</wp:posOffset>
                </wp:positionH>
                <wp:positionV relativeFrom="paragraph">
                  <wp:posOffset>181610</wp:posOffset>
                </wp:positionV>
                <wp:extent cx="323850" cy="266700"/>
                <wp:effectExtent l="0" t="0" r="0" b="0"/>
                <wp:wrapNone/>
                <wp:docPr id="885897379" name="Text Box 5"/>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6E9D69D2" w14:textId="15ED8210" w:rsidR="000D5203" w:rsidRPr="000D5203" w:rsidRDefault="000D5203">
                            <w:pPr>
                              <w:rPr>
                                <w:b/>
                                <w:bCs/>
                              </w:rPr>
                            </w:pPr>
                            <w:r w:rsidRPr="000D5203">
                              <w:rPr>
                                <w:rFonts w:hint="eastAsia"/>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F16FD6" id="Text Box 5" o:spid="_x0000_s1028" type="#_x0000_t202" style="position:absolute;left:0;text-align:left;margin-left:3.7pt;margin-top:14.3pt;width:25.5pt;height:2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" filled="f" stroked="f" strokeweight=".5pt">
                <v:textbox>
                  <w:txbxContent>
                    <w:p w14:paraId="6E9D69D2" w14:textId="15ED8210" w:rsidR="000D5203" w:rsidRPr="000D5203" w:rsidRDefault="000D5203">
                      <w:pPr>
                        <w:rPr>
                          <w:b/>
                          <w:bCs/>
                        </w:rPr>
                      </w:pPr>
                      <w:r w:rsidRPr="000D5203">
                        <w:rPr>
                          <w:rFonts w:hint="eastAsia"/>
                          <w:b/>
                          <w:bCs/>
                        </w:rPr>
                        <w:t>A</w:t>
                      </w:r>
                    </w:p>
                  </w:txbxContent>
                </v:textbox>
              </v:shape>
            </w:pict>
          </mc:Fallback>
        </mc:AlternateContent>
      </w:r>
      <w:r>
        <w:rPr>
          <w:rFonts w:ascii="Times New Roman" w:hAnsi="Times New Roman" w:cs="Times New Roman"/>
          <w:noProof/>
          <w:sz w:val="24"/>
          <w:szCs w:val="24"/>
        </w:rPr>
        <w:drawing>
          <wp:inline distT="0" distB="0" distL="0" distR="0" wp14:anchorId="534A2804" wp14:editId="1BCB970F">
            <wp:extent cx="5918200" cy="4571429"/>
            <wp:effectExtent l="0" t="0" r="6350" b="635"/>
            <wp:docPr id="640955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04294" cy="4637931"/>
                    </a:xfrm>
                    <a:prstGeom prst="rect">
                      <a:avLst/>
                    </a:prstGeom>
                    <a:noFill/>
                    <a:ln>
                      <a:noFill/>
                    </a:ln>
                  </pic:spPr>
                </pic:pic>
              </a:graphicData>
            </a:graphic>
          </wp:inline>
        </w:drawing>
      </w:r>
      <w:r w:rsidR="00720805">
        <w:rPr>
          <w:rFonts w:ascii="Times New Roman" w:hAnsi="Times New Roman" w:cs="Times New Roman"/>
          <w:noProof/>
          <w:sz w:val="24"/>
          <w:szCs w:val="24"/>
        </w:rPr>
        <w:lastRenderedPageBreak/>
        <mc:AlternateContent>
          <mc:Choice Requires="wps">
            <w:drawing>
              <wp:anchor distT="0" distB="0" distL="114300" distR="114300" simplePos="0" relativeHeight="251665408" behindDoc="0" locked="0" layoutInCell="1" allowOverlap="1" wp14:anchorId="5BD7E978" wp14:editId="6FEF631A">
                <wp:simplePos x="0" y="0"/>
                <wp:positionH relativeFrom="column">
                  <wp:posOffset>148590</wp:posOffset>
                </wp:positionH>
                <wp:positionV relativeFrom="paragraph">
                  <wp:posOffset>-1270</wp:posOffset>
                </wp:positionV>
                <wp:extent cx="323850" cy="266700"/>
                <wp:effectExtent l="0" t="0" r="0" b="0"/>
                <wp:wrapNone/>
                <wp:docPr id="538285259" name="Text Box 5"/>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noFill/>
                        </a:ln>
                      </wps:spPr>
                      <wps:txbx>
                        <w:txbxContent>
                          <w:p w14:paraId="17C15488" w14:textId="0B6A3861" w:rsidR="000D5203" w:rsidRPr="000D5203" w:rsidRDefault="000D5203" w:rsidP="000D5203">
                            <w:pPr>
                              <w:rPr>
                                <w:b/>
                                <w:bCs/>
                              </w:rPr>
                            </w:pPr>
                            <w:r w:rsidRPr="000D5203">
                              <w:rPr>
                                <w:rFonts w:hint="eastAsia"/>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D7E978" id="_x0000_s1029" type="#_x0000_t202" style="position:absolute;left:0;text-align:left;margin-left:11.7pt;margin-top:-.1pt;width:25.5pt;height:2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" fillcolor="white [3201]" stroked="f" strokeweight=".5pt">
                <v:textbox>
                  <w:txbxContent>
                    <w:p w14:paraId="17C15488" w14:textId="0B6A3861" w:rsidR="000D5203" w:rsidRPr="000D5203" w:rsidRDefault="000D5203" w:rsidP="000D5203">
                      <w:pPr>
                        <w:rPr>
                          <w:b/>
                          <w:bCs/>
                        </w:rPr>
                      </w:pPr>
                      <w:r w:rsidRPr="000D5203">
                        <w:rPr>
                          <w:rFonts w:hint="eastAsia"/>
                          <w:b/>
                          <w:bCs/>
                        </w:rPr>
                        <w:t>B</w:t>
                      </w:r>
                    </w:p>
                  </w:txbxContent>
                </v:textbox>
              </v:shape>
            </w:pict>
          </mc:Fallback>
        </mc:AlternateContent>
      </w:r>
      <w:r>
        <w:rPr>
          <w:rFonts w:ascii="Times New Roman" w:hAnsi="Times New Roman" w:cs="Times New Roman"/>
          <w:noProof/>
          <w:sz w:val="24"/>
          <w:szCs w:val="24"/>
        </w:rPr>
        <w:drawing>
          <wp:inline distT="0" distB="0" distL="0" distR="0" wp14:anchorId="6E8E52B8" wp14:editId="61F87211">
            <wp:extent cx="5886450" cy="4546906"/>
            <wp:effectExtent l="0" t="0" r="0" b="6350"/>
            <wp:docPr id="238412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60872" cy="4604392"/>
                    </a:xfrm>
                    <a:prstGeom prst="rect">
                      <a:avLst/>
                    </a:prstGeom>
                    <a:noFill/>
                    <a:ln>
                      <a:noFill/>
                    </a:ln>
                  </pic:spPr>
                </pic:pic>
              </a:graphicData>
            </a:graphic>
          </wp:inline>
        </w:drawing>
      </w:r>
    </w:p>
    <w:p w14:paraId="0B6CBADE" w14:textId="09FE6FF8" w:rsidR="000D5203" w:rsidRDefault="000D5203" w:rsidP="00862765">
      <w:pPr>
        <w:rPr>
          <w:rFonts w:ascii="Times New Roman" w:hAnsi="Times New Roman" w:cs="Times New Roman"/>
          <w:sz w:val="24"/>
          <w:szCs w:val="24"/>
        </w:rPr>
      </w:pPr>
      <w:r w:rsidRPr="000D5203">
        <w:rPr>
          <w:rFonts w:ascii="Times New Roman" w:hAnsi="Times New Roman" w:cs="Times New Roman" w:hint="eastAsia"/>
          <w:b/>
          <w:bCs/>
          <w:sz w:val="24"/>
          <w:szCs w:val="24"/>
        </w:rPr>
        <w:t>Fig. S3</w:t>
      </w:r>
      <w:r>
        <w:rPr>
          <w:rFonts w:ascii="Times New Roman" w:hAnsi="Times New Roman" w:cs="Times New Roman" w:hint="eastAsia"/>
          <w:sz w:val="24"/>
          <w:szCs w:val="24"/>
        </w:rPr>
        <w:t xml:space="preserve">: </w:t>
      </w:r>
      <w:r w:rsidR="00E6204C">
        <w:rPr>
          <w:rFonts w:ascii="Times New Roman" w:hAnsi="Times New Roman" w:cs="Times New Roman"/>
          <w:sz w:val="24"/>
          <w:szCs w:val="24"/>
        </w:rPr>
        <w:t>Eh-pH</w:t>
      </w:r>
      <w:r>
        <w:rPr>
          <w:rFonts w:ascii="Times New Roman" w:hAnsi="Times New Roman" w:cs="Times New Roman" w:hint="eastAsia"/>
          <w:sz w:val="24"/>
          <w:szCs w:val="24"/>
        </w:rPr>
        <w:t xml:space="preserve"> diagra</w:t>
      </w:r>
      <w:r w:rsidR="00E6204C">
        <w:rPr>
          <w:rFonts w:ascii="Times New Roman" w:hAnsi="Times New Roman" w:cs="Times New Roman"/>
          <w:sz w:val="24"/>
          <w:szCs w:val="24"/>
        </w:rPr>
        <w:t>ms</w:t>
      </w:r>
      <w:r>
        <w:rPr>
          <w:rFonts w:ascii="Times New Roman" w:hAnsi="Times New Roman" w:cs="Times New Roman" w:hint="eastAsia"/>
          <w:sz w:val="24"/>
          <w:szCs w:val="24"/>
        </w:rPr>
        <w:t xml:space="preserve"> </w:t>
      </w:r>
      <w:r w:rsidR="00E6204C">
        <w:rPr>
          <w:rFonts w:ascii="Times New Roman" w:hAnsi="Times New Roman" w:cs="Times New Roman"/>
          <w:sz w:val="24"/>
          <w:szCs w:val="24"/>
        </w:rPr>
        <w:t>for</w:t>
      </w:r>
      <w:r w:rsidR="00E6204C">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Mo. Panel A represents the </w:t>
      </w:r>
      <w:r w:rsidR="00E6204C">
        <w:rPr>
          <w:rFonts w:ascii="Times New Roman" w:hAnsi="Times New Roman" w:cs="Times New Roman"/>
          <w:sz w:val="24"/>
          <w:szCs w:val="24"/>
        </w:rPr>
        <w:t>dominant species</w:t>
      </w:r>
      <w:r w:rsidR="00E6204C">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of Mo </w:t>
      </w:r>
      <w:r w:rsidR="00E6204C">
        <w:rPr>
          <w:rFonts w:ascii="Times New Roman" w:hAnsi="Times New Roman" w:cs="Times New Roman"/>
          <w:sz w:val="24"/>
          <w:szCs w:val="24"/>
        </w:rPr>
        <w:t xml:space="preserve">in the presence of </w:t>
      </w:r>
      <w:r>
        <w:rPr>
          <w:rFonts w:ascii="Times New Roman" w:hAnsi="Times New Roman" w:cs="Times New Roman" w:hint="eastAsia"/>
          <w:sz w:val="24"/>
          <w:szCs w:val="24"/>
        </w:rPr>
        <w:t>sulfide</w:t>
      </w:r>
      <w:r w:rsidR="00A17364">
        <w:rPr>
          <w:rFonts w:ascii="Times New Roman" w:hAnsi="Times New Roman" w:cs="Times New Roman"/>
          <w:sz w:val="24"/>
          <w:szCs w:val="24"/>
        </w:rPr>
        <w:t>.</w:t>
      </w:r>
      <w:r>
        <w:rPr>
          <w:rFonts w:ascii="Times New Roman" w:hAnsi="Times New Roman" w:cs="Times New Roman" w:hint="eastAsia"/>
          <w:sz w:val="24"/>
          <w:szCs w:val="24"/>
        </w:rPr>
        <w:t xml:space="preserve"> Panel B </w:t>
      </w:r>
      <w:r w:rsidR="00E6204C">
        <w:rPr>
          <w:rFonts w:ascii="Times New Roman" w:hAnsi="Times New Roman" w:cs="Times New Roman"/>
          <w:sz w:val="24"/>
          <w:szCs w:val="24"/>
        </w:rPr>
        <w:t>represents the activity of</w:t>
      </w:r>
      <w:r>
        <w:rPr>
          <w:rFonts w:ascii="Times New Roman" w:hAnsi="Times New Roman" w:cs="Times New Roman" w:hint="eastAsia"/>
          <w:sz w:val="24"/>
          <w:szCs w:val="24"/>
        </w:rPr>
        <w:t xml:space="preserve"> Mo with the absence of sulfide.</w:t>
      </w:r>
    </w:p>
    <w:p w14:paraId="3808A8EB" w14:textId="75899B43" w:rsidR="00C57232" w:rsidRDefault="00C57232" w:rsidP="000D5203">
      <w:pPr>
        <w:widowControl/>
        <w:jc w:val="left"/>
        <w:rPr>
          <w:rFonts w:ascii="Times New Roman" w:hAnsi="Times New Roman" w:cs="Times New Roman"/>
          <w:sz w:val="24"/>
          <w:szCs w:val="24"/>
        </w:rPr>
      </w:pPr>
    </w:p>
    <w:p w14:paraId="4398C056" w14:textId="77777777" w:rsidR="00A17364" w:rsidRDefault="00C57232" w:rsidP="00A17364">
      <w:pPr>
        <w:spacing w:line="480" w:lineRule="auto"/>
        <w:ind w:firstLine="540"/>
        <w:rPr>
          <w:rFonts w:ascii="Times New Roman" w:hAnsi="Times New Roman" w:cs="Times New Roman"/>
          <w:sz w:val="24"/>
          <w:szCs w:val="24"/>
        </w:rPr>
      </w:pPr>
      <w:r>
        <w:rPr>
          <w:rFonts w:ascii="Times New Roman" w:hAnsi="Times New Roman" w:cs="Times New Roman" w:hint="eastAsia"/>
          <w:sz w:val="24"/>
          <w:szCs w:val="24"/>
        </w:rPr>
        <w:t>With regard to V, the speciation diagram shows that the valen</w:t>
      </w:r>
      <w:r w:rsidR="00E6204C">
        <w:rPr>
          <w:rFonts w:ascii="Times New Roman" w:hAnsi="Times New Roman" w:cs="Times New Roman"/>
          <w:sz w:val="24"/>
          <w:szCs w:val="24"/>
        </w:rPr>
        <w:t xml:space="preserve">ce </w:t>
      </w:r>
      <w:r>
        <w:rPr>
          <w:rFonts w:ascii="Times New Roman" w:hAnsi="Times New Roman" w:cs="Times New Roman" w:hint="eastAsia"/>
          <w:sz w:val="24"/>
          <w:szCs w:val="24"/>
        </w:rPr>
        <w:t xml:space="preserve">of V ranges from +3 to +5 </w:t>
      </w:r>
      <w:r w:rsidR="00E6204C">
        <w:rPr>
          <w:rFonts w:ascii="Times New Roman" w:hAnsi="Times New Roman" w:cs="Times New Roman"/>
          <w:sz w:val="24"/>
          <w:szCs w:val="24"/>
        </w:rPr>
        <w:t>as a function of the redox conditions</w:t>
      </w:r>
      <w:r>
        <w:rPr>
          <w:rFonts w:ascii="Times New Roman" w:hAnsi="Times New Roman" w:cs="Times New Roman" w:hint="eastAsia"/>
          <w:sz w:val="24"/>
          <w:szCs w:val="24"/>
        </w:rPr>
        <w:t xml:space="preserve">. </w:t>
      </w:r>
      <w:r w:rsidR="00561D2E">
        <w:rPr>
          <w:rFonts w:ascii="Times New Roman" w:hAnsi="Times New Roman" w:cs="Times New Roman"/>
          <w:sz w:val="24"/>
          <w:szCs w:val="24"/>
        </w:rPr>
        <w:t xml:space="preserve">In panel (A), it is clear that the predominant aqueous species </w:t>
      </w:r>
      <w:r w:rsidR="00483484">
        <w:rPr>
          <w:rFonts w:ascii="Times New Roman" w:hAnsi="Times New Roman" w:cs="Times New Roman"/>
          <w:sz w:val="24"/>
          <w:szCs w:val="24"/>
        </w:rPr>
        <w:t>at pH&gt;7 is</w:t>
      </w:r>
      <w:r w:rsidR="004227A2">
        <w:rPr>
          <w:rFonts w:ascii="Times New Roman" w:hAnsi="Times New Roman" w:cs="Times New Roman"/>
          <w:sz w:val="24"/>
          <w:szCs w:val="24"/>
        </w:rPr>
        <w:t xml:space="preserve"> H</w:t>
      </w:r>
      <w:r w:rsidR="004227A2" w:rsidRPr="00253DED">
        <w:rPr>
          <w:rFonts w:ascii="Times New Roman" w:hAnsi="Times New Roman" w:cs="Times New Roman"/>
          <w:sz w:val="24"/>
          <w:szCs w:val="24"/>
          <w:vertAlign w:val="subscript"/>
        </w:rPr>
        <w:t>2</w:t>
      </w:r>
      <w:r w:rsidR="004227A2">
        <w:rPr>
          <w:rFonts w:ascii="Times New Roman" w:hAnsi="Times New Roman" w:cs="Times New Roman"/>
          <w:sz w:val="24"/>
          <w:szCs w:val="24"/>
        </w:rPr>
        <w:t>VO</w:t>
      </w:r>
      <w:r w:rsidR="004227A2" w:rsidRPr="00253DED">
        <w:rPr>
          <w:rFonts w:ascii="Times New Roman" w:hAnsi="Times New Roman" w:cs="Times New Roman"/>
          <w:sz w:val="24"/>
          <w:szCs w:val="24"/>
          <w:vertAlign w:val="subscript"/>
        </w:rPr>
        <w:t>4</w:t>
      </w:r>
      <w:r w:rsidR="004227A2" w:rsidRPr="00253DED">
        <w:rPr>
          <w:rFonts w:ascii="Times New Roman" w:hAnsi="Times New Roman" w:cs="Times New Roman"/>
          <w:sz w:val="24"/>
          <w:szCs w:val="24"/>
          <w:vertAlign w:val="superscript"/>
        </w:rPr>
        <w:t>-</w:t>
      </w:r>
      <w:r w:rsidR="004227A2">
        <w:rPr>
          <w:rFonts w:ascii="Times New Roman" w:hAnsi="Times New Roman" w:cs="Times New Roman"/>
          <w:sz w:val="24"/>
          <w:szCs w:val="24"/>
        </w:rPr>
        <w:t xml:space="preserve"> or VO</w:t>
      </w:r>
      <w:r w:rsidR="004227A2" w:rsidRPr="00253DED">
        <w:rPr>
          <w:rFonts w:ascii="Times New Roman" w:hAnsi="Times New Roman" w:cs="Times New Roman"/>
          <w:sz w:val="24"/>
          <w:szCs w:val="24"/>
          <w:vertAlign w:val="subscript"/>
        </w:rPr>
        <w:t>3</w:t>
      </w:r>
      <w:r w:rsidR="004227A2">
        <w:rPr>
          <w:rFonts w:ascii="Times New Roman" w:hAnsi="Times New Roman" w:cs="Times New Roman"/>
          <w:sz w:val="24"/>
          <w:szCs w:val="24"/>
        </w:rPr>
        <w:t>OH</w:t>
      </w:r>
      <w:r w:rsidR="004227A2" w:rsidRPr="00253DED">
        <w:rPr>
          <w:rFonts w:ascii="Times New Roman" w:hAnsi="Times New Roman" w:cs="Times New Roman"/>
          <w:sz w:val="24"/>
          <w:szCs w:val="24"/>
          <w:vertAlign w:val="superscript"/>
        </w:rPr>
        <w:t>-</w:t>
      </w:r>
      <w:r w:rsidR="004227A2">
        <w:rPr>
          <w:rFonts w:ascii="Times New Roman" w:hAnsi="Times New Roman" w:cs="Times New Roman"/>
          <w:sz w:val="24"/>
          <w:szCs w:val="24"/>
        </w:rPr>
        <w:t xml:space="preserve">, both with </w:t>
      </w:r>
      <w:r w:rsidR="00EE62A8">
        <w:rPr>
          <w:rFonts w:ascii="Times New Roman" w:hAnsi="Times New Roman" w:cs="Times New Roman"/>
          <w:sz w:val="24"/>
          <w:szCs w:val="24"/>
        </w:rPr>
        <w:t>pentavalent</w:t>
      </w:r>
      <w:r w:rsidR="004227A2">
        <w:rPr>
          <w:rFonts w:ascii="Times New Roman" w:hAnsi="Times New Roman" w:cs="Times New Roman"/>
          <w:sz w:val="24"/>
          <w:szCs w:val="24"/>
        </w:rPr>
        <w:t xml:space="preserve"> V. Under reducing conditions,</w:t>
      </w:r>
      <w:r w:rsidR="00E6204C">
        <w:rPr>
          <w:rFonts w:ascii="Times New Roman" w:hAnsi="Times New Roman" w:cs="Times New Roman"/>
          <w:sz w:val="24"/>
          <w:szCs w:val="24"/>
        </w:rPr>
        <w:t xml:space="preserve"> however,</w:t>
      </w:r>
      <w:r w:rsidR="004227A2">
        <w:rPr>
          <w:rFonts w:ascii="Times New Roman" w:hAnsi="Times New Roman" w:cs="Times New Roman"/>
          <w:sz w:val="24"/>
          <w:szCs w:val="24"/>
        </w:rPr>
        <w:t xml:space="preserve"> V </w:t>
      </w:r>
      <w:r w:rsidR="00E6204C">
        <w:rPr>
          <w:rFonts w:ascii="Times New Roman" w:hAnsi="Times New Roman" w:cs="Times New Roman"/>
          <w:sz w:val="24"/>
          <w:szCs w:val="24"/>
        </w:rPr>
        <w:t>may precipitate as an oxide phase</w:t>
      </w:r>
      <w:r w:rsidR="004227A2">
        <w:rPr>
          <w:rFonts w:ascii="Times New Roman" w:hAnsi="Times New Roman" w:cs="Times New Roman"/>
          <w:sz w:val="24"/>
          <w:szCs w:val="24"/>
        </w:rPr>
        <w:t xml:space="preserve">. When the model was run </w:t>
      </w:r>
      <w:r w:rsidR="00436A90">
        <w:rPr>
          <w:rFonts w:ascii="Times New Roman" w:hAnsi="Times New Roman" w:cs="Times New Roman" w:hint="eastAsia"/>
          <w:sz w:val="24"/>
          <w:szCs w:val="24"/>
        </w:rPr>
        <w:t xml:space="preserve">by </w:t>
      </w:r>
      <w:r w:rsidR="004227A2">
        <w:rPr>
          <w:rFonts w:ascii="Times New Roman" w:hAnsi="Times New Roman" w:cs="Times New Roman"/>
          <w:sz w:val="24"/>
          <w:szCs w:val="24"/>
        </w:rPr>
        <w:t xml:space="preserve">suppressing mineral </w:t>
      </w:r>
      <w:r w:rsidR="0032333D">
        <w:rPr>
          <w:rFonts w:ascii="Times New Roman" w:hAnsi="Times New Roman" w:cs="Times New Roman"/>
          <w:sz w:val="24"/>
          <w:szCs w:val="24"/>
        </w:rPr>
        <w:t>precipitation, V(OH)</w:t>
      </w:r>
      <w:r w:rsidR="0032333D" w:rsidRPr="00253DED">
        <w:rPr>
          <w:rFonts w:ascii="Times New Roman" w:hAnsi="Times New Roman" w:cs="Times New Roman"/>
          <w:sz w:val="24"/>
          <w:szCs w:val="24"/>
          <w:vertAlign w:val="subscript"/>
        </w:rPr>
        <w:t>2</w:t>
      </w:r>
      <w:r w:rsidR="0032333D" w:rsidRPr="00253DED">
        <w:rPr>
          <w:rFonts w:ascii="Times New Roman" w:hAnsi="Times New Roman" w:cs="Times New Roman"/>
          <w:sz w:val="24"/>
          <w:szCs w:val="24"/>
          <w:vertAlign w:val="superscript"/>
        </w:rPr>
        <w:t>+</w:t>
      </w:r>
      <w:r w:rsidR="0032333D">
        <w:rPr>
          <w:rFonts w:ascii="Times New Roman" w:hAnsi="Times New Roman" w:cs="Times New Roman"/>
          <w:sz w:val="24"/>
          <w:szCs w:val="24"/>
        </w:rPr>
        <w:t xml:space="preserve"> becomes </w:t>
      </w:r>
      <w:r w:rsidR="00E6204C">
        <w:rPr>
          <w:rFonts w:ascii="Times New Roman" w:hAnsi="Times New Roman" w:cs="Times New Roman"/>
          <w:sz w:val="24"/>
          <w:szCs w:val="24"/>
        </w:rPr>
        <w:t xml:space="preserve">the </w:t>
      </w:r>
      <w:r w:rsidR="0032333D">
        <w:rPr>
          <w:rFonts w:ascii="Times New Roman" w:hAnsi="Times New Roman" w:cs="Times New Roman"/>
          <w:sz w:val="24"/>
          <w:szCs w:val="24"/>
        </w:rPr>
        <w:t>dominant ionic species</w:t>
      </w:r>
      <w:r w:rsidR="00253DED">
        <w:rPr>
          <w:rFonts w:ascii="Times New Roman" w:hAnsi="Times New Roman" w:cs="Times New Roman" w:hint="eastAsia"/>
          <w:sz w:val="24"/>
          <w:szCs w:val="24"/>
        </w:rPr>
        <w:t>, which tends to precipitate as oxide phase</w:t>
      </w:r>
      <w:r w:rsidR="0032333D">
        <w:rPr>
          <w:rFonts w:ascii="Times New Roman" w:hAnsi="Times New Roman" w:cs="Times New Roman"/>
          <w:sz w:val="24"/>
          <w:szCs w:val="24"/>
        </w:rPr>
        <w:t xml:space="preserve">. Our </w:t>
      </w:r>
      <w:r w:rsidR="00EE62A8">
        <w:rPr>
          <w:rFonts w:ascii="Times New Roman" w:hAnsi="Times New Roman" w:cs="Times New Roman"/>
          <w:sz w:val="24"/>
          <w:szCs w:val="24"/>
        </w:rPr>
        <w:t>choice</w:t>
      </w:r>
      <w:r w:rsidR="0032333D">
        <w:rPr>
          <w:rFonts w:ascii="Times New Roman" w:hAnsi="Times New Roman" w:cs="Times New Roman"/>
          <w:sz w:val="24"/>
          <w:szCs w:val="24"/>
        </w:rPr>
        <w:t xml:space="preserve"> to use </w:t>
      </w:r>
      <w:r w:rsidR="00253DED">
        <w:rPr>
          <w:rFonts w:ascii="Times New Roman" w:hAnsi="Times New Roman" w:cs="Times New Roman" w:hint="eastAsia"/>
          <w:sz w:val="24"/>
          <w:szCs w:val="24"/>
        </w:rPr>
        <w:t>vanadate</w:t>
      </w:r>
      <w:r w:rsidR="00EE62A8">
        <w:rPr>
          <w:rFonts w:ascii="Times New Roman" w:hAnsi="Times New Roman" w:cs="Times New Roman"/>
          <w:sz w:val="24"/>
          <w:szCs w:val="24"/>
        </w:rPr>
        <w:t xml:space="preserve"> was therefore based on </w:t>
      </w:r>
      <w:r w:rsidR="00A17364">
        <w:rPr>
          <w:rFonts w:ascii="Times New Roman" w:hAnsi="Times New Roman" w:cs="Times New Roman"/>
          <w:sz w:val="24"/>
          <w:szCs w:val="24"/>
        </w:rPr>
        <w:t xml:space="preserve">pentavalent V being favored over a range of relevant Eh-pH conditions. </w:t>
      </w:r>
    </w:p>
    <w:p w14:paraId="6F1BD361" w14:textId="56176FE5" w:rsidR="00C57232" w:rsidRDefault="00EE62A8" w:rsidP="00253DED">
      <w:pPr>
        <w:spacing w:line="480" w:lineRule="auto"/>
        <w:ind w:firstLine="540"/>
        <w:rPr>
          <w:rFonts w:ascii="Times New Roman" w:hAnsi="Times New Roman" w:cs="Times New Roman"/>
          <w:sz w:val="24"/>
          <w:szCs w:val="24"/>
        </w:rPr>
      </w:pPr>
      <w:r>
        <w:rPr>
          <w:rFonts w:ascii="Times New Roman" w:hAnsi="Times New Roman" w:cs="Times New Roman"/>
          <w:sz w:val="24"/>
          <w:szCs w:val="24"/>
        </w:rPr>
        <w:t>.</w:t>
      </w:r>
      <w:r w:rsidR="00561D2E">
        <w:rPr>
          <w:rFonts w:ascii="Times New Roman" w:hAnsi="Times New Roman" w:cs="Times New Roman"/>
          <w:sz w:val="24"/>
          <w:szCs w:val="24"/>
        </w:rPr>
        <w:t xml:space="preserve"> </w:t>
      </w:r>
    </w:p>
    <w:p w14:paraId="34B9F346" w14:textId="2ACC84D2" w:rsidR="0045165E" w:rsidRDefault="0045165E" w:rsidP="000D5203">
      <w:pPr>
        <w:widowControl/>
        <w:jc w:val="left"/>
        <w:rPr>
          <w:rFonts w:ascii="Times New Roman" w:hAnsi="Times New Roman" w:cs="Times New Roman"/>
          <w:sz w:val="24"/>
          <w:szCs w:val="24"/>
        </w:rPr>
      </w:pPr>
    </w:p>
    <w:p w14:paraId="7172F356" w14:textId="03302A4E" w:rsidR="00863A1D" w:rsidRDefault="00253DED" w:rsidP="00823EDE">
      <w:pPr>
        <w:spacing w:line="480" w:lineRule="auto"/>
        <w:rPr>
          <w:rFonts w:ascii="Times New Roman" w:hAnsi="Times New Roman" w:cs="Times New Roman"/>
          <w:b/>
          <w:bCs/>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7456" behindDoc="0" locked="0" layoutInCell="1" allowOverlap="1" wp14:anchorId="56EB629C" wp14:editId="05BBB068">
                <wp:simplePos x="0" y="0"/>
                <wp:positionH relativeFrom="column">
                  <wp:posOffset>31750</wp:posOffset>
                </wp:positionH>
                <wp:positionV relativeFrom="paragraph">
                  <wp:posOffset>180975</wp:posOffset>
                </wp:positionV>
                <wp:extent cx="323850" cy="266700"/>
                <wp:effectExtent l="0" t="0" r="0" b="0"/>
                <wp:wrapNone/>
                <wp:docPr id="1777341851" name="Text Box 5"/>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p w14:paraId="73E8E8C7" w14:textId="77777777" w:rsidR="00253DED" w:rsidRPr="000D5203" w:rsidRDefault="00253DED" w:rsidP="00253DED">
                            <w:pPr>
                              <w:rPr>
                                <w:b/>
                                <w:bCs/>
                              </w:rPr>
                            </w:pPr>
                            <w:r w:rsidRPr="000D5203">
                              <w:rPr>
                                <w:rFonts w:hint="eastAsia"/>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EB629C" id="_x0000_s1030" type="#_x0000_t202" style="position:absolute;left:0;text-align:left;margin-left:2.5pt;margin-top:14.25pt;width:25.5pt;height:2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" filled="f" stroked="f" strokeweight=".5pt">
                <v:textbox>
                  <w:txbxContent>
                    <w:p w14:paraId="73E8E8C7" w14:textId="77777777" w:rsidR="00253DED" w:rsidRPr="000D5203" w:rsidRDefault="00253DED" w:rsidP="00253DED">
                      <w:pPr>
                        <w:rPr>
                          <w:b/>
                          <w:bCs/>
                        </w:rPr>
                      </w:pPr>
                      <w:r w:rsidRPr="000D5203">
                        <w:rPr>
                          <w:rFonts w:hint="eastAsia"/>
                          <w:b/>
                          <w:bCs/>
                        </w:rPr>
                        <w:t>A</w:t>
                      </w:r>
                    </w:p>
                  </w:txbxContent>
                </v:textbox>
              </v:shape>
            </w:pict>
          </mc:Fallback>
        </mc:AlternateContent>
      </w:r>
      <w:r w:rsidR="007D424C">
        <w:rPr>
          <w:rFonts w:ascii="Times New Roman" w:hAnsi="Times New Roman" w:cs="Times New Roman" w:hint="eastAsia"/>
          <w:noProof/>
          <w:sz w:val="24"/>
          <w:szCs w:val="24"/>
        </w:rPr>
        <w:drawing>
          <wp:inline distT="0" distB="0" distL="0" distR="0" wp14:anchorId="7CDE65CB" wp14:editId="328B9008">
            <wp:extent cx="5918200" cy="5548670"/>
            <wp:effectExtent l="0" t="0" r="6350" b="0"/>
            <wp:docPr id="1066703441" name="Picture 5" descr="A diagram of ph and 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03441" name="Picture 5" descr="A diagram of ph and ph&#10;&#10;AI-generated content may be incorrect."/>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360" t="3660" r="14267"/>
                    <a:stretch>
                      <a:fillRect/>
                    </a:stretch>
                  </pic:blipFill>
                  <pic:spPr bwMode="auto">
                    <a:xfrm>
                      <a:off x="0" y="0"/>
                      <a:ext cx="6013111" cy="5637655"/>
                    </a:xfrm>
                    <a:prstGeom prst="rect">
                      <a:avLst/>
                    </a:prstGeom>
                    <a:noFill/>
                    <a:ln>
                      <a:noFill/>
                    </a:ln>
                    <a:extLst>
                      <a:ext uri="{53640926-AAD7-44D8-BBD7-CCE9431645EC}">
                        <a14:shadowObscured xmlns:a14="http://schemas.microsoft.com/office/drawing/2010/main"/>
                      </a:ext>
                    </a:extLst>
                  </pic:spPr>
                </pic:pic>
              </a:graphicData>
            </a:graphic>
          </wp:inline>
        </w:drawing>
      </w:r>
      <w:r w:rsidR="00823EDE" w:rsidRPr="00823EDE">
        <w:rPr>
          <w:rFonts w:ascii="Times New Roman" w:hAnsi="Times New Roman" w:cs="Times New Roman" w:hint="eastAsia"/>
          <w:b/>
          <w:bCs/>
          <w:sz w:val="24"/>
          <w:szCs w:val="24"/>
        </w:rPr>
        <w:t xml:space="preserve"> </w:t>
      </w:r>
      <w:r w:rsidR="00720805">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7B1B2240" wp14:editId="5B0A431E">
                <wp:simplePos x="0" y="0"/>
                <wp:positionH relativeFrom="margin">
                  <wp:align>left</wp:align>
                </wp:positionH>
                <wp:positionV relativeFrom="paragraph">
                  <wp:posOffset>117475</wp:posOffset>
                </wp:positionV>
                <wp:extent cx="323850" cy="266700"/>
                <wp:effectExtent l="0" t="0" r="0" b="0"/>
                <wp:wrapNone/>
                <wp:docPr id="829843450" name="Text Box 5"/>
                <wp:cNvGraphicFramePr/>
                <a:graphic xmlns:a="http://schemas.openxmlformats.org/drawingml/2006/main">
                  <a:graphicData uri="http://schemas.microsoft.com/office/word/2010/wordprocessingShape">
                    <wps:wsp>
                      <wps:cNvSpPr txBox="1"/>
                      <wps:spPr>
                        <a:xfrm>
                          <a:off x="0" y="0"/>
                          <a:ext cx="323850" cy="266700"/>
                        </a:xfrm>
                        <a:prstGeom prst="rect">
                          <a:avLst/>
                        </a:prstGeom>
                        <a:solidFill>
                          <a:schemeClr val="lt1"/>
                        </a:solidFill>
                        <a:ln w="6350">
                          <a:noFill/>
                        </a:ln>
                      </wps:spPr>
                      <wps:txbx>
                        <w:txbxContent>
                          <w:p w14:paraId="6010723A" w14:textId="77777777" w:rsidR="00253DED" w:rsidRPr="000D5203" w:rsidRDefault="00253DED" w:rsidP="00253DED">
                            <w:pPr>
                              <w:rPr>
                                <w:b/>
                                <w:bCs/>
                              </w:rPr>
                            </w:pPr>
                            <w:r w:rsidRPr="000D5203">
                              <w:rPr>
                                <w:rFonts w:hint="eastAsia"/>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1B2240" id="_x0000_s1031" type="#_x0000_t202" style="position:absolute;left:0;text-align:left;margin-left:0;margin-top:9.25pt;width:25.5pt;height:21pt;z-index:2516684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" fillcolor="white [3201]" stroked="f" strokeweight=".5pt">
                <v:textbox>
                  <w:txbxContent>
                    <w:p w14:paraId="6010723A" w14:textId="77777777" w:rsidR="00253DED" w:rsidRPr="000D5203" w:rsidRDefault="00253DED" w:rsidP="00253DED">
                      <w:pPr>
                        <w:rPr>
                          <w:b/>
                          <w:bCs/>
                        </w:rPr>
                      </w:pPr>
                      <w:r w:rsidRPr="000D5203">
                        <w:rPr>
                          <w:rFonts w:hint="eastAsia"/>
                          <w:b/>
                          <w:bCs/>
                        </w:rPr>
                        <w:t>B</w:t>
                      </w:r>
                    </w:p>
                  </w:txbxContent>
                </v:textbox>
                <w10:wrap anchorx="margin"/>
              </v:shape>
            </w:pict>
          </mc:Fallback>
        </mc:AlternateContent>
      </w:r>
      <w:r w:rsidR="00863A1D">
        <w:fldChar w:fldCharType="begin"/>
      </w:r>
      <w:r w:rsidR="00863A1D">
        <w:instrText xml:space="preserve"> INCLUDEPICTURE "cid:ii_mc1h8ewp0" \* MERGEFORMATINET </w:instrText>
      </w:r>
      <w:r w:rsidR="00863A1D">
        <w:fldChar w:fldCharType="separate"/>
      </w:r>
      <w:r w:rsidR="00863A1D">
        <w:rPr>
          <w:noProof/>
        </w:rPr>
        <mc:AlternateContent>
          <mc:Choice Requires="wps">
            <w:drawing>
              <wp:inline distT="0" distB="0" distL="0" distR="0" wp14:anchorId="1252710C" wp14:editId="1E51EAC5">
                <wp:extent cx="304800" cy="304800"/>
                <wp:effectExtent l="0" t="0" r="0" b="0"/>
                <wp:docPr id="564188870" name="Rectangle 7" descr="v_suppres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DA6CF9" id="Rectangle 7" o:spid="_x0000_s1026" alt="v_suppress.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filled="f" stroked="f">
                <o:lock v:ext="edit" aspectratio="t"/>
                <w10:anchorlock/>
              </v:rect>
            </w:pict>
          </mc:Fallback>
        </mc:AlternateContent>
      </w:r>
      <w:r w:rsidR="00863A1D">
        <w:fldChar w:fldCharType="end"/>
      </w:r>
      <w:r w:rsidR="00863A1D" w:rsidRPr="00863A1D">
        <w:t xml:space="preserve"> </w:t>
      </w:r>
      <w:r w:rsidR="00863A1D">
        <w:rPr>
          <w:rFonts w:ascii="Times New Roman" w:hAnsi="Times New Roman" w:cs="Times New Roman"/>
          <w:b/>
          <w:bCs/>
          <w:noProof/>
          <w:sz w:val="24"/>
          <w:szCs w:val="24"/>
        </w:rPr>
        <w:drawing>
          <wp:inline distT="0" distB="0" distL="0" distR="0" wp14:anchorId="0E6E05F0" wp14:editId="47181C52">
            <wp:extent cx="5562773" cy="5270500"/>
            <wp:effectExtent l="0" t="0" r="0" b="6350"/>
            <wp:docPr id="1136092666" name="Picture 9" descr="A diagram of a 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92666" name="Picture 9" descr="A diagram of a ph&#10;&#10;AI-generated content may be incorrect."/>
                    <pic:cNvPicPr/>
                  </pic:nvPicPr>
                  <pic:blipFill rotWithShape="1">
                    <a:blip r:embed="rId25" cstate="print">
                      <a:extLst>
                        <a:ext uri="{28A0092B-C50C-407E-A947-70E740481C1C}">
                          <a14:useLocalDpi xmlns:a14="http://schemas.microsoft.com/office/drawing/2010/main" val="0"/>
                        </a:ext>
                      </a:extLst>
                    </a:blip>
                    <a:srcRect l="5883" r="12555"/>
                    <a:stretch>
                      <a:fillRect/>
                    </a:stretch>
                  </pic:blipFill>
                  <pic:spPr bwMode="auto">
                    <a:xfrm>
                      <a:off x="0" y="0"/>
                      <a:ext cx="5696987" cy="5397662"/>
                    </a:xfrm>
                    <a:prstGeom prst="rect">
                      <a:avLst/>
                    </a:prstGeom>
                    <a:ln>
                      <a:noFill/>
                    </a:ln>
                    <a:extLst>
                      <a:ext uri="{53640926-AAD7-44D8-BBD7-CCE9431645EC}">
                        <a14:shadowObscured xmlns:a14="http://schemas.microsoft.com/office/drawing/2010/main"/>
                      </a:ext>
                    </a:extLst>
                  </pic:spPr>
                </pic:pic>
              </a:graphicData>
            </a:graphic>
          </wp:inline>
        </w:drawing>
      </w:r>
    </w:p>
    <w:p w14:paraId="75DB0D27" w14:textId="7939EC77" w:rsidR="00823EDE" w:rsidRDefault="00823EDE" w:rsidP="00862765">
      <w:pPr>
        <w:rPr>
          <w:rFonts w:ascii="Times New Roman" w:hAnsi="Times New Roman" w:cs="Times New Roman"/>
          <w:sz w:val="24"/>
          <w:szCs w:val="24"/>
        </w:rPr>
      </w:pPr>
      <w:r w:rsidRPr="00326012">
        <w:rPr>
          <w:rFonts w:ascii="Times New Roman" w:hAnsi="Times New Roman" w:cs="Times New Roman" w:hint="eastAsia"/>
          <w:b/>
          <w:bCs/>
          <w:sz w:val="24"/>
          <w:szCs w:val="24"/>
        </w:rPr>
        <w:t>Fig. S4</w:t>
      </w:r>
      <w:r>
        <w:rPr>
          <w:rFonts w:ascii="Times New Roman" w:hAnsi="Times New Roman" w:cs="Times New Roman" w:hint="eastAsia"/>
          <w:sz w:val="24"/>
          <w:szCs w:val="24"/>
        </w:rPr>
        <w:t xml:space="preserve">: </w:t>
      </w:r>
      <w:r w:rsidR="00E66264">
        <w:rPr>
          <w:rFonts w:ascii="Times New Roman" w:hAnsi="Times New Roman" w:cs="Times New Roman"/>
          <w:sz w:val="24"/>
          <w:szCs w:val="24"/>
        </w:rPr>
        <w:t>Eh-pH</w:t>
      </w:r>
      <w:r>
        <w:rPr>
          <w:rFonts w:ascii="Times New Roman" w:hAnsi="Times New Roman" w:cs="Times New Roman" w:hint="eastAsia"/>
          <w:sz w:val="24"/>
          <w:szCs w:val="24"/>
        </w:rPr>
        <w:t xml:space="preserve"> diagram</w:t>
      </w:r>
      <w:r w:rsidR="00253DED">
        <w:rPr>
          <w:rFonts w:ascii="Times New Roman" w:hAnsi="Times New Roman" w:cs="Times New Roman" w:hint="eastAsia"/>
          <w:sz w:val="24"/>
          <w:szCs w:val="24"/>
        </w:rPr>
        <w:t>s</w:t>
      </w:r>
      <w:r>
        <w:rPr>
          <w:rFonts w:ascii="Times New Roman" w:hAnsi="Times New Roman" w:cs="Times New Roman" w:hint="eastAsia"/>
          <w:sz w:val="24"/>
          <w:szCs w:val="24"/>
        </w:rPr>
        <w:t xml:space="preserve"> </w:t>
      </w:r>
      <w:r w:rsidR="00E66264">
        <w:rPr>
          <w:rFonts w:ascii="Times New Roman" w:hAnsi="Times New Roman" w:cs="Times New Roman"/>
          <w:sz w:val="24"/>
          <w:szCs w:val="24"/>
        </w:rPr>
        <w:t>for</w:t>
      </w:r>
      <w:r>
        <w:rPr>
          <w:rFonts w:ascii="Times New Roman" w:hAnsi="Times New Roman" w:cs="Times New Roman" w:hint="eastAsia"/>
          <w:sz w:val="24"/>
          <w:szCs w:val="24"/>
        </w:rPr>
        <w:t xml:space="preserve"> V. </w:t>
      </w:r>
      <w:r w:rsidR="00E66264">
        <w:rPr>
          <w:rFonts w:ascii="Times New Roman" w:hAnsi="Times New Roman" w:cs="Times New Roman"/>
          <w:sz w:val="24"/>
          <w:szCs w:val="24"/>
        </w:rPr>
        <w:t>Panel A shows the conditions where each species dominates when V-oxide minerals are allowed to form. Panel B shows the dominant species when mineral precipitation is suppressed.</w:t>
      </w:r>
    </w:p>
    <w:p w14:paraId="0E990024" w14:textId="6F947A71" w:rsidR="0045165E" w:rsidRDefault="0045165E" w:rsidP="000D5203">
      <w:pPr>
        <w:widowControl/>
        <w:jc w:val="left"/>
        <w:rPr>
          <w:rFonts w:ascii="Times New Roman" w:hAnsi="Times New Roman" w:cs="Times New Roman"/>
          <w:sz w:val="24"/>
          <w:szCs w:val="24"/>
        </w:rPr>
      </w:pPr>
    </w:p>
    <w:p w14:paraId="5B07CE04" w14:textId="77777777" w:rsidR="00187288" w:rsidRPr="00673E79" w:rsidRDefault="00187288">
      <w:pPr>
        <w:widowControl/>
        <w:jc w:val="left"/>
        <w:rPr>
          <w:rFonts w:ascii="Times New Roman" w:hAnsi="Times New Roman" w:cs="Times New Roman"/>
          <w:sz w:val="24"/>
          <w:szCs w:val="24"/>
        </w:rPr>
      </w:pPr>
    </w:p>
    <w:sectPr w:rsidR="00187288" w:rsidRPr="00673E79" w:rsidSect="0095724A">
      <w:pgSz w:w="11906" w:h="16838"/>
      <w:pgMar w:top="1440" w:right="1274" w:bottom="1440" w:left="1276"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53455C" w14:textId="77777777" w:rsidR="00807B4D" w:rsidRDefault="00807B4D" w:rsidP="00FE6949">
      <w:r>
        <w:separator/>
      </w:r>
    </w:p>
  </w:endnote>
  <w:endnote w:type="continuationSeparator" w:id="0">
    <w:p w14:paraId="6F054982" w14:textId="77777777" w:rsidR="00807B4D" w:rsidRDefault="00807B4D" w:rsidP="00FE69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Lohit Devanagari">
    <w:altName w:val="Cambria"/>
    <w:panose1 w:val="020B0604020202020204"/>
    <w:charset w:val="00"/>
    <w:family w:val="roman"/>
    <w:notTrueType/>
    <w:pitch w:val="default"/>
  </w:font>
  <w:font w:name="GulliverRM">
    <w:altName w:val="DengXian"/>
    <w:panose1 w:val="020B0604020202020204"/>
    <w:charset w:val="81"/>
    <w:family w:val="auto"/>
    <w:pitch w:val="default"/>
    <w:sig w:usb0="00000000" w:usb1="0000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871E1B" w14:textId="77777777" w:rsidR="00807B4D" w:rsidRDefault="00807B4D" w:rsidP="00FE6949">
      <w:r>
        <w:separator/>
      </w:r>
    </w:p>
  </w:footnote>
  <w:footnote w:type="continuationSeparator" w:id="0">
    <w:p w14:paraId="0CF15A1B" w14:textId="77777777" w:rsidR="00807B4D" w:rsidRDefault="00807B4D" w:rsidP="00FE69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935EC"/>
    <w:multiLevelType w:val="multilevel"/>
    <w:tmpl w:val="C3AA0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B814D65"/>
    <w:multiLevelType w:val="multilevel"/>
    <w:tmpl w:val="D6203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6059330">
    <w:abstractNumId w:val="0"/>
  </w:num>
  <w:num w:numId="2" w16cid:durableId="1459800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94B"/>
    <w:rsid w:val="00011E45"/>
    <w:rsid w:val="000220D8"/>
    <w:rsid w:val="00023489"/>
    <w:rsid w:val="0002622B"/>
    <w:rsid w:val="000456B4"/>
    <w:rsid w:val="00051622"/>
    <w:rsid w:val="00054360"/>
    <w:rsid w:val="00054460"/>
    <w:rsid w:val="00067C40"/>
    <w:rsid w:val="000775E4"/>
    <w:rsid w:val="00083CB6"/>
    <w:rsid w:val="000947FD"/>
    <w:rsid w:val="0009502C"/>
    <w:rsid w:val="000955A3"/>
    <w:rsid w:val="00095CDE"/>
    <w:rsid w:val="000A36C3"/>
    <w:rsid w:val="000B0269"/>
    <w:rsid w:val="000B0941"/>
    <w:rsid w:val="000B0ED2"/>
    <w:rsid w:val="000B3056"/>
    <w:rsid w:val="000C1BE3"/>
    <w:rsid w:val="000C2785"/>
    <w:rsid w:val="000C687F"/>
    <w:rsid w:val="000C6FB1"/>
    <w:rsid w:val="000D0370"/>
    <w:rsid w:val="000D0699"/>
    <w:rsid w:val="000D5203"/>
    <w:rsid w:val="000D797A"/>
    <w:rsid w:val="000E1CD6"/>
    <w:rsid w:val="000E3CFF"/>
    <w:rsid w:val="000F41EE"/>
    <w:rsid w:val="000F5BBA"/>
    <w:rsid w:val="000F7852"/>
    <w:rsid w:val="00110E36"/>
    <w:rsid w:val="00120F3F"/>
    <w:rsid w:val="0013328B"/>
    <w:rsid w:val="00135468"/>
    <w:rsid w:val="00136812"/>
    <w:rsid w:val="001378CF"/>
    <w:rsid w:val="00140238"/>
    <w:rsid w:val="00142013"/>
    <w:rsid w:val="00143798"/>
    <w:rsid w:val="00143AC1"/>
    <w:rsid w:val="00152DBF"/>
    <w:rsid w:val="001545D8"/>
    <w:rsid w:val="001674E3"/>
    <w:rsid w:val="00167EC8"/>
    <w:rsid w:val="0017612D"/>
    <w:rsid w:val="00186AB0"/>
    <w:rsid w:val="00187288"/>
    <w:rsid w:val="00190B57"/>
    <w:rsid w:val="00190DEE"/>
    <w:rsid w:val="001A1F64"/>
    <w:rsid w:val="001B6030"/>
    <w:rsid w:val="001C629B"/>
    <w:rsid w:val="001D0ED1"/>
    <w:rsid w:val="001D7FFD"/>
    <w:rsid w:val="001E145A"/>
    <w:rsid w:val="001E7699"/>
    <w:rsid w:val="001F1B95"/>
    <w:rsid w:val="001F319D"/>
    <w:rsid w:val="001F3A8F"/>
    <w:rsid w:val="001F7759"/>
    <w:rsid w:val="00204C01"/>
    <w:rsid w:val="00207DFF"/>
    <w:rsid w:val="00222FD8"/>
    <w:rsid w:val="00226BC8"/>
    <w:rsid w:val="00232EB8"/>
    <w:rsid w:val="002330B6"/>
    <w:rsid w:val="00235B8C"/>
    <w:rsid w:val="00235FCD"/>
    <w:rsid w:val="002523A7"/>
    <w:rsid w:val="00253DED"/>
    <w:rsid w:val="00255348"/>
    <w:rsid w:val="00256099"/>
    <w:rsid w:val="002561AA"/>
    <w:rsid w:val="00262F41"/>
    <w:rsid w:val="00264F48"/>
    <w:rsid w:val="0026667E"/>
    <w:rsid w:val="00267678"/>
    <w:rsid w:val="00267C9C"/>
    <w:rsid w:val="00270A87"/>
    <w:rsid w:val="002A0EA2"/>
    <w:rsid w:val="002B2B9E"/>
    <w:rsid w:val="002B4516"/>
    <w:rsid w:val="002B52C4"/>
    <w:rsid w:val="002C4386"/>
    <w:rsid w:val="002D11F8"/>
    <w:rsid w:val="002E1EE6"/>
    <w:rsid w:val="002F0A1F"/>
    <w:rsid w:val="00301019"/>
    <w:rsid w:val="00304A70"/>
    <w:rsid w:val="00305B8E"/>
    <w:rsid w:val="00315563"/>
    <w:rsid w:val="0032333D"/>
    <w:rsid w:val="00333E51"/>
    <w:rsid w:val="00335D18"/>
    <w:rsid w:val="00337862"/>
    <w:rsid w:val="00342FA8"/>
    <w:rsid w:val="00352561"/>
    <w:rsid w:val="00354E39"/>
    <w:rsid w:val="00363F0D"/>
    <w:rsid w:val="00373810"/>
    <w:rsid w:val="0038511B"/>
    <w:rsid w:val="00392D9A"/>
    <w:rsid w:val="003A29FB"/>
    <w:rsid w:val="003A3B38"/>
    <w:rsid w:val="003A404B"/>
    <w:rsid w:val="003B3377"/>
    <w:rsid w:val="003B57FF"/>
    <w:rsid w:val="003C0BCE"/>
    <w:rsid w:val="003C1260"/>
    <w:rsid w:val="003C514F"/>
    <w:rsid w:val="003D22BD"/>
    <w:rsid w:val="003D361D"/>
    <w:rsid w:val="003D4742"/>
    <w:rsid w:val="003D522F"/>
    <w:rsid w:val="003D5ECB"/>
    <w:rsid w:val="003E357C"/>
    <w:rsid w:val="003E3671"/>
    <w:rsid w:val="003E4C97"/>
    <w:rsid w:val="003F26F0"/>
    <w:rsid w:val="00404CED"/>
    <w:rsid w:val="00412ACE"/>
    <w:rsid w:val="004227A2"/>
    <w:rsid w:val="00424C9A"/>
    <w:rsid w:val="00436A90"/>
    <w:rsid w:val="00437FDD"/>
    <w:rsid w:val="004404E5"/>
    <w:rsid w:val="0044486F"/>
    <w:rsid w:val="0045165E"/>
    <w:rsid w:val="00462442"/>
    <w:rsid w:val="00467FC4"/>
    <w:rsid w:val="00481611"/>
    <w:rsid w:val="00483484"/>
    <w:rsid w:val="00485FB0"/>
    <w:rsid w:val="00487537"/>
    <w:rsid w:val="0049502A"/>
    <w:rsid w:val="004A0FD1"/>
    <w:rsid w:val="004A57F7"/>
    <w:rsid w:val="004C4E30"/>
    <w:rsid w:val="004C72AF"/>
    <w:rsid w:val="004D4B7C"/>
    <w:rsid w:val="004D6828"/>
    <w:rsid w:val="004E16EE"/>
    <w:rsid w:val="004E4BAC"/>
    <w:rsid w:val="004F04B6"/>
    <w:rsid w:val="004F6A2A"/>
    <w:rsid w:val="004F7220"/>
    <w:rsid w:val="005012B8"/>
    <w:rsid w:val="005029B9"/>
    <w:rsid w:val="00502BBC"/>
    <w:rsid w:val="0050454F"/>
    <w:rsid w:val="005045DA"/>
    <w:rsid w:val="00510F61"/>
    <w:rsid w:val="00522312"/>
    <w:rsid w:val="005240E9"/>
    <w:rsid w:val="00532104"/>
    <w:rsid w:val="00532147"/>
    <w:rsid w:val="00534C23"/>
    <w:rsid w:val="0054310C"/>
    <w:rsid w:val="00554FF3"/>
    <w:rsid w:val="005568DF"/>
    <w:rsid w:val="00561D2E"/>
    <w:rsid w:val="005642B4"/>
    <w:rsid w:val="0056524F"/>
    <w:rsid w:val="00565E1A"/>
    <w:rsid w:val="00571B42"/>
    <w:rsid w:val="0059021B"/>
    <w:rsid w:val="00592EA4"/>
    <w:rsid w:val="00593141"/>
    <w:rsid w:val="0059437F"/>
    <w:rsid w:val="00594BE4"/>
    <w:rsid w:val="005A0A60"/>
    <w:rsid w:val="005B2994"/>
    <w:rsid w:val="005C174D"/>
    <w:rsid w:val="005C6902"/>
    <w:rsid w:val="005D6640"/>
    <w:rsid w:val="005E58F7"/>
    <w:rsid w:val="005E6CCD"/>
    <w:rsid w:val="0060299C"/>
    <w:rsid w:val="006057DA"/>
    <w:rsid w:val="00611E44"/>
    <w:rsid w:val="00611F34"/>
    <w:rsid w:val="00613254"/>
    <w:rsid w:val="00616D4D"/>
    <w:rsid w:val="00616D99"/>
    <w:rsid w:val="00622AA1"/>
    <w:rsid w:val="00625327"/>
    <w:rsid w:val="006257B4"/>
    <w:rsid w:val="00642EE5"/>
    <w:rsid w:val="00643705"/>
    <w:rsid w:val="00643B33"/>
    <w:rsid w:val="006535FF"/>
    <w:rsid w:val="00657F19"/>
    <w:rsid w:val="006604A6"/>
    <w:rsid w:val="006659C8"/>
    <w:rsid w:val="00667F51"/>
    <w:rsid w:val="00671D2A"/>
    <w:rsid w:val="00673E79"/>
    <w:rsid w:val="00673FA6"/>
    <w:rsid w:val="00674141"/>
    <w:rsid w:val="00677DEB"/>
    <w:rsid w:val="00683D18"/>
    <w:rsid w:val="006C3F62"/>
    <w:rsid w:val="006D7FDB"/>
    <w:rsid w:val="006E2765"/>
    <w:rsid w:val="006F0C44"/>
    <w:rsid w:val="007019C4"/>
    <w:rsid w:val="0071397B"/>
    <w:rsid w:val="00720805"/>
    <w:rsid w:val="0072788A"/>
    <w:rsid w:val="0074404A"/>
    <w:rsid w:val="00752BD4"/>
    <w:rsid w:val="0075464F"/>
    <w:rsid w:val="007747B8"/>
    <w:rsid w:val="00784F23"/>
    <w:rsid w:val="00791AE5"/>
    <w:rsid w:val="007B0A6B"/>
    <w:rsid w:val="007B50F6"/>
    <w:rsid w:val="007B5356"/>
    <w:rsid w:val="007B6684"/>
    <w:rsid w:val="007D424C"/>
    <w:rsid w:val="007E7935"/>
    <w:rsid w:val="007F78ED"/>
    <w:rsid w:val="00807B4D"/>
    <w:rsid w:val="008106FB"/>
    <w:rsid w:val="008174E6"/>
    <w:rsid w:val="00822FE3"/>
    <w:rsid w:val="00823EDE"/>
    <w:rsid w:val="00826D83"/>
    <w:rsid w:val="00837DD5"/>
    <w:rsid w:val="0084401E"/>
    <w:rsid w:val="00854F80"/>
    <w:rsid w:val="0085640F"/>
    <w:rsid w:val="00862765"/>
    <w:rsid w:val="00863A1D"/>
    <w:rsid w:val="00895F40"/>
    <w:rsid w:val="00896159"/>
    <w:rsid w:val="00897CB7"/>
    <w:rsid w:val="008A00BC"/>
    <w:rsid w:val="008A5CE2"/>
    <w:rsid w:val="008B286F"/>
    <w:rsid w:val="008B2CC3"/>
    <w:rsid w:val="008B3135"/>
    <w:rsid w:val="008C3BE5"/>
    <w:rsid w:val="008C5605"/>
    <w:rsid w:val="008C773E"/>
    <w:rsid w:val="008D0E14"/>
    <w:rsid w:val="008D3FFD"/>
    <w:rsid w:val="008D511B"/>
    <w:rsid w:val="008D6B84"/>
    <w:rsid w:val="008E036C"/>
    <w:rsid w:val="008F3566"/>
    <w:rsid w:val="008F709E"/>
    <w:rsid w:val="009164CD"/>
    <w:rsid w:val="00916889"/>
    <w:rsid w:val="00917A1C"/>
    <w:rsid w:val="009215F8"/>
    <w:rsid w:val="00921843"/>
    <w:rsid w:val="009256CA"/>
    <w:rsid w:val="0093166D"/>
    <w:rsid w:val="00943E9C"/>
    <w:rsid w:val="0095724A"/>
    <w:rsid w:val="00963A3B"/>
    <w:rsid w:val="00965701"/>
    <w:rsid w:val="00965999"/>
    <w:rsid w:val="009660D4"/>
    <w:rsid w:val="0098128F"/>
    <w:rsid w:val="00990166"/>
    <w:rsid w:val="00993FCF"/>
    <w:rsid w:val="00995C10"/>
    <w:rsid w:val="009A18B9"/>
    <w:rsid w:val="009A4159"/>
    <w:rsid w:val="009C2FA6"/>
    <w:rsid w:val="009D5003"/>
    <w:rsid w:val="009D5ED3"/>
    <w:rsid w:val="009E087E"/>
    <w:rsid w:val="009E1853"/>
    <w:rsid w:val="009E358E"/>
    <w:rsid w:val="009E409D"/>
    <w:rsid w:val="009F4F6B"/>
    <w:rsid w:val="009F74DB"/>
    <w:rsid w:val="00A17364"/>
    <w:rsid w:val="00A24B0B"/>
    <w:rsid w:val="00A26617"/>
    <w:rsid w:val="00A2705A"/>
    <w:rsid w:val="00A35E4F"/>
    <w:rsid w:val="00A364DB"/>
    <w:rsid w:val="00A405B1"/>
    <w:rsid w:val="00A41F19"/>
    <w:rsid w:val="00A46831"/>
    <w:rsid w:val="00A574DB"/>
    <w:rsid w:val="00A6293C"/>
    <w:rsid w:val="00A76AF4"/>
    <w:rsid w:val="00A81418"/>
    <w:rsid w:val="00A85708"/>
    <w:rsid w:val="00A87BA0"/>
    <w:rsid w:val="00AA2010"/>
    <w:rsid w:val="00AA67AA"/>
    <w:rsid w:val="00AB0804"/>
    <w:rsid w:val="00AB0E38"/>
    <w:rsid w:val="00AB14A8"/>
    <w:rsid w:val="00AC49AB"/>
    <w:rsid w:val="00AC6683"/>
    <w:rsid w:val="00AD2145"/>
    <w:rsid w:val="00AD2943"/>
    <w:rsid w:val="00AD799F"/>
    <w:rsid w:val="00AF5BE6"/>
    <w:rsid w:val="00B0085D"/>
    <w:rsid w:val="00B0256C"/>
    <w:rsid w:val="00B2063E"/>
    <w:rsid w:val="00B27EA7"/>
    <w:rsid w:val="00B41BAB"/>
    <w:rsid w:val="00B47D0E"/>
    <w:rsid w:val="00B55E0E"/>
    <w:rsid w:val="00B653D0"/>
    <w:rsid w:val="00B92B92"/>
    <w:rsid w:val="00BA3876"/>
    <w:rsid w:val="00BB170F"/>
    <w:rsid w:val="00BC118F"/>
    <w:rsid w:val="00BC783E"/>
    <w:rsid w:val="00BE658C"/>
    <w:rsid w:val="00BF1240"/>
    <w:rsid w:val="00BF2D6A"/>
    <w:rsid w:val="00BF4A6C"/>
    <w:rsid w:val="00BF6169"/>
    <w:rsid w:val="00C16667"/>
    <w:rsid w:val="00C35D6A"/>
    <w:rsid w:val="00C40DDF"/>
    <w:rsid w:val="00C5103F"/>
    <w:rsid w:val="00C57232"/>
    <w:rsid w:val="00C623AE"/>
    <w:rsid w:val="00C63F02"/>
    <w:rsid w:val="00C74931"/>
    <w:rsid w:val="00C841B8"/>
    <w:rsid w:val="00C84C16"/>
    <w:rsid w:val="00C92E01"/>
    <w:rsid w:val="00CA4EBE"/>
    <w:rsid w:val="00CB145F"/>
    <w:rsid w:val="00CB359E"/>
    <w:rsid w:val="00CB6130"/>
    <w:rsid w:val="00CB73F5"/>
    <w:rsid w:val="00CB7883"/>
    <w:rsid w:val="00CC594B"/>
    <w:rsid w:val="00CC70E8"/>
    <w:rsid w:val="00D065FF"/>
    <w:rsid w:val="00D14315"/>
    <w:rsid w:val="00D259BF"/>
    <w:rsid w:val="00D27E38"/>
    <w:rsid w:val="00D3614E"/>
    <w:rsid w:val="00D37340"/>
    <w:rsid w:val="00D408E3"/>
    <w:rsid w:val="00D4670C"/>
    <w:rsid w:val="00D52A9E"/>
    <w:rsid w:val="00D53850"/>
    <w:rsid w:val="00D547FC"/>
    <w:rsid w:val="00D5682B"/>
    <w:rsid w:val="00D60E97"/>
    <w:rsid w:val="00D62378"/>
    <w:rsid w:val="00D67F34"/>
    <w:rsid w:val="00D70E94"/>
    <w:rsid w:val="00D74113"/>
    <w:rsid w:val="00D839C7"/>
    <w:rsid w:val="00DA02A1"/>
    <w:rsid w:val="00DA0E76"/>
    <w:rsid w:val="00DB3700"/>
    <w:rsid w:val="00DB38CE"/>
    <w:rsid w:val="00DB44F7"/>
    <w:rsid w:val="00DC24CD"/>
    <w:rsid w:val="00DC4DB5"/>
    <w:rsid w:val="00DC56C6"/>
    <w:rsid w:val="00DD18B3"/>
    <w:rsid w:val="00DD7C8F"/>
    <w:rsid w:val="00DD7E66"/>
    <w:rsid w:val="00E01A4B"/>
    <w:rsid w:val="00E047B0"/>
    <w:rsid w:val="00E05D2A"/>
    <w:rsid w:val="00E07300"/>
    <w:rsid w:val="00E12BC8"/>
    <w:rsid w:val="00E276CE"/>
    <w:rsid w:val="00E3187F"/>
    <w:rsid w:val="00E37DFA"/>
    <w:rsid w:val="00E43BF9"/>
    <w:rsid w:val="00E4405D"/>
    <w:rsid w:val="00E5125F"/>
    <w:rsid w:val="00E5155B"/>
    <w:rsid w:val="00E530B6"/>
    <w:rsid w:val="00E6204C"/>
    <w:rsid w:val="00E63001"/>
    <w:rsid w:val="00E66264"/>
    <w:rsid w:val="00E67958"/>
    <w:rsid w:val="00E70B3A"/>
    <w:rsid w:val="00E7459B"/>
    <w:rsid w:val="00E8066F"/>
    <w:rsid w:val="00E86684"/>
    <w:rsid w:val="00EA606F"/>
    <w:rsid w:val="00EB27C5"/>
    <w:rsid w:val="00EB2CD3"/>
    <w:rsid w:val="00EB4411"/>
    <w:rsid w:val="00EB4CB0"/>
    <w:rsid w:val="00EB5309"/>
    <w:rsid w:val="00EE5E8F"/>
    <w:rsid w:val="00EE62A8"/>
    <w:rsid w:val="00EF6503"/>
    <w:rsid w:val="00EF7BC0"/>
    <w:rsid w:val="00F05478"/>
    <w:rsid w:val="00F42D6D"/>
    <w:rsid w:val="00F52158"/>
    <w:rsid w:val="00F53E4C"/>
    <w:rsid w:val="00F55C6B"/>
    <w:rsid w:val="00F7037C"/>
    <w:rsid w:val="00F71553"/>
    <w:rsid w:val="00F76557"/>
    <w:rsid w:val="00F767ED"/>
    <w:rsid w:val="00F91E04"/>
    <w:rsid w:val="00F9409D"/>
    <w:rsid w:val="00F94787"/>
    <w:rsid w:val="00FA6D66"/>
    <w:rsid w:val="00FB1063"/>
    <w:rsid w:val="00FB1ED0"/>
    <w:rsid w:val="00FC0A40"/>
    <w:rsid w:val="00FC61F6"/>
    <w:rsid w:val="00FC6D5B"/>
    <w:rsid w:val="00FC6DDE"/>
    <w:rsid w:val="00FC773C"/>
    <w:rsid w:val="00FD489A"/>
    <w:rsid w:val="00FE0552"/>
    <w:rsid w:val="00FE26FE"/>
    <w:rsid w:val="00FE5FE5"/>
    <w:rsid w:val="00FE6949"/>
    <w:rsid w:val="00FF2D21"/>
    <w:rsid w:val="00FF6CF5"/>
    <w:rsid w:val="00FF7F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79AA3"/>
  <w15:chartTrackingRefBased/>
  <w15:docId w15:val="{80A726BD-1A12-4287-9B30-F12F62D8C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74DB"/>
    <w:rPr>
      <w:color w:val="0563C1" w:themeColor="hyperlink"/>
      <w:u w:val="single"/>
    </w:rPr>
  </w:style>
  <w:style w:type="paragraph" w:customStyle="1" w:styleId="EndNoteBibliography">
    <w:name w:val="EndNote Bibliography"/>
    <w:basedOn w:val="Normal"/>
    <w:link w:val="EndNoteBibliographyChar"/>
    <w:qFormat/>
    <w:rsid w:val="00AA2010"/>
    <w:pPr>
      <w:widowControl/>
      <w:spacing w:after="160"/>
    </w:pPr>
    <w:rPr>
      <w:rFonts w:ascii="Calibri" w:hAnsi="Calibri" w:cs="Calibri"/>
      <w:noProof/>
      <w:kern w:val="0"/>
      <w:sz w:val="22"/>
    </w:rPr>
  </w:style>
  <w:style w:type="character" w:customStyle="1" w:styleId="EndNoteBibliographyChar">
    <w:name w:val="EndNote Bibliography Char"/>
    <w:basedOn w:val="DefaultParagraphFont"/>
    <w:link w:val="EndNoteBibliography"/>
    <w:qFormat/>
    <w:rsid w:val="00AA2010"/>
    <w:rPr>
      <w:rFonts w:ascii="Calibri" w:hAnsi="Calibri" w:cs="Calibri"/>
      <w:noProof/>
      <w:kern w:val="0"/>
      <w:sz w:val="22"/>
    </w:rPr>
  </w:style>
  <w:style w:type="character" w:styleId="UnresolvedMention">
    <w:name w:val="Unresolved Mention"/>
    <w:basedOn w:val="DefaultParagraphFont"/>
    <w:uiPriority w:val="99"/>
    <w:semiHidden/>
    <w:unhideWhenUsed/>
    <w:rsid w:val="00A87BA0"/>
    <w:rPr>
      <w:color w:val="605E5C"/>
      <w:shd w:val="clear" w:color="auto" w:fill="E1DFDD"/>
    </w:rPr>
  </w:style>
  <w:style w:type="character" w:styleId="CommentReference">
    <w:name w:val="annotation reference"/>
    <w:basedOn w:val="DefaultParagraphFont"/>
    <w:uiPriority w:val="99"/>
    <w:semiHidden/>
    <w:unhideWhenUsed/>
    <w:qFormat/>
    <w:rsid w:val="004C72AF"/>
    <w:rPr>
      <w:sz w:val="16"/>
      <w:szCs w:val="16"/>
    </w:rPr>
  </w:style>
  <w:style w:type="paragraph" w:styleId="CommentText">
    <w:name w:val="annotation text"/>
    <w:basedOn w:val="Normal"/>
    <w:link w:val="CommentTextChar"/>
    <w:uiPriority w:val="99"/>
    <w:unhideWhenUsed/>
    <w:qFormat/>
    <w:pPr>
      <w:jc w:val="left"/>
    </w:pPr>
  </w:style>
  <w:style w:type="character" w:customStyle="1" w:styleId="CommentTextChar">
    <w:name w:val="Comment Text Char"/>
    <w:basedOn w:val="DefaultParagraphFont"/>
    <w:link w:val="CommentText"/>
    <w:uiPriority w:val="99"/>
    <w:qFormat/>
  </w:style>
  <w:style w:type="table" w:styleId="TableGrid">
    <w:name w:val="Table Grid"/>
    <w:basedOn w:val="TableNormal"/>
    <w:uiPriority w:val="39"/>
    <w:rsid w:val="00B27EA7"/>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1F319D"/>
    <w:pPr>
      <w:widowControl/>
      <w:spacing w:before="100" w:beforeAutospacing="1" w:after="100" w:afterAutospacing="1"/>
      <w:jc w:val="left"/>
    </w:pPr>
    <w:rPr>
      <w:rFonts w:ascii="Times New Roman" w:eastAsia="Times New Roman" w:hAnsi="Times New Roman" w:cs="Times New Roman"/>
      <w:kern w:val="0"/>
      <w:sz w:val="24"/>
      <w:szCs w:val="24"/>
      <w:lang w:val="en-CA" w:eastAsia="en-US"/>
    </w:rPr>
  </w:style>
  <w:style w:type="paragraph" w:styleId="Header">
    <w:name w:val="header"/>
    <w:basedOn w:val="Normal"/>
    <w:link w:val="HeaderChar"/>
    <w:uiPriority w:val="99"/>
    <w:unhideWhenUsed/>
    <w:rsid w:val="00FE6949"/>
    <w:pP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E6949"/>
    <w:rPr>
      <w:sz w:val="18"/>
      <w:szCs w:val="18"/>
    </w:rPr>
  </w:style>
  <w:style w:type="paragraph" w:styleId="Footer">
    <w:name w:val="footer"/>
    <w:basedOn w:val="Normal"/>
    <w:link w:val="FooterChar"/>
    <w:uiPriority w:val="99"/>
    <w:unhideWhenUsed/>
    <w:rsid w:val="00FE694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E6949"/>
    <w:rPr>
      <w:sz w:val="18"/>
      <w:szCs w:val="18"/>
    </w:rPr>
  </w:style>
  <w:style w:type="paragraph" w:styleId="Revision">
    <w:name w:val="Revision"/>
    <w:hidden/>
    <w:uiPriority w:val="99"/>
    <w:semiHidden/>
    <w:rsid w:val="00262F41"/>
  </w:style>
  <w:style w:type="paragraph" w:styleId="CommentSubject">
    <w:name w:val="annotation subject"/>
    <w:basedOn w:val="CommentText"/>
    <w:next w:val="CommentText"/>
    <w:link w:val="CommentSubjectChar"/>
    <w:uiPriority w:val="99"/>
    <w:semiHidden/>
    <w:unhideWhenUsed/>
    <w:rsid w:val="00262F41"/>
    <w:pPr>
      <w:jc w:val="both"/>
    </w:pPr>
    <w:rPr>
      <w:b/>
      <w:bCs/>
      <w:sz w:val="20"/>
      <w:szCs w:val="20"/>
    </w:rPr>
  </w:style>
  <w:style w:type="character" w:customStyle="1" w:styleId="CommentSubjectChar">
    <w:name w:val="Comment Subject Char"/>
    <w:basedOn w:val="CommentTextChar"/>
    <w:link w:val="CommentSubject"/>
    <w:uiPriority w:val="99"/>
    <w:semiHidden/>
    <w:rsid w:val="00262F41"/>
    <w:rPr>
      <w:b/>
      <w:bCs/>
      <w:sz w:val="20"/>
      <w:szCs w:val="20"/>
    </w:rPr>
  </w:style>
  <w:style w:type="character" w:customStyle="1" w:styleId="csl-entry">
    <w:name w:val="csl-entry"/>
    <w:basedOn w:val="DefaultParagraphFont"/>
    <w:rsid w:val="00667F51"/>
  </w:style>
  <w:style w:type="character" w:customStyle="1" w:styleId="cf01">
    <w:name w:val="cf01"/>
    <w:basedOn w:val="DefaultParagraphFont"/>
    <w:rsid w:val="00DD7C8F"/>
    <w:rPr>
      <w:rFonts w:ascii="Segoe UI" w:hAnsi="Segoe UI" w:cs="Segoe UI" w:hint="default"/>
      <w:sz w:val="18"/>
      <w:szCs w:val="18"/>
    </w:rPr>
  </w:style>
  <w:style w:type="paragraph" w:customStyle="1" w:styleId="pf0">
    <w:name w:val="pf0"/>
    <w:basedOn w:val="Normal"/>
    <w:rsid w:val="003D22BD"/>
    <w:pPr>
      <w:widowControl/>
      <w:spacing w:before="100" w:beforeAutospacing="1" w:after="100" w:afterAutospacing="1"/>
      <w:jc w:val="left"/>
    </w:pPr>
    <w:rPr>
      <w:rFonts w:ascii="SimSun" w:eastAsia="SimSun" w:hAnsi="SimSun" w:cs="SimSun"/>
      <w:kern w:val="0"/>
      <w:sz w:val="24"/>
      <w:szCs w:val="24"/>
    </w:rPr>
  </w:style>
  <w:style w:type="paragraph" w:customStyle="1" w:styleId="p1">
    <w:name w:val="p1"/>
    <w:basedOn w:val="Normal"/>
    <w:rsid w:val="008106FB"/>
    <w:pPr>
      <w:widowControl/>
      <w:spacing w:before="100" w:beforeAutospacing="1" w:after="100" w:afterAutospacing="1"/>
      <w:jc w:val="left"/>
    </w:pPr>
    <w:rPr>
      <w:rFonts w:ascii="Times New Roman" w:eastAsia="Times New Roman" w:hAnsi="Times New Roman" w:cs="Times New Roman"/>
      <w:kern w:val="0"/>
      <w:sz w:val="24"/>
      <w:szCs w:val="24"/>
      <w:lang w:val="en-CA" w:eastAsia="en-US"/>
    </w:rPr>
  </w:style>
  <w:style w:type="paragraph" w:customStyle="1" w:styleId="Bibliography1">
    <w:name w:val="Bibliography 1"/>
    <w:basedOn w:val="Normal"/>
    <w:qFormat/>
    <w:rsid w:val="002E1EE6"/>
    <w:pPr>
      <w:widowControl/>
      <w:suppressLineNumbers/>
      <w:suppressAutoHyphens/>
      <w:spacing w:line="480" w:lineRule="atLeast"/>
      <w:ind w:left="720" w:hanging="720"/>
    </w:pPr>
    <w:rPr>
      <w:rFonts w:ascii="Calibri" w:eastAsia="Cambria" w:hAnsi="Calibri" w:cs="Lohit Devanagari"/>
      <w:kern w:val="0"/>
      <w:sz w:val="22"/>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23597">
      <w:bodyDiv w:val="1"/>
      <w:marLeft w:val="0"/>
      <w:marRight w:val="0"/>
      <w:marTop w:val="0"/>
      <w:marBottom w:val="0"/>
      <w:divBdr>
        <w:top w:val="none" w:sz="0" w:space="0" w:color="auto"/>
        <w:left w:val="none" w:sz="0" w:space="0" w:color="auto"/>
        <w:bottom w:val="none" w:sz="0" w:space="0" w:color="auto"/>
        <w:right w:val="none" w:sz="0" w:space="0" w:color="auto"/>
      </w:divBdr>
    </w:div>
    <w:div w:id="70466016">
      <w:bodyDiv w:val="1"/>
      <w:marLeft w:val="0"/>
      <w:marRight w:val="0"/>
      <w:marTop w:val="0"/>
      <w:marBottom w:val="0"/>
      <w:divBdr>
        <w:top w:val="none" w:sz="0" w:space="0" w:color="auto"/>
        <w:left w:val="none" w:sz="0" w:space="0" w:color="auto"/>
        <w:bottom w:val="none" w:sz="0" w:space="0" w:color="auto"/>
        <w:right w:val="none" w:sz="0" w:space="0" w:color="auto"/>
      </w:divBdr>
    </w:div>
    <w:div w:id="236403905">
      <w:bodyDiv w:val="1"/>
      <w:marLeft w:val="0"/>
      <w:marRight w:val="0"/>
      <w:marTop w:val="0"/>
      <w:marBottom w:val="0"/>
      <w:divBdr>
        <w:top w:val="none" w:sz="0" w:space="0" w:color="auto"/>
        <w:left w:val="none" w:sz="0" w:space="0" w:color="auto"/>
        <w:bottom w:val="none" w:sz="0" w:space="0" w:color="auto"/>
        <w:right w:val="none" w:sz="0" w:space="0" w:color="auto"/>
      </w:divBdr>
    </w:div>
    <w:div w:id="529614782">
      <w:bodyDiv w:val="1"/>
      <w:marLeft w:val="0"/>
      <w:marRight w:val="0"/>
      <w:marTop w:val="0"/>
      <w:marBottom w:val="0"/>
      <w:divBdr>
        <w:top w:val="none" w:sz="0" w:space="0" w:color="auto"/>
        <w:left w:val="none" w:sz="0" w:space="0" w:color="auto"/>
        <w:bottom w:val="none" w:sz="0" w:space="0" w:color="auto"/>
        <w:right w:val="none" w:sz="0" w:space="0" w:color="auto"/>
      </w:divBdr>
    </w:div>
    <w:div w:id="573009793">
      <w:bodyDiv w:val="1"/>
      <w:marLeft w:val="0"/>
      <w:marRight w:val="0"/>
      <w:marTop w:val="0"/>
      <w:marBottom w:val="0"/>
      <w:divBdr>
        <w:top w:val="none" w:sz="0" w:space="0" w:color="auto"/>
        <w:left w:val="none" w:sz="0" w:space="0" w:color="auto"/>
        <w:bottom w:val="none" w:sz="0" w:space="0" w:color="auto"/>
        <w:right w:val="none" w:sz="0" w:space="0" w:color="auto"/>
      </w:divBdr>
    </w:div>
    <w:div w:id="829098203">
      <w:bodyDiv w:val="1"/>
      <w:marLeft w:val="0"/>
      <w:marRight w:val="0"/>
      <w:marTop w:val="0"/>
      <w:marBottom w:val="0"/>
      <w:divBdr>
        <w:top w:val="none" w:sz="0" w:space="0" w:color="auto"/>
        <w:left w:val="none" w:sz="0" w:space="0" w:color="auto"/>
        <w:bottom w:val="none" w:sz="0" w:space="0" w:color="auto"/>
        <w:right w:val="none" w:sz="0" w:space="0" w:color="auto"/>
      </w:divBdr>
    </w:div>
    <w:div w:id="998507549">
      <w:bodyDiv w:val="1"/>
      <w:marLeft w:val="0"/>
      <w:marRight w:val="0"/>
      <w:marTop w:val="0"/>
      <w:marBottom w:val="0"/>
      <w:divBdr>
        <w:top w:val="none" w:sz="0" w:space="0" w:color="auto"/>
        <w:left w:val="none" w:sz="0" w:space="0" w:color="auto"/>
        <w:bottom w:val="none" w:sz="0" w:space="0" w:color="auto"/>
        <w:right w:val="none" w:sz="0" w:space="0" w:color="auto"/>
      </w:divBdr>
    </w:div>
    <w:div w:id="1061708728">
      <w:bodyDiv w:val="1"/>
      <w:marLeft w:val="0"/>
      <w:marRight w:val="0"/>
      <w:marTop w:val="0"/>
      <w:marBottom w:val="0"/>
      <w:divBdr>
        <w:top w:val="none" w:sz="0" w:space="0" w:color="auto"/>
        <w:left w:val="none" w:sz="0" w:space="0" w:color="auto"/>
        <w:bottom w:val="none" w:sz="0" w:space="0" w:color="auto"/>
        <w:right w:val="none" w:sz="0" w:space="0" w:color="auto"/>
      </w:divBdr>
    </w:div>
    <w:div w:id="1143961950">
      <w:bodyDiv w:val="1"/>
      <w:marLeft w:val="0"/>
      <w:marRight w:val="0"/>
      <w:marTop w:val="0"/>
      <w:marBottom w:val="0"/>
      <w:divBdr>
        <w:top w:val="none" w:sz="0" w:space="0" w:color="auto"/>
        <w:left w:val="none" w:sz="0" w:space="0" w:color="auto"/>
        <w:bottom w:val="none" w:sz="0" w:space="0" w:color="auto"/>
        <w:right w:val="none" w:sz="0" w:space="0" w:color="auto"/>
      </w:divBdr>
    </w:div>
    <w:div w:id="1237088356">
      <w:bodyDiv w:val="1"/>
      <w:marLeft w:val="0"/>
      <w:marRight w:val="0"/>
      <w:marTop w:val="0"/>
      <w:marBottom w:val="0"/>
      <w:divBdr>
        <w:top w:val="none" w:sz="0" w:space="0" w:color="auto"/>
        <w:left w:val="none" w:sz="0" w:space="0" w:color="auto"/>
        <w:bottom w:val="none" w:sz="0" w:space="0" w:color="auto"/>
        <w:right w:val="none" w:sz="0" w:space="0" w:color="auto"/>
      </w:divBdr>
    </w:div>
    <w:div w:id="1285573068">
      <w:bodyDiv w:val="1"/>
      <w:marLeft w:val="0"/>
      <w:marRight w:val="0"/>
      <w:marTop w:val="0"/>
      <w:marBottom w:val="0"/>
      <w:divBdr>
        <w:top w:val="none" w:sz="0" w:space="0" w:color="auto"/>
        <w:left w:val="none" w:sz="0" w:space="0" w:color="auto"/>
        <w:bottom w:val="none" w:sz="0" w:space="0" w:color="auto"/>
        <w:right w:val="none" w:sz="0" w:space="0" w:color="auto"/>
      </w:divBdr>
    </w:div>
    <w:div w:id="1371683858">
      <w:bodyDiv w:val="1"/>
      <w:marLeft w:val="0"/>
      <w:marRight w:val="0"/>
      <w:marTop w:val="0"/>
      <w:marBottom w:val="0"/>
      <w:divBdr>
        <w:top w:val="none" w:sz="0" w:space="0" w:color="auto"/>
        <w:left w:val="none" w:sz="0" w:space="0" w:color="auto"/>
        <w:bottom w:val="none" w:sz="0" w:space="0" w:color="auto"/>
        <w:right w:val="none" w:sz="0" w:space="0" w:color="auto"/>
      </w:divBdr>
    </w:div>
    <w:div w:id="1602644021">
      <w:bodyDiv w:val="1"/>
      <w:marLeft w:val="0"/>
      <w:marRight w:val="0"/>
      <w:marTop w:val="0"/>
      <w:marBottom w:val="0"/>
      <w:divBdr>
        <w:top w:val="none" w:sz="0" w:space="0" w:color="auto"/>
        <w:left w:val="none" w:sz="0" w:space="0" w:color="auto"/>
        <w:bottom w:val="none" w:sz="0" w:space="0" w:color="auto"/>
        <w:right w:val="none" w:sz="0" w:space="0" w:color="auto"/>
      </w:divBdr>
    </w:div>
    <w:div w:id="1849783721">
      <w:bodyDiv w:val="1"/>
      <w:marLeft w:val="0"/>
      <w:marRight w:val="0"/>
      <w:marTop w:val="0"/>
      <w:marBottom w:val="0"/>
      <w:divBdr>
        <w:top w:val="none" w:sz="0" w:space="0" w:color="auto"/>
        <w:left w:val="none" w:sz="0" w:space="0" w:color="auto"/>
        <w:bottom w:val="none" w:sz="0" w:space="0" w:color="auto"/>
        <w:right w:val="none" w:sz="0" w:space="0" w:color="auto"/>
      </w:divBdr>
    </w:div>
    <w:div w:id="1946771734">
      <w:bodyDiv w:val="1"/>
      <w:marLeft w:val="0"/>
      <w:marRight w:val="0"/>
      <w:marTop w:val="0"/>
      <w:marBottom w:val="0"/>
      <w:divBdr>
        <w:top w:val="none" w:sz="0" w:space="0" w:color="auto"/>
        <w:left w:val="none" w:sz="0" w:space="0" w:color="auto"/>
        <w:bottom w:val="none" w:sz="0" w:space="0" w:color="auto"/>
        <w:right w:val="none" w:sz="0" w:space="0" w:color="auto"/>
      </w:divBdr>
    </w:div>
    <w:div w:id="209527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hao@ualberta.ca" TargetMode="External"/><Relationship Id="rId13" Type="http://schemas.openxmlformats.org/officeDocument/2006/relationships/hyperlink" Target="https://pubmed.ncbi.nlm.nih.gov/?term=Canfield+DE&amp;cauthor_id=24067713" TargetMode="External"/><Relationship Id="rId18" Type="http://schemas.openxmlformats.org/officeDocument/2006/relationships/hyperlink" Target="https://doi.org/10.1051/jp4/199719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hyperlink" Target="https://pubmed.ncbi.nlm.nih.gov/?term=Frei+R&amp;cauthor_id=24067713" TargetMode="External"/><Relationship Id="rId17" Type="http://schemas.openxmlformats.org/officeDocument/2006/relationships/hyperlink" Target="https://doi.org/10.1107/s0909049505012719"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doi.org/10.1107/S090904950001493X" TargetMode="External"/><Relationship Id="rId20"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bmed.ncbi.nlm.nih.gov/?term=Kruger+SJ&amp;cauthor_id=24067713"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doi.org/10.2138/am.2010.3300" TargetMode="External"/><Relationship Id="rId23" Type="http://schemas.openxmlformats.org/officeDocument/2006/relationships/image" Target="media/image5.png"/><Relationship Id="rId10" Type="http://schemas.openxmlformats.org/officeDocument/2006/relationships/hyperlink" Target="https://pubmed.ncbi.nlm.nih.gov/?term=Beukes+NJ&amp;cauthor_id=24067713"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pubmed.ncbi.nlm.nih.gov/?term=D%C3%B8ssing+LN&amp;cauthor_id=24067713" TargetMode="External"/><Relationship Id="rId14" Type="http://schemas.openxmlformats.org/officeDocument/2006/relationships/hyperlink" Target="https://www.cambridge.org/core/journals/journal-of-the-marine-biological-association-of-the-united-kingdom" TargetMode="External"/><Relationship Id="rId22" Type="http://schemas.openxmlformats.org/officeDocument/2006/relationships/image" Target="media/image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E88D5-C996-4ADB-A7FD-E840AFBA7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33</Pages>
  <Words>8420</Words>
  <Characters>48752</Characters>
  <Application>Microsoft Office Word</Application>
  <DocSecurity>0</DocSecurity>
  <Lines>716</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Weiduo Hao</dc:creator>
  <cp:keywords/>
  <dc:description/>
  <cp:lastModifiedBy>Kurt Konhauser</cp:lastModifiedBy>
  <cp:revision>6</cp:revision>
  <dcterms:created xsi:type="dcterms:W3CDTF">2025-06-26T22:32:00Z</dcterms:created>
  <dcterms:modified xsi:type="dcterms:W3CDTF">2025-07-22T23:17:00Z</dcterms:modified>
</cp:coreProperties>
</file>