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dTable4-Accent1"/>
        <w:tblW w:w="5000" w:type="pct"/>
        <w:tblLook w:val="04A0" w:firstRow="1" w:lastRow="0" w:firstColumn="1" w:lastColumn="0" w:noHBand="0" w:noVBand="1"/>
      </w:tblPr>
      <w:tblGrid>
        <w:gridCol w:w="508"/>
        <w:gridCol w:w="966"/>
        <w:gridCol w:w="1274"/>
        <w:gridCol w:w="1940"/>
        <w:gridCol w:w="658"/>
        <w:gridCol w:w="1140"/>
        <w:gridCol w:w="1664"/>
        <w:gridCol w:w="1319"/>
        <w:gridCol w:w="1487"/>
        <w:gridCol w:w="1034"/>
        <w:gridCol w:w="960"/>
      </w:tblGrid>
      <w:tr w:rsidR="003A42BF" w14:paraId="6FFAC910" w14:textId="77777777" w:rsidTr="00136A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3F731930" w14:textId="77777777" w:rsidR="003A42BF" w:rsidRPr="00796D77" w:rsidRDefault="003A42BF" w:rsidP="00136A50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Case no.</w:t>
            </w:r>
          </w:p>
        </w:tc>
        <w:tc>
          <w:tcPr>
            <w:tcW w:w="280" w:type="pct"/>
          </w:tcPr>
          <w:p w14:paraId="3D9A0F58" w14:textId="77777777" w:rsidR="003A42BF" w:rsidRPr="00796D77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</w:pP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 xml:space="preserve">Age at 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 xml:space="preserve">neurological </w:t>
            </w: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illness</w:t>
            </w:r>
          </w:p>
          <w:p w14:paraId="5A4B72B1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796D77">
              <w:rPr>
                <w:rFonts w:ascii="Times New Roman" w:hAnsi="Times New Roman" w:cs="Times New Roman"/>
                <w:sz w:val="15"/>
                <w:szCs w:val="16"/>
              </w:rPr>
              <w:t>(years)</w:t>
            </w:r>
          </w:p>
        </w:tc>
        <w:tc>
          <w:tcPr>
            <w:tcW w:w="425" w:type="pct"/>
          </w:tcPr>
          <w:p w14:paraId="1B7BD455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 xml:space="preserve">Symptoms at onset of 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 xml:space="preserve">neurological </w:t>
            </w: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disease</w:t>
            </w:r>
          </w:p>
        </w:tc>
        <w:tc>
          <w:tcPr>
            <w:tcW w:w="569" w:type="pct"/>
          </w:tcPr>
          <w:p w14:paraId="788D8729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 Diagnosis</w:t>
            </w:r>
          </w:p>
        </w:tc>
        <w:tc>
          <w:tcPr>
            <w:tcW w:w="191" w:type="pct"/>
          </w:tcPr>
          <w:p w14:paraId="68871844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 xml:space="preserve">Trough IgG levels </w:t>
            </w:r>
          </w:p>
        </w:tc>
        <w:tc>
          <w:tcPr>
            <w:tcW w:w="528" w:type="pct"/>
          </w:tcPr>
          <w:p w14:paraId="21BAE9F5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CSF findings</w:t>
            </w:r>
          </w:p>
        </w:tc>
        <w:tc>
          <w:tcPr>
            <w:tcW w:w="830" w:type="pct"/>
          </w:tcPr>
          <w:p w14:paraId="1AAE1C25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MRI findings</w:t>
            </w:r>
          </w:p>
        </w:tc>
        <w:tc>
          <w:tcPr>
            <w:tcW w:w="273" w:type="pct"/>
          </w:tcPr>
          <w:p w14:paraId="247A7D80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Organism i</w:t>
            </w: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dentified</w:t>
            </w:r>
          </w:p>
        </w:tc>
        <w:tc>
          <w:tcPr>
            <w:tcW w:w="660" w:type="pct"/>
          </w:tcPr>
          <w:p w14:paraId="0A2D6AF9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 xml:space="preserve">Treatment </w:t>
            </w:r>
          </w:p>
        </w:tc>
        <w:tc>
          <w:tcPr>
            <w:tcW w:w="561" w:type="pct"/>
          </w:tcPr>
          <w:p w14:paraId="0B6D9346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 C</w:t>
            </w: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o-morbidities</w:t>
            </w:r>
          </w:p>
        </w:tc>
        <w:tc>
          <w:tcPr>
            <w:tcW w:w="536" w:type="pct"/>
          </w:tcPr>
          <w:p w14:paraId="05B79C7B" w14:textId="77777777" w:rsidR="003A42BF" w:rsidRDefault="003A42BF" w:rsidP="00136A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796D77">
              <w:rPr>
                <w:rFonts w:ascii="Times New Roman" w:hAnsi="Times New Roman" w:cs="Times New Roman"/>
                <w:b w:val="0"/>
                <w:bCs w:val="0"/>
                <w:sz w:val="15"/>
                <w:szCs w:val="16"/>
              </w:rPr>
              <w:t>Outcome</w:t>
            </w:r>
          </w:p>
        </w:tc>
      </w:tr>
      <w:tr w:rsidR="003A42BF" w14:paraId="76F604A9" w14:textId="77777777" w:rsidTr="00136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0300555D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0" w:type="pct"/>
          </w:tcPr>
          <w:p w14:paraId="3ED78FA7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</w:p>
        </w:tc>
        <w:tc>
          <w:tcPr>
            <w:tcW w:w="425" w:type="pct"/>
          </w:tcPr>
          <w:p w14:paraId="6EAEBC5B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Headache, seizures, transient ischemic attacks</w:t>
            </w:r>
          </w:p>
        </w:tc>
        <w:tc>
          <w:tcPr>
            <w:tcW w:w="569" w:type="pct"/>
          </w:tcPr>
          <w:p w14:paraId="407CD2DD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Acute encephalitis </w:t>
            </w:r>
          </w:p>
        </w:tc>
        <w:tc>
          <w:tcPr>
            <w:tcW w:w="191" w:type="pct"/>
          </w:tcPr>
          <w:p w14:paraId="0FB24008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3.1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444F1AEB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No Cells</w:t>
            </w:r>
          </w:p>
          <w:p w14:paraId="29C88310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Sugar: 2.94 mmol/L</w:t>
            </w:r>
          </w:p>
          <w:p w14:paraId="0C58C08D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Protein: 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mg/dl</w:t>
            </w:r>
          </w:p>
          <w:p w14:paraId="43DF9C7E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Culture: sterile</w:t>
            </w:r>
          </w:p>
          <w:p w14:paraId="74835B3F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Herpesvirus-1 PCR: negative, Pan-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enterovirus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RT-PCR: n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egative</w:t>
            </w:r>
          </w:p>
        </w:tc>
        <w:tc>
          <w:tcPr>
            <w:tcW w:w="830" w:type="pct"/>
          </w:tcPr>
          <w:p w14:paraId="6E50790B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Altered signal intensities in bil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ateral parieto-occipital region</w:t>
            </w:r>
          </w:p>
        </w:tc>
        <w:tc>
          <w:tcPr>
            <w:tcW w:w="273" w:type="pct"/>
          </w:tcPr>
          <w:p w14:paraId="20409043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60" w:type="pct"/>
          </w:tcPr>
          <w:p w14:paraId="67EB1827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Acyclovir,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Antiepileptic drugs and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 dose of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high dose IVIg therapy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followed by monthly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IVIg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replacement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therapy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561" w:type="pct"/>
          </w:tcPr>
          <w:p w14:paraId="410A8AC0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Celiac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disease</w:t>
            </w:r>
          </w:p>
        </w:tc>
        <w:tc>
          <w:tcPr>
            <w:tcW w:w="536" w:type="pct"/>
          </w:tcPr>
          <w:p w14:paraId="4C79C7E2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Recovered</w:t>
            </w:r>
          </w:p>
        </w:tc>
      </w:tr>
      <w:tr w:rsidR="003A42BF" w14:paraId="0E91DE97" w14:textId="77777777" w:rsidTr="00136A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571DC63F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0" w:type="pct"/>
          </w:tcPr>
          <w:p w14:paraId="2C4B4CA8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25" w:type="pct"/>
          </w:tcPr>
          <w:p w14:paraId="5FC8A6D7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Left sided focal seizures, left </w:t>
            </w:r>
            <w:proofErr w:type="spellStart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monoparesis</w:t>
            </w:r>
            <w:proofErr w:type="spellEnd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acute bilateral vision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loss </w:t>
            </w:r>
          </w:p>
        </w:tc>
        <w:tc>
          <w:tcPr>
            <w:tcW w:w="569" w:type="pct"/>
          </w:tcPr>
          <w:p w14:paraId="2FB56FD5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Encephalitis, Subacute sclerosing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panencephalitis(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SSPE)</w:t>
            </w:r>
          </w:p>
        </w:tc>
        <w:tc>
          <w:tcPr>
            <w:tcW w:w="191" w:type="pct"/>
          </w:tcPr>
          <w:p w14:paraId="5E8FFD2B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3.72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54F03CB4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No cells</w:t>
            </w:r>
          </w:p>
          <w:p w14:paraId="1F559651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Protein- 155 mg/dl</w:t>
            </w:r>
          </w:p>
          <w:p w14:paraId="31745B7F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Sugar-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3.27 mmol/L (blood glucose: 7.7 mmol/L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57E6E835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Gram staining: nil, culture: sterile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Antimeasles</w:t>
            </w:r>
            <w:proofErr w:type="spellEnd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antibody IgG&gt;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1: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625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(&gt;1:4 considered diagnostic of SSPE)</w:t>
            </w:r>
          </w:p>
        </w:tc>
        <w:tc>
          <w:tcPr>
            <w:tcW w:w="830" w:type="pct"/>
          </w:tcPr>
          <w:p w14:paraId="5067279F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Altered signal intensities in right paracentral lobule, right thalamus and right internal capsule, suggestive of viral encephalitis</w:t>
            </w:r>
          </w:p>
        </w:tc>
        <w:tc>
          <w:tcPr>
            <w:tcW w:w="273" w:type="pct"/>
          </w:tcPr>
          <w:p w14:paraId="2067EDF5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60" w:type="pct"/>
          </w:tcPr>
          <w:p w14:paraId="4E2098C2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 doses of intravenous methylprednisolone (30 mg/kg/day), antiepileptic drugs, fluoxetine,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high dose IVIg therapy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followed by monthly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IVIg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replacement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therapy</w:t>
            </w:r>
          </w:p>
        </w:tc>
        <w:tc>
          <w:tcPr>
            <w:tcW w:w="561" w:type="pct"/>
          </w:tcPr>
          <w:p w14:paraId="539132A0" w14:textId="7A3C762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Molluscum</w:t>
            </w:r>
            <w:r w:rsidR="00460C89">
              <w:rPr>
                <w:rFonts w:ascii="Times New Roman" w:hAnsi="Times New Roman" w:cs="Times New Roman"/>
                <w:sz w:val="16"/>
                <w:szCs w:val="16"/>
              </w:rPr>
              <w:t xml:space="preserve"> contagiosum</w:t>
            </w:r>
          </w:p>
        </w:tc>
        <w:tc>
          <w:tcPr>
            <w:tcW w:w="536" w:type="pct"/>
          </w:tcPr>
          <w:p w14:paraId="04501066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Death </w:t>
            </w:r>
          </w:p>
        </w:tc>
      </w:tr>
      <w:tr w:rsidR="003A42BF" w14:paraId="51910CFB" w14:textId="77777777" w:rsidTr="00136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0D150FEA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0" w:type="pct"/>
          </w:tcPr>
          <w:p w14:paraId="7C103B4D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15BFFB20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25" w:type="pct"/>
          </w:tcPr>
          <w:p w14:paraId="0111C1BC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Left focal seizures, left hemiparesis</w:t>
            </w:r>
          </w:p>
        </w:tc>
        <w:tc>
          <w:tcPr>
            <w:tcW w:w="569" w:type="pct"/>
          </w:tcPr>
          <w:p w14:paraId="21420B3C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Encephalitis</w:t>
            </w:r>
          </w:p>
        </w:tc>
        <w:tc>
          <w:tcPr>
            <w:tcW w:w="191" w:type="pct"/>
          </w:tcPr>
          <w:p w14:paraId="7DB5D0A4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3.87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431212BC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No Cells</w:t>
            </w:r>
          </w:p>
          <w:p w14:paraId="27658ECA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Sugar: 3.39 mmol/L</w:t>
            </w:r>
          </w:p>
          <w:p w14:paraId="7E23A2B6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Protein: 21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mg/dl</w:t>
            </w:r>
          </w:p>
          <w:p w14:paraId="38261D53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Gram staining: nil, culture: sterile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Herpesvirus-1 PCR: negative, Pan-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enterovirus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RT-PCR: n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egative</w:t>
            </w:r>
          </w:p>
        </w:tc>
        <w:tc>
          <w:tcPr>
            <w:tcW w:w="830" w:type="pct"/>
          </w:tcPr>
          <w:p w14:paraId="293FC0B6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Hyperintense signal intensities in bilatera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 occipital, temporal and peri-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r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olandic</w:t>
            </w:r>
            <w:proofErr w:type="spellEnd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region</w:t>
            </w:r>
          </w:p>
        </w:tc>
        <w:tc>
          <w:tcPr>
            <w:tcW w:w="273" w:type="pct"/>
          </w:tcPr>
          <w:p w14:paraId="0DD0CB81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 -</w:t>
            </w:r>
          </w:p>
        </w:tc>
        <w:tc>
          <w:tcPr>
            <w:tcW w:w="660" w:type="pct"/>
          </w:tcPr>
          <w:p w14:paraId="1E1BCEFC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Acyclovir, antiepileptics,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high dose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IVIg</w:t>
            </w:r>
          </w:p>
        </w:tc>
        <w:tc>
          <w:tcPr>
            <w:tcW w:w="561" w:type="pct"/>
          </w:tcPr>
          <w:p w14:paraId="2BE05916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36" w:type="pct"/>
          </w:tcPr>
          <w:p w14:paraId="58C67C07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Death</w:t>
            </w:r>
          </w:p>
        </w:tc>
      </w:tr>
      <w:tr w:rsidR="003A42BF" w14:paraId="565ED7E1" w14:textId="77777777" w:rsidTr="00136A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44ABDD5D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</w:t>
            </w:r>
          </w:p>
        </w:tc>
        <w:tc>
          <w:tcPr>
            <w:tcW w:w="280" w:type="pct"/>
          </w:tcPr>
          <w:p w14:paraId="10580D02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25" w:type="pct"/>
          </w:tcPr>
          <w:p w14:paraId="1CF7BF80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Global developmental delay, neuro-r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egression</w:t>
            </w:r>
          </w:p>
        </w:tc>
        <w:tc>
          <w:tcPr>
            <w:tcW w:w="569" w:type="pct"/>
          </w:tcPr>
          <w:p w14:paraId="677A46B2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Chronic encephalitis</w:t>
            </w:r>
          </w:p>
        </w:tc>
        <w:tc>
          <w:tcPr>
            <w:tcW w:w="191" w:type="pct"/>
          </w:tcPr>
          <w:p w14:paraId="58F71984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3.94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1A9ACAA7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No Cells</w:t>
            </w:r>
          </w:p>
          <w:p w14:paraId="3F5D1926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Sugar: 2.72 mmol/L</w:t>
            </w:r>
          </w:p>
          <w:p w14:paraId="719A8E49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Protein: 42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mg/dl</w:t>
            </w:r>
          </w:p>
          <w:p w14:paraId="51516B4C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Culture: sterile</w:t>
            </w:r>
          </w:p>
          <w:p w14:paraId="3B8E284A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Gram staining: nil, culture: sterile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Herpesvirus-1 PCR: negative, Pan-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enterovirus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RT-PCR: n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egative</w:t>
            </w:r>
          </w:p>
        </w:tc>
        <w:tc>
          <w:tcPr>
            <w:tcW w:w="830" w:type="pct"/>
          </w:tcPr>
          <w:p w14:paraId="57AC6504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Generalized cerebral atrophy, altered signal intensities in centrum </w:t>
            </w:r>
            <w:proofErr w:type="spellStart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semiovale</w:t>
            </w:r>
            <w:proofErr w:type="spellEnd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and periventricular white matter along with mild hydrocephalus</w:t>
            </w:r>
          </w:p>
        </w:tc>
        <w:tc>
          <w:tcPr>
            <w:tcW w:w="273" w:type="pct"/>
          </w:tcPr>
          <w:p w14:paraId="0BAC24E5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 -</w:t>
            </w:r>
          </w:p>
        </w:tc>
        <w:tc>
          <w:tcPr>
            <w:tcW w:w="660" w:type="pct"/>
          </w:tcPr>
          <w:p w14:paraId="661021E2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Acyclovir, antiepileptics, high dose IVIg</w:t>
            </w:r>
          </w:p>
        </w:tc>
        <w:tc>
          <w:tcPr>
            <w:tcW w:w="561" w:type="pct"/>
          </w:tcPr>
          <w:p w14:paraId="13F0B9E4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36" w:type="pct"/>
          </w:tcPr>
          <w:p w14:paraId="15180AB1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Death </w:t>
            </w:r>
          </w:p>
        </w:tc>
      </w:tr>
      <w:tr w:rsidR="003A42BF" w14:paraId="2A99F315" w14:textId="77777777" w:rsidTr="00136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0F8CB9B1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0" w:type="pct"/>
          </w:tcPr>
          <w:p w14:paraId="24BC84CF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25" w:type="pct"/>
          </w:tcPr>
          <w:p w14:paraId="6F3FB3F1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Acute generalized dystonia</w:t>
            </w:r>
          </w:p>
        </w:tc>
        <w:tc>
          <w:tcPr>
            <w:tcW w:w="569" w:type="pct"/>
          </w:tcPr>
          <w:p w14:paraId="79E70DF9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 Encephalitis</w:t>
            </w:r>
          </w:p>
        </w:tc>
        <w:tc>
          <w:tcPr>
            <w:tcW w:w="191" w:type="pct"/>
          </w:tcPr>
          <w:p w14:paraId="300FF92D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3.96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6FD70697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 Not done</w:t>
            </w:r>
          </w:p>
        </w:tc>
        <w:tc>
          <w:tcPr>
            <w:tcW w:w="830" w:type="pct"/>
          </w:tcPr>
          <w:p w14:paraId="2724C77E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Periventricular hyperintense signal in right parieto-occipital lobe.</w:t>
            </w:r>
          </w:p>
        </w:tc>
        <w:tc>
          <w:tcPr>
            <w:tcW w:w="273" w:type="pct"/>
          </w:tcPr>
          <w:p w14:paraId="4905F155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 -</w:t>
            </w:r>
          </w:p>
        </w:tc>
        <w:tc>
          <w:tcPr>
            <w:tcW w:w="660" w:type="pct"/>
          </w:tcPr>
          <w:p w14:paraId="04082B71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Acyclovir,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high dose IVIg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and a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nticholinergic drugs,</w:t>
            </w:r>
          </w:p>
        </w:tc>
        <w:tc>
          <w:tcPr>
            <w:tcW w:w="561" w:type="pct"/>
          </w:tcPr>
          <w:p w14:paraId="48772E32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536" w:type="pct"/>
          </w:tcPr>
          <w:p w14:paraId="1F340B15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Death</w:t>
            </w:r>
          </w:p>
        </w:tc>
      </w:tr>
      <w:tr w:rsidR="003A42BF" w14:paraId="11937744" w14:textId="77777777" w:rsidTr="00136A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6F0F26EC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0" w:type="pct"/>
          </w:tcPr>
          <w:p w14:paraId="335511B6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425" w:type="pct"/>
          </w:tcPr>
          <w:p w14:paraId="61955532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Generalized seizures</w:t>
            </w:r>
          </w:p>
        </w:tc>
        <w:tc>
          <w:tcPr>
            <w:tcW w:w="569" w:type="pct"/>
          </w:tcPr>
          <w:p w14:paraId="38F25673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Encephalitis</w:t>
            </w:r>
          </w:p>
        </w:tc>
        <w:tc>
          <w:tcPr>
            <w:tcW w:w="191" w:type="pct"/>
          </w:tcPr>
          <w:p w14:paraId="43EB5A36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2.95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36F09AB1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Opening pressure: 60 mm H2O</w:t>
            </w:r>
          </w:p>
          <w:p w14:paraId="476B404F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Sugar: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2.78 mmol/L</w:t>
            </w:r>
          </w:p>
          <w:p w14:paraId="788EDF87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Protein: 1.08 g/dl</w:t>
            </w:r>
          </w:p>
          <w:p w14:paraId="1C222D2A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Gram staining: nil, culture: sterile, Herpesvirus-1 PCR: positive</w:t>
            </w:r>
          </w:p>
          <w:p w14:paraId="662B661E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830" w:type="pct"/>
          </w:tcPr>
          <w:p w14:paraId="29F98024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on-enhancing mild diffusion restricted T2 hyperintensities involving bilateral frontal and insular cortex suggesting viral encephalitis</w:t>
            </w:r>
          </w:p>
        </w:tc>
        <w:tc>
          <w:tcPr>
            <w:tcW w:w="273" w:type="pct"/>
          </w:tcPr>
          <w:p w14:paraId="63B5A67D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Herpesvirus-1</w:t>
            </w:r>
          </w:p>
        </w:tc>
        <w:tc>
          <w:tcPr>
            <w:tcW w:w="660" w:type="pct"/>
          </w:tcPr>
          <w:p w14:paraId="4AC0F934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Acyclovir, high dose IVIg therapy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followed by monthly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IVIg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replacement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therapy</w:t>
            </w:r>
          </w:p>
        </w:tc>
        <w:tc>
          <w:tcPr>
            <w:tcW w:w="561" w:type="pct"/>
          </w:tcPr>
          <w:p w14:paraId="68251A07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Pure red cell aplasia</w:t>
            </w:r>
          </w:p>
        </w:tc>
        <w:tc>
          <w:tcPr>
            <w:tcW w:w="536" w:type="pct"/>
          </w:tcPr>
          <w:p w14:paraId="72646C16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Death</w:t>
            </w:r>
          </w:p>
        </w:tc>
      </w:tr>
      <w:tr w:rsidR="003A42BF" w14:paraId="768185B9" w14:textId="77777777" w:rsidTr="00136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61531523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80" w:type="pct"/>
          </w:tcPr>
          <w:p w14:paraId="4B5ECAB6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25" w:type="pct"/>
          </w:tcPr>
          <w:p w14:paraId="0E9390A5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Global developmental delay</w:t>
            </w:r>
          </w:p>
        </w:tc>
        <w:tc>
          <w:tcPr>
            <w:tcW w:w="569" w:type="pct"/>
          </w:tcPr>
          <w:p w14:paraId="4E20CC54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Encephalitis</w:t>
            </w:r>
          </w:p>
        </w:tc>
        <w:tc>
          <w:tcPr>
            <w:tcW w:w="191" w:type="pct"/>
          </w:tcPr>
          <w:p w14:paraId="5B4B89CE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IgG: 0.49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7BF29520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Not done</w:t>
            </w:r>
          </w:p>
        </w:tc>
        <w:tc>
          <w:tcPr>
            <w:tcW w:w="830" w:type="pct"/>
          </w:tcPr>
          <w:p w14:paraId="244FDF0B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Global cerebral atrophy</w:t>
            </w:r>
          </w:p>
        </w:tc>
        <w:tc>
          <w:tcPr>
            <w:tcW w:w="273" w:type="pct"/>
          </w:tcPr>
          <w:p w14:paraId="272C6A8F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360BC1">
              <w:rPr>
                <w:rFonts w:ascii="Times New Roman" w:hAnsi="Times New Roman" w:cs="Times New Roman"/>
                <w:sz w:val="16"/>
                <w:szCs w:val="16"/>
              </w:rPr>
              <w:t>Epstein–Barr virus</w:t>
            </w:r>
          </w:p>
        </w:tc>
        <w:tc>
          <w:tcPr>
            <w:tcW w:w="660" w:type="pct"/>
          </w:tcPr>
          <w:p w14:paraId="6E00C750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IVIg</w:t>
            </w:r>
          </w:p>
        </w:tc>
        <w:tc>
          <w:tcPr>
            <w:tcW w:w="561" w:type="pct"/>
          </w:tcPr>
          <w:p w14:paraId="2EEB4053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Skeletal dysplasia</w:t>
            </w:r>
          </w:p>
        </w:tc>
        <w:tc>
          <w:tcPr>
            <w:tcW w:w="536" w:type="pct"/>
          </w:tcPr>
          <w:p w14:paraId="120F7829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Death</w:t>
            </w:r>
          </w:p>
        </w:tc>
      </w:tr>
      <w:tr w:rsidR="003A42BF" w14:paraId="5A794A4F" w14:textId="77777777" w:rsidTr="00136A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61F3F953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80" w:type="pct"/>
          </w:tcPr>
          <w:p w14:paraId="67B0CD60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25" w:type="pct"/>
          </w:tcPr>
          <w:p w14:paraId="04C3CF1E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Acute ascending flaccid paraparesis</w:t>
            </w:r>
          </w:p>
        </w:tc>
        <w:tc>
          <w:tcPr>
            <w:tcW w:w="569" w:type="pct"/>
          </w:tcPr>
          <w:p w14:paraId="66ED734F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Encephalitis</w:t>
            </w:r>
          </w:p>
        </w:tc>
        <w:tc>
          <w:tcPr>
            <w:tcW w:w="191" w:type="pct"/>
          </w:tcPr>
          <w:p w14:paraId="3E6D8D7E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IgG: 0.62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0BD9F4EA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No Cells</w:t>
            </w:r>
          </w:p>
          <w:p w14:paraId="43957C31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Sugar: 2.78 mmol/L</w:t>
            </w:r>
          </w:p>
          <w:p w14:paraId="58CA2CB4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Protein: 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mg/dl</w:t>
            </w:r>
          </w:p>
          <w:p w14:paraId="5F21EB7A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Culture: sterile</w:t>
            </w:r>
          </w:p>
          <w:p w14:paraId="33538B5A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Gram staining: nil, culture: sterile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Herpesvirus-1 PCR: negative, Pan-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enterovirus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RT-PCR: n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egative;</w:t>
            </w:r>
          </w:p>
          <w:p w14:paraId="2715C1FB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CMV PCR: positive</w:t>
            </w:r>
          </w:p>
        </w:tc>
        <w:tc>
          <w:tcPr>
            <w:tcW w:w="830" w:type="pct"/>
          </w:tcPr>
          <w:p w14:paraId="08BF7C33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Diffuse cerebral atrophy with T2 hyperintense signals in the tegmental tract on both sides</w:t>
            </w:r>
          </w:p>
        </w:tc>
        <w:tc>
          <w:tcPr>
            <w:tcW w:w="273" w:type="pct"/>
          </w:tcPr>
          <w:p w14:paraId="350C64FA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5E3288">
              <w:rPr>
                <w:rFonts w:ascii="Times New Roman" w:hAnsi="Times New Roman" w:cs="Times New Roman"/>
                <w:sz w:val="16"/>
                <w:szCs w:val="16"/>
              </w:rPr>
              <w:t>ytomegalovirus</w:t>
            </w:r>
          </w:p>
        </w:tc>
        <w:tc>
          <w:tcPr>
            <w:tcW w:w="660" w:type="pct"/>
          </w:tcPr>
          <w:p w14:paraId="378AAA5B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IVIg, ganciclovir </w:t>
            </w:r>
          </w:p>
        </w:tc>
        <w:tc>
          <w:tcPr>
            <w:tcW w:w="561" w:type="pct"/>
          </w:tcPr>
          <w:p w14:paraId="5DB62F3C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36" w:type="pct"/>
          </w:tcPr>
          <w:p w14:paraId="313F0A42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Recovered</w:t>
            </w:r>
          </w:p>
        </w:tc>
      </w:tr>
      <w:tr w:rsidR="003A42BF" w14:paraId="3A563D50" w14:textId="77777777" w:rsidTr="00136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7A24ABB6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80" w:type="pct"/>
          </w:tcPr>
          <w:p w14:paraId="6BDC5E59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25" w:type="pct"/>
          </w:tcPr>
          <w:p w14:paraId="001C78A4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Seizures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e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ncephalopathy</w:t>
            </w:r>
          </w:p>
        </w:tc>
        <w:tc>
          <w:tcPr>
            <w:tcW w:w="569" w:type="pct"/>
          </w:tcPr>
          <w:p w14:paraId="5F4CEC3D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Acute pyogenic meningitis</w:t>
            </w:r>
          </w:p>
        </w:tc>
        <w:tc>
          <w:tcPr>
            <w:tcW w:w="191" w:type="pct"/>
          </w:tcPr>
          <w:p w14:paraId="250FD700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IgG &lt;0.93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g/L</w:t>
            </w:r>
          </w:p>
        </w:tc>
        <w:tc>
          <w:tcPr>
            <w:tcW w:w="528" w:type="pct"/>
          </w:tcPr>
          <w:p w14:paraId="6BB7E002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800 neutrophils, glucose 1.1 mmol/L, proteins 1.3 g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/dl, gram staining: diplococci, latex agglutination test: pneumococcal antigens detected, </w:t>
            </w:r>
          </w:p>
          <w:p w14:paraId="081991BC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culture sterile </w:t>
            </w:r>
          </w:p>
        </w:tc>
        <w:tc>
          <w:tcPr>
            <w:tcW w:w="830" w:type="pct"/>
          </w:tcPr>
          <w:p w14:paraId="57F88714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ll-defined hypodense lesion in right frontal cortex and bilateral thalami posteriorly and mild hydrocephalus</w:t>
            </w:r>
          </w:p>
        </w:tc>
        <w:tc>
          <w:tcPr>
            <w:tcW w:w="273" w:type="pct"/>
          </w:tcPr>
          <w:p w14:paraId="7462E36D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umococcus</w:t>
            </w:r>
          </w:p>
        </w:tc>
        <w:tc>
          <w:tcPr>
            <w:tcW w:w="660" w:type="pct"/>
          </w:tcPr>
          <w:p w14:paraId="10BBD2A6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Ceftriaxone, Amikacin</w:t>
            </w:r>
          </w:p>
        </w:tc>
        <w:tc>
          <w:tcPr>
            <w:tcW w:w="561" w:type="pct"/>
          </w:tcPr>
          <w:p w14:paraId="108CDC23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36" w:type="pct"/>
          </w:tcPr>
          <w:p w14:paraId="06E5D62D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Death</w:t>
            </w:r>
          </w:p>
        </w:tc>
      </w:tr>
      <w:tr w:rsidR="003A42BF" w14:paraId="74BBD370" w14:textId="77777777" w:rsidTr="00136A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197AEC0C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80" w:type="pct"/>
          </w:tcPr>
          <w:p w14:paraId="1BBE54DD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  <w:p w14:paraId="6FCA6737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425" w:type="pct"/>
          </w:tcPr>
          <w:p w14:paraId="42E6AD61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proofErr w:type="spellStart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Neuroregression</w:t>
            </w:r>
            <w:proofErr w:type="spellEnd"/>
          </w:p>
        </w:tc>
        <w:tc>
          <w:tcPr>
            <w:tcW w:w="569" w:type="pct"/>
          </w:tcPr>
          <w:p w14:paraId="26963A95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Cerebral and cerebellar atrophy</w:t>
            </w:r>
          </w:p>
        </w:tc>
        <w:tc>
          <w:tcPr>
            <w:tcW w:w="191" w:type="pct"/>
          </w:tcPr>
          <w:p w14:paraId="6C521F86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IgG: 0.12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259036C4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No Cells</w:t>
            </w:r>
          </w:p>
          <w:p w14:paraId="2891C403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Sugar: 2.78 mmol/L</w:t>
            </w:r>
          </w:p>
          <w:p w14:paraId="7B197383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Protein: 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mg/dl</w:t>
            </w:r>
          </w:p>
          <w:p w14:paraId="1A717349" w14:textId="77777777" w:rsidR="003A42BF" w:rsidRPr="00CB5906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Culture: sterile</w:t>
            </w:r>
          </w:p>
          <w:p w14:paraId="0D607364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830" w:type="pct"/>
          </w:tcPr>
          <w:p w14:paraId="48377BD3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iffuse cerebral and cerebellar atrophy with widening of sulci/</w:t>
            </w:r>
            <w:proofErr w:type="spellStart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folial</w:t>
            </w:r>
            <w:proofErr w:type="spellEnd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spaces</w:t>
            </w:r>
          </w:p>
        </w:tc>
        <w:tc>
          <w:tcPr>
            <w:tcW w:w="273" w:type="pct"/>
          </w:tcPr>
          <w:p w14:paraId="139625D9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60" w:type="pct"/>
          </w:tcPr>
          <w:p w14:paraId="0236A14B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Fluoxetine,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levodopamine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high dose IVIg therapy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followed by monthly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IVIg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replacement 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therapy</w:t>
            </w:r>
          </w:p>
        </w:tc>
        <w:tc>
          <w:tcPr>
            <w:tcW w:w="561" w:type="pct"/>
          </w:tcPr>
          <w:p w14:paraId="04D67B36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36" w:type="pct"/>
          </w:tcPr>
          <w:p w14:paraId="33418C9B" w14:textId="77777777" w:rsidR="003A42BF" w:rsidRDefault="003A42BF" w:rsidP="00136A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Partial recovery</w:t>
            </w:r>
          </w:p>
        </w:tc>
      </w:tr>
      <w:tr w:rsidR="003A42BF" w14:paraId="478D5289" w14:textId="77777777" w:rsidTr="00136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" w:type="pct"/>
          </w:tcPr>
          <w:p w14:paraId="64AB6908" w14:textId="77777777" w:rsidR="003A42BF" w:rsidRPr="00CB5906" w:rsidRDefault="003A42BF" w:rsidP="00136A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80" w:type="pct"/>
          </w:tcPr>
          <w:p w14:paraId="1EE94B60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  <w:p w14:paraId="76FD51D3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pct"/>
          </w:tcPr>
          <w:p w14:paraId="6F391571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Seizures</w:t>
            </w:r>
          </w:p>
        </w:tc>
        <w:tc>
          <w:tcPr>
            <w:tcW w:w="569" w:type="pct"/>
          </w:tcPr>
          <w:p w14:paraId="7BF891C0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Acute encephalitis/demyelination</w:t>
            </w:r>
          </w:p>
          <w:p w14:paraId="09FC5CC7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? ADEM</w:t>
            </w:r>
          </w:p>
        </w:tc>
        <w:tc>
          <w:tcPr>
            <w:tcW w:w="191" w:type="pct"/>
          </w:tcPr>
          <w:p w14:paraId="317FF2AB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6.81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g/L</w:t>
            </w:r>
          </w:p>
        </w:tc>
        <w:tc>
          <w:tcPr>
            <w:tcW w:w="528" w:type="pct"/>
          </w:tcPr>
          <w:p w14:paraId="148D62B0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cells, glucose: 2.83 mmol/L</w:t>
            </w: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, protein: 29 mg/dl, culture sterile</w:t>
            </w:r>
          </w:p>
        </w:tc>
        <w:tc>
          <w:tcPr>
            <w:tcW w:w="830" w:type="pct"/>
          </w:tcPr>
          <w:p w14:paraId="0F0FC83E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T2 hyperintensities in bilateral centrum </w:t>
            </w:r>
            <w:proofErr w:type="spellStart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semiovale</w:t>
            </w:r>
            <w:proofErr w:type="spellEnd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perirolandinc</w:t>
            </w:r>
            <w:proofErr w:type="spellEnd"/>
            <w:r w:rsidRPr="00CB5906">
              <w:rPr>
                <w:rFonts w:ascii="Times New Roman" w:hAnsi="Times New Roman" w:cs="Times New Roman"/>
                <w:sz w:val="16"/>
                <w:szCs w:val="16"/>
              </w:rPr>
              <w:t xml:space="preserve"> white matter in right cerebral hemisphere and temporo-occipital lobe in the left cerebral hemisphere and right midbrain and thalamus suggestive of demyelination</w:t>
            </w:r>
          </w:p>
        </w:tc>
        <w:tc>
          <w:tcPr>
            <w:tcW w:w="273" w:type="pct"/>
          </w:tcPr>
          <w:p w14:paraId="6B819EE1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660" w:type="pct"/>
          </w:tcPr>
          <w:p w14:paraId="66B90BF5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IVIg</w:t>
            </w:r>
          </w:p>
        </w:tc>
        <w:tc>
          <w:tcPr>
            <w:tcW w:w="561" w:type="pct"/>
          </w:tcPr>
          <w:p w14:paraId="640C9755" w14:textId="77777777" w:rsidR="003A42BF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</w:p>
        </w:tc>
        <w:tc>
          <w:tcPr>
            <w:tcW w:w="536" w:type="pct"/>
          </w:tcPr>
          <w:p w14:paraId="52169635" w14:textId="77777777" w:rsidR="003A42BF" w:rsidRPr="00CB5906" w:rsidRDefault="003A42BF" w:rsidP="00136A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B5906">
              <w:rPr>
                <w:rFonts w:ascii="Times New Roman" w:hAnsi="Times New Roman" w:cs="Times New Roman"/>
                <w:sz w:val="16"/>
                <w:szCs w:val="16"/>
              </w:rPr>
              <w:t>Death</w:t>
            </w:r>
          </w:p>
        </w:tc>
      </w:tr>
      <w:tr w:rsidR="003A42BF" w14:paraId="1A49C6F2" w14:textId="77777777" w:rsidTr="00136A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</w:tcPr>
          <w:p w14:paraId="13A41F19" w14:textId="77777777" w:rsidR="003A42BF" w:rsidRPr="00D46639" w:rsidRDefault="003A42BF" w:rsidP="00136A50">
            <w:pPr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Abbreviations used: </w:t>
            </w:r>
            <w:r w:rsidRPr="00D46639">
              <w:rPr>
                <w:rFonts w:ascii="Times New Roman" w:hAnsi="Times New Roman" w:cs="Times New Roman"/>
                <w:b w:val="0"/>
                <w:sz w:val="16"/>
                <w:szCs w:val="16"/>
              </w:rPr>
              <w:t>IVIg: intravenous immunoglobulins, Ig: Immunoglobulin</w:t>
            </w:r>
            <w:proofErr w:type="gramStart"/>
            <w:r w:rsidRPr="00D46639">
              <w:rPr>
                <w:rFonts w:ascii="Times New Roman" w:hAnsi="Times New Roman" w:cs="Times New Roman"/>
                <w:b w:val="0"/>
                <w:sz w:val="16"/>
                <w:szCs w:val="16"/>
              </w:rPr>
              <w:t>, ,</w:t>
            </w:r>
            <w:proofErr w:type="gramEnd"/>
            <w:r w:rsidRPr="00D46639"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 PCR: polymerase chain reaction, ADEM: Acute disseminated encephalomyelitis</w:t>
            </w:r>
          </w:p>
        </w:tc>
      </w:tr>
    </w:tbl>
    <w:p w14:paraId="1B61E29F" w14:textId="77777777" w:rsidR="00BE32BC" w:rsidRDefault="00E120F2"/>
    <w:sectPr w:rsidR="00BE32BC" w:rsidSect="003A42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A70B03" w14:textId="77777777" w:rsidR="00E120F2" w:rsidRDefault="00E120F2" w:rsidP="003A42BF">
      <w:r>
        <w:separator/>
      </w:r>
    </w:p>
  </w:endnote>
  <w:endnote w:type="continuationSeparator" w:id="0">
    <w:p w14:paraId="79436A43" w14:textId="77777777" w:rsidR="00E120F2" w:rsidRDefault="00E120F2" w:rsidP="003A4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A18A54" w14:textId="77777777" w:rsidR="00E120F2" w:rsidRDefault="00E120F2" w:rsidP="003A42BF">
      <w:r>
        <w:separator/>
      </w:r>
    </w:p>
  </w:footnote>
  <w:footnote w:type="continuationSeparator" w:id="0">
    <w:p w14:paraId="7DC70039" w14:textId="77777777" w:rsidR="00E120F2" w:rsidRDefault="00E120F2" w:rsidP="003A42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2BF"/>
    <w:rsid w:val="000340B0"/>
    <w:rsid w:val="00047503"/>
    <w:rsid w:val="00364B60"/>
    <w:rsid w:val="003A1F6B"/>
    <w:rsid w:val="003A42BF"/>
    <w:rsid w:val="00460C89"/>
    <w:rsid w:val="006E3D8E"/>
    <w:rsid w:val="00796F57"/>
    <w:rsid w:val="007F73A9"/>
    <w:rsid w:val="00847DE4"/>
    <w:rsid w:val="009404C8"/>
    <w:rsid w:val="009E0233"/>
    <w:rsid w:val="00B95D9E"/>
    <w:rsid w:val="00D935BD"/>
    <w:rsid w:val="00DF1BE4"/>
    <w:rsid w:val="00E106AE"/>
    <w:rsid w:val="00E120F2"/>
    <w:rsid w:val="00E861D2"/>
    <w:rsid w:val="00F9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4CC06"/>
  <w14:defaultImageDpi w14:val="32767"/>
  <w15:chartTrackingRefBased/>
  <w15:docId w15:val="{8D3258DC-3214-DA4C-A9D7-D351D8C32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A42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1">
    <w:name w:val="Grid Table 4 Accent 1"/>
    <w:basedOn w:val="TableNormal"/>
    <w:uiPriority w:val="49"/>
    <w:rsid w:val="003A42BF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3A42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42BF"/>
  </w:style>
  <w:style w:type="paragraph" w:styleId="Footer">
    <w:name w:val="footer"/>
    <w:basedOn w:val="Normal"/>
    <w:link w:val="FooterChar"/>
    <w:uiPriority w:val="99"/>
    <w:unhideWhenUsed/>
    <w:rsid w:val="003A42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42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662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himanshi chaudhary</dc:creator>
  <cp:keywords/>
  <dc:description/>
  <cp:lastModifiedBy>Ankur Jindal</cp:lastModifiedBy>
  <cp:revision>3</cp:revision>
  <dcterms:created xsi:type="dcterms:W3CDTF">2021-06-07T10:27:00Z</dcterms:created>
  <dcterms:modified xsi:type="dcterms:W3CDTF">2021-07-11T19:31:00Z</dcterms:modified>
</cp:coreProperties>
</file>